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4892F" w14:textId="77777777" w:rsidR="00D06A5D" w:rsidRDefault="00D06A5D" w:rsidP="00D06A5D">
      <w:pPr>
        <w:rPr>
          <w:sz w:val="48"/>
          <w:szCs w:val="48"/>
        </w:rPr>
      </w:pPr>
      <w:r>
        <w:rPr>
          <w:sz w:val="48"/>
          <w:szCs w:val="48"/>
        </w:rPr>
        <w:t xml:space="preserve">        University Of Wales Trinity Saint David</w:t>
      </w:r>
    </w:p>
    <w:p w14:paraId="7F4FA94F" w14:textId="77777777" w:rsidR="00D06A5D" w:rsidRDefault="00D06A5D" w:rsidP="00D06A5D">
      <w:pPr>
        <w:rPr>
          <w:sz w:val="48"/>
          <w:szCs w:val="48"/>
        </w:rPr>
      </w:pPr>
      <w:r>
        <w:rPr>
          <w:sz w:val="48"/>
          <w:szCs w:val="48"/>
        </w:rPr>
        <w:t xml:space="preserve">                                     London</w:t>
      </w:r>
    </w:p>
    <w:p w14:paraId="2E1F48B7" w14:textId="77777777" w:rsidR="00D06A5D" w:rsidRDefault="00D06A5D" w:rsidP="00D06A5D">
      <w:pPr>
        <w:rPr>
          <w:sz w:val="48"/>
          <w:szCs w:val="48"/>
        </w:rPr>
      </w:pPr>
      <w:r>
        <w:rPr>
          <w:sz w:val="48"/>
          <w:szCs w:val="48"/>
        </w:rPr>
        <w:t xml:space="preserve">                                     Level 5</w:t>
      </w:r>
    </w:p>
    <w:p w14:paraId="013568A1" w14:textId="77777777" w:rsidR="00D06A5D" w:rsidRDefault="00D06A5D" w:rsidP="00D06A5D">
      <w:pPr>
        <w:rPr>
          <w:sz w:val="48"/>
          <w:szCs w:val="48"/>
        </w:rPr>
      </w:pPr>
      <w:r>
        <w:rPr>
          <w:sz w:val="48"/>
          <w:szCs w:val="48"/>
        </w:rPr>
        <w:t xml:space="preserve">                     Module Code: LCBB5004</w:t>
      </w:r>
    </w:p>
    <w:p w14:paraId="78FB9B49" w14:textId="77777777" w:rsidR="00D06A5D" w:rsidRDefault="00D06A5D" w:rsidP="00D06A5D">
      <w:pPr>
        <w:rPr>
          <w:sz w:val="48"/>
          <w:szCs w:val="48"/>
        </w:rPr>
      </w:pPr>
      <w:r>
        <w:rPr>
          <w:sz w:val="48"/>
          <w:szCs w:val="48"/>
        </w:rPr>
        <w:t xml:space="preserve">                          Managing people</w:t>
      </w:r>
    </w:p>
    <w:p w14:paraId="67814591" w14:textId="00F94E20" w:rsidR="00D06A5D" w:rsidRDefault="00D06A5D" w:rsidP="00D06A5D">
      <w:pPr>
        <w:rPr>
          <w:sz w:val="48"/>
          <w:szCs w:val="48"/>
        </w:rPr>
      </w:pPr>
      <w:r>
        <w:rPr>
          <w:sz w:val="48"/>
          <w:szCs w:val="48"/>
        </w:rPr>
        <w:t xml:space="preserve">                              Assessment </w:t>
      </w:r>
      <w:r>
        <w:rPr>
          <w:sz w:val="48"/>
          <w:szCs w:val="48"/>
        </w:rPr>
        <w:t>2</w:t>
      </w:r>
    </w:p>
    <w:p w14:paraId="6556AF67" w14:textId="77777777" w:rsidR="00D06A5D" w:rsidRDefault="00D06A5D" w:rsidP="00D06A5D">
      <w:pPr>
        <w:rPr>
          <w:sz w:val="48"/>
          <w:szCs w:val="48"/>
        </w:rPr>
      </w:pPr>
      <w:r>
        <w:rPr>
          <w:sz w:val="48"/>
          <w:szCs w:val="48"/>
        </w:rPr>
        <w:t xml:space="preserve">                                    </w:t>
      </w:r>
    </w:p>
    <w:p w14:paraId="4993F98E" w14:textId="77777777" w:rsidR="00D06A5D" w:rsidRDefault="00D06A5D" w:rsidP="00D06A5D">
      <w:pPr>
        <w:rPr>
          <w:sz w:val="48"/>
          <w:szCs w:val="48"/>
        </w:rPr>
      </w:pPr>
      <w:r>
        <w:rPr>
          <w:sz w:val="48"/>
          <w:szCs w:val="48"/>
        </w:rPr>
        <w:t xml:space="preserve">                                 Lecturer: Charles </w:t>
      </w:r>
      <w:proofErr w:type="spellStart"/>
      <w:r>
        <w:rPr>
          <w:sz w:val="48"/>
          <w:szCs w:val="48"/>
        </w:rPr>
        <w:t>Oham</w:t>
      </w:r>
      <w:proofErr w:type="spellEnd"/>
    </w:p>
    <w:p w14:paraId="4CD98F15" w14:textId="77777777" w:rsidR="00D06A5D" w:rsidRDefault="00D06A5D" w:rsidP="00D06A5D">
      <w:pPr>
        <w:rPr>
          <w:sz w:val="48"/>
          <w:szCs w:val="48"/>
        </w:rPr>
      </w:pPr>
      <w:r>
        <w:rPr>
          <w:sz w:val="48"/>
          <w:szCs w:val="48"/>
        </w:rPr>
        <w:t xml:space="preserve">                                                        </w:t>
      </w:r>
    </w:p>
    <w:p w14:paraId="5152F1F1" w14:textId="77777777" w:rsidR="00D06A5D" w:rsidRDefault="00D06A5D" w:rsidP="00D06A5D">
      <w:pPr>
        <w:rPr>
          <w:sz w:val="48"/>
          <w:szCs w:val="48"/>
        </w:rPr>
      </w:pPr>
    </w:p>
    <w:p w14:paraId="7618982B" w14:textId="77777777" w:rsidR="00D06A5D" w:rsidRDefault="00D06A5D" w:rsidP="00D06A5D">
      <w:pPr>
        <w:rPr>
          <w:sz w:val="48"/>
          <w:szCs w:val="48"/>
        </w:rPr>
      </w:pPr>
    </w:p>
    <w:p w14:paraId="28929FDC" w14:textId="77777777" w:rsidR="00D06A5D" w:rsidRDefault="00D06A5D" w:rsidP="00D06A5D">
      <w:pPr>
        <w:rPr>
          <w:sz w:val="48"/>
          <w:szCs w:val="48"/>
        </w:rPr>
      </w:pPr>
      <w:r>
        <w:rPr>
          <w:sz w:val="48"/>
          <w:szCs w:val="48"/>
        </w:rPr>
        <w:t xml:space="preserve">                                                        Submitted </w:t>
      </w:r>
      <w:proofErr w:type="gramStart"/>
      <w:r>
        <w:rPr>
          <w:sz w:val="48"/>
          <w:szCs w:val="48"/>
        </w:rPr>
        <w:t>by :</w:t>
      </w:r>
      <w:proofErr w:type="gramEnd"/>
    </w:p>
    <w:p w14:paraId="1C0B86AD" w14:textId="77777777" w:rsidR="00D06A5D" w:rsidRDefault="00D06A5D" w:rsidP="00D06A5D">
      <w:pPr>
        <w:rPr>
          <w:sz w:val="48"/>
          <w:szCs w:val="48"/>
        </w:rPr>
      </w:pPr>
      <w:r>
        <w:rPr>
          <w:sz w:val="48"/>
          <w:szCs w:val="48"/>
        </w:rPr>
        <w:t xml:space="preserve">                                                      Ion Gingureanu</w:t>
      </w:r>
    </w:p>
    <w:p w14:paraId="013A66D4" w14:textId="77777777" w:rsidR="00D06A5D" w:rsidRDefault="00D06A5D" w:rsidP="00D06A5D">
      <w:pPr>
        <w:rPr>
          <w:sz w:val="48"/>
          <w:szCs w:val="48"/>
        </w:rPr>
      </w:pPr>
      <w:r>
        <w:rPr>
          <w:sz w:val="48"/>
          <w:szCs w:val="48"/>
        </w:rPr>
        <w:t xml:space="preserve">                                   Student number: 2009134</w:t>
      </w:r>
    </w:p>
    <w:p w14:paraId="44F6FDED" w14:textId="7736E44F" w:rsidR="008C1F81" w:rsidRDefault="008C1F81"/>
    <w:p w14:paraId="0FE19DDE" w14:textId="5D7213B4" w:rsidR="00D06A5D" w:rsidRDefault="00D06A5D"/>
    <w:p w14:paraId="7C6ADA38" w14:textId="2A42A3E3" w:rsidR="00D06A5D" w:rsidRDefault="00D06A5D"/>
    <w:p w14:paraId="5995F396" w14:textId="68AE9D34" w:rsidR="00D06A5D" w:rsidRDefault="00D06A5D"/>
    <w:p w14:paraId="0DD1BA52" w14:textId="41E59AE1" w:rsidR="00D06A5D" w:rsidRDefault="00D06A5D"/>
    <w:p w14:paraId="20738155" w14:textId="0A355A52" w:rsidR="00D06A5D" w:rsidRDefault="00D06A5D"/>
    <w:p w14:paraId="71B1A1F6" w14:textId="469F5CE4" w:rsidR="00D06A5D" w:rsidRDefault="00D06A5D"/>
    <w:p w14:paraId="6ABB80D9" w14:textId="2C7463B6" w:rsidR="00D06A5D" w:rsidRDefault="00D06A5D">
      <w:pPr>
        <w:rPr>
          <w:b/>
          <w:bCs/>
          <w:sz w:val="32"/>
          <w:szCs w:val="32"/>
        </w:rPr>
      </w:pPr>
      <w:r>
        <w:rPr>
          <w:b/>
          <w:bCs/>
          <w:sz w:val="32"/>
          <w:szCs w:val="32"/>
        </w:rPr>
        <w:lastRenderedPageBreak/>
        <w:t xml:space="preserve">      </w:t>
      </w:r>
      <w:r w:rsidRPr="00D06A5D">
        <w:rPr>
          <w:b/>
          <w:bCs/>
          <w:sz w:val="32"/>
          <w:szCs w:val="32"/>
        </w:rPr>
        <w:t>Nike Organization and Important Measures During the Covid 19</w:t>
      </w:r>
    </w:p>
    <w:p w14:paraId="15C63072" w14:textId="76B3058D" w:rsidR="00D06A5D" w:rsidRDefault="00D06A5D">
      <w:pPr>
        <w:rPr>
          <w:sz w:val="32"/>
          <w:szCs w:val="32"/>
        </w:rPr>
      </w:pPr>
      <w:r>
        <w:rPr>
          <w:sz w:val="32"/>
          <w:szCs w:val="32"/>
        </w:rPr>
        <w:t xml:space="preserve">            </w:t>
      </w:r>
      <w:r w:rsidRPr="00D06A5D">
        <w:rPr>
          <w:sz w:val="32"/>
          <w:szCs w:val="32"/>
        </w:rPr>
        <w:t>An employer-employee relationship forms a core element of the cooperative and industrial sector, essential for companies' prosperity despite the firms’ business model. The Covid-19 pandemic restructured the traditional framework guiding employment and recruitment processes, giving way to a new wave of millennial-inspired employment selection strategies and employee retention techniques. During the Covid-19 epidemic, Our Chief Executive at Nike attended an online conference seminar that influenced her decision to transform engagement in our work to improve work performance and employee well-being. My task involved creating a report that reviewed the concept of employee engagement in a traditional and modern setup, evaluated the tools deployed to measure engagement, analyzed current strategies that elevate levels of engagement, and constructed an employee value preposition framework from the conducted analysis.</w:t>
      </w:r>
    </w:p>
    <w:p w14:paraId="13511354" w14:textId="0F28CD4D" w:rsidR="00D06A5D" w:rsidRDefault="00D06A5D" w:rsidP="00D06A5D">
      <w:pPr>
        <w:rPr>
          <w:sz w:val="32"/>
          <w:szCs w:val="32"/>
        </w:rPr>
      </w:pPr>
      <w:r>
        <w:rPr>
          <w:sz w:val="32"/>
          <w:szCs w:val="32"/>
        </w:rPr>
        <w:t xml:space="preserve">             </w:t>
      </w:r>
      <w:r w:rsidRPr="00D06A5D">
        <w:rPr>
          <w:sz w:val="32"/>
          <w:szCs w:val="32"/>
        </w:rPr>
        <w:t xml:space="preserve">The traditional concept of employee engagement in firms and organizations revolved around a rigid performance model and micromanagement model based on the top-down managerial structure. Nike's strategic long-term administrative strategies analyzed the traditional executive system and found it dissatisfactory in performance delivery. The system hedged on a perfectionist ideology that maximized performance at the expense of employee exploitation and often produced inaccurate documentation to keep the stakeholders and managerial level happy. A whopping 90 % of human resource departments and 95% of managers expressed dissatisfaction with this traditional performance management system, citing a lack of transparency in statistical reports (Buchner 2007, p.57). Employees, too, said limitations of this system by citing their limited engagement in firms' decision-making process, a factor that demotivated and reduced their commitment to set objectives. This traditional performance management system is the top </w:t>
      </w:r>
      <w:r w:rsidRPr="00D06A5D">
        <w:rPr>
          <w:sz w:val="32"/>
          <w:szCs w:val="32"/>
        </w:rPr>
        <w:lastRenderedPageBreak/>
        <w:t>directory echelon of a firm's established objectives for the fiscal year. The managerial level presented the goals and their performance blueprint to the employees. The employee team comprises technical workers who bear the burden of achieving the set goals based on performance merit. The management monitors the performance against the set goals and evaluates the progress based on performance standards set by the directors and shareholders. The managerial level reports their conclusion via a performance appraisal document that assesses the quality of employees' performance against the predefined metrics. The administrative level determines the fate of the employee's retention and compensation based on the director's feedback on the report. The system thus leaves zero room for employee engagement, a factor that chokes employees' commitment mindset and sets firms on a non-progressive trajectory. Boris criticized performance management as time-consuming, demotivating, and excessively subjective, hinting that managers and staff members secretly view the annual performance analysis and ranking ritual as unnecessary (</w:t>
      </w:r>
      <w:proofErr w:type="spellStart"/>
      <w:r w:rsidRPr="00D06A5D">
        <w:rPr>
          <w:sz w:val="32"/>
          <w:szCs w:val="32"/>
        </w:rPr>
        <w:t>Ewenstein</w:t>
      </w:r>
      <w:proofErr w:type="spellEnd"/>
      <w:r w:rsidRPr="00D06A5D">
        <w:rPr>
          <w:sz w:val="32"/>
          <w:szCs w:val="32"/>
        </w:rPr>
        <w:t xml:space="preserve"> et al. 2016, p.65). Based on the study and research, Nike opted for the modern progressive managerial approach that favors employee value and engagement, whose adoption seems popular in tech companies such as Netflix and Microsoft</w:t>
      </w:r>
      <w:r>
        <w:rPr>
          <w:sz w:val="32"/>
          <w:szCs w:val="32"/>
        </w:rPr>
        <w:t xml:space="preserve">. </w:t>
      </w:r>
    </w:p>
    <w:p w14:paraId="2B58C8F5" w14:textId="61328BC1" w:rsidR="00D06A5D" w:rsidRPr="00D06A5D" w:rsidRDefault="00D06A5D" w:rsidP="00D06A5D">
      <w:pPr>
        <w:rPr>
          <w:sz w:val="32"/>
          <w:szCs w:val="32"/>
        </w:rPr>
      </w:pPr>
      <w:r>
        <w:rPr>
          <w:sz w:val="32"/>
          <w:szCs w:val="32"/>
        </w:rPr>
        <w:t xml:space="preserve">             </w:t>
      </w:r>
      <w:r w:rsidRPr="00D06A5D">
        <w:rPr>
          <w:sz w:val="32"/>
          <w:szCs w:val="32"/>
        </w:rPr>
        <w:t xml:space="preserve">Nike opted for the modern hybrid approach to employee engagement at the workplace that intercorporate the millennial remote work schedule while retaining beneficial aspects of the traditional work framework. The system engrained in Nike's managerial structure even before the dawning of the Covid-19 pandemic; in the firm's efforts to maximize production via strategies valued and appreciated employee engagement in overall firm decision making. However, the Covid-19 pandemic wave that transformed the work model with technological advancement accelerated the adoption of this modern hybrid approach to employee engagement. In the hybrid working system, employees </w:t>
      </w:r>
      <w:r w:rsidRPr="00D06A5D">
        <w:rPr>
          <w:sz w:val="32"/>
          <w:szCs w:val="32"/>
        </w:rPr>
        <w:lastRenderedPageBreak/>
        <w:t>segment their time between the workplace (traditional office attendance) and remote working, mainly operating from the comfort of one's home (Williamson &amp; Colley, 2022). In 2019, as the Corona Virus infections spiked globally, Nike pioneered in requesting its workers in the U.S. to work from home. As per SEC filings, the footwear giant employed an estimated 76,700 employees worldwide, with around 12,600 stationed at its Oregon headquarters. The reputed brand based its policy on government-affiliated authorities' guidelines (Reggie,2021). As the pandemic subsided, the sportswear behemoth announced via a memo requesting their employees return to work under a hybrid remote work model that obliged employees to only three full workdays per week, reserving the other two days for remote work (Lauren,2020). The flexible model aimed to balance the individual needs against the firms’ business needs.</w:t>
      </w:r>
    </w:p>
    <w:p w14:paraId="160BC743" w14:textId="4204940D" w:rsidR="00D06A5D" w:rsidRDefault="00D06A5D">
      <w:pPr>
        <w:rPr>
          <w:sz w:val="32"/>
          <w:szCs w:val="32"/>
        </w:rPr>
      </w:pPr>
      <w:r>
        <w:rPr>
          <w:sz w:val="32"/>
          <w:szCs w:val="32"/>
        </w:rPr>
        <w:t xml:space="preserve">           </w:t>
      </w:r>
      <w:r w:rsidRPr="00D06A5D">
        <w:rPr>
          <w:sz w:val="32"/>
          <w:szCs w:val="32"/>
        </w:rPr>
        <w:t xml:space="preserve">In the cooperative environment of tightening global competition and slower growth prospects across companies, elevating employee engagement becomes an essential strategy for organizational success. Key drivers of employee engagement include career development opportunities (Popli &amp; Rizvi. 2016, p.969), pay rewards and benefits, work-life balance, and effective leadership (Robinson et al., 2004). Transformation leadership styles positively impact employee engagement as enthusiastic </w:t>
      </w:r>
      <w:proofErr w:type="gramStart"/>
      <w:r w:rsidRPr="00D06A5D">
        <w:rPr>
          <w:sz w:val="32"/>
          <w:szCs w:val="32"/>
        </w:rPr>
        <w:t>leaders</w:t>
      </w:r>
      <w:proofErr w:type="gramEnd"/>
      <w:r w:rsidRPr="00D06A5D">
        <w:rPr>
          <w:sz w:val="32"/>
          <w:szCs w:val="32"/>
        </w:rPr>
        <w:t xml:space="preserve"> motive and inspire employees to commit to organizational goals. Leaders who express confidence in executing their tasks with exceptional abilities enthuse their subordinates, setting a trend that translates into overall taskforce quality performance. Transformational and transactional leadership emerge as key engagement drivers required to maximize performance effectiveness (Bedarkar &amp; Pandita, 2014, p. 117). In modern employee management, structuring firms and companies as a platform that offers career development opportunities elevates engagement and instills a sense of fulfillment in employees. The technique additionally simplifies the algorithm </w:t>
      </w:r>
      <w:r w:rsidRPr="00D06A5D">
        <w:rPr>
          <w:sz w:val="32"/>
          <w:szCs w:val="32"/>
        </w:rPr>
        <w:lastRenderedPageBreak/>
        <w:t xml:space="preserve">used in selecting competent and visionary employees willing to rip off the benefits of career opportunities and contribute to firms’ overall performance. </w:t>
      </w:r>
      <w:proofErr w:type="gramStart"/>
      <w:r w:rsidRPr="00D06A5D">
        <w:rPr>
          <w:sz w:val="32"/>
          <w:szCs w:val="32"/>
        </w:rPr>
        <w:t>As a driver of employee engagement, work balance</w:t>
      </w:r>
      <w:proofErr w:type="gramEnd"/>
      <w:r w:rsidRPr="00D06A5D">
        <w:rPr>
          <w:sz w:val="32"/>
          <w:szCs w:val="32"/>
        </w:rPr>
        <w:t xml:space="preserve"> consists of equilibrium between individual social lifestyle and work schedule. Critical features of work balance consist of flexible work options, leave programs, and onsite childcare provisions (Bass, 1985). Increased workload without compensations and individual rewards to employees promote dissidents in the workplace, gradually reducing employee performance significantly.</w:t>
      </w:r>
    </w:p>
    <w:p w14:paraId="75CE3784" w14:textId="5BC9B7A6" w:rsidR="00D06A5D" w:rsidRDefault="00D06A5D">
      <w:pPr>
        <w:rPr>
          <w:sz w:val="32"/>
          <w:szCs w:val="32"/>
        </w:rPr>
      </w:pPr>
      <w:r>
        <w:rPr>
          <w:sz w:val="32"/>
          <w:szCs w:val="32"/>
        </w:rPr>
        <w:t xml:space="preserve">         </w:t>
      </w:r>
      <w:r w:rsidRPr="00D06A5D">
        <w:rPr>
          <w:sz w:val="32"/>
          <w:szCs w:val="32"/>
        </w:rPr>
        <w:t xml:space="preserve">Nike's intensive research unveiled that before devising and executing strategies that facilitate employee engagement, firms require a metric of precise diagnostic tools that measure and evaluate employee engagement in companies. Measurement and evaluation of statistics gathered using the accurate and tested tools simplify the implementation process. The diagnostic tools agreed up by the top managerial echelon comprise employee surveys, H.R. tools, social media, and exit interviews. Employee surveys measure engagement by getting feedback through surveys filled and submitted by workers anonymously without fear of prejudice and reprisal. The tool gives voice to employees, providing them a medium to contribute to firms' policymaking. Employee surveys drive change and significantly improve engagement and employee retention (Wiley, 2012). The H.R. tools supplement periodic surveys using algorithm facilitated software that automatically gather and track employee engagement annually. The chips record employee- manager's conversions and feedback and use artificial intelligence to evaluate and out a report from the collected database. The evaluation report supplements the employee survey facilitating conclusive policymaking. In the exit of high performer employees, Nike's company policy obligates the individual to provide feedback outlining the reasons for the departure. The exit interview often occurs in the form of written questionee interrogating and seeking feedback that aids the firm in identifying areas of improvement to </w:t>
      </w:r>
      <w:r w:rsidRPr="00D06A5D">
        <w:rPr>
          <w:sz w:val="32"/>
          <w:szCs w:val="32"/>
        </w:rPr>
        <w:lastRenderedPageBreak/>
        <w:t>facilitate employee retention and engagement. Companies also utilize social media ‘s potential for free speech to capture feedback and measure employee sentiments by monitoring ratings and employee reviews. The existence of an intranet network within an organization additionally allows employees to freely post and engage in criticism of the company's work policy without the threat of retaliation from the managerial level. In a multigeneration and dynamic workforce equipped with knowledge and information on human rights, diagnostic tools that measure employee engagement facilitate the company's decision-making on work policy and employee code of conduct.</w:t>
      </w:r>
    </w:p>
    <w:p w14:paraId="649746D3" w14:textId="713D336D" w:rsidR="00D06A5D" w:rsidRDefault="00D06A5D">
      <w:pPr>
        <w:rPr>
          <w:sz w:val="32"/>
          <w:szCs w:val="32"/>
        </w:rPr>
      </w:pPr>
      <w:r>
        <w:rPr>
          <w:sz w:val="32"/>
          <w:szCs w:val="32"/>
        </w:rPr>
        <w:t xml:space="preserve">                </w:t>
      </w:r>
      <w:r w:rsidRPr="00D06A5D">
        <w:rPr>
          <w:sz w:val="32"/>
          <w:szCs w:val="32"/>
        </w:rPr>
        <w:t>Organizations with vibrant, engaged staff outperform firms with rigid, sluggish employee engagement in revenue generation and recovery from financial and cooperative setbacks. Poor employment levels at the workplace contribute to a decline in firms' productivity, resulting in high-performing staff searching for better work prospects. Nike’s strategies to raise employee engagement include the creation of a good roadmap, improving communication, fair and realistic employee treatment, and installing a sense of purpose in employees (“How to enhance employee engagement," 2019). A success roadmap equips employees with clarity on the company's objectives playing a decisive factor in employees' commitment to the firm. Communication flow in a bidirectional dimension in which employee channel their concerns to leadership that value the feedback. Firms that operate under a veil of secrecy tend to struggle with low employee retention and poor engagement levels. The covid-19 pandemic transformed employee treatment and fair work conditions. The epidemic coagulated with aspects of technology to reshape the landscape of work, with remote working turning into a pillar of the high-stake organization. Technology restructured work collaboration and communication with remote platforms such as reliable video conferencing, virtual reality-based offices, and cloud-based connectivity and networking (Frankiewicz &amp; Chamorro-</w:t>
      </w:r>
      <w:r w:rsidRPr="00D06A5D">
        <w:rPr>
          <w:sz w:val="32"/>
          <w:szCs w:val="32"/>
        </w:rPr>
        <w:lastRenderedPageBreak/>
        <w:t>Premuzic,</w:t>
      </w:r>
      <w:proofErr w:type="gramStart"/>
      <w:r w:rsidRPr="00D06A5D">
        <w:rPr>
          <w:sz w:val="32"/>
          <w:szCs w:val="32"/>
        </w:rPr>
        <w:t>2020,p.</w:t>
      </w:r>
      <w:proofErr w:type="gramEnd"/>
      <w:r w:rsidRPr="00D06A5D">
        <w:rPr>
          <w:sz w:val="32"/>
          <w:szCs w:val="32"/>
        </w:rPr>
        <w:t>7). Installation of purpose in workers tracks employee selection, talent management, and employee retention in the recruitment phase. The recruitment phase aims at selecting the best performers based on merit metrics and positive feedback in the process install purpose in employees. Digital transformation and the covid-19 pandemic played a decisive role in accelerating the forces that transformed workplace engagement, prompting companies to deploy strategies that changed employee engagement in firms.</w:t>
      </w:r>
    </w:p>
    <w:p w14:paraId="335FFA2F" w14:textId="59A56E5C" w:rsidR="004E024F" w:rsidRDefault="00D06A5D">
      <w:pPr>
        <w:rPr>
          <w:sz w:val="32"/>
          <w:szCs w:val="32"/>
        </w:rPr>
      </w:pPr>
      <w:r>
        <w:rPr>
          <w:sz w:val="32"/>
          <w:szCs w:val="32"/>
        </w:rPr>
        <w:t xml:space="preserve">            </w:t>
      </w:r>
      <w:r w:rsidRPr="00D06A5D">
        <w:rPr>
          <w:sz w:val="32"/>
          <w:szCs w:val="32"/>
        </w:rPr>
        <w:t xml:space="preserve">An employee value proposition comprises a unique array of benefits that an employee obtains compensation for skills, capabilities, and experiences imported into a company. A well-crafted employee value preposition defines the essence of a company and its unique employee treatment, thus facilitating the retention of top performers and attracting formidable external talents. An ideal employee value proposition understands the firm's employees' perception, determines the brand's selling points, clearly communicates the set brand, and ensures conformity and alignment to the predefined brand image. Existing staff and potential employees' perception of the firm reflects their comfortability, commitment, and engagement with the organization. The firm gathers workers' sentiments through employee surveys, exit interviews, and social media feedback from rating sites and reviews. A firm's selling points refer to its strategic uniqueness that reflects the company's mission and long-term goals. The selling points paint a realistic end of the work conditions and experience expected in working for the company. This set of unique strategies aims to output an inspiration brand for the firm that bases its model on inclusivity, diversity, and authenticity. Another cornerstone of employee value preposition includes communication of the created brand name in a way that retains and attracts talent. The communication channels include social media, a dynamic company website, outstanding advertisement campaigns, and a humane interview process that leave a meaningful impact on employees. A </w:t>
      </w:r>
      <w:r w:rsidRPr="00D06A5D">
        <w:rPr>
          <w:sz w:val="32"/>
          <w:szCs w:val="32"/>
        </w:rPr>
        <w:lastRenderedPageBreak/>
        <w:t xml:space="preserve">final touch strategy for a competently framed employee value proposition includes ensuring uniform conformity to the firm's set values and the firm's employees and the executive branch. Existing employees play a critical role in serving as the source of brand advertising and emerge as the cooperation's authentic brand ambassador. For the brand establishment, the cooperate system obligates firms to genuinely profess the organization's values and thus sell an accurate daily depiction of the reality of the company </w:t>
      </w:r>
      <w:proofErr w:type="spellStart"/>
      <w:r w:rsidRPr="00D06A5D">
        <w:rPr>
          <w:sz w:val="32"/>
          <w:szCs w:val="32"/>
        </w:rPr>
        <w:t>s</w:t>
      </w:r>
      <w:proofErr w:type="spellEnd"/>
      <w:r w:rsidRPr="00D06A5D">
        <w:rPr>
          <w:sz w:val="32"/>
          <w:szCs w:val="32"/>
        </w:rPr>
        <w:t xml:space="preserve"> working conditions. Creating a broad accommodative and authentic employee value preposition lays the foundation for employee engagement, talent attraction, and overall company brand.</w:t>
      </w:r>
    </w:p>
    <w:p w14:paraId="3A87A506" w14:textId="6A2EE9C5" w:rsidR="004E024F" w:rsidRDefault="004E024F">
      <w:pPr>
        <w:rPr>
          <w:sz w:val="32"/>
          <w:szCs w:val="32"/>
        </w:rPr>
      </w:pPr>
      <w:r>
        <w:rPr>
          <w:sz w:val="32"/>
          <w:szCs w:val="32"/>
        </w:rPr>
        <w:t xml:space="preserve">            </w:t>
      </w:r>
      <w:r w:rsidRPr="004E024F">
        <w:rPr>
          <w:sz w:val="32"/>
          <w:szCs w:val="32"/>
        </w:rPr>
        <w:t>In the Covid-19 pandemic, as companies scrambled in a rush to accommodate remote working, our Chief Executive at Nike attended an online conference seminar that influenced her decision to transform engagement in our work to improve work performance and employee well-being. Although the pandemic accelerated this transformation, remote working and employee engagement had exploited the company's topics. As part of the secretariat office, my task involved creating a report that reviewed and analyzed the concept of employee engagement in a traditional setup and the modern hybrid setup that advocated for remote working and highly engaged employees. The documentation also evaluated the tools deployed to measure the engagement and analyzed current strategies that elevate levels of engagement. The documentation formally constructed an employee value preposition framework from the conducted analysis and distributed it to employees and managerial staff as a briefing on the firm's rebranding.</w:t>
      </w:r>
    </w:p>
    <w:p w14:paraId="24CB1424" w14:textId="4E3A2CC5" w:rsidR="004E024F" w:rsidRDefault="004E024F">
      <w:pPr>
        <w:rPr>
          <w:sz w:val="32"/>
          <w:szCs w:val="32"/>
        </w:rPr>
      </w:pPr>
      <w:r>
        <w:rPr>
          <w:sz w:val="32"/>
          <w:szCs w:val="32"/>
        </w:rPr>
        <w:t xml:space="preserve">          </w:t>
      </w:r>
    </w:p>
    <w:p w14:paraId="28D45C4E" w14:textId="75E5F4E6" w:rsidR="004E024F" w:rsidRDefault="004E024F">
      <w:pPr>
        <w:rPr>
          <w:sz w:val="32"/>
          <w:szCs w:val="32"/>
        </w:rPr>
      </w:pPr>
    </w:p>
    <w:p w14:paraId="11F11039" w14:textId="3A974328" w:rsidR="004E024F" w:rsidRDefault="004E024F">
      <w:pPr>
        <w:rPr>
          <w:sz w:val="32"/>
          <w:szCs w:val="32"/>
        </w:rPr>
      </w:pPr>
      <w:r>
        <w:rPr>
          <w:sz w:val="32"/>
          <w:szCs w:val="32"/>
        </w:rPr>
        <w:t xml:space="preserve">                                            References:</w:t>
      </w:r>
    </w:p>
    <w:p w14:paraId="57F829AD" w14:textId="0D9D77D3" w:rsidR="004E024F" w:rsidRPr="004E024F" w:rsidRDefault="004E024F" w:rsidP="004E024F">
      <w:pPr>
        <w:pStyle w:val="ListParagraph"/>
        <w:numPr>
          <w:ilvl w:val="0"/>
          <w:numId w:val="1"/>
        </w:numPr>
        <w:rPr>
          <w:sz w:val="32"/>
          <w:szCs w:val="32"/>
        </w:rPr>
      </w:pPr>
      <w:r w:rsidRPr="004E024F">
        <w:rPr>
          <w:sz w:val="32"/>
          <w:szCs w:val="32"/>
        </w:rPr>
        <w:lastRenderedPageBreak/>
        <w:t xml:space="preserve">How to enhance employee engagement,2019, </w:t>
      </w:r>
      <w:r w:rsidRPr="004E024F">
        <w:rPr>
          <w:i/>
          <w:iCs/>
          <w:sz w:val="32"/>
          <w:szCs w:val="32"/>
        </w:rPr>
        <w:t>Engage for Success</w:t>
      </w:r>
    </w:p>
    <w:p w14:paraId="6D0A8615" w14:textId="3E26D121" w:rsidR="004E024F" w:rsidRDefault="004E024F" w:rsidP="004E024F">
      <w:pPr>
        <w:ind w:left="360"/>
        <w:rPr>
          <w:sz w:val="32"/>
          <w:szCs w:val="32"/>
        </w:rPr>
      </w:pPr>
      <w:hyperlink r:id="rId5" w:history="1">
        <w:r w:rsidRPr="00AA0F3F">
          <w:rPr>
            <w:rStyle w:val="Hyperlink"/>
            <w:sz w:val="32"/>
            <w:szCs w:val="32"/>
          </w:rPr>
          <w:t>https://engageforsuccess.</w:t>
        </w:r>
        <w:r w:rsidRPr="00AA0F3F">
          <w:rPr>
            <w:rStyle w:val="Hyperlink"/>
            <w:sz w:val="32"/>
            <w:szCs w:val="32"/>
          </w:rPr>
          <w:t>o</w:t>
        </w:r>
        <w:r w:rsidRPr="00AA0F3F">
          <w:rPr>
            <w:rStyle w:val="Hyperlink"/>
            <w:sz w:val="32"/>
            <w:szCs w:val="32"/>
          </w:rPr>
          <w:t>rg/engaging-managers/strategies-and-tactics-to-improve-employee-engagement/#:~</w:t>
        </w:r>
      </w:hyperlink>
      <w:r>
        <w:rPr>
          <w:sz w:val="32"/>
          <w:szCs w:val="32"/>
        </w:rPr>
        <w:t xml:space="preserve"> </w:t>
      </w:r>
    </w:p>
    <w:p w14:paraId="7231AC03" w14:textId="675A5CE3" w:rsidR="004E024F" w:rsidRDefault="00F405ED" w:rsidP="004E024F">
      <w:pPr>
        <w:pStyle w:val="ListParagraph"/>
        <w:numPr>
          <w:ilvl w:val="0"/>
          <w:numId w:val="1"/>
        </w:numPr>
        <w:rPr>
          <w:sz w:val="32"/>
          <w:szCs w:val="32"/>
        </w:rPr>
      </w:pPr>
      <w:r w:rsidRPr="00F405ED">
        <w:rPr>
          <w:sz w:val="32"/>
          <w:szCs w:val="32"/>
        </w:rPr>
        <w:t>Bass, B.M., 1985. Leadership and performance beyond expectations. Collier Macmillan.</w:t>
      </w:r>
    </w:p>
    <w:p w14:paraId="10AA6A87" w14:textId="3779A762" w:rsidR="00F405ED" w:rsidRDefault="00F405ED" w:rsidP="00F405ED">
      <w:pPr>
        <w:pStyle w:val="ListParagraph"/>
        <w:numPr>
          <w:ilvl w:val="0"/>
          <w:numId w:val="1"/>
        </w:numPr>
        <w:rPr>
          <w:sz w:val="32"/>
          <w:szCs w:val="32"/>
        </w:rPr>
      </w:pPr>
      <w:r w:rsidRPr="00F405ED">
        <w:rPr>
          <w:sz w:val="32"/>
          <w:szCs w:val="32"/>
        </w:rPr>
        <w:t>Bedarkar, M. and Pandita, D., 2014. A study on the drivers of employee engagement impacting employee performance. Procedia-Social and Behavioral Sciences, 133, pp.106-115.</w:t>
      </w:r>
    </w:p>
    <w:p w14:paraId="51172BC0" w14:textId="081E0AA7" w:rsidR="00F405ED" w:rsidRDefault="00F405ED" w:rsidP="00F405ED">
      <w:pPr>
        <w:pStyle w:val="ListParagraph"/>
        <w:numPr>
          <w:ilvl w:val="0"/>
          <w:numId w:val="1"/>
        </w:numPr>
        <w:rPr>
          <w:sz w:val="32"/>
          <w:szCs w:val="32"/>
        </w:rPr>
      </w:pPr>
      <w:r w:rsidRPr="00F405ED">
        <w:rPr>
          <w:sz w:val="32"/>
          <w:szCs w:val="32"/>
        </w:rPr>
        <w:t>Buchner, T.W., 2007. Performance management theory: A look from the performer's perspective with implications for HRD. Human Resource Development International, 10(1), pp.59-73.</w:t>
      </w:r>
    </w:p>
    <w:p w14:paraId="038B5481" w14:textId="02379C45" w:rsidR="00F405ED" w:rsidRDefault="00F405ED" w:rsidP="00F405ED">
      <w:pPr>
        <w:pStyle w:val="ListParagraph"/>
        <w:numPr>
          <w:ilvl w:val="0"/>
          <w:numId w:val="1"/>
        </w:numPr>
        <w:rPr>
          <w:sz w:val="32"/>
          <w:szCs w:val="32"/>
        </w:rPr>
      </w:pPr>
      <w:proofErr w:type="spellStart"/>
      <w:r w:rsidRPr="00F405ED">
        <w:rPr>
          <w:sz w:val="32"/>
          <w:szCs w:val="32"/>
        </w:rPr>
        <w:t>Ewenstein</w:t>
      </w:r>
      <w:proofErr w:type="spellEnd"/>
      <w:r w:rsidRPr="00F405ED">
        <w:rPr>
          <w:sz w:val="32"/>
          <w:szCs w:val="32"/>
        </w:rPr>
        <w:t xml:space="preserve">, B., Hancock, B. and Komm, A., 2016. Ahead of the curve: The future of performance management. McKinsey Quarterly, 2, pp.64-73.  </w:t>
      </w:r>
    </w:p>
    <w:p w14:paraId="2A72C6CE" w14:textId="6B14CEAE" w:rsidR="00F405ED" w:rsidRDefault="00F405ED" w:rsidP="00F405ED">
      <w:pPr>
        <w:pStyle w:val="ListParagraph"/>
        <w:numPr>
          <w:ilvl w:val="0"/>
          <w:numId w:val="1"/>
        </w:numPr>
        <w:rPr>
          <w:sz w:val="32"/>
          <w:szCs w:val="32"/>
        </w:rPr>
      </w:pPr>
      <w:r w:rsidRPr="00F405ED">
        <w:rPr>
          <w:sz w:val="32"/>
          <w:szCs w:val="32"/>
        </w:rPr>
        <w:t>Frankiewicz, B. and Chamorro-</w:t>
      </w:r>
      <w:proofErr w:type="spellStart"/>
      <w:r w:rsidRPr="00F405ED">
        <w:rPr>
          <w:sz w:val="32"/>
          <w:szCs w:val="32"/>
        </w:rPr>
        <w:t>Premuzic</w:t>
      </w:r>
      <w:proofErr w:type="spellEnd"/>
      <w:r w:rsidRPr="00F405ED">
        <w:rPr>
          <w:sz w:val="32"/>
          <w:szCs w:val="32"/>
        </w:rPr>
        <w:t>, T., 2020. The Post-Pandemic Rules of Talent Management. Harvard Business Review, pp.1-6.</w:t>
      </w:r>
    </w:p>
    <w:p w14:paraId="1849ECA3" w14:textId="67ADCFDA" w:rsidR="00F405ED" w:rsidRDefault="00F405ED" w:rsidP="00F405ED">
      <w:pPr>
        <w:pStyle w:val="ListParagraph"/>
        <w:numPr>
          <w:ilvl w:val="0"/>
          <w:numId w:val="1"/>
        </w:numPr>
        <w:rPr>
          <w:sz w:val="32"/>
          <w:szCs w:val="32"/>
        </w:rPr>
      </w:pPr>
      <w:r w:rsidRPr="00F405ED">
        <w:rPr>
          <w:sz w:val="32"/>
          <w:szCs w:val="32"/>
        </w:rPr>
        <w:t xml:space="preserve">Lauren Thomas,2020, 'Nike encourages all U.S. employees to work from home as known coronavirus cases </w:t>
      </w:r>
      <w:proofErr w:type="spellStart"/>
      <w:proofErr w:type="gramStart"/>
      <w:r w:rsidRPr="00F405ED">
        <w:rPr>
          <w:sz w:val="32"/>
          <w:szCs w:val="32"/>
        </w:rPr>
        <w:t>rise.CNBC</w:t>
      </w:r>
      <w:proofErr w:type="spellEnd"/>
      <w:proofErr w:type="gramEnd"/>
      <w:r>
        <w:rPr>
          <w:sz w:val="32"/>
          <w:szCs w:val="32"/>
        </w:rPr>
        <w:t xml:space="preserve"> </w:t>
      </w:r>
    </w:p>
    <w:p w14:paraId="18C9EFEC" w14:textId="40B145C3" w:rsidR="00F405ED" w:rsidRDefault="00F405ED" w:rsidP="00F405ED">
      <w:pPr>
        <w:rPr>
          <w:sz w:val="32"/>
          <w:szCs w:val="32"/>
        </w:rPr>
      </w:pPr>
      <w:hyperlink r:id="rId6" w:history="1">
        <w:r w:rsidRPr="00AA0F3F">
          <w:rPr>
            <w:rStyle w:val="Hyperlink"/>
            <w:sz w:val="32"/>
            <w:szCs w:val="32"/>
          </w:rPr>
          <w:t>https://www.cnbc.com/2020/03/13/nike-encourages-all-us-employees-to-work-from-home-due-to-coronavirus.html</w:t>
        </w:r>
      </w:hyperlink>
    </w:p>
    <w:p w14:paraId="71E0F3D1" w14:textId="2DC48AE1" w:rsidR="00F405ED" w:rsidRDefault="00F405ED" w:rsidP="00F405ED">
      <w:pPr>
        <w:pStyle w:val="ListParagraph"/>
        <w:numPr>
          <w:ilvl w:val="0"/>
          <w:numId w:val="1"/>
        </w:numPr>
        <w:rPr>
          <w:sz w:val="32"/>
          <w:szCs w:val="32"/>
        </w:rPr>
      </w:pPr>
      <w:r w:rsidRPr="00F405ED">
        <w:rPr>
          <w:sz w:val="32"/>
          <w:szCs w:val="32"/>
        </w:rPr>
        <w:t xml:space="preserve">Popli, </w:t>
      </w:r>
      <w:proofErr w:type="gramStart"/>
      <w:r w:rsidRPr="00F405ED">
        <w:rPr>
          <w:sz w:val="32"/>
          <w:szCs w:val="32"/>
        </w:rPr>
        <w:t>S.</w:t>
      </w:r>
      <w:proofErr w:type="gramEnd"/>
      <w:r w:rsidRPr="00F405ED">
        <w:rPr>
          <w:sz w:val="32"/>
          <w:szCs w:val="32"/>
        </w:rPr>
        <w:t xml:space="preserve"> and Rizvi, I.A., 2016. Drivers of employee engagement: The role of leadership style. Global Business Review, 17(4), pp.965-979.</w:t>
      </w:r>
    </w:p>
    <w:p w14:paraId="6810ADCE" w14:textId="5488C539" w:rsidR="00F405ED" w:rsidRPr="00F405ED" w:rsidRDefault="00F405ED" w:rsidP="00F405ED">
      <w:pPr>
        <w:pStyle w:val="ListParagraph"/>
        <w:numPr>
          <w:ilvl w:val="0"/>
          <w:numId w:val="1"/>
        </w:numPr>
        <w:rPr>
          <w:sz w:val="32"/>
          <w:szCs w:val="32"/>
        </w:rPr>
      </w:pPr>
      <w:r w:rsidRPr="00F405ED">
        <w:rPr>
          <w:sz w:val="32"/>
          <w:szCs w:val="32"/>
        </w:rPr>
        <w:t xml:space="preserve">Reggie Wade,2021, ‘Nike eyes phased return to the office with flexible model targets Sept. for H.Q. workers,' </w:t>
      </w:r>
      <w:r w:rsidRPr="00F405ED">
        <w:rPr>
          <w:i/>
          <w:iCs/>
          <w:sz w:val="32"/>
          <w:szCs w:val="32"/>
        </w:rPr>
        <w:t>finance.yahoo.com.</w:t>
      </w:r>
      <w:r>
        <w:rPr>
          <w:i/>
          <w:iCs/>
          <w:sz w:val="32"/>
          <w:szCs w:val="32"/>
        </w:rPr>
        <w:t xml:space="preserve"> </w:t>
      </w:r>
    </w:p>
    <w:p w14:paraId="1E0305E2" w14:textId="162BBFF0" w:rsidR="00F405ED" w:rsidRDefault="00F405ED" w:rsidP="00F405ED">
      <w:pPr>
        <w:ind w:left="360"/>
        <w:rPr>
          <w:sz w:val="32"/>
          <w:szCs w:val="32"/>
        </w:rPr>
      </w:pPr>
      <w:hyperlink r:id="rId7" w:history="1">
        <w:r w:rsidRPr="00AA0F3F">
          <w:rPr>
            <w:rStyle w:val="Hyperlink"/>
            <w:sz w:val="32"/>
            <w:szCs w:val="32"/>
          </w:rPr>
          <w:t>https://finance.yahoo.com/news/nike-plans-to-begin-its-return-to-the-office-with-flexible-model-150514311.html?guccounter=1</w:t>
        </w:r>
      </w:hyperlink>
      <w:r>
        <w:rPr>
          <w:sz w:val="32"/>
          <w:szCs w:val="32"/>
        </w:rPr>
        <w:t xml:space="preserve"> </w:t>
      </w:r>
    </w:p>
    <w:p w14:paraId="793E54F2" w14:textId="02309951" w:rsidR="002E7AE8" w:rsidRDefault="002E7AE8" w:rsidP="002E7AE8">
      <w:pPr>
        <w:pStyle w:val="ListParagraph"/>
        <w:numPr>
          <w:ilvl w:val="0"/>
          <w:numId w:val="1"/>
        </w:numPr>
        <w:rPr>
          <w:sz w:val="32"/>
          <w:szCs w:val="32"/>
        </w:rPr>
      </w:pPr>
      <w:r w:rsidRPr="002E7AE8">
        <w:rPr>
          <w:sz w:val="32"/>
          <w:szCs w:val="32"/>
        </w:rPr>
        <w:lastRenderedPageBreak/>
        <w:t xml:space="preserve">Robinson, D., Perryman, S.P. and </w:t>
      </w:r>
      <w:proofErr w:type="spellStart"/>
      <w:r w:rsidRPr="002E7AE8">
        <w:rPr>
          <w:sz w:val="32"/>
          <w:szCs w:val="32"/>
        </w:rPr>
        <w:t>Hayday</w:t>
      </w:r>
      <w:proofErr w:type="spellEnd"/>
      <w:r w:rsidRPr="002E7AE8">
        <w:rPr>
          <w:sz w:val="32"/>
          <w:szCs w:val="32"/>
        </w:rPr>
        <w:t>, S., 2004. IES Report 408: The Drivers of Employee Engagement. Institute for Employment Studies Report. Brighton, UK: Institute for Employment Studies.</w:t>
      </w:r>
      <w:r>
        <w:rPr>
          <w:sz w:val="32"/>
          <w:szCs w:val="32"/>
        </w:rPr>
        <w:t xml:space="preserve"> </w:t>
      </w:r>
    </w:p>
    <w:p w14:paraId="00181A91" w14:textId="6553EE6A" w:rsidR="002E7AE8" w:rsidRDefault="002E7AE8" w:rsidP="002E7AE8">
      <w:pPr>
        <w:rPr>
          <w:sz w:val="32"/>
          <w:szCs w:val="32"/>
        </w:rPr>
      </w:pPr>
      <w:hyperlink r:id="rId8" w:history="1">
        <w:r w:rsidRPr="00AA0F3F">
          <w:rPr>
            <w:rStyle w:val="Hyperlink"/>
            <w:sz w:val="32"/>
            <w:szCs w:val="32"/>
          </w:rPr>
          <w:t>https://www.employment-studies.co.uk/system/files/resources/files/408.pdf</w:t>
        </w:r>
      </w:hyperlink>
      <w:r>
        <w:rPr>
          <w:sz w:val="32"/>
          <w:szCs w:val="32"/>
        </w:rPr>
        <w:t xml:space="preserve">   </w:t>
      </w:r>
    </w:p>
    <w:p w14:paraId="05E98FEA" w14:textId="19E124B6" w:rsidR="002E7AE8" w:rsidRDefault="002E7AE8" w:rsidP="002E7AE8">
      <w:pPr>
        <w:pStyle w:val="ListParagraph"/>
        <w:numPr>
          <w:ilvl w:val="0"/>
          <w:numId w:val="1"/>
        </w:numPr>
        <w:rPr>
          <w:sz w:val="32"/>
          <w:szCs w:val="32"/>
        </w:rPr>
      </w:pPr>
      <w:r w:rsidRPr="002E7AE8">
        <w:rPr>
          <w:sz w:val="32"/>
          <w:szCs w:val="32"/>
        </w:rPr>
        <w:t>Wiley, J., 2012. Achieving change through a best practice employee survey. Strategic H.R. Review</w:t>
      </w:r>
    </w:p>
    <w:p w14:paraId="6D4A06B2" w14:textId="781F2CA7" w:rsidR="002E7AE8" w:rsidRPr="002E7AE8" w:rsidRDefault="002E7AE8" w:rsidP="002E7AE8">
      <w:pPr>
        <w:pStyle w:val="ListParagraph"/>
        <w:numPr>
          <w:ilvl w:val="0"/>
          <w:numId w:val="1"/>
        </w:numPr>
        <w:rPr>
          <w:sz w:val="32"/>
          <w:szCs w:val="32"/>
        </w:rPr>
      </w:pPr>
      <w:r w:rsidRPr="002E7AE8">
        <w:rPr>
          <w:sz w:val="32"/>
          <w:szCs w:val="32"/>
        </w:rPr>
        <w:t>Williamson, S. and Colley, L., 2022. Working during the Pandemic: The future of work is hybrid. Canberra: UNSW Canberra</w:t>
      </w:r>
    </w:p>
    <w:sectPr w:rsidR="002E7AE8" w:rsidRPr="002E7A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1E2FC1"/>
    <w:multiLevelType w:val="hybridMultilevel"/>
    <w:tmpl w:val="7FB8566C"/>
    <w:lvl w:ilvl="0" w:tplc="A484FD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8117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A5D"/>
    <w:rsid w:val="002E7AE8"/>
    <w:rsid w:val="004E024F"/>
    <w:rsid w:val="008C1F81"/>
    <w:rsid w:val="00D06A5D"/>
    <w:rsid w:val="00F40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94CA4"/>
  <w15:chartTrackingRefBased/>
  <w15:docId w15:val="{19808B04-D60C-49ED-A4D8-AA8BE68B5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A5D"/>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024F"/>
    <w:pPr>
      <w:ind w:left="720"/>
      <w:contextualSpacing/>
    </w:pPr>
  </w:style>
  <w:style w:type="character" w:styleId="Hyperlink">
    <w:name w:val="Hyperlink"/>
    <w:basedOn w:val="DefaultParagraphFont"/>
    <w:uiPriority w:val="99"/>
    <w:unhideWhenUsed/>
    <w:rsid w:val="004E024F"/>
    <w:rPr>
      <w:color w:val="0563C1" w:themeColor="hyperlink"/>
      <w:u w:val="single"/>
    </w:rPr>
  </w:style>
  <w:style w:type="character" w:styleId="UnresolvedMention">
    <w:name w:val="Unresolved Mention"/>
    <w:basedOn w:val="DefaultParagraphFont"/>
    <w:uiPriority w:val="99"/>
    <w:semiHidden/>
    <w:unhideWhenUsed/>
    <w:rsid w:val="004E024F"/>
    <w:rPr>
      <w:color w:val="605E5C"/>
      <w:shd w:val="clear" w:color="auto" w:fill="E1DFDD"/>
    </w:rPr>
  </w:style>
  <w:style w:type="character" w:styleId="FollowedHyperlink">
    <w:name w:val="FollowedHyperlink"/>
    <w:basedOn w:val="DefaultParagraphFont"/>
    <w:uiPriority w:val="99"/>
    <w:semiHidden/>
    <w:unhideWhenUsed/>
    <w:rsid w:val="004E02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7569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ployment-studies.co.uk/system/files/resources/files/408.pdf" TargetMode="External"/><Relationship Id="rId3" Type="http://schemas.openxmlformats.org/officeDocument/2006/relationships/settings" Target="settings.xml"/><Relationship Id="rId7" Type="http://schemas.openxmlformats.org/officeDocument/2006/relationships/hyperlink" Target="https://finance.yahoo.com/news/nike-plans-to-begin-its-return-to-the-office-with-flexible-model-150514311.html?guccounter=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nbc.com/2020/03/13/nike-encourages-all-us-employees-to-work-from-home-due-to-coronavirus.html" TargetMode="External"/><Relationship Id="rId5" Type="http://schemas.openxmlformats.org/officeDocument/2006/relationships/hyperlink" Target="https://engageforsuccess.org/engaging-managers/strategies-and-tactics-to-improve-employee-engagemen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2588</Words>
  <Characters>14757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Gingureanu</dc:creator>
  <cp:keywords/>
  <dc:description/>
  <cp:lastModifiedBy>Ion Gingureanu</cp:lastModifiedBy>
  <cp:revision>2</cp:revision>
  <dcterms:created xsi:type="dcterms:W3CDTF">2022-05-09T22:18:00Z</dcterms:created>
  <dcterms:modified xsi:type="dcterms:W3CDTF">2022-05-09T22:18:00Z</dcterms:modified>
</cp:coreProperties>
</file>