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8956D" w14:textId="77777777" w:rsidR="00253A61" w:rsidRDefault="00253A61" w:rsidP="00253A61">
      <w:pPr>
        <w:spacing w:before="100" w:beforeAutospacing="1" w:after="100" w:afterAutospacing="1" w:line="360" w:lineRule="auto"/>
        <w:jc w:val="center"/>
        <w:outlineLvl w:val="0"/>
        <w:rPr>
          <w:rFonts w:ascii="Baskerville" w:hAnsi="Baskerville" w:cs="Times New Roman"/>
          <w:b/>
          <w:bCs/>
          <w:kern w:val="36"/>
          <w:sz w:val="28"/>
          <w:szCs w:val="28"/>
        </w:rPr>
      </w:pPr>
      <w:proofErr w:type="spellStart"/>
      <w:r>
        <w:rPr>
          <w:rFonts w:ascii="Baskerville" w:hAnsi="Baskerville" w:cs="Times New Roman"/>
          <w:b/>
          <w:bCs/>
          <w:kern w:val="36"/>
          <w:sz w:val="28"/>
          <w:szCs w:val="28"/>
        </w:rPr>
        <w:t>Dudo</w:t>
      </w:r>
      <w:proofErr w:type="spellEnd"/>
      <w:r>
        <w:rPr>
          <w:rFonts w:ascii="Baskerville" w:hAnsi="Baskerville" w:cs="Times New Roman"/>
          <w:b/>
          <w:bCs/>
          <w:kern w:val="36"/>
          <w:sz w:val="28"/>
          <w:szCs w:val="28"/>
        </w:rPr>
        <w:t xml:space="preserve"> of St. Quentin, </w:t>
      </w:r>
      <w:proofErr w:type="spellStart"/>
      <w:r>
        <w:rPr>
          <w:rFonts w:ascii="Baskerville" w:hAnsi="Baskerville" w:cs="Times New Roman"/>
          <w:b/>
          <w:bCs/>
          <w:i/>
          <w:kern w:val="36"/>
          <w:sz w:val="28"/>
          <w:szCs w:val="28"/>
        </w:rPr>
        <w:t>Gesta</w:t>
      </w:r>
      <w:proofErr w:type="spellEnd"/>
      <w:r>
        <w:rPr>
          <w:rFonts w:ascii="Baskerville" w:hAnsi="Baskerville" w:cs="Times New Roman"/>
          <w:b/>
          <w:bCs/>
          <w:i/>
          <w:kern w:val="36"/>
          <w:sz w:val="28"/>
          <w:szCs w:val="28"/>
        </w:rPr>
        <w:t xml:space="preserve"> </w:t>
      </w:r>
      <w:proofErr w:type="spellStart"/>
      <w:r>
        <w:rPr>
          <w:rFonts w:ascii="Baskerville" w:hAnsi="Baskerville" w:cs="Times New Roman"/>
          <w:b/>
          <w:bCs/>
          <w:i/>
          <w:kern w:val="36"/>
          <w:sz w:val="28"/>
          <w:szCs w:val="28"/>
        </w:rPr>
        <w:t>Normannorum</w:t>
      </w:r>
      <w:proofErr w:type="spellEnd"/>
    </w:p>
    <w:p w14:paraId="21F94354"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Likely a continuation of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of St. Quentin’s </w:t>
      </w:r>
      <w:r>
        <w:rPr>
          <w:rFonts w:ascii="Baskerville" w:hAnsi="Baskerville" w:cs="Times New Roman"/>
          <w:i/>
          <w:iCs/>
          <w:sz w:val="24"/>
          <w:szCs w:val="24"/>
        </w:rPr>
        <w:t xml:space="preserve">De </w:t>
      </w:r>
      <w:proofErr w:type="spellStart"/>
      <w:r>
        <w:rPr>
          <w:rFonts w:ascii="Baskerville" w:hAnsi="Baskerville" w:cs="Times New Roman"/>
          <w:i/>
          <w:iCs/>
          <w:sz w:val="24"/>
          <w:szCs w:val="24"/>
        </w:rPr>
        <w:t>moribus</w:t>
      </w:r>
      <w:proofErr w:type="spellEnd"/>
      <w:r>
        <w:rPr>
          <w:rFonts w:ascii="Baskerville" w:hAnsi="Baskerville" w:cs="Times New Roman"/>
          <w:sz w:val="24"/>
          <w:szCs w:val="24"/>
        </w:rPr>
        <w:t xml:space="preserve">, written in the early eleventh century, the </w:t>
      </w:r>
      <w:proofErr w:type="spellStart"/>
      <w:r>
        <w:rPr>
          <w:rFonts w:ascii="Baskerville" w:hAnsi="Baskerville" w:cs="Times New Roman"/>
          <w:i/>
          <w:iCs/>
          <w:sz w:val="24"/>
          <w:szCs w:val="24"/>
        </w:rPr>
        <w:t>Gesta</w:t>
      </w:r>
      <w:proofErr w:type="spellEnd"/>
      <w:r>
        <w:rPr>
          <w:rFonts w:ascii="Baskerville" w:hAnsi="Baskerville" w:cs="Times New Roman"/>
          <w:i/>
          <w:iCs/>
          <w:sz w:val="24"/>
          <w:szCs w:val="24"/>
        </w:rPr>
        <w:t xml:space="preserve"> </w:t>
      </w:r>
      <w:proofErr w:type="spellStart"/>
      <w:r>
        <w:rPr>
          <w:rFonts w:ascii="Baskerville" w:hAnsi="Baskerville" w:cs="Times New Roman"/>
          <w:i/>
          <w:iCs/>
          <w:sz w:val="24"/>
          <w:szCs w:val="24"/>
        </w:rPr>
        <w:t>Normannorum</w:t>
      </w:r>
      <w:proofErr w:type="spellEnd"/>
      <w:r>
        <w:rPr>
          <w:rFonts w:ascii="Baskerville" w:hAnsi="Baskerville" w:cs="Times New Roman"/>
          <w:sz w:val="24"/>
          <w:szCs w:val="24"/>
        </w:rPr>
        <w:t xml:space="preserve"> was scribed by William of </w:t>
      </w:r>
      <w:proofErr w:type="spellStart"/>
      <w:r>
        <w:rPr>
          <w:rFonts w:ascii="Baskerville" w:hAnsi="Baskerville" w:cs="Times New Roman"/>
          <w:sz w:val="24"/>
          <w:szCs w:val="24"/>
        </w:rPr>
        <w:t>Jumièges</w:t>
      </w:r>
      <w:proofErr w:type="spellEnd"/>
      <w:r>
        <w:rPr>
          <w:rFonts w:ascii="Baskerville" w:hAnsi="Baskerville" w:cs="Times New Roman"/>
          <w:sz w:val="24"/>
          <w:szCs w:val="24"/>
        </w:rPr>
        <w:t xml:space="preserve"> in the late eleventh century.</w:t>
      </w:r>
      <w:r>
        <w:rPr>
          <w:rStyle w:val="FootnoteReference"/>
          <w:rFonts w:ascii="Baskerville" w:hAnsi="Baskerville" w:cs="Times New Roman"/>
          <w:sz w:val="24"/>
          <w:szCs w:val="24"/>
        </w:rPr>
        <w:footnoteReference w:id="1"/>
      </w:r>
      <w:r>
        <w:rPr>
          <w:rFonts w:ascii="Baskerville" w:hAnsi="Baskerville" w:cs="Times New Roman"/>
          <w:sz w:val="24"/>
          <w:szCs w:val="24"/>
        </w:rPr>
        <w:t xml:space="preserve"> </w:t>
      </w:r>
      <w:proofErr w:type="spellStart"/>
      <w:r>
        <w:rPr>
          <w:rFonts w:ascii="Baskerville" w:hAnsi="Baskerville" w:cs="Times New Roman"/>
          <w:sz w:val="24"/>
          <w:szCs w:val="24"/>
        </w:rPr>
        <w:t>Dudo</w:t>
      </w:r>
      <w:proofErr w:type="spellEnd"/>
      <w:r>
        <w:rPr>
          <w:rFonts w:ascii="Baskerville" w:hAnsi="Baskerville" w:cs="Times New Roman"/>
          <w:sz w:val="24"/>
          <w:szCs w:val="24"/>
        </w:rPr>
        <w:t>, born c. 960 and dying in 1026 in Rouen, penned one of the most seminal chronicles on Norman history – including this passage. Commissioned by Richard I, Duke of Normandy and grandson to Rollo, two years before his death in 996 to write a history of the Norman Dukes - it is unsurprising that the Normans are afforded so many allowances and that the overarching tone of this excerpt is positive.</w:t>
      </w:r>
      <w:r>
        <w:rPr>
          <w:rStyle w:val="FootnoteReference"/>
          <w:rFonts w:ascii="Baskerville" w:hAnsi="Baskerville" w:cs="Times New Roman"/>
          <w:sz w:val="24"/>
          <w:szCs w:val="24"/>
        </w:rPr>
        <w:t xml:space="preserve"> </w:t>
      </w:r>
      <w:r>
        <w:rPr>
          <w:rStyle w:val="FootnoteReference"/>
          <w:rFonts w:ascii="Baskerville" w:hAnsi="Baskerville" w:cs="Times New Roman"/>
          <w:sz w:val="24"/>
          <w:szCs w:val="24"/>
        </w:rPr>
        <w:footnoteReference w:id="2"/>
      </w:r>
      <w:r>
        <w:rPr>
          <w:rFonts w:ascii="Baskerville" w:hAnsi="Baskerville" w:cs="Times New Roman"/>
          <w:sz w:val="24"/>
          <w:szCs w:val="24"/>
        </w:rPr>
        <w:t xml:space="preserve"> The historical accuracy of the document’s contents has been hotly debated, with many concluding that it is largely a ‘</w:t>
      </w:r>
      <w:proofErr w:type="spellStart"/>
      <w:r>
        <w:rPr>
          <w:rFonts w:ascii="Baskerville" w:hAnsi="Baskerville" w:cs="Times New Roman"/>
          <w:sz w:val="24"/>
          <w:szCs w:val="24"/>
        </w:rPr>
        <w:t>dissolusion</w:t>
      </w:r>
      <w:proofErr w:type="spellEnd"/>
      <w:r>
        <w:rPr>
          <w:rFonts w:ascii="Baskerville" w:hAnsi="Baskerville" w:cs="Times New Roman"/>
          <w:sz w:val="24"/>
          <w:szCs w:val="24"/>
        </w:rPr>
        <w:t>[ed]’ fabrication.</w:t>
      </w:r>
      <w:r>
        <w:rPr>
          <w:rStyle w:val="FootnoteReference"/>
          <w:rFonts w:ascii="Baskerville" w:hAnsi="Baskerville" w:cs="Times New Roman"/>
          <w:sz w:val="24"/>
          <w:szCs w:val="24"/>
        </w:rPr>
        <w:footnoteReference w:id="3"/>
      </w:r>
      <w:r>
        <w:rPr>
          <w:rFonts w:ascii="Baskerville" w:hAnsi="Baskerville" w:cs="Times New Roman"/>
          <w:sz w:val="24"/>
          <w:szCs w:val="24"/>
        </w:rPr>
        <w:t xml:space="preserve"> Nevertheless, a recently revised historiographical approach – also incorporating anthropological and literary analysis – has proposed that more can be gauged of the mentality of the history’s ‘artisans’ and ‘audience’ by examining the language that it was constructed with.</w:t>
      </w:r>
      <w:r>
        <w:rPr>
          <w:rStyle w:val="FootnoteReference"/>
          <w:rFonts w:ascii="Baskerville" w:hAnsi="Baskerville" w:cs="Times New Roman"/>
          <w:sz w:val="24"/>
          <w:szCs w:val="24"/>
        </w:rPr>
        <w:footnoteReference w:id="4"/>
      </w:r>
      <w:r>
        <w:rPr>
          <w:rFonts w:ascii="Baskerville" w:hAnsi="Baskerville" w:cs="Times New Roman"/>
          <w:sz w:val="24"/>
          <w:szCs w:val="24"/>
        </w:rPr>
        <w:t xml:space="preserve"> Engaging with this approach, the paper will unpick </w:t>
      </w:r>
      <w:proofErr w:type="spellStart"/>
      <w:r>
        <w:rPr>
          <w:rFonts w:ascii="Baskerville" w:hAnsi="Baskerville" w:cs="Times New Roman"/>
          <w:sz w:val="24"/>
          <w:szCs w:val="24"/>
        </w:rPr>
        <w:t>Dudo’s</w:t>
      </w:r>
      <w:proofErr w:type="spellEnd"/>
      <w:r>
        <w:rPr>
          <w:rFonts w:ascii="Baskerville" w:hAnsi="Baskerville" w:cs="Times New Roman"/>
          <w:sz w:val="24"/>
          <w:szCs w:val="24"/>
        </w:rPr>
        <w:t xml:space="preserve"> motivations, cherry-picking of historical truth, and intentional application of subtext by closely scrutinising Chapter 10’s composition. </w:t>
      </w:r>
    </w:p>
    <w:p w14:paraId="7298A0FD"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Opening on the seas, carried in by a northly wind,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interacts with the Norman identity and its Viking roots. Rollo, born in the mid ninth century and dying in the early tenth century, was a Viking who traversed the little-known seas of the east and ruthlessly campaigned to become the first ruler of Normandy. After the 911 Siege of Chartres, with Rollo emerging leader of the Norsemen – he convinced Charles the Simple to give them Rouen: to secure their protection of it, religious conversion and fidelity to him.</w:t>
      </w:r>
      <w:r>
        <w:rPr>
          <w:rStyle w:val="FootnoteReference"/>
          <w:rFonts w:ascii="Baskerville" w:hAnsi="Baskerville" w:cs="Times New Roman"/>
          <w:sz w:val="24"/>
          <w:szCs w:val="24"/>
        </w:rPr>
        <w:footnoteReference w:id="5"/>
      </w:r>
      <w:r>
        <w:rPr>
          <w:rFonts w:ascii="Baskerville" w:hAnsi="Baskerville" w:cs="Times New Roman"/>
          <w:sz w:val="24"/>
          <w:szCs w:val="24"/>
        </w:rPr>
        <w:t xml:space="preserve"> This excerpt proceeds this event, despite being written after it happened - instead, depicting the first time that the Norsemen came upon and settled on this land. </w:t>
      </w:r>
    </w:p>
    <w:p w14:paraId="646501F2"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Employing sibilance,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stresses the ‘s’ sound to depict harsh choppy seas that the nomadic, Viking Rollo habitually voyaged on: ‘forsaking…sails…ship-bearing’. This is sharply contrasted by the repetition of the long ‘a’ sound, ‘cerulean…crystal-clear…fragrant grasses’, </w:t>
      </w:r>
      <w:r>
        <w:rPr>
          <w:rFonts w:ascii="Baskerville" w:hAnsi="Baskerville" w:cs="Times New Roman"/>
          <w:sz w:val="24"/>
          <w:szCs w:val="24"/>
        </w:rPr>
        <w:lastRenderedPageBreak/>
        <w:t xml:space="preserve">used by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to depict Rouen as an Eden-like, fertile paradise. The assonance used adds a rhythm which mimics the soft undulations of a river, furthering the idea of it being a safe and peaceful harbour. Given Geoffrey of Monmouth’s description of Brutus dreaming of an almost uninhabited Albion, </w:t>
      </w:r>
      <w:proofErr w:type="spellStart"/>
      <w:r>
        <w:rPr>
          <w:rFonts w:ascii="Baskerville" w:hAnsi="Baskerville" w:cs="Times New Roman"/>
          <w:sz w:val="24"/>
          <w:szCs w:val="24"/>
        </w:rPr>
        <w:t>Dudo’s</w:t>
      </w:r>
      <w:proofErr w:type="spellEnd"/>
      <w:r>
        <w:rPr>
          <w:rFonts w:ascii="Baskerville" w:hAnsi="Baskerville" w:cs="Times New Roman"/>
          <w:sz w:val="24"/>
          <w:szCs w:val="24"/>
        </w:rPr>
        <w:t xml:space="preserve"> presentation of the land as </w:t>
      </w:r>
      <w:r>
        <w:rPr>
          <w:rFonts w:ascii="Baskerville" w:hAnsi="Baskerville" w:cs="Times New Roman"/>
          <w:i/>
          <w:iCs/>
          <w:sz w:val="24"/>
          <w:szCs w:val="24"/>
        </w:rPr>
        <w:t>terra nullius</w:t>
      </w:r>
      <w:r>
        <w:rPr>
          <w:rFonts w:ascii="Baskerville" w:hAnsi="Baskerville" w:cs="Times New Roman"/>
          <w:sz w:val="24"/>
          <w:szCs w:val="24"/>
        </w:rPr>
        <w:t xml:space="preserve"> – void of people and animals – was not unusual compared with contemporary histories.</w:t>
      </w:r>
      <w:r>
        <w:rPr>
          <w:rStyle w:val="FootnoteReference"/>
          <w:rFonts w:ascii="Baskerville" w:hAnsi="Baskerville" w:cs="Times New Roman"/>
          <w:sz w:val="24"/>
          <w:szCs w:val="24"/>
        </w:rPr>
        <w:footnoteReference w:id="6"/>
      </w:r>
      <w:r>
        <w:rPr>
          <w:rFonts w:ascii="Baskerville" w:hAnsi="Baskerville" w:cs="Times New Roman"/>
          <w:sz w:val="24"/>
          <w:szCs w:val="24"/>
        </w:rPr>
        <w:t xml:space="preserve">  However, it may be argued that he goes further than a bid to paint the capital of Normandy as unsullied; instead,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identifies one of the hallmarks of </w:t>
      </w:r>
      <w:proofErr w:type="spellStart"/>
      <w:r>
        <w:rPr>
          <w:rFonts w:ascii="Baskerville" w:hAnsi="Baskerville" w:cs="Times New Roman"/>
          <w:i/>
          <w:iCs/>
          <w:sz w:val="24"/>
          <w:szCs w:val="24"/>
        </w:rPr>
        <w:t>Normanitas</w:t>
      </w:r>
      <w:proofErr w:type="spellEnd"/>
      <w:r>
        <w:rPr>
          <w:rFonts w:ascii="Baskerville" w:hAnsi="Baskerville" w:cs="Times New Roman"/>
          <w:sz w:val="24"/>
          <w:szCs w:val="24"/>
        </w:rPr>
        <w:t>: the Normans possessing a deep connection to the land of Normandy. Davis takes this further by proposing that ‘the one thing which made a man Norman was his attachment to Normandy’.</w:t>
      </w:r>
      <w:r>
        <w:rPr>
          <w:rStyle w:val="FootnoteReference"/>
          <w:rFonts w:ascii="Baskerville" w:hAnsi="Baskerville" w:cs="Times New Roman"/>
          <w:sz w:val="24"/>
          <w:szCs w:val="24"/>
        </w:rPr>
        <w:footnoteReference w:id="7"/>
      </w:r>
      <w:r>
        <w:rPr>
          <w:rFonts w:ascii="Baskerville" w:hAnsi="Baskerville" w:cs="Times New Roman"/>
          <w:sz w:val="24"/>
          <w:szCs w:val="24"/>
        </w:rPr>
        <w:t xml:space="preserve"> The naming of </w:t>
      </w:r>
      <w:r>
        <w:rPr>
          <w:rFonts w:ascii="Baskerville" w:hAnsi="Baskerville" w:cs="Times New Roman"/>
          <w:i/>
          <w:iCs/>
          <w:sz w:val="24"/>
          <w:szCs w:val="24"/>
        </w:rPr>
        <w:t>Nor</w:t>
      </w:r>
      <w:r>
        <w:rPr>
          <w:rFonts w:ascii="Baskerville" w:hAnsi="Baskerville" w:cs="Times New Roman"/>
          <w:sz w:val="24"/>
          <w:szCs w:val="24"/>
        </w:rPr>
        <w:t xml:space="preserve">mandy likely being due to the </w:t>
      </w:r>
      <w:r>
        <w:rPr>
          <w:rFonts w:ascii="Baskerville" w:hAnsi="Baskerville" w:cs="Times New Roman"/>
          <w:i/>
          <w:iCs/>
          <w:sz w:val="24"/>
          <w:szCs w:val="24"/>
        </w:rPr>
        <w:t>North</w:t>
      </w:r>
      <w:r>
        <w:rPr>
          <w:rFonts w:ascii="Baskerville" w:hAnsi="Baskerville" w:cs="Times New Roman"/>
          <w:sz w:val="24"/>
          <w:szCs w:val="24"/>
        </w:rPr>
        <w:t>men conquering it provides credence to Davis’ argument, whilst also showing the impact that the Normans themselves had on the landscape.</w:t>
      </w:r>
      <w:r>
        <w:rPr>
          <w:rStyle w:val="FootnoteReference"/>
          <w:rFonts w:ascii="Baskerville" w:hAnsi="Baskerville" w:cs="Times New Roman"/>
          <w:sz w:val="24"/>
          <w:szCs w:val="24"/>
        </w:rPr>
        <w:footnoteReference w:id="8"/>
      </w:r>
    </w:p>
    <w:p w14:paraId="12087A75" w14:textId="76CC7B76"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The motives for both commissioning and writing the piece are more obscure. Although,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alludes to a wider awareness of his work and its reception in the reflection ‘sea…discharges itself…repelled, according to the intervals of the moon’. Such grandiose workings, that we may now attribute to gravity, are being thought about by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 implying not just an awareness of the wider world but the greater forces in his more immediate world: such as, the public perception of individuals. For example, when ascribing the epithet ‘noble’ to Rollo at the beginning of the chapter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is publicly celebrating and explicitly indicating to the reader that Rollo fights valiantly and possess honourable, even scrupulous qualities. However, having previously failed to mention occupants in Rouen -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makes a subclausal note of them: ‘poor men and destitute </w:t>
      </w:r>
      <w:proofErr w:type="gramStart"/>
      <w:r>
        <w:rPr>
          <w:rFonts w:ascii="Baskerville" w:hAnsi="Baskerville" w:cs="Times New Roman"/>
          <w:sz w:val="24"/>
          <w:szCs w:val="24"/>
        </w:rPr>
        <w:t>merchants’</w:t>
      </w:r>
      <w:proofErr w:type="gramEnd"/>
      <w:r>
        <w:rPr>
          <w:rFonts w:ascii="Baskerville" w:hAnsi="Baskerville" w:cs="Times New Roman"/>
          <w:sz w:val="24"/>
          <w:szCs w:val="24"/>
        </w:rPr>
        <w:t xml:space="preserve">. By employing the evaluative adjectives ‘poor’ and ‘destitute’,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is not merely reciting fact but engendering empathy in his readers by implying that the Norsem</w:t>
      </w:r>
      <w:r w:rsidR="00BB6A31">
        <w:rPr>
          <w:rFonts w:ascii="Baskerville" w:hAnsi="Baskerville" w:cs="Times New Roman"/>
          <w:sz w:val="24"/>
          <w:szCs w:val="24"/>
        </w:rPr>
        <w:t>e</w:t>
      </w:r>
      <w:r>
        <w:rPr>
          <w:rFonts w:ascii="Baskerville" w:hAnsi="Baskerville" w:cs="Times New Roman"/>
          <w:sz w:val="24"/>
          <w:szCs w:val="24"/>
        </w:rPr>
        <w:t xml:space="preserve">n attacked the weak and defenceless. Being present in the court of Richard I, he was likely privy to the true tactics used by the Normans. </w:t>
      </w:r>
      <w:r w:rsidR="00331980">
        <w:rPr>
          <w:rFonts w:ascii="Baskerville" w:hAnsi="Baskerville" w:cs="Times New Roman"/>
          <w:sz w:val="24"/>
          <w:szCs w:val="24"/>
        </w:rPr>
        <w:t>Yet</w:t>
      </w:r>
      <w:r>
        <w:rPr>
          <w:rFonts w:ascii="Baskerville" w:hAnsi="Baskerville" w:cs="Times New Roman"/>
          <w:sz w:val="24"/>
          <w:szCs w:val="24"/>
        </w:rPr>
        <w:t xml:space="preserve">, given their ferocious reputation – despite targeting the ‘destitute’ – it is plausible that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was scared of them: providing a reason for the pronounced attempt to elevate the status. Trained as a poet,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was well positioned to be given the role of historian;</w:t>
      </w:r>
      <w:r>
        <w:rPr>
          <w:rStyle w:val="FootnoteReference"/>
          <w:rFonts w:ascii="Baskerville" w:hAnsi="Baskerville" w:cs="Times New Roman"/>
          <w:sz w:val="24"/>
          <w:szCs w:val="24"/>
        </w:rPr>
        <w:footnoteReference w:id="9"/>
      </w:r>
      <w:r>
        <w:rPr>
          <w:rFonts w:ascii="Baskerville" w:hAnsi="Baskerville" w:cs="Times New Roman"/>
          <w:sz w:val="24"/>
          <w:szCs w:val="24"/>
        </w:rPr>
        <w:t xml:space="preserve"> however, the extent to which many Norsemen-come-Normans could read what they commissioned is questionable. Therefore, it is </w:t>
      </w:r>
      <w:r>
        <w:rPr>
          <w:rFonts w:ascii="Baskerville" w:hAnsi="Baskerville" w:cs="Times New Roman"/>
          <w:sz w:val="24"/>
          <w:szCs w:val="24"/>
        </w:rPr>
        <w:lastRenderedPageBreak/>
        <w:t xml:space="preserve">clear by </w:t>
      </w:r>
      <w:proofErr w:type="spellStart"/>
      <w:r>
        <w:rPr>
          <w:rFonts w:ascii="Baskerville" w:hAnsi="Baskerville" w:cs="Times New Roman"/>
          <w:sz w:val="24"/>
          <w:szCs w:val="24"/>
        </w:rPr>
        <w:t>Dudo’s</w:t>
      </w:r>
      <w:proofErr w:type="spellEnd"/>
      <w:r>
        <w:rPr>
          <w:rFonts w:ascii="Baskerville" w:hAnsi="Baskerville" w:cs="Times New Roman"/>
          <w:sz w:val="24"/>
          <w:szCs w:val="24"/>
        </w:rPr>
        <w:t xml:space="preserve"> subtextual damning criticisms framed by strong, chivalric imagery that the Normans’ intentions for this history were to legitimise their activities in posterity, despite the truth that the scribe hints at. Interestingly, </w:t>
      </w:r>
      <w:proofErr w:type="spellStart"/>
      <w:r>
        <w:rPr>
          <w:rFonts w:ascii="Baskerville" w:hAnsi="Baskerville" w:cs="Times New Roman"/>
          <w:sz w:val="24"/>
          <w:szCs w:val="24"/>
        </w:rPr>
        <w:t>Albu</w:t>
      </w:r>
      <w:proofErr w:type="spellEnd"/>
      <w:r>
        <w:rPr>
          <w:rFonts w:ascii="Baskerville" w:hAnsi="Baskerville" w:cs="Times New Roman"/>
          <w:sz w:val="24"/>
          <w:szCs w:val="24"/>
        </w:rPr>
        <w:t xml:space="preserve"> posits that because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fails to define his Norman compatriots by ‘the broad strokes of [a] panegyric’ he is not ‘especially beholden’ to his patron.</w:t>
      </w:r>
      <w:r>
        <w:rPr>
          <w:rStyle w:val="FootnoteReference"/>
          <w:rFonts w:ascii="Baskerville" w:hAnsi="Baskerville" w:cs="Times New Roman"/>
          <w:sz w:val="24"/>
          <w:szCs w:val="24"/>
        </w:rPr>
        <w:footnoteReference w:id="10"/>
      </w:r>
      <w:r>
        <w:rPr>
          <w:rFonts w:ascii="Baskerville" w:hAnsi="Baskerville" w:cs="Times New Roman"/>
          <w:sz w:val="24"/>
          <w:szCs w:val="24"/>
        </w:rPr>
        <w:t xml:space="preserve"> Nonetheless, he often presents them as benevolent conquerors, going as far as to draw Christ-like parallels with Rollo.</w:t>
      </w:r>
    </w:p>
    <w:p w14:paraId="6A4E904D"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Similar biblical connotations and allegory were utilised by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in order to further emphasise the connection between the Normans, Christianity and their rejection of pagan traditions. Clear biblical connotations underpin the discovery by Rollo and his men of Rouen in ‘ruins’. In particular, ‘large stones torn away from sanctuaries’ echoes the narrative of Jesus’ own stone being rolled away from the front of his tomb following his resurrection in Mark 16:3.</w:t>
      </w:r>
      <w:r>
        <w:rPr>
          <w:rStyle w:val="FootnoteReference"/>
          <w:rFonts w:ascii="Baskerville" w:hAnsi="Baskerville" w:cs="Times New Roman"/>
          <w:sz w:val="24"/>
          <w:szCs w:val="24"/>
        </w:rPr>
        <w:footnoteReference w:id="11"/>
      </w:r>
      <w:r>
        <w:rPr>
          <w:rFonts w:ascii="Baskerville" w:hAnsi="Baskerville" w:cs="Times New Roman"/>
          <w:sz w:val="24"/>
          <w:szCs w:val="24"/>
        </w:rPr>
        <w:t xml:space="preserve"> Yet, such similarities are not established to create the same serene feeling that the earlier Genesis references did. In turn,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marks the occasion with violent verbs to portray the shock that the Norsemen felt upon discovering their oasis in ‘ruins’. The implication is that an anonymous Frankish party pillaged the land. This directly contradicts thoughts from a later text by the more outspoken Geoffrey </w:t>
      </w:r>
      <w:proofErr w:type="spellStart"/>
      <w:r>
        <w:rPr>
          <w:rFonts w:ascii="Baskerville" w:hAnsi="Baskerville" w:cs="Times New Roman"/>
          <w:sz w:val="24"/>
          <w:szCs w:val="24"/>
        </w:rPr>
        <w:t>Malaterra</w:t>
      </w:r>
      <w:proofErr w:type="spellEnd"/>
      <w:r>
        <w:rPr>
          <w:rFonts w:ascii="Baskerville" w:hAnsi="Baskerville" w:cs="Times New Roman"/>
          <w:sz w:val="24"/>
          <w:szCs w:val="24"/>
        </w:rPr>
        <w:t>, who describes the Vikings’ ‘greed’ as ravaging the landscape.</w:t>
      </w:r>
      <w:r>
        <w:rPr>
          <w:rStyle w:val="FootnoteReference"/>
          <w:rFonts w:ascii="Baskerville" w:hAnsi="Baskerville" w:cs="Times New Roman"/>
          <w:sz w:val="24"/>
          <w:szCs w:val="24"/>
        </w:rPr>
        <w:t xml:space="preserve"> </w:t>
      </w:r>
      <w:r>
        <w:rPr>
          <w:rStyle w:val="FootnoteReference"/>
          <w:rFonts w:ascii="Baskerville" w:hAnsi="Baskerville" w:cs="Times New Roman"/>
          <w:sz w:val="24"/>
          <w:szCs w:val="24"/>
        </w:rPr>
        <w:footnoteReference w:id="12"/>
      </w:r>
      <w:r>
        <w:rPr>
          <w:rFonts w:ascii="Baskerville" w:hAnsi="Baskerville" w:cs="Times New Roman"/>
          <w:sz w:val="24"/>
          <w:szCs w:val="24"/>
        </w:rPr>
        <w:t xml:space="preserve"> Hinting at this avaricious nature,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describes Rollo’s actions as being ‘beneficial to himself’. Though, almost as if the scribe cannot make his mind up - this is juxtaposed by the earlier picture of Rollo laying a virgin’s body to rest in a chapel. This more selfless act enabled a connection between the living and Christ whilst, simultaneously, cleaning their own personal sins and the land’s which they are settling on. </w:t>
      </w:r>
    </w:p>
    <w:p w14:paraId="6302C3D8"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With human sacrifice typically associated with Viking practices rather than Christian, there initially appears to be a religious conflict in </w:t>
      </w:r>
      <w:proofErr w:type="spellStart"/>
      <w:r>
        <w:rPr>
          <w:rFonts w:ascii="Baskerville" w:hAnsi="Baskerville" w:cs="Times New Roman"/>
          <w:sz w:val="24"/>
          <w:szCs w:val="24"/>
        </w:rPr>
        <w:t>Dudo’s</w:t>
      </w:r>
      <w:proofErr w:type="spellEnd"/>
      <w:r>
        <w:rPr>
          <w:rFonts w:ascii="Baskerville" w:hAnsi="Baskerville" w:cs="Times New Roman"/>
          <w:sz w:val="24"/>
          <w:szCs w:val="24"/>
        </w:rPr>
        <w:t xml:space="preserve"> presentation of the Normans’ religion.</w:t>
      </w:r>
      <w:r>
        <w:rPr>
          <w:rStyle w:val="FootnoteReference"/>
          <w:rFonts w:ascii="Baskerville" w:hAnsi="Baskerville" w:cs="Times New Roman"/>
          <w:sz w:val="24"/>
          <w:szCs w:val="24"/>
        </w:rPr>
        <w:footnoteReference w:id="13"/>
      </w:r>
      <w:r>
        <w:rPr>
          <w:rFonts w:ascii="Baskerville" w:hAnsi="Baskerville" w:cs="Times New Roman"/>
          <w:sz w:val="24"/>
          <w:szCs w:val="24"/>
        </w:rPr>
        <w:t xml:space="preserve"> Although, by naming only two characters in the excerpt, and merely insinuating the existence of Rollo’s men,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brings an inordinate amount of attention to the virgin Saint </w:t>
      </w:r>
      <w:proofErr w:type="spellStart"/>
      <w:r>
        <w:rPr>
          <w:rFonts w:ascii="Baskerville" w:hAnsi="Baskerville" w:cs="Times New Roman"/>
          <w:sz w:val="24"/>
          <w:szCs w:val="24"/>
        </w:rPr>
        <w:t>Hameltrude</w:t>
      </w:r>
      <w:proofErr w:type="spellEnd"/>
      <w:r>
        <w:rPr>
          <w:rFonts w:ascii="Baskerville" w:hAnsi="Baskerville" w:cs="Times New Roman"/>
          <w:sz w:val="24"/>
          <w:szCs w:val="24"/>
        </w:rPr>
        <w:t xml:space="preserve">. Likely written in rhymed prose or a particular type of metred verse called ‘prosimetrum’, when in its original late-Carolingian Latin the lengthy sentence may rather be repetitiveness to the point of meaninglessness in an attempt to meet the rhythmic conditions </w:t>
      </w:r>
      <w:r>
        <w:rPr>
          <w:rFonts w:ascii="Baskerville" w:hAnsi="Baskerville" w:cs="Times New Roman"/>
          <w:sz w:val="24"/>
          <w:szCs w:val="24"/>
        </w:rPr>
        <w:lastRenderedPageBreak/>
        <w:t>for the line rather than an intentional emphasis on the importance of the woman or even her faith.</w:t>
      </w:r>
      <w:r>
        <w:rPr>
          <w:rFonts w:ascii="Baskerville" w:hAnsi="Baskerville" w:cs="Times New Roman"/>
          <w:sz w:val="24"/>
          <w:szCs w:val="24"/>
          <w:vertAlign w:val="superscript"/>
        </w:rPr>
        <w:t xml:space="preserve"> </w:t>
      </w:r>
      <w:r>
        <w:rPr>
          <w:rFonts w:ascii="Baskerville" w:hAnsi="Baskerville" w:cs="Times New Roman"/>
          <w:sz w:val="24"/>
          <w:szCs w:val="24"/>
          <w:vertAlign w:val="superscript"/>
        </w:rPr>
        <w:footnoteReference w:id="14"/>
      </w:r>
      <w:r>
        <w:rPr>
          <w:rFonts w:ascii="Baskerville" w:hAnsi="Baskerville" w:cs="Times New Roman"/>
          <w:sz w:val="24"/>
          <w:szCs w:val="24"/>
        </w:rPr>
        <w:t xml:space="preserve"> Yet, as this text was written after Rollo’s conversion and highlights their earlier outrage at Christian buildings being sacked: it is clear that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is elevating the Normans’ position from proponents of Christianity to active worshippers. </w:t>
      </w:r>
    </w:p>
    <w:p w14:paraId="7C20288E" w14:textId="77777777" w:rsidR="00253A61" w:rsidRDefault="00253A61" w:rsidP="00253A61">
      <w:pPr>
        <w:spacing w:line="360" w:lineRule="auto"/>
        <w:ind w:firstLine="720"/>
        <w:jc w:val="both"/>
        <w:rPr>
          <w:rFonts w:ascii="Baskerville" w:hAnsi="Baskerville" w:cs="Times New Roman"/>
          <w:sz w:val="24"/>
          <w:szCs w:val="24"/>
        </w:rPr>
      </w:pP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utilises two key methods in an attempt to paint the final layer of legitimacy onto Rollo’s lineage and right to rule. Interacting with the traditionally Norse saga to depict human sacrifice, and the Frankish </w:t>
      </w:r>
      <w:r>
        <w:rPr>
          <w:rFonts w:ascii="Baskerville" w:hAnsi="Baskerville" w:cs="Times New Roman"/>
          <w:i/>
          <w:iCs/>
          <w:sz w:val="24"/>
          <w:szCs w:val="24"/>
        </w:rPr>
        <w:t xml:space="preserve">chanson de </w:t>
      </w:r>
      <w:proofErr w:type="spellStart"/>
      <w:r>
        <w:rPr>
          <w:rFonts w:ascii="Baskerville" w:hAnsi="Baskerville" w:cs="Times New Roman"/>
          <w:i/>
          <w:iCs/>
          <w:sz w:val="24"/>
          <w:szCs w:val="24"/>
        </w:rPr>
        <w:t>gest</w:t>
      </w:r>
      <w:r>
        <w:rPr>
          <w:rFonts w:ascii="Baskerville" w:hAnsi="Baskerville" w:cs="Times New Roman"/>
          <w:sz w:val="24"/>
          <w:szCs w:val="24"/>
        </w:rPr>
        <w:t>e</w:t>
      </w:r>
      <w:proofErr w:type="spellEnd"/>
      <w:r>
        <w:rPr>
          <w:rFonts w:ascii="Baskerville" w:hAnsi="Baskerville" w:cs="Times New Roman"/>
          <w:sz w:val="24"/>
          <w:szCs w:val="24"/>
        </w:rPr>
        <w:t xml:space="preserve"> in the retelling of the virgin body’s deliverance -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is again showing a wider awareness but perhaps more importantly he is capturing these oral narratives in the leaves of his chronicle. In the Medieval mind, words on pages become indistinguishable from truth due to their immutable nature, and as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carves a new truth whilst invoking familiar ideas or formats he disguises the hyperbolic elements of the Normans’ lineage. </w:t>
      </w:r>
    </w:p>
    <w:p w14:paraId="78C0CFC9" w14:textId="77777777" w:rsidR="00253A61" w:rsidRDefault="00253A61" w:rsidP="00253A61">
      <w:pPr>
        <w:spacing w:line="360" w:lineRule="auto"/>
        <w:ind w:firstLine="720"/>
        <w:jc w:val="both"/>
        <w:rPr>
          <w:rFonts w:ascii="Baskerville" w:hAnsi="Baskerville" w:cs="Times New Roman"/>
          <w:sz w:val="24"/>
          <w:szCs w:val="24"/>
        </w:rPr>
      </w:pPr>
      <w:r>
        <w:rPr>
          <w:rFonts w:ascii="Baskerville" w:hAnsi="Baskerville" w:cs="Times New Roman"/>
          <w:sz w:val="24"/>
          <w:szCs w:val="24"/>
        </w:rPr>
        <w:t xml:space="preserve">Endeavouring to scribe a History worthy of the ‘mighty’ and ‘superior’ Normans, now blessed with ‘God’s gift’,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fails to conceal his misgivings about their leadership and lineage. His final imaginings of them as ‘fierce </w:t>
      </w:r>
      <w:proofErr w:type="spellStart"/>
      <w:r>
        <w:rPr>
          <w:rFonts w:ascii="Baskerville" w:hAnsi="Baskerville" w:cs="Times New Roman"/>
          <w:sz w:val="24"/>
          <w:szCs w:val="24"/>
        </w:rPr>
        <w:t>wol</w:t>
      </w:r>
      <w:proofErr w:type="spellEnd"/>
      <w:r>
        <w:rPr>
          <w:rFonts w:ascii="Baskerville" w:hAnsi="Baskerville" w:cs="Times New Roman"/>
          <w:sz w:val="24"/>
          <w:szCs w:val="24"/>
        </w:rPr>
        <w:t>[</w:t>
      </w:r>
      <w:proofErr w:type="spellStart"/>
      <w:r>
        <w:rPr>
          <w:rFonts w:ascii="Baskerville" w:hAnsi="Baskerville" w:cs="Times New Roman"/>
          <w:sz w:val="24"/>
          <w:szCs w:val="24"/>
        </w:rPr>
        <w:t>ves</w:t>
      </w:r>
      <w:proofErr w:type="spellEnd"/>
      <w:r>
        <w:rPr>
          <w:rFonts w:ascii="Baskerville" w:hAnsi="Baskerville" w:cs="Times New Roman"/>
          <w:sz w:val="24"/>
          <w:szCs w:val="24"/>
        </w:rPr>
        <w:t xml:space="preserve">]’, in the apostrophe at the end of the excerpt, with a beast’s insatiable appetite and unscrupulous, un-knightly nature are the most honest. Nonetheless, </w:t>
      </w: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reminds his readership that it takes a beast to shape such an enduring legacy.</w:t>
      </w:r>
    </w:p>
    <w:p w14:paraId="17F04A22" w14:textId="77777777" w:rsidR="00253A61" w:rsidRDefault="00253A61" w:rsidP="00253A61">
      <w:pPr>
        <w:spacing w:line="360" w:lineRule="auto"/>
        <w:ind w:firstLine="720"/>
        <w:jc w:val="both"/>
        <w:rPr>
          <w:rFonts w:ascii="Baskerville" w:hAnsi="Baskerville" w:cs="Times New Roman"/>
          <w:sz w:val="24"/>
          <w:szCs w:val="24"/>
        </w:rPr>
      </w:pPr>
    </w:p>
    <w:p w14:paraId="7858B46B" w14:textId="77777777" w:rsidR="00253A61" w:rsidRDefault="00253A61" w:rsidP="00253A61">
      <w:pPr>
        <w:spacing w:line="360" w:lineRule="auto"/>
        <w:ind w:firstLine="720"/>
        <w:jc w:val="both"/>
        <w:rPr>
          <w:rFonts w:ascii="Baskerville" w:hAnsi="Baskerville" w:cs="Times New Roman"/>
          <w:sz w:val="24"/>
          <w:szCs w:val="24"/>
        </w:rPr>
      </w:pPr>
    </w:p>
    <w:p w14:paraId="7E0E644E" w14:textId="77777777" w:rsidR="00253A61" w:rsidRDefault="00253A61" w:rsidP="00253A61">
      <w:pPr>
        <w:spacing w:line="360" w:lineRule="auto"/>
        <w:ind w:firstLine="720"/>
        <w:jc w:val="both"/>
        <w:rPr>
          <w:rFonts w:ascii="Baskerville" w:hAnsi="Baskerville" w:cs="Times New Roman"/>
          <w:sz w:val="24"/>
          <w:szCs w:val="24"/>
        </w:rPr>
      </w:pPr>
    </w:p>
    <w:p w14:paraId="092AF2DC" w14:textId="77777777" w:rsidR="00253A61" w:rsidRDefault="00253A61" w:rsidP="00253A61">
      <w:pPr>
        <w:spacing w:line="360" w:lineRule="auto"/>
        <w:ind w:firstLine="720"/>
        <w:jc w:val="both"/>
        <w:rPr>
          <w:rFonts w:ascii="Baskerville" w:hAnsi="Baskerville" w:cs="Times New Roman"/>
          <w:sz w:val="24"/>
          <w:szCs w:val="24"/>
        </w:rPr>
      </w:pPr>
    </w:p>
    <w:p w14:paraId="4FB39266" w14:textId="77777777" w:rsidR="00253A61" w:rsidRDefault="00253A61" w:rsidP="00253A61">
      <w:pPr>
        <w:spacing w:line="360" w:lineRule="auto"/>
        <w:ind w:firstLine="720"/>
        <w:jc w:val="both"/>
        <w:rPr>
          <w:rFonts w:ascii="Baskerville" w:hAnsi="Baskerville" w:cs="Times New Roman"/>
          <w:sz w:val="24"/>
          <w:szCs w:val="24"/>
        </w:rPr>
      </w:pPr>
    </w:p>
    <w:p w14:paraId="370440E7" w14:textId="77777777" w:rsidR="00253A61" w:rsidRDefault="00253A61" w:rsidP="00253A61">
      <w:pPr>
        <w:spacing w:line="360" w:lineRule="auto"/>
        <w:ind w:firstLine="720"/>
        <w:jc w:val="both"/>
        <w:rPr>
          <w:rFonts w:ascii="Baskerville" w:hAnsi="Baskerville" w:cs="Times New Roman"/>
          <w:sz w:val="24"/>
          <w:szCs w:val="24"/>
        </w:rPr>
      </w:pPr>
    </w:p>
    <w:p w14:paraId="393A9C55" w14:textId="77777777" w:rsidR="00253A61" w:rsidRDefault="00253A61" w:rsidP="00253A61">
      <w:pPr>
        <w:spacing w:line="360" w:lineRule="auto"/>
        <w:ind w:firstLine="720"/>
        <w:jc w:val="both"/>
        <w:rPr>
          <w:rFonts w:ascii="Baskerville" w:hAnsi="Baskerville" w:cs="Times New Roman"/>
          <w:sz w:val="24"/>
          <w:szCs w:val="24"/>
        </w:rPr>
      </w:pPr>
    </w:p>
    <w:p w14:paraId="188C4E7C" w14:textId="77777777" w:rsidR="00253A61" w:rsidRDefault="00253A61" w:rsidP="00253A61">
      <w:pPr>
        <w:spacing w:line="360" w:lineRule="auto"/>
        <w:ind w:firstLine="720"/>
        <w:jc w:val="both"/>
        <w:rPr>
          <w:rFonts w:ascii="Baskerville" w:hAnsi="Baskerville" w:cs="Times New Roman"/>
          <w:sz w:val="24"/>
          <w:szCs w:val="24"/>
        </w:rPr>
      </w:pPr>
    </w:p>
    <w:p w14:paraId="59ABAA36" w14:textId="77777777" w:rsidR="00253A61" w:rsidRDefault="00253A61" w:rsidP="00253A61">
      <w:pPr>
        <w:spacing w:line="360" w:lineRule="auto"/>
        <w:ind w:firstLine="720"/>
        <w:jc w:val="both"/>
        <w:rPr>
          <w:rFonts w:ascii="Baskerville" w:hAnsi="Baskerville" w:cs="Times New Roman"/>
          <w:sz w:val="24"/>
          <w:szCs w:val="24"/>
        </w:rPr>
      </w:pPr>
    </w:p>
    <w:p w14:paraId="29ADB82E" w14:textId="77777777" w:rsidR="00253A61" w:rsidRDefault="00253A61" w:rsidP="00253A61">
      <w:pPr>
        <w:spacing w:line="360" w:lineRule="auto"/>
        <w:jc w:val="both"/>
        <w:rPr>
          <w:rFonts w:ascii="Baskerville" w:hAnsi="Baskerville" w:cs="Times New Roman"/>
          <w:sz w:val="24"/>
          <w:szCs w:val="24"/>
        </w:rPr>
      </w:pPr>
    </w:p>
    <w:p w14:paraId="087F7908" w14:textId="77777777" w:rsidR="00253A61" w:rsidRDefault="00253A61" w:rsidP="00253A61">
      <w:pPr>
        <w:spacing w:line="360" w:lineRule="auto"/>
        <w:jc w:val="both"/>
        <w:rPr>
          <w:rFonts w:ascii="Baskerville" w:hAnsi="Baskerville" w:cs="Times New Roman"/>
          <w:b/>
          <w:bCs/>
          <w:sz w:val="28"/>
          <w:szCs w:val="28"/>
        </w:rPr>
      </w:pPr>
      <w:r>
        <w:rPr>
          <w:rFonts w:ascii="Baskerville" w:hAnsi="Baskerville" w:cs="Times New Roman"/>
          <w:b/>
          <w:bCs/>
          <w:sz w:val="28"/>
          <w:szCs w:val="28"/>
        </w:rPr>
        <w:t>Bibliography</w:t>
      </w:r>
    </w:p>
    <w:p w14:paraId="1D52E3DA" w14:textId="77777777" w:rsidR="00253A61" w:rsidRDefault="00253A61" w:rsidP="00253A61">
      <w:pPr>
        <w:spacing w:line="360" w:lineRule="auto"/>
        <w:jc w:val="both"/>
        <w:rPr>
          <w:rFonts w:ascii="Baskerville" w:hAnsi="Baskerville" w:cs="Times New Roman"/>
          <w:sz w:val="24"/>
          <w:szCs w:val="24"/>
          <w:u w:val="single"/>
        </w:rPr>
      </w:pPr>
      <w:r>
        <w:rPr>
          <w:rFonts w:ascii="Baskerville" w:hAnsi="Baskerville" w:cs="Times New Roman"/>
          <w:sz w:val="24"/>
          <w:szCs w:val="24"/>
          <w:u w:val="single"/>
        </w:rPr>
        <w:t>Primary Sources</w:t>
      </w:r>
    </w:p>
    <w:p w14:paraId="0FFBE1AA" w14:textId="77777777" w:rsidR="00253A61" w:rsidRDefault="00253A61" w:rsidP="00253A61">
      <w:pPr>
        <w:spacing w:line="360" w:lineRule="auto"/>
        <w:jc w:val="both"/>
        <w:rPr>
          <w:rFonts w:ascii="Baskerville" w:hAnsi="Baskerville"/>
          <w:sz w:val="24"/>
          <w:szCs w:val="24"/>
        </w:rPr>
      </w:pPr>
      <w:proofErr w:type="spellStart"/>
      <w:r>
        <w:rPr>
          <w:rFonts w:ascii="Baskerville" w:hAnsi="Baskerville" w:cs="Times New Roman"/>
          <w:sz w:val="24"/>
          <w:szCs w:val="24"/>
        </w:rPr>
        <w:t>Dudo</w:t>
      </w:r>
      <w:proofErr w:type="spellEnd"/>
      <w:r>
        <w:rPr>
          <w:rFonts w:ascii="Baskerville" w:hAnsi="Baskerville" w:cs="Times New Roman"/>
          <w:sz w:val="24"/>
          <w:szCs w:val="24"/>
        </w:rPr>
        <w:t xml:space="preserve"> of St. Quentin, </w:t>
      </w:r>
      <w:proofErr w:type="spellStart"/>
      <w:r>
        <w:rPr>
          <w:rFonts w:ascii="Baskerville" w:hAnsi="Baskerville" w:cs="Times New Roman"/>
          <w:i/>
          <w:sz w:val="24"/>
          <w:szCs w:val="24"/>
        </w:rPr>
        <w:t>Gesta</w:t>
      </w:r>
      <w:proofErr w:type="spellEnd"/>
      <w:r>
        <w:rPr>
          <w:rFonts w:ascii="Baskerville" w:hAnsi="Baskerville" w:cs="Times New Roman"/>
          <w:i/>
          <w:sz w:val="24"/>
          <w:szCs w:val="24"/>
        </w:rPr>
        <w:t xml:space="preserve"> </w:t>
      </w:r>
      <w:proofErr w:type="spellStart"/>
      <w:r>
        <w:rPr>
          <w:rFonts w:ascii="Baskerville" w:hAnsi="Baskerville" w:cs="Times New Roman"/>
          <w:i/>
          <w:sz w:val="24"/>
          <w:szCs w:val="24"/>
        </w:rPr>
        <w:t>Normannorum</w:t>
      </w:r>
      <w:proofErr w:type="spellEnd"/>
      <w:r>
        <w:rPr>
          <w:rFonts w:ascii="Baskerville" w:hAnsi="Baskerville" w:cs="Times New Roman"/>
          <w:i/>
          <w:sz w:val="24"/>
          <w:szCs w:val="24"/>
        </w:rPr>
        <w:t xml:space="preserve">, </w:t>
      </w:r>
      <w:r>
        <w:rPr>
          <w:rFonts w:ascii="Baskerville" w:hAnsi="Baskerville"/>
          <w:sz w:val="24"/>
          <w:szCs w:val="24"/>
        </w:rPr>
        <w:t>from the copy that Harriett gave us</w:t>
      </w:r>
    </w:p>
    <w:p w14:paraId="4D0CE477"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Geoffrey of Monmouth, ‘British History: Book I’, in </w:t>
      </w:r>
      <w:r>
        <w:rPr>
          <w:rFonts w:ascii="Baskerville" w:hAnsi="Baskerville"/>
          <w:i/>
          <w:iCs/>
          <w:sz w:val="24"/>
          <w:szCs w:val="24"/>
        </w:rPr>
        <w:t xml:space="preserve">Six Old English Chronicles, </w:t>
      </w:r>
      <w:r>
        <w:rPr>
          <w:rFonts w:ascii="Baskerville" w:hAnsi="Baskerville"/>
          <w:sz w:val="24"/>
          <w:szCs w:val="24"/>
        </w:rPr>
        <w:t>ed. by J.A. Giles (London: Henry G. Bohn, 1848), p.101.</w:t>
      </w:r>
    </w:p>
    <w:p w14:paraId="02A57B6E" w14:textId="77777777" w:rsidR="00253A61" w:rsidRDefault="00253A61" w:rsidP="00253A61">
      <w:pPr>
        <w:pStyle w:val="FootnoteText"/>
        <w:rPr>
          <w:rFonts w:ascii="Baskerville" w:hAnsi="Baskerville"/>
          <w:sz w:val="24"/>
          <w:szCs w:val="24"/>
        </w:rPr>
      </w:pPr>
    </w:p>
    <w:p w14:paraId="217CE868"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Geoffrey </w:t>
      </w:r>
      <w:proofErr w:type="spellStart"/>
      <w:r>
        <w:rPr>
          <w:rFonts w:ascii="Baskerville" w:hAnsi="Baskerville"/>
          <w:sz w:val="24"/>
          <w:szCs w:val="24"/>
        </w:rPr>
        <w:t>Malaterra</w:t>
      </w:r>
      <w:proofErr w:type="spellEnd"/>
      <w:r>
        <w:rPr>
          <w:rFonts w:ascii="Baskerville" w:hAnsi="Baskerville"/>
          <w:sz w:val="24"/>
          <w:szCs w:val="24"/>
        </w:rPr>
        <w:t xml:space="preserve">, trans. by G.A. Loud, </w:t>
      </w:r>
      <w:r>
        <w:rPr>
          <w:rFonts w:ascii="Baskerville" w:hAnsi="Baskerville"/>
          <w:i/>
          <w:iCs/>
          <w:sz w:val="24"/>
          <w:szCs w:val="24"/>
        </w:rPr>
        <w:t>The Deeds of Count Roger of Calabria and Sicily and of Duke Robert Guiscard his brother.</w:t>
      </w:r>
      <w:r>
        <w:rPr>
          <w:rFonts w:ascii="Baskerville" w:hAnsi="Baskerville"/>
          <w:sz w:val="24"/>
          <w:szCs w:val="24"/>
        </w:rPr>
        <w:t>, from the copy that Harriett gave us, p.5.</w:t>
      </w:r>
    </w:p>
    <w:p w14:paraId="4FEC8F29" w14:textId="77777777" w:rsidR="00253A61" w:rsidRDefault="00253A61" w:rsidP="00253A61">
      <w:pPr>
        <w:pStyle w:val="FootnoteText"/>
        <w:rPr>
          <w:rFonts w:ascii="Baskerville" w:hAnsi="Baskerville"/>
          <w:sz w:val="24"/>
          <w:szCs w:val="24"/>
        </w:rPr>
      </w:pPr>
    </w:p>
    <w:p w14:paraId="413CFD46"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The Holy Bible, Douay-Rheims Version (1582), p. 1327 &lt; </w:t>
      </w:r>
      <w:hyperlink r:id="rId6" w:history="1">
        <w:r>
          <w:rPr>
            <w:rStyle w:val="Hyperlink"/>
            <w:rFonts w:ascii="Baskerville" w:hAnsi="Baskerville"/>
            <w:sz w:val="24"/>
            <w:szCs w:val="24"/>
          </w:rPr>
          <w:t>http://triggs.djvu.org/djvu-editions.com/BIBLES/DRV/Download.pdf</w:t>
        </w:r>
      </w:hyperlink>
      <w:r>
        <w:rPr>
          <w:rFonts w:ascii="Baskerville" w:hAnsi="Baskerville"/>
          <w:sz w:val="24"/>
          <w:szCs w:val="24"/>
        </w:rPr>
        <w:t xml:space="preserve"> &gt; [Accessed 17 April 2021]. </w:t>
      </w:r>
    </w:p>
    <w:p w14:paraId="5BCD370D" w14:textId="77777777" w:rsidR="00253A61" w:rsidRDefault="00253A61" w:rsidP="00253A61">
      <w:pPr>
        <w:spacing w:line="360" w:lineRule="auto"/>
        <w:jc w:val="both"/>
        <w:rPr>
          <w:rFonts w:ascii="Baskerville" w:hAnsi="Baskerville" w:cs="Times New Roman"/>
          <w:sz w:val="24"/>
          <w:szCs w:val="24"/>
        </w:rPr>
      </w:pPr>
    </w:p>
    <w:p w14:paraId="6AC5D8A5" w14:textId="77777777" w:rsidR="00253A61" w:rsidRDefault="00253A61" w:rsidP="00253A61">
      <w:pPr>
        <w:spacing w:line="360" w:lineRule="auto"/>
        <w:jc w:val="both"/>
        <w:rPr>
          <w:rFonts w:ascii="Baskerville" w:hAnsi="Baskerville" w:cs="Times New Roman"/>
          <w:sz w:val="24"/>
          <w:szCs w:val="24"/>
          <w:u w:val="single"/>
        </w:rPr>
      </w:pPr>
      <w:r>
        <w:rPr>
          <w:rFonts w:ascii="Baskerville" w:hAnsi="Baskerville" w:cs="Times New Roman"/>
          <w:sz w:val="24"/>
          <w:szCs w:val="24"/>
          <w:u w:val="single"/>
        </w:rPr>
        <w:t>Secondary Works</w:t>
      </w:r>
    </w:p>
    <w:p w14:paraId="43151380" w14:textId="77777777" w:rsidR="00253A61" w:rsidRDefault="00253A61" w:rsidP="00253A61">
      <w:pPr>
        <w:spacing w:line="360" w:lineRule="auto"/>
        <w:jc w:val="both"/>
        <w:rPr>
          <w:rFonts w:ascii="Baskerville" w:hAnsi="Baskerville"/>
          <w:sz w:val="24"/>
          <w:szCs w:val="24"/>
        </w:rPr>
      </w:pPr>
      <w:proofErr w:type="spellStart"/>
      <w:r>
        <w:rPr>
          <w:rFonts w:ascii="Baskerville" w:hAnsi="Baskerville"/>
          <w:sz w:val="24"/>
          <w:szCs w:val="24"/>
        </w:rPr>
        <w:t>Albu</w:t>
      </w:r>
      <w:proofErr w:type="spellEnd"/>
      <w:r>
        <w:rPr>
          <w:rFonts w:ascii="Baskerville" w:hAnsi="Baskerville"/>
          <w:sz w:val="24"/>
          <w:szCs w:val="24"/>
        </w:rPr>
        <w:t xml:space="preserve">, E., </w:t>
      </w:r>
      <w:r>
        <w:rPr>
          <w:rFonts w:ascii="Baskerville" w:hAnsi="Baskerville"/>
          <w:i/>
          <w:iCs/>
          <w:sz w:val="24"/>
          <w:szCs w:val="24"/>
        </w:rPr>
        <w:t>The Normans in their Histories: Propaganda, Myth and Subversion</w:t>
      </w:r>
      <w:r>
        <w:rPr>
          <w:rFonts w:ascii="Baskerville" w:hAnsi="Baskerville"/>
          <w:sz w:val="24"/>
          <w:szCs w:val="24"/>
        </w:rPr>
        <w:t xml:space="preserve"> (Woodbridge: The Boydell Press, 2001).</w:t>
      </w:r>
    </w:p>
    <w:p w14:paraId="1A99DC29" w14:textId="77777777" w:rsidR="00253A61" w:rsidRDefault="00253A61" w:rsidP="00253A61">
      <w:pPr>
        <w:spacing w:after="0" w:line="240" w:lineRule="auto"/>
        <w:rPr>
          <w:rFonts w:ascii="Baskerville" w:eastAsia="Times New Roman" w:hAnsi="Baskerville" w:cs="Arial"/>
          <w:color w:val="202122"/>
          <w:sz w:val="24"/>
          <w:szCs w:val="24"/>
          <w:lang w:eastAsia="en-GB"/>
        </w:rPr>
      </w:pPr>
      <w:r>
        <w:rPr>
          <w:rFonts w:ascii="Baskerville" w:eastAsia="Times New Roman" w:hAnsi="Baskerville" w:cs="Arial"/>
          <w:color w:val="202122"/>
          <w:sz w:val="24"/>
          <w:szCs w:val="24"/>
          <w:lang w:eastAsia="en-GB"/>
        </w:rPr>
        <w:t xml:space="preserve">Bates, David, </w:t>
      </w:r>
      <w:r>
        <w:rPr>
          <w:rFonts w:ascii="Baskerville" w:eastAsia="Times New Roman" w:hAnsi="Baskerville" w:cs="Arial"/>
          <w:i/>
          <w:iCs/>
          <w:color w:val="202122"/>
          <w:sz w:val="24"/>
          <w:szCs w:val="24"/>
          <w:lang w:eastAsia="en-GB"/>
        </w:rPr>
        <w:t>Normandy Before 1066</w:t>
      </w:r>
      <w:r>
        <w:rPr>
          <w:rFonts w:ascii="Baskerville" w:eastAsia="Times New Roman" w:hAnsi="Baskerville" w:cs="Arial"/>
          <w:color w:val="202122"/>
          <w:sz w:val="24"/>
          <w:szCs w:val="24"/>
          <w:lang w:eastAsia="en-GB"/>
        </w:rPr>
        <w:t xml:space="preserve"> (Essex: Longman, 1982), pp. 8–10.</w:t>
      </w:r>
    </w:p>
    <w:p w14:paraId="1B9FCF63" w14:textId="77777777" w:rsidR="00253A61" w:rsidRDefault="00253A61" w:rsidP="00253A61">
      <w:pPr>
        <w:spacing w:after="0" w:line="240" w:lineRule="auto"/>
        <w:rPr>
          <w:rFonts w:ascii="Baskerville" w:eastAsia="Times New Roman" w:hAnsi="Baskerville" w:cs="Times New Roman"/>
          <w:sz w:val="24"/>
          <w:szCs w:val="24"/>
          <w:lang w:eastAsia="en-GB"/>
        </w:rPr>
      </w:pPr>
    </w:p>
    <w:p w14:paraId="5CE3CF2C"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Baxter Wolf, K., Making History: The Normans and their Historians in </w:t>
      </w:r>
      <w:proofErr w:type="gramStart"/>
      <w:r>
        <w:rPr>
          <w:rFonts w:ascii="Baskerville" w:hAnsi="Baskerville"/>
          <w:sz w:val="24"/>
          <w:szCs w:val="24"/>
        </w:rPr>
        <w:t>Eleventh-Century Italy</w:t>
      </w:r>
      <w:proofErr w:type="gramEnd"/>
      <w:r>
        <w:rPr>
          <w:rFonts w:ascii="Baskerville" w:hAnsi="Baskerville"/>
          <w:sz w:val="24"/>
          <w:szCs w:val="24"/>
        </w:rPr>
        <w:t xml:space="preserve"> (Philadelphia:  University of Pennsylvania Press, 1995), p.1.</w:t>
      </w:r>
    </w:p>
    <w:p w14:paraId="2A8FAC65" w14:textId="77777777" w:rsidR="00253A61" w:rsidRDefault="00253A61" w:rsidP="00253A61">
      <w:pPr>
        <w:pStyle w:val="FootnoteText"/>
        <w:rPr>
          <w:rFonts w:ascii="Baskerville" w:hAnsi="Baskerville"/>
          <w:sz w:val="24"/>
          <w:szCs w:val="24"/>
        </w:rPr>
      </w:pPr>
    </w:p>
    <w:p w14:paraId="64D55743"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Britannica, </w:t>
      </w:r>
      <w:proofErr w:type="spellStart"/>
      <w:r>
        <w:rPr>
          <w:rFonts w:ascii="Baskerville" w:hAnsi="Baskerville"/>
          <w:i/>
          <w:iCs/>
          <w:sz w:val="24"/>
          <w:szCs w:val="24"/>
        </w:rPr>
        <w:t>Dudo</w:t>
      </w:r>
      <w:proofErr w:type="spellEnd"/>
      <w:r>
        <w:rPr>
          <w:rFonts w:ascii="Baskerville" w:hAnsi="Baskerville"/>
          <w:i/>
          <w:iCs/>
          <w:sz w:val="24"/>
          <w:szCs w:val="24"/>
        </w:rPr>
        <w:t xml:space="preserve"> of Saint-Quentin: French Historian</w:t>
      </w:r>
      <w:r>
        <w:rPr>
          <w:rFonts w:ascii="Baskerville" w:hAnsi="Baskerville"/>
          <w:sz w:val="24"/>
          <w:szCs w:val="24"/>
        </w:rPr>
        <w:t xml:space="preserve"> &lt; </w:t>
      </w:r>
      <w:hyperlink r:id="rId7" w:history="1">
        <w:r>
          <w:rPr>
            <w:rStyle w:val="Hyperlink"/>
            <w:rFonts w:ascii="Baskerville" w:hAnsi="Baskerville"/>
            <w:sz w:val="24"/>
            <w:szCs w:val="24"/>
          </w:rPr>
          <w:t>https://www.britannica.com/biography/Dudo-of-Saint-Quentin</w:t>
        </w:r>
      </w:hyperlink>
      <w:r>
        <w:rPr>
          <w:rFonts w:ascii="Baskerville" w:hAnsi="Baskerville"/>
          <w:sz w:val="24"/>
          <w:szCs w:val="24"/>
        </w:rPr>
        <w:t xml:space="preserve"> &gt; [Accessed 14 April 2021].</w:t>
      </w:r>
    </w:p>
    <w:p w14:paraId="6781847F" w14:textId="77777777" w:rsidR="00253A61" w:rsidRDefault="00253A61" w:rsidP="00253A61">
      <w:pPr>
        <w:pStyle w:val="FootnoteText"/>
        <w:rPr>
          <w:rFonts w:ascii="Baskerville" w:hAnsi="Baskerville"/>
          <w:sz w:val="24"/>
          <w:szCs w:val="24"/>
        </w:rPr>
      </w:pPr>
    </w:p>
    <w:p w14:paraId="6EC4F033"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Britannica, </w:t>
      </w:r>
      <w:r>
        <w:rPr>
          <w:rFonts w:ascii="Baskerville" w:hAnsi="Baskerville"/>
          <w:i/>
          <w:iCs/>
          <w:sz w:val="24"/>
          <w:szCs w:val="24"/>
        </w:rPr>
        <w:t>Normandy: region, Franc</w:t>
      </w:r>
      <w:r>
        <w:rPr>
          <w:rFonts w:ascii="Baskerville" w:hAnsi="Baskerville"/>
          <w:sz w:val="24"/>
          <w:szCs w:val="24"/>
        </w:rPr>
        <w:t xml:space="preserve">e &lt; </w:t>
      </w:r>
      <w:hyperlink r:id="rId8" w:history="1">
        <w:r>
          <w:rPr>
            <w:rStyle w:val="Hyperlink"/>
            <w:rFonts w:ascii="Baskerville" w:hAnsi="Baskerville"/>
            <w:sz w:val="24"/>
            <w:szCs w:val="24"/>
          </w:rPr>
          <w:t>https://www.britannica.com/place/Normandy</w:t>
        </w:r>
      </w:hyperlink>
      <w:r>
        <w:rPr>
          <w:rFonts w:ascii="Baskerville" w:hAnsi="Baskerville"/>
          <w:sz w:val="24"/>
          <w:szCs w:val="24"/>
        </w:rPr>
        <w:t xml:space="preserve"> &gt; [Accessed 17 April 2021].</w:t>
      </w:r>
    </w:p>
    <w:p w14:paraId="143FBC3B" w14:textId="77777777" w:rsidR="00253A61" w:rsidRDefault="00253A61" w:rsidP="00253A61">
      <w:pPr>
        <w:pStyle w:val="FootnoteText"/>
        <w:rPr>
          <w:rFonts w:ascii="Baskerville" w:hAnsi="Baskerville"/>
          <w:sz w:val="24"/>
          <w:szCs w:val="24"/>
        </w:rPr>
      </w:pPr>
    </w:p>
    <w:p w14:paraId="6C24E5E5" w14:textId="77777777" w:rsidR="00253A61" w:rsidRDefault="00253A61" w:rsidP="00253A61">
      <w:pPr>
        <w:pStyle w:val="FootnoteText"/>
        <w:rPr>
          <w:rFonts w:ascii="Baskerville" w:hAnsi="Baskerville"/>
          <w:sz w:val="24"/>
          <w:szCs w:val="24"/>
        </w:rPr>
      </w:pPr>
      <w:r>
        <w:rPr>
          <w:rFonts w:ascii="Baskerville" w:hAnsi="Baskerville"/>
          <w:sz w:val="24"/>
          <w:szCs w:val="24"/>
        </w:rPr>
        <w:t xml:space="preserve">Davis, R.H.C., </w:t>
      </w:r>
      <w:r>
        <w:rPr>
          <w:rFonts w:ascii="Baskerville" w:hAnsi="Baskerville"/>
          <w:i/>
          <w:iCs/>
          <w:sz w:val="24"/>
          <w:szCs w:val="24"/>
        </w:rPr>
        <w:t>The Normans and their Myth</w:t>
      </w:r>
      <w:r>
        <w:rPr>
          <w:rFonts w:ascii="Baskerville" w:hAnsi="Baskerville"/>
          <w:sz w:val="24"/>
          <w:szCs w:val="24"/>
        </w:rPr>
        <w:t xml:space="preserve"> (London: Thames and Hudson, 1976), p. 57.</w:t>
      </w:r>
    </w:p>
    <w:p w14:paraId="5E946073" w14:textId="77777777" w:rsidR="00253A61" w:rsidRDefault="00253A61" w:rsidP="00253A61">
      <w:pPr>
        <w:pStyle w:val="FootnoteText"/>
        <w:rPr>
          <w:rFonts w:ascii="Baskerville" w:hAnsi="Baskerville"/>
          <w:sz w:val="24"/>
          <w:szCs w:val="24"/>
        </w:rPr>
      </w:pPr>
    </w:p>
    <w:p w14:paraId="7D450918" w14:textId="77777777" w:rsidR="00253A61" w:rsidRDefault="00253A61" w:rsidP="00253A61">
      <w:pPr>
        <w:pStyle w:val="FootnoteText"/>
        <w:rPr>
          <w:rFonts w:ascii="Baskerville" w:hAnsi="Baskerville"/>
          <w:sz w:val="24"/>
          <w:szCs w:val="24"/>
        </w:rPr>
      </w:pPr>
      <w:proofErr w:type="spellStart"/>
      <w:r>
        <w:rPr>
          <w:rFonts w:ascii="Baskerville" w:hAnsi="Baskerville"/>
          <w:sz w:val="24"/>
          <w:szCs w:val="24"/>
        </w:rPr>
        <w:t>Lifshitz</w:t>
      </w:r>
      <w:proofErr w:type="spellEnd"/>
      <w:r>
        <w:rPr>
          <w:rFonts w:ascii="Baskerville" w:hAnsi="Baskerville"/>
          <w:sz w:val="24"/>
          <w:szCs w:val="24"/>
        </w:rPr>
        <w:t xml:space="preserve">, Felice, ‘Viking Normandy: </w:t>
      </w:r>
      <w:proofErr w:type="spellStart"/>
      <w:r>
        <w:rPr>
          <w:rFonts w:ascii="Baskerville" w:hAnsi="Baskerville"/>
          <w:sz w:val="24"/>
          <w:szCs w:val="24"/>
        </w:rPr>
        <w:t>Dudo</w:t>
      </w:r>
      <w:proofErr w:type="spellEnd"/>
      <w:r>
        <w:rPr>
          <w:rFonts w:ascii="Baskerville" w:hAnsi="Baskerville"/>
          <w:sz w:val="24"/>
          <w:szCs w:val="24"/>
        </w:rPr>
        <w:t xml:space="preserve"> of St. Quentin’s </w:t>
      </w:r>
      <w:proofErr w:type="spellStart"/>
      <w:r>
        <w:rPr>
          <w:rFonts w:ascii="Baskerville" w:hAnsi="Baskerville"/>
          <w:i/>
          <w:iCs/>
          <w:sz w:val="24"/>
          <w:szCs w:val="24"/>
        </w:rPr>
        <w:t>Gesta</w:t>
      </w:r>
      <w:proofErr w:type="spellEnd"/>
      <w:r>
        <w:rPr>
          <w:rFonts w:ascii="Baskerville" w:hAnsi="Baskerville"/>
          <w:i/>
          <w:iCs/>
          <w:sz w:val="24"/>
          <w:szCs w:val="24"/>
        </w:rPr>
        <w:t xml:space="preserve"> </w:t>
      </w:r>
      <w:proofErr w:type="spellStart"/>
      <w:r>
        <w:rPr>
          <w:rFonts w:ascii="Baskerville" w:hAnsi="Baskerville"/>
          <w:i/>
          <w:iCs/>
          <w:sz w:val="24"/>
          <w:szCs w:val="24"/>
        </w:rPr>
        <w:t>Normannorum</w:t>
      </w:r>
      <w:proofErr w:type="spellEnd"/>
      <w:r>
        <w:rPr>
          <w:rFonts w:ascii="Baskerville" w:hAnsi="Baskerville"/>
          <w:sz w:val="24"/>
          <w:szCs w:val="24"/>
        </w:rPr>
        <w:t xml:space="preserve">: Introduction’, </w:t>
      </w:r>
      <w:r>
        <w:rPr>
          <w:rFonts w:ascii="Baskerville" w:hAnsi="Baskerville"/>
          <w:i/>
          <w:iCs/>
          <w:sz w:val="24"/>
          <w:szCs w:val="24"/>
        </w:rPr>
        <w:t>ORB Online Library</w:t>
      </w:r>
      <w:r>
        <w:rPr>
          <w:rFonts w:ascii="Baskerville" w:hAnsi="Baskerville"/>
          <w:sz w:val="24"/>
          <w:szCs w:val="24"/>
        </w:rPr>
        <w:t xml:space="preserve"> &lt; </w:t>
      </w:r>
      <w:hyperlink r:id="rId9" w:history="1">
        <w:r>
          <w:rPr>
            <w:rStyle w:val="Hyperlink"/>
            <w:rFonts w:ascii="Baskerville" w:hAnsi="Baskerville"/>
            <w:sz w:val="24"/>
            <w:szCs w:val="24"/>
          </w:rPr>
          <w:t>https://the-orb.arlima.net/orb_done/dudo/dudintro.html</w:t>
        </w:r>
      </w:hyperlink>
      <w:r>
        <w:rPr>
          <w:rFonts w:ascii="Baskerville" w:hAnsi="Baskerville"/>
          <w:sz w:val="24"/>
          <w:szCs w:val="24"/>
        </w:rPr>
        <w:t xml:space="preserve"> &gt; [Accessed 17 April 2021].</w:t>
      </w:r>
    </w:p>
    <w:p w14:paraId="5C7ADE72" w14:textId="77777777" w:rsidR="00253A61" w:rsidRDefault="00253A61" w:rsidP="00253A61">
      <w:pPr>
        <w:pStyle w:val="FootnoteText"/>
        <w:rPr>
          <w:rFonts w:ascii="Baskerville" w:hAnsi="Baskerville"/>
          <w:sz w:val="24"/>
          <w:szCs w:val="24"/>
        </w:rPr>
      </w:pPr>
    </w:p>
    <w:p w14:paraId="70B497A6" w14:textId="77777777" w:rsidR="00253A61" w:rsidRDefault="00253A61" w:rsidP="00253A61">
      <w:pPr>
        <w:pStyle w:val="FootnoteText"/>
        <w:rPr>
          <w:rFonts w:ascii="Baskerville" w:hAnsi="Baskerville"/>
          <w:sz w:val="24"/>
          <w:szCs w:val="24"/>
        </w:rPr>
      </w:pPr>
      <w:proofErr w:type="spellStart"/>
      <w:r>
        <w:rPr>
          <w:rFonts w:ascii="Baskerville" w:hAnsi="Baskerville"/>
          <w:sz w:val="24"/>
          <w:szCs w:val="24"/>
        </w:rPr>
        <w:t>Steinsland</w:t>
      </w:r>
      <w:proofErr w:type="spellEnd"/>
      <w:r>
        <w:rPr>
          <w:rFonts w:ascii="Baskerville" w:hAnsi="Baskerville"/>
          <w:sz w:val="24"/>
          <w:szCs w:val="24"/>
        </w:rPr>
        <w:t>, Gro,</w:t>
      </w:r>
      <w:r>
        <w:rPr>
          <w:rFonts w:ascii="Baskerville" w:hAnsi="Baskerville"/>
          <w:i/>
          <w:iCs/>
          <w:sz w:val="24"/>
          <w:szCs w:val="24"/>
        </w:rPr>
        <w:t xml:space="preserve"> </w:t>
      </w:r>
      <w:proofErr w:type="spellStart"/>
      <w:r>
        <w:rPr>
          <w:rFonts w:ascii="Baskerville" w:hAnsi="Baskerville"/>
          <w:i/>
          <w:iCs/>
          <w:sz w:val="24"/>
          <w:szCs w:val="24"/>
        </w:rPr>
        <w:t>Norrøn</w:t>
      </w:r>
      <w:proofErr w:type="spellEnd"/>
      <w:r>
        <w:rPr>
          <w:rFonts w:ascii="Baskerville" w:hAnsi="Baskerville"/>
          <w:i/>
          <w:iCs/>
          <w:sz w:val="24"/>
          <w:szCs w:val="24"/>
        </w:rPr>
        <w:t xml:space="preserve"> religion: </w:t>
      </w:r>
      <w:proofErr w:type="spellStart"/>
      <w:r>
        <w:rPr>
          <w:rFonts w:ascii="Baskerville" w:hAnsi="Baskerville"/>
          <w:i/>
          <w:iCs/>
          <w:sz w:val="24"/>
          <w:szCs w:val="24"/>
        </w:rPr>
        <w:t>Myter</w:t>
      </w:r>
      <w:proofErr w:type="spellEnd"/>
      <w:r>
        <w:rPr>
          <w:rFonts w:ascii="Baskerville" w:hAnsi="Baskerville"/>
          <w:i/>
          <w:iCs/>
          <w:sz w:val="24"/>
          <w:szCs w:val="24"/>
        </w:rPr>
        <w:t xml:space="preserve">, </w:t>
      </w:r>
      <w:proofErr w:type="spellStart"/>
      <w:r>
        <w:rPr>
          <w:rFonts w:ascii="Baskerville" w:hAnsi="Baskerville"/>
          <w:i/>
          <w:iCs/>
          <w:sz w:val="24"/>
          <w:szCs w:val="24"/>
        </w:rPr>
        <w:t>riter</w:t>
      </w:r>
      <w:proofErr w:type="spellEnd"/>
      <w:r>
        <w:rPr>
          <w:rFonts w:ascii="Baskerville" w:hAnsi="Baskerville"/>
          <w:i/>
          <w:iCs/>
          <w:sz w:val="24"/>
          <w:szCs w:val="24"/>
        </w:rPr>
        <w:t xml:space="preserve">, </w:t>
      </w:r>
      <w:proofErr w:type="spellStart"/>
      <w:r>
        <w:rPr>
          <w:rFonts w:ascii="Baskerville" w:hAnsi="Baskerville"/>
          <w:i/>
          <w:iCs/>
          <w:sz w:val="24"/>
          <w:szCs w:val="24"/>
        </w:rPr>
        <w:t>samfunn</w:t>
      </w:r>
      <w:proofErr w:type="spellEnd"/>
      <w:r>
        <w:rPr>
          <w:rFonts w:ascii="Baskerville" w:hAnsi="Baskerville"/>
          <w:sz w:val="24"/>
          <w:szCs w:val="24"/>
        </w:rPr>
        <w:t> (Oslo: Pax, 2005).</w:t>
      </w:r>
    </w:p>
    <w:p w14:paraId="5B2AAC25" w14:textId="77777777" w:rsidR="00253A61" w:rsidRDefault="00253A61" w:rsidP="00253A61">
      <w:pPr>
        <w:spacing w:line="360" w:lineRule="auto"/>
        <w:jc w:val="both"/>
        <w:rPr>
          <w:rFonts w:ascii="Baskerville" w:hAnsi="Baskerville" w:cs="Times New Roman"/>
          <w:sz w:val="24"/>
          <w:szCs w:val="24"/>
        </w:rPr>
      </w:pPr>
    </w:p>
    <w:p w14:paraId="0F1AF690" w14:textId="77777777" w:rsidR="00253A61" w:rsidRDefault="00253A61" w:rsidP="00253A61">
      <w:pPr>
        <w:spacing w:line="360" w:lineRule="auto"/>
        <w:ind w:firstLine="720"/>
        <w:jc w:val="both"/>
        <w:rPr>
          <w:rFonts w:ascii="Baskerville" w:hAnsi="Baskerville" w:cs="Times New Roman"/>
          <w:sz w:val="24"/>
          <w:szCs w:val="24"/>
        </w:rPr>
      </w:pPr>
    </w:p>
    <w:p w14:paraId="1871B41A" w14:textId="77777777" w:rsidR="00253A61" w:rsidRDefault="00253A61" w:rsidP="00253A61">
      <w:pPr>
        <w:spacing w:line="360" w:lineRule="auto"/>
        <w:ind w:firstLine="720"/>
        <w:jc w:val="both"/>
        <w:rPr>
          <w:rFonts w:ascii="Baskerville" w:hAnsi="Baskerville" w:cs="Times New Roman"/>
          <w:sz w:val="24"/>
          <w:szCs w:val="24"/>
        </w:rPr>
      </w:pPr>
    </w:p>
    <w:p w14:paraId="7A23CA55" w14:textId="77777777" w:rsidR="00253A61" w:rsidRDefault="00253A61"/>
    <w:sectPr w:rsidR="00253A61">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D46A5" w14:textId="77777777" w:rsidR="00071977" w:rsidRDefault="00071977" w:rsidP="00253A61">
      <w:pPr>
        <w:spacing w:after="0" w:line="240" w:lineRule="auto"/>
      </w:pPr>
      <w:r>
        <w:separator/>
      </w:r>
    </w:p>
  </w:endnote>
  <w:endnote w:type="continuationSeparator" w:id="0">
    <w:p w14:paraId="59CBA1A3" w14:textId="77777777" w:rsidR="00071977" w:rsidRDefault="00071977" w:rsidP="00253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w:altName w:val="﷽﷽﷽﷽﷽﷽﷽﷽lle"/>
    <w:panose1 w:val="02020502070401020303"/>
    <w:charset w:val="00"/>
    <w:family w:val="roman"/>
    <w:pitch w:val="variable"/>
    <w:sig w:usb0="80000067"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1342902"/>
      <w:docPartObj>
        <w:docPartGallery w:val="Page Numbers (Bottom of Page)"/>
        <w:docPartUnique/>
      </w:docPartObj>
    </w:sdtPr>
    <w:sdtEndPr>
      <w:rPr>
        <w:rStyle w:val="PageNumber"/>
      </w:rPr>
    </w:sdtEndPr>
    <w:sdtContent>
      <w:p w14:paraId="15AA192A" w14:textId="04E1F5A4" w:rsidR="00253A61" w:rsidRDefault="00253A61" w:rsidP="003D42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0B6EE6" w14:textId="77777777" w:rsidR="00253A61" w:rsidRDefault="00253A61" w:rsidP="00253A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1740305"/>
      <w:docPartObj>
        <w:docPartGallery w:val="Page Numbers (Bottom of Page)"/>
        <w:docPartUnique/>
      </w:docPartObj>
    </w:sdtPr>
    <w:sdtEndPr>
      <w:rPr>
        <w:rStyle w:val="PageNumber"/>
      </w:rPr>
    </w:sdtEndPr>
    <w:sdtContent>
      <w:p w14:paraId="01399A29" w14:textId="058D05F7" w:rsidR="00253A61" w:rsidRDefault="00253A61" w:rsidP="003D42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BB730E" w14:textId="77777777" w:rsidR="00253A61" w:rsidRDefault="00253A61" w:rsidP="00253A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5175AD" w14:textId="77777777" w:rsidR="00071977" w:rsidRDefault="00071977" w:rsidP="00253A61">
      <w:pPr>
        <w:spacing w:after="0" w:line="240" w:lineRule="auto"/>
      </w:pPr>
      <w:r>
        <w:separator/>
      </w:r>
    </w:p>
  </w:footnote>
  <w:footnote w:type="continuationSeparator" w:id="0">
    <w:p w14:paraId="5E066105" w14:textId="77777777" w:rsidR="00071977" w:rsidRDefault="00071977" w:rsidP="00253A61">
      <w:pPr>
        <w:spacing w:after="0" w:line="240" w:lineRule="auto"/>
      </w:pPr>
      <w:r>
        <w:continuationSeparator/>
      </w:r>
    </w:p>
  </w:footnote>
  <w:footnote w:id="1">
    <w:p w14:paraId="58B4DB97"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Britannica, </w:t>
      </w:r>
      <w:proofErr w:type="spellStart"/>
      <w:r>
        <w:rPr>
          <w:rFonts w:ascii="Baskerville" w:hAnsi="Baskerville"/>
          <w:i/>
          <w:iCs/>
        </w:rPr>
        <w:t>Dudo</w:t>
      </w:r>
      <w:proofErr w:type="spellEnd"/>
      <w:r>
        <w:rPr>
          <w:rFonts w:ascii="Baskerville" w:hAnsi="Baskerville"/>
          <w:i/>
          <w:iCs/>
        </w:rPr>
        <w:t xml:space="preserve"> of Saint-Quentin: French Historian</w:t>
      </w:r>
      <w:r>
        <w:rPr>
          <w:rFonts w:ascii="Baskerville" w:hAnsi="Baskerville"/>
        </w:rPr>
        <w:t xml:space="preserve"> &lt; </w:t>
      </w:r>
      <w:hyperlink r:id="rId1" w:history="1">
        <w:r>
          <w:rPr>
            <w:rStyle w:val="Hyperlink"/>
            <w:rFonts w:ascii="Baskerville" w:hAnsi="Baskerville"/>
          </w:rPr>
          <w:t>https://www.britannica.com/biography/Dudo-of-Saint-Quentin</w:t>
        </w:r>
      </w:hyperlink>
      <w:r>
        <w:rPr>
          <w:rFonts w:ascii="Baskerville" w:hAnsi="Baskerville"/>
        </w:rPr>
        <w:t xml:space="preserve"> &gt; [Accessed 14 April 2021].</w:t>
      </w:r>
    </w:p>
  </w:footnote>
  <w:footnote w:id="2">
    <w:p w14:paraId="2D591F46"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Britannica, </w:t>
      </w:r>
      <w:proofErr w:type="spellStart"/>
      <w:r>
        <w:rPr>
          <w:rFonts w:ascii="Baskerville" w:hAnsi="Baskerville"/>
          <w:i/>
          <w:iCs/>
        </w:rPr>
        <w:t>Dudo</w:t>
      </w:r>
      <w:proofErr w:type="spellEnd"/>
      <w:r>
        <w:rPr>
          <w:rFonts w:ascii="Baskerville" w:hAnsi="Baskerville"/>
          <w:i/>
          <w:iCs/>
        </w:rPr>
        <w:t xml:space="preserve"> of Saint-Quentin</w:t>
      </w:r>
    </w:p>
  </w:footnote>
  <w:footnote w:id="3">
    <w:p w14:paraId="4F119E17"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E. </w:t>
      </w:r>
      <w:proofErr w:type="spellStart"/>
      <w:r>
        <w:rPr>
          <w:rFonts w:ascii="Baskerville" w:hAnsi="Baskerville"/>
        </w:rPr>
        <w:t>Albu</w:t>
      </w:r>
      <w:proofErr w:type="spellEnd"/>
      <w:r>
        <w:rPr>
          <w:rFonts w:ascii="Baskerville" w:hAnsi="Baskerville"/>
        </w:rPr>
        <w:t xml:space="preserve">, </w:t>
      </w:r>
      <w:r>
        <w:rPr>
          <w:rFonts w:ascii="Baskerville" w:hAnsi="Baskerville"/>
          <w:i/>
          <w:iCs/>
        </w:rPr>
        <w:t>The Normans in their Histories: Propaganda, Myth and Subversion</w:t>
      </w:r>
      <w:r>
        <w:rPr>
          <w:rFonts w:ascii="Baskerville" w:hAnsi="Baskerville"/>
        </w:rPr>
        <w:t xml:space="preserve"> (Woodbridge: The Boydell Press, 2001).</w:t>
      </w:r>
    </w:p>
  </w:footnote>
  <w:footnote w:id="4">
    <w:p w14:paraId="71EAB424"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K. Baxter Wolf, Making History: The Normans and their Historians in </w:t>
      </w:r>
      <w:proofErr w:type="gramStart"/>
      <w:r>
        <w:rPr>
          <w:rFonts w:ascii="Baskerville" w:hAnsi="Baskerville"/>
        </w:rPr>
        <w:t>Eleventh-Century Italy</w:t>
      </w:r>
      <w:proofErr w:type="gramEnd"/>
      <w:r>
        <w:rPr>
          <w:rFonts w:ascii="Baskerville" w:hAnsi="Baskerville"/>
        </w:rPr>
        <w:t xml:space="preserve"> (Philadelphia:  University of Pennsylvania Press, 1995), p.1.</w:t>
      </w:r>
    </w:p>
  </w:footnote>
  <w:footnote w:id="5">
    <w:p w14:paraId="540DB679" w14:textId="77777777" w:rsidR="00253A61" w:rsidRDefault="00253A61" w:rsidP="00253A61">
      <w:pPr>
        <w:spacing w:after="0" w:line="240" w:lineRule="auto"/>
        <w:rPr>
          <w:rFonts w:ascii="Baskerville" w:eastAsia="Times New Roman" w:hAnsi="Baskerville" w:cs="Arial"/>
          <w:color w:val="202122"/>
          <w:sz w:val="20"/>
          <w:szCs w:val="20"/>
          <w:lang w:eastAsia="en-GB"/>
        </w:rPr>
      </w:pPr>
      <w:r>
        <w:rPr>
          <w:rStyle w:val="FootnoteReference"/>
          <w:rFonts w:ascii="Baskerville" w:hAnsi="Baskerville"/>
          <w:sz w:val="20"/>
          <w:szCs w:val="20"/>
        </w:rPr>
        <w:footnoteRef/>
      </w:r>
      <w:r>
        <w:rPr>
          <w:rFonts w:ascii="Baskerville" w:hAnsi="Baskerville"/>
          <w:sz w:val="20"/>
          <w:szCs w:val="20"/>
        </w:rPr>
        <w:t xml:space="preserve"> </w:t>
      </w:r>
      <w:r>
        <w:rPr>
          <w:rFonts w:ascii="Baskerville" w:eastAsia="Times New Roman" w:hAnsi="Baskerville" w:cs="Arial"/>
          <w:color w:val="202122"/>
          <w:sz w:val="20"/>
          <w:szCs w:val="20"/>
          <w:lang w:eastAsia="en-GB"/>
        </w:rPr>
        <w:t xml:space="preserve">David Bates, </w:t>
      </w:r>
      <w:r>
        <w:rPr>
          <w:rFonts w:ascii="Baskerville" w:eastAsia="Times New Roman" w:hAnsi="Baskerville" w:cs="Arial"/>
          <w:i/>
          <w:iCs/>
          <w:color w:val="202122"/>
          <w:sz w:val="20"/>
          <w:szCs w:val="20"/>
          <w:lang w:eastAsia="en-GB"/>
        </w:rPr>
        <w:t>Normandy Before 1066</w:t>
      </w:r>
      <w:r>
        <w:rPr>
          <w:rFonts w:ascii="Baskerville" w:eastAsia="Times New Roman" w:hAnsi="Baskerville" w:cs="Arial"/>
          <w:color w:val="202122"/>
          <w:sz w:val="20"/>
          <w:szCs w:val="20"/>
          <w:lang w:eastAsia="en-GB"/>
        </w:rPr>
        <w:t xml:space="preserve"> (Essex: Longman, 1982), pp. 8–10.</w:t>
      </w:r>
    </w:p>
    <w:p w14:paraId="2D1E214A" w14:textId="77777777" w:rsidR="00253A61" w:rsidRDefault="00253A61" w:rsidP="00253A61">
      <w:pPr>
        <w:spacing w:after="0" w:line="240" w:lineRule="auto"/>
        <w:rPr>
          <w:rFonts w:ascii="Baskerville" w:eastAsia="Times New Roman" w:hAnsi="Baskerville" w:cs="Times New Roman"/>
          <w:sz w:val="24"/>
          <w:szCs w:val="24"/>
          <w:lang w:eastAsia="en-GB"/>
        </w:rPr>
      </w:pPr>
    </w:p>
    <w:p w14:paraId="77EFEBD8" w14:textId="77777777" w:rsidR="00253A61" w:rsidRDefault="00253A61" w:rsidP="00253A61">
      <w:pPr>
        <w:pStyle w:val="FootnoteText"/>
        <w:rPr>
          <w:rFonts w:ascii="Baskerville" w:hAnsi="Baskerville"/>
        </w:rPr>
      </w:pPr>
    </w:p>
  </w:footnote>
  <w:footnote w:id="6">
    <w:p w14:paraId="4A37C71D"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Goddess Diana came to Brutus in a dream and showed him ‘An island which the wester sea </w:t>
      </w:r>
      <w:proofErr w:type="gramStart"/>
      <w:r>
        <w:rPr>
          <w:rFonts w:ascii="Baskerville" w:hAnsi="Baskerville"/>
        </w:rPr>
        <w:t>surrounds,/</w:t>
      </w:r>
      <w:proofErr w:type="gramEnd"/>
      <w:r>
        <w:rPr>
          <w:rFonts w:ascii="Baskerville" w:hAnsi="Baskerville"/>
        </w:rPr>
        <w:t xml:space="preserve"> By giants once possessed, now few remain’ – this island was Albion, modern day Great Britain. Geoffrey of Monmouth, ‘British History: Book I’, in </w:t>
      </w:r>
      <w:r>
        <w:rPr>
          <w:rFonts w:ascii="Baskerville" w:hAnsi="Baskerville"/>
          <w:i/>
          <w:iCs/>
        </w:rPr>
        <w:t xml:space="preserve">Six Old English Chronicles, </w:t>
      </w:r>
      <w:r>
        <w:rPr>
          <w:rFonts w:ascii="Baskerville" w:hAnsi="Baskerville"/>
        </w:rPr>
        <w:t>ed. by J.A. Giles (London: Henry G. Bohn, 1848), p.101.</w:t>
      </w:r>
    </w:p>
  </w:footnote>
  <w:footnote w:id="7">
    <w:p w14:paraId="58DE70EF"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R.H.C. Davis, </w:t>
      </w:r>
      <w:r>
        <w:rPr>
          <w:rFonts w:ascii="Baskerville" w:hAnsi="Baskerville"/>
          <w:i/>
          <w:iCs/>
        </w:rPr>
        <w:t>The Normans and their Myth</w:t>
      </w:r>
      <w:r>
        <w:rPr>
          <w:rFonts w:ascii="Baskerville" w:hAnsi="Baskerville"/>
        </w:rPr>
        <w:t xml:space="preserve"> (London: Thames and Hudson, 1976), p. 57.</w:t>
      </w:r>
    </w:p>
  </w:footnote>
  <w:footnote w:id="8">
    <w:p w14:paraId="689F7303"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Britannica, </w:t>
      </w:r>
      <w:r>
        <w:rPr>
          <w:rFonts w:ascii="Baskerville" w:hAnsi="Baskerville"/>
          <w:i/>
          <w:iCs/>
        </w:rPr>
        <w:t>Normandy: region, France</w:t>
      </w:r>
      <w:r>
        <w:rPr>
          <w:rFonts w:ascii="Baskerville" w:hAnsi="Baskerville"/>
        </w:rPr>
        <w:t xml:space="preserve"> &lt; </w:t>
      </w:r>
      <w:hyperlink r:id="rId2" w:history="1">
        <w:r>
          <w:rPr>
            <w:rStyle w:val="Hyperlink"/>
            <w:rFonts w:ascii="Baskerville" w:hAnsi="Baskerville"/>
          </w:rPr>
          <w:t>https://www.britannica.com/place/Normandy</w:t>
        </w:r>
      </w:hyperlink>
      <w:r>
        <w:rPr>
          <w:rFonts w:ascii="Baskerville" w:hAnsi="Baskerville"/>
        </w:rPr>
        <w:t xml:space="preserve"> &gt; [Accessed 17 April 2021].</w:t>
      </w:r>
    </w:p>
  </w:footnote>
  <w:footnote w:id="9">
    <w:p w14:paraId="480C3366"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Britannica, </w:t>
      </w:r>
      <w:proofErr w:type="spellStart"/>
      <w:r>
        <w:rPr>
          <w:rFonts w:ascii="Baskerville" w:hAnsi="Baskerville"/>
          <w:i/>
          <w:iCs/>
        </w:rPr>
        <w:t>Dudo</w:t>
      </w:r>
      <w:proofErr w:type="spellEnd"/>
      <w:r>
        <w:rPr>
          <w:rFonts w:ascii="Baskerville" w:hAnsi="Baskerville"/>
          <w:i/>
          <w:iCs/>
        </w:rPr>
        <w:t xml:space="preserve"> of Saint-Quentin</w:t>
      </w:r>
      <w:r>
        <w:rPr>
          <w:rFonts w:ascii="Baskerville" w:hAnsi="Baskerville"/>
        </w:rPr>
        <w:t xml:space="preserve"> </w:t>
      </w:r>
    </w:p>
  </w:footnote>
  <w:footnote w:id="10">
    <w:p w14:paraId="171CACD2"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E. </w:t>
      </w:r>
      <w:proofErr w:type="spellStart"/>
      <w:r>
        <w:rPr>
          <w:rFonts w:ascii="Baskerville" w:hAnsi="Baskerville"/>
        </w:rPr>
        <w:t>Albu</w:t>
      </w:r>
      <w:proofErr w:type="spellEnd"/>
      <w:r>
        <w:rPr>
          <w:rFonts w:ascii="Baskerville" w:hAnsi="Baskerville"/>
        </w:rPr>
        <w:t xml:space="preserve">, </w:t>
      </w:r>
      <w:r>
        <w:rPr>
          <w:rFonts w:ascii="Baskerville" w:hAnsi="Baskerville"/>
          <w:i/>
          <w:iCs/>
        </w:rPr>
        <w:t>The Normans in their Histories</w:t>
      </w:r>
    </w:p>
  </w:footnote>
  <w:footnote w:id="11">
    <w:p w14:paraId="421EA2D2"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The Holy Bible, Douay-Rheims Version (1582), p. 1327 &lt; </w:t>
      </w:r>
      <w:hyperlink r:id="rId3" w:history="1">
        <w:r>
          <w:rPr>
            <w:rStyle w:val="Hyperlink"/>
            <w:rFonts w:ascii="Baskerville" w:hAnsi="Baskerville"/>
          </w:rPr>
          <w:t>http://triggs.djvu.org/djvu-editions.com/BIBLES/DRV/Download.pdf</w:t>
        </w:r>
      </w:hyperlink>
      <w:r>
        <w:rPr>
          <w:rFonts w:ascii="Baskerville" w:hAnsi="Baskerville"/>
        </w:rPr>
        <w:t xml:space="preserve"> &gt; [Accessed 17 April 2021]. </w:t>
      </w:r>
    </w:p>
  </w:footnote>
  <w:footnote w:id="12">
    <w:p w14:paraId="2C592469"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Geoffrey </w:t>
      </w:r>
      <w:proofErr w:type="spellStart"/>
      <w:r>
        <w:rPr>
          <w:rFonts w:ascii="Baskerville" w:hAnsi="Baskerville"/>
        </w:rPr>
        <w:t>Malaterra</w:t>
      </w:r>
      <w:proofErr w:type="spellEnd"/>
      <w:r>
        <w:rPr>
          <w:rFonts w:ascii="Baskerville" w:hAnsi="Baskerville"/>
        </w:rPr>
        <w:t xml:space="preserve">, trans. by G.A. Loud, </w:t>
      </w:r>
      <w:r>
        <w:rPr>
          <w:rFonts w:ascii="Baskerville" w:hAnsi="Baskerville"/>
          <w:i/>
          <w:iCs/>
        </w:rPr>
        <w:t>The Deeds of Count Roger of Calabria and Sicily and of Duke Robert Guiscard his brother.</w:t>
      </w:r>
      <w:r>
        <w:rPr>
          <w:rFonts w:ascii="Baskerville" w:hAnsi="Baskerville"/>
        </w:rPr>
        <w:t>, from the copy that Harriett gave us, p.5.</w:t>
      </w:r>
    </w:p>
  </w:footnote>
  <w:footnote w:id="13">
    <w:p w14:paraId="72D6ACFA"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Although </w:t>
      </w:r>
      <w:proofErr w:type="spellStart"/>
      <w:r>
        <w:rPr>
          <w:rFonts w:ascii="Baskerville" w:hAnsi="Baskerville"/>
        </w:rPr>
        <w:t>Steinsland</w:t>
      </w:r>
      <w:proofErr w:type="spellEnd"/>
      <w:r>
        <w:rPr>
          <w:rFonts w:ascii="Baskerville" w:hAnsi="Baskerville"/>
        </w:rPr>
        <w:t xml:space="preserve"> suggests that human sacrifice only happened in times of war and crisis. Gro </w:t>
      </w:r>
      <w:proofErr w:type="spellStart"/>
      <w:r>
        <w:rPr>
          <w:rFonts w:ascii="Baskerville" w:hAnsi="Baskerville"/>
        </w:rPr>
        <w:t>Steinsland</w:t>
      </w:r>
      <w:proofErr w:type="spellEnd"/>
      <w:r>
        <w:rPr>
          <w:rFonts w:ascii="Baskerville" w:hAnsi="Baskerville"/>
        </w:rPr>
        <w:t>,</w:t>
      </w:r>
      <w:r>
        <w:rPr>
          <w:rFonts w:ascii="Baskerville" w:hAnsi="Baskerville"/>
          <w:i/>
          <w:iCs/>
        </w:rPr>
        <w:t xml:space="preserve"> </w:t>
      </w:r>
      <w:proofErr w:type="spellStart"/>
      <w:r>
        <w:rPr>
          <w:rFonts w:ascii="Baskerville" w:hAnsi="Baskerville"/>
          <w:i/>
          <w:iCs/>
        </w:rPr>
        <w:t>Norrøn</w:t>
      </w:r>
      <w:proofErr w:type="spellEnd"/>
      <w:r>
        <w:rPr>
          <w:rFonts w:ascii="Baskerville" w:hAnsi="Baskerville"/>
          <w:i/>
          <w:iCs/>
        </w:rPr>
        <w:t xml:space="preserve"> religion: </w:t>
      </w:r>
      <w:proofErr w:type="spellStart"/>
      <w:r>
        <w:rPr>
          <w:rFonts w:ascii="Baskerville" w:hAnsi="Baskerville"/>
          <w:i/>
          <w:iCs/>
        </w:rPr>
        <w:t>Myter</w:t>
      </w:r>
      <w:proofErr w:type="spellEnd"/>
      <w:r>
        <w:rPr>
          <w:rFonts w:ascii="Baskerville" w:hAnsi="Baskerville"/>
          <w:i/>
          <w:iCs/>
        </w:rPr>
        <w:t xml:space="preserve">, </w:t>
      </w:r>
      <w:proofErr w:type="spellStart"/>
      <w:r>
        <w:rPr>
          <w:rFonts w:ascii="Baskerville" w:hAnsi="Baskerville"/>
          <w:i/>
          <w:iCs/>
        </w:rPr>
        <w:t>riter</w:t>
      </w:r>
      <w:proofErr w:type="spellEnd"/>
      <w:r>
        <w:rPr>
          <w:rFonts w:ascii="Baskerville" w:hAnsi="Baskerville"/>
          <w:i/>
          <w:iCs/>
        </w:rPr>
        <w:t xml:space="preserve">, </w:t>
      </w:r>
      <w:proofErr w:type="spellStart"/>
      <w:r>
        <w:rPr>
          <w:rFonts w:ascii="Baskerville" w:hAnsi="Baskerville"/>
          <w:i/>
          <w:iCs/>
        </w:rPr>
        <w:t>samfunn</w:t>
      </w:r>
      <w:proofErr w:type="spellEnd"/>
      <w:r>
        <w:rPr>
          <w:rFonts w:ascii="Baskerville" w:hAnsi="Baskerville"/>
        </w:rPr>
        <w:t> (Oslo: Pax, 2005).</w:t>
      </w:r>
    </w:p>
  </w:footnote>
  <w:footnote w:id="14">
    <w:p w14:paraId="30B6F50C" w14:textId="77777777" w:rsidR="00253A61" w:rsidRDefault="00253A61" w:rsidP="00253A61">
      <w:pPr>
        <w:pStyle w:val="FootnoteText"/>
        <w:rPr>
          <w:rFonts w:ascii="Baskerville" w:hAnsi="Baskerville"/>
        </w:rPr>
      </w:pPr>
      <w:r>
        <w:rPr>
          <w:rStyle w:val="FootnoteReference"/>
          <w:rFonts w:ascii="Baskerville" w:hAnsi="Baskerville"/>
        </w:rPr>
        <w:footnoteRef/>
      </w:r>
      <w:r>
        <w:rPr>
          <w:rFonts w:ascii="Baskerville" w:hAnsi="Baskerville"/>
        </w:rPr>
        <w:t xml:space="preserve"> Felice </w:t>
      </w:r>
      <w:proofErr w:type="spellStart"/>
      <w:r>
        <w:rPr>
          <w:rFonts w:ascii="Baskerville" w:hAnsi="Baskerville"/>
        </w:rPr>
        <w:t>Lifshitz</w:t>
      </w:r>
      <w:proofErr w:type="spellEnd"/>
      <w:r>
        <w:rPr>
          <w:rFonts w:ascii="Baskerville" w:hAnsi="Baskerville"/>
        </w:rPr>
        <w:t xml:space="preserve">, ‘Viking Normandy: </w:t>
      </w:r>
      <w:proofErr w:type="spellStart"/>
      <w:r>
        <w:rPr>
          <w:rFonts w:ascii="Baskerville" w:hAnsi="Baskerville"/>
        </w:rPr>
        <w:t>Dudo</w:t>
      </w:r>
      <w:proofErr w:type="spellEnd"/>
      <w:r>
        <w:rPr>
          <w:rFonts w:ascii="Baskerville" w:hAnsi="Baskerville"/>
        </w:rPr>
        <w:t xml:space="preserve"> of St. Quentin’s </w:t>
      </w:r>
      <w:proofErr w:type="spellStart"/>
      <w:r>
        <w:rPr>
          <w:rFonts w:ascii="Baskerville" w:hAnsi="Baskerville"/>
          <w:i/>
          <w:iCs/>
        </w:rPr>
        <w:t>Gesta</w:t>
      </w:r>
      <w:proofErr w:type="spellEnd"/>
      <w:r>
        <w:rPr>
          <w:rFonts w:ascii="Baskerville" w:hAnsi="Baskerville"/>
          <w:i/>
          <w:iCs/>
        </w:rPr>
        <w:t xml:space="preserve"> </w:t>
      </w:r>
      <w:proofErr w:type="spellStart"/>
      <w:r>
        <w:rPr>
          <w:rFonts w:ascii="Baskerville" w:hAnsi="Baskerville"/>
          <w:i/>
          <w:iCs/>
        </w:rPr>
        <w:t>Normannorum</w:t>
      </w:r>
      <w:proofErr w:type="spellEnd"/>
      <w:r>
        <w:rPr>
          <w:rFonts w:ascii="Baskerville" w:hAnsi="Baskerville"/>
        </w:rPr>
        <w:t xml:space="preserve">: Introduction’, </w:t>
      </w:r>
      <w:r>
        <w:rPr>
          <w:rFonts w:ascii="Baskerville" w:hAnsi="Baskerville"/>
          <w:i/>
          <w:iCs/>
        </w:rPr>
        <w:t>ORB Online Library</w:t>
      </w:r>
      <w:r>
        <w:rPr>
          <w:rFonts w:ascii="Baskerville" w:hAnsi="Baskerville"/>
        </w:rPr>
        <w:t xml:space="preserve"> &lt; </w:t>
      </w:r>
      <w:hyperlink r:id="rId4" w:history="1">
        <w:r>
          <w:rPr>
            <w:rStyle w:val="Hyperlink"/>
            <w:rFonts w:ascii="Baskerville" w:hAnsi="Baskerville"/>
          </w:rPr>
          <w:t>https://the-orb.arlima.net/orb_done/dudo/dudintro.html</w:t>
        </w:r>
      </w:hyperlink>
      <w:r>
        <w:rPr>
          <w:rFonts w:ascii="Baskerville" w:hAnsi="Baskerville"/>
        </w:rPr>
        <w:t xml:space="preserve"> &gt; [Accessed 17 April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61"/>
    <w:rsid w:val="000472F5"/>
    <w:rsid w:val="00071977"/>
    <w:rsid w:val="00253A61"/>
    <w:rsid w:val="00331980"/>
    <w:rsid w:val="00BB6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13FB"/>
  <w15:chartTrackingRefBased/>
  <w15:docId w15:val="{9F2CECF5-9C1E-174C-9E0E-4F8FF272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A61"/>
    <w:pPr>
      <w:spacing w:after="160" w:line="25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53A61"/>
    <w:rPr>
      <w:color w:val="0563C1" w:themeColor="hyperlink"/>
      <w:u w:val="single"/>
    </w:rPr>
  </w:style>
  <w:style w:type="paragraph" w:styleId="FootnoteText">
    <w:name w:val="footnote text"/>
    <w:basedOn w:val="Normal"/>
    <w:link w:val="FootnoteTextChar"/>
    <w:uiPriority w:val="99"/>
    <w:semiHidden/>
    <w:unhideWhenUsed/>
    <w:rsid w:val="00253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3A61"/>
    <w:rPr>
      <w:sz w:val="20"/>
      <w:szCs w:val="20"/>
    </w:rPr>
  </w:style>
  <w:style w:type="character" w:styleId="FootnoteReference">
    <w:name w:val="footnote reference"/>
    <w:basedOn w:val="DefaultParagraphFont"/>
    <w:uiPriority w:val="99"/>
    <w:semiHidden/>
    <w:unhideWhenUsed/>
    <w:rsid w:val="00253A61"/>
    <w:rPr>
      <w:vertAlign w:val="superscript"/>
    </w:rPr>
  </w:style>
  <w:style w:type="paragraph" w:styleId="Footer">
    <w:name w:val="footer"/>
    <w:basedOn w:val="Normal"/>
    <w:link w:val="FooterChar"/>
    <w:uiPriority w:val="99"/>
    <w:unhideWhenUsed/>
    <w:rsid w:val="00253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A61"/>
    <w:rPr>
      <w:sz w:val="22"/>
      <w:szCs w:val="22"/>
    </w:rPr>
  </w:style>
  <w:style w:type="character" w:styleId="PageNumber">
    <w:name w:val="page number"/>
    <w:basedOn w:val="DefaultParagraphFont"/>
    <w:uiPriority w:val="99"/>
    <w:semiHidden/>
    <w:unhideWhenUsed/>
    <w:rsid w:val="0025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06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Normand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annica.com/biography/Dudo-of-Saint-Quenti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riggs.djvu.org/djvu-editions.com/BIBLES/DRV/Download.pdf"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the-orb.arlima.net/orb_done/dudo/dudintro.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triggs.djvu.org/djvu-editions.com/BIBLES/DRV/Download.pdf" TargetMode="External"/><Relationship Id="rId2" Type="http://schemas.openxmlformats.org/officeDocument/2006/relationships/hyperlink" Target="https://www.britannica.com/place/Normandy" TargetMode="External"/><Relationship Id="rId1" Type="http://schemas.openxmlformats.org/officeDocument/2006/relationships/hyperlink" Target="https://www.britannica.com/biography/Dudo-of-Saint-Quentin" TargetMode="External"/><Relationship Id="rId4" Type="http://schemas.openxmlformats.org/officeDocument/2006/relationships/hyperlink" Target="https://the-orb.arlima.net/orb_done/dudo/dudintr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1577</Words>
  <Characters>8993</Characters>
  <Application>Microsoft Office Word</Application>
  <DocSecurity>0</DocSecurity>
  <Lines>74</Lines>
  <Paragraphs>21</Paragraphs>
  <ScaleCrop>false</ScaleCrop>
  <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3</cp:revision>
  <dcterms:created xsi:type="dcterms:W3CDTF">2021-04-18T03:38:00Z</dcterms:created>
  <dcterms:modified xsi:type="dcterms:W3CDTF">2021-04-18T03:47:00Z</dcterms:modified>
</cp:coreProperties>
</file>