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0D9B38" w14:textId="77777777" w:rsidR="008F14DB" w:rsidRPr="00F941AD" w:rsidRDefault="008F14DB" w:rsidP="00AB47A8">
      <w:pPr>
        <w:spacing w:line="360" w:lineRule="auto"/>
        <w:jc w:val="center"/>
        <w:rPr>
          <w:rFonts w:cs="Times New Roman"/>
          <w:b/>
          <w:bCs/>
          <w:szCs w:val="24"/>
          <w:u w:val="single"/>
        </w:rPr>
      </w:pPr>
      <w:r w:rsidRPr="00F941AD">
        <w:rPr>
          <w:rFonts w:cs="Times New Roman"/>
          <w:b/>
          <w:bCs/>
          <w:noProof/>
          <w:szCs w:val="24"/>
          <w:u w:val="single"/>
        </w:rPr>
        <w:drawing>
          <wp:inline distT="0" distB="0" distL="0" distR="0" wp14:anchorId="2B5519FB" wp14:editId="7AD288A6">
            <wp:extent cx="2828925" cy="1133475"/>
            <wp:effectExtent l="0" t="0" r="9525" b="9525"/>
            <wp:docPr id="18053002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28925" cy="1133475"/>
                    </a:xfrm>
                    <a:prstGeom prst="rect">
                      <a:avLst/>
                    </a:prstGeom>
                    <a:noFill/>
                  </pic:spPr>
                </pic:pic>
              </a:graphicData>
            </a:graphic>
          </wp:inline>
        </w:drawing>
      </w:r>
    </w:p>
    <w:p w14:paraId="72087CB2" w14:textId="1BCD0578" w:rsidR="008F14DB" w:rsidRPr="00F941AD" w:rsidRDefault="008F14DB" w:rsidP="00AB47A8">
      <w:pPr>
        <w:spacing w:line="360" w:lineRule="auto"/>
        <w:jc w:val="center"/>
        <w:rPr>
          <w:rFonts w:cs="Times New Roman"/>
          <w:b/>
          <w:bCs/>
          <w:szCs w:val="24"/>
          <w:u w:val="single"/>
        </w:rPr>
      </w:pPr>
      <w:r w:rsidRPr="00F941AD">
        <w:rPr>
          <w:rFonts w:cs="Times New Roman"/>
          <w:b/>
          <w:bCs/>
          <w:szCs w:val="24"/>
          <w:u w:val="single"/>
        </w:rPr>
        <w:t>Module Title: Financial Management</w:t>
      </w:r>
      <w:r w:rsidRPr="00F941AD">
        <w:rPr>
          <w:rFonts w:cs="Times New Roman"/>
          <w:b/>
          <w:bCs/>
          <w:szCs w:val="24"/>
          <w:u w:val="single"/>
        </w:rPr>
        <w:br/>
        <w:t>Financial Management (LCMB7002)</w:t>
      </w:r>
    </w:p>
    <w:p w14:paraId="07EF947A" w14:textId="20A1B363" w:rsidR="00B272C6" w:rsidRPr="00F941AD" w:rsidRDefault="008F14DB" w:rsidP="00AB47A8">
      <w:pPr>
        <w:spacing w:line="360" w:lineRule="auto"/>
        <w:jc w:val="center"/>
        <w:rPr>
          <w:rFonts w:cs="Times New Roman"/>
          <w:b/>
          <w:bCs/>
          <w:szCs w:val="24"/>
          <w:u w:val="single"/>
        </w:rPr>
      </w:pPr>
      <w:r w:rsidRPr="00F941AD">
        <w:rPr>
          <w:rFonts w:cs="Times New Roman"/>
          <w:b/>
          <w:bCs/>
          <w:szCs w:val="24"/>
          <w:u w:val="single"/>
        </w:rPr>
        <w:t>Assignment Title:</w:t>
      </w:r>
      <w:r w:rsidRPr="00F941AD">
        <w:rPr>
          <w:rFonts w:cs="Times New Roman"/>
          <w:b/>
          <w:bCs/>
          <w:szCs w:val="24"/>
          <w:u w:val="single"/>
        </w:rPr>
        <w:br/>
      </w:r>
      <w:r w:rsidR="00B272C6" w:rsidRPr="00F941AD">
        <w:rPr>
          <w:rFonts w:cs="Times New Roman"/>
          <w:b/>
          <w:bCs/>
          <w:szCs w:val="24"/>
          <w:u w:val="single"/>
        </w:rPr>
        <w:t>Financial Analysis and Strategic Evaluation of Volkswagen AG</w:t>
      </w:r>
    </w:p>
    <w:p w14:paraId="293C7A00" w14:textId="77777777" w:rsidR="00557655" w:rsidRPr="00F941AD" w:rsidRDefault="00B272C6" w:rsidP="00AB47A8">
      <w:pPr>
        <w:spacing w:line="360" w:lineRule="auto"/>
        <w:jc w:val="center"/>
        <w:rPr>
          <w:rFonts w:cs="Times New Roman"/>
          <w:b/>
          <w:bCs/>
          <w:szCs w:val="24"/>
          <w:u w:val="single"/>
        </w:rPr>
      </w:pPr>
      <w:r w:rsidRPr="00F941AD">
        <w:rPr>
          <w:rFonts w:cs="Times New Roman"/>
          <w:b/>
          <w:bCs/>
          <w:szCs w:val="24"/>
          <w:u w:val="single"/>
        </w:rPr>
        <w:t>Company Selected:</w:t>
      </w:r>
    </w:p>
    <w:p w14:paraId="1755780A" w14:textId="18770661" w:rsidR="00B272C6" w:rsidRPr="00F941AD" w:rsidRDefault="00B272C6" w:rsidP="00AB47A8">
      <w:pPr>
        <w:spacing w:line="360" w:lineRule="auto"/>
        <w:jc w:val="center"/>
        <w:rPr>
          <w:rFonts w:cs="Times New Roman"/>
          <w:b/>
          <w:bCs/>
          <w:szCs w:val="24"/>
          <w:u w:val="single"/>
        </w:rPr>
      </w:pPr>
      <w:r w:rsidRPr="00F941AD">
        <w:rPr>
          <w:rFonts w:cs="Times New Roman"/>
          <w:b/>
          <w:bCs/>
          <w:szCs w:val="24"/>
          <w:u w:val="single"/>
        </w:rPr>
        <w:t>Volkswagen AG</w:t>
      </w:r>
    </w:p>
    <w:p w14:paraId="02C311B4" w14:textId="4441D374" w:rsidR="00B272C6" w:rsidRPr="00F941AD" w:rsidRDefault="00B272C6" w:rsidP="00AB47A8">
      <w:pPr>
        <w:spacing w:line="360" w:lineRule="auto"/>
        <w:jc w:val="center"/>
        <w:rPr>
          <w:rFonts w:cs="Times New Roman"/>
          <w:b/>
          <w:bCs/>
          <w:szCs w:val="24"/>
          <w:u w:val="single"/>
        </w:rPr>
      </w:pPr>
      <w:r w:rsidRPr="00F941AD">
        <w:rPr>
          <w:rFonts w:cs="Times New Roman"/>
          <w:b/>
          <w:bCs/>
          <w:szCs w:val="24"/>
          <w:u w:val="single"/>
        </w:rPr>
        <w:t>Student Name:</w:t>
      </w:r>
      <w:r w:rsidR="006A1E00">
        <w:rPr>
          <w:rFonts w:cs="Times New Roman"/>
          <w:b/>
          <w:bCs/>
          <w:szCs w:val="24"/>
          <w:u w:val="single"/>
        </w:rPr>
        <w:t xml:space="preserve"> </w:t>
      </w:r>
      <w:r w:rsidR="006A1E00" w:rsidRPr="006A1E00">
        <w:rPr>
          <w:rFonts w:cs="Times New Roman"/>
          <w:b/>
          <w:bCs/>
          <w:szCs w:val="24"/>
          <w:u w:val="single"/>
        </w:rPr>
        <w:t>Jeel Bhratbhai Anghan</w:t>
      </w:r>
    </w:p>
    <w:p w14:paraId="0D345E5B" w14:textId="7DE03FC2" w:rsidR="00B272C6" w:rsidRPr="00F941AD" w:rsidRDefault="00B272C6" w:rsidP="00AB47A8">
      <w:pPr>
        <w:spacing w:line="360" w:lineRule="auto"/>
        <w:jc w:val="center"/>
        <w:rPr>
          <w:rFonts w:cs="Times New Roman"/>
          <w:b/>
          <w:bCs/>
          <w:szCs w:val="24"/>
          <w:u w:val="single"/>
        </w:rPr>
      </w:pPr>
      <w:r w:rsidRPr="00F941AD">
        <w:rPr>
          <w:rFonts w:cs="Times New Roman"/>
          <w:b/>
          <w:bCs/>
          <w:szCs w:val="24"/>
          <w:u w:val="single"/>
        </w:rPr>
        <w:t>Student ID:</w:t>
      </w:r>
      <w:r w:rsidR="006A1E00">
        <w:rPr>
          <w:rFonts w:cs="Times New Roman"/>
          <w:b/>
          <w:bCs/>
          <w:szCs w:val="24"/>
          <w:u w:val="single"/>
        </w:rPr>
        <w:t xml:space="preserve"> </w:t>
      </w:r>
      <w:r w:rsidR="006A1E00" w:rsidRPr="006A1E00">
        <w:rPr>
          <w:rFonts w:cs="Times New Roman"/>
          <w:b/>
          <w:bCs/>
          <w:szCs w:val="24"/>
          <w:u w:val="single"/>
        </w:rPr>
        <w:t>2522449</w:t>
      </w:r>
    </w:p>
    <w:p w14:paraId="5E5CB9E7" w14:textId="77777777" w:rsidR="00B62F78" w:rsidRPr="00F941AD" w:rsidRDefault="00B62F78" w:rsidP="00A956FD">
      <w:pPr>
        <w:spacing w:line="360" w:lineRule="auto"/>
        <w:jc w:val="both"/>
        <w:rPr>
          <w:rFonts w:eastAsiaTheme="majorEastAsia" w:cs="Times New Roman"/>
          <w:b/>
          <w:color w:val="365F91" w:themeColor="accent1" w:themeShade="BF"/>
          <w:szCs w:val="24"/>
        </w:rPr>
      </w:pPr>
      <w:r w:rsidRPr="00F941AD">
        <w:rPr>
          <w:rFonts w:cs="Times New Roman"/>
          <w:szCs w:val="24"/>
        </w:rPr>
        <w:br w:type="page"/>
      </w:r>
    </w:p>
    <w:sdt>
      <w:sdtPr>
        <w:rPr>
          <w:rFonts w:eastAsia="Cambria" w:cs="Times New Roman"/>
          <w:b w:val="0"/>
          <w:color w:val="auto"/>
          <w:szCs w:val="24"/>
          <w:lang w:val="en-IN"/>
        </w:rPr>
        <w:id w:val="-701781778"/>
        <w:docPartObj>
          <w:docPartGallery w:val="Table of Contents"/>
          <w:docPartUnique/>
        </w:docPartObj>
      </w:sdtPr>
      <w:sdtEndPr>
        <w:rPr>
          <w:bCs/>
          <w:noProof/>
        </w:rPr>
      </w:sdtEndPr>
      <w:sdtContent>
        <w:p w14:paraId="7598735D" w14:textId="75104943" w:rsidR="00E57807" w:rsidRPr="00F941AD" w:rsidRDefault="00E57807" w:rsidP="00A956FD">
          <w:pPr>
            <w:pStyle w:val="TOCHeading"/>
            <w:spacing w:line="360" w:lineRule="auto"/>
            <w:jc w:val="both"/>
            <w:rPr>
              <w:rFonts w:cs="Times New Roman"/>
              <w:szCs w:val="24"/>
            </w:rPr>
          </w:pPr>
          <w:r w:rsidRPr="00F941AD">
            <w:rPr>
              <w:rFonts w:cs="Times New Roman"/>
              <w:szCs w:val="24"/>
            </w:rPr>
            <w:t>Table of Contents</w:t>
          </w:r>
        </w:p>
        <w:p w14:paraId="5B800B20" w14:textId="6B315736" w:rsidR="002C2413" w:rsidRDefault="00E57807">
          <w:pPr>
            <w:pStyle w:val="TOC1"/>
            <w:tabs>
              <w:tab w:val="right" w:leader="dot" w:pos="9016"/>
            </w:tabs>
            <w:rPr>
              <w:rFonts w:asciiTheme="minorHAnsi" w:eastAsiaTheme="minorEastAsia" w:hAnsiTheme="minorHAnsi" w:cstheme="minorBidi"/>
              <w:noProof/>
              <w:kern w:val="2"/>
              <w:szCs w:val="24"/>
              <w:lang w:eastAsia="en-IN"/>
              <w14:ligatures w14:val="standardContextual"/>
            </w:rPr>
          </w:pPr>
          <w:r w:rsidRPr="00F941AD">
            <w:rPr>
              <w:rFonts w:cs="Times New Roman"/>
              <w:szCs w:val="24"/>
            </w:rPr>
            <w:fldChar w:fldCharType="begin"/>
          </w:r>
          <w:r w:rsidRPr="00F941AD">
            <w:rPr>
              <w:rFonts w:cs="Times New Roman"/>
              <w:szCs w:val="24"/>
            </w:rPr>
            <w:instrText xml:space="preserve"> TOC \o "1-3" \h \z \u </w:instrText>
          </w:r>
          <w:r w:rsidRPr="00F941AD">
            <w:rPr>
              <w:rFonts w:cs="Times New Roman"/>
              <w:szCs w:val="24"/>
            </w:rPr>
            <w:fldChar w:fldCharType="separate"/>
          </w:r>
          <w:hyperlink w:anchor="_Toc225529079" w:history="1">
            <w:r w:rsidR="002C2413" w:rsidRPr="002241DC">
              <w:rPr>
                <w:rStyle w:val="Hyperlink"/>
                <w:rFonts w:cs="Times New Roman"/>
                <w:noProof/>
              </w:rPr>
              <w:t>Introduction</w:t>
            </w:r>
            <w:r w:rsidR="002C2413">
              <w:rPr>
                <w:noProof/>
                <w:webHidden/>
              </w:rPr>
              <w:tab/>
            </w:r>
            <w:r w:rsidR="002C2413">
              <w:rPr>
                <w:noProof/>
                <w:webHidden/>
              </w:rPr>
              <w:fldChar w:fldCharType="begin"/>
            </w:r>
            <w:r w:rsidR="002C2413">
              <w:rPr>
                <w:noProof/>
                <w:webHidden/>
              </w:rPr>
              <w:instrText xml:space="preserve"> PAGEREF _Toc225529079 \h </w:instrText>
            </w:r>
            <w:r w:rsidR="002C2413">
              <w:rPr>
                <w:noProof/>
                <w:webHidden/>
              </w:rPr>
            </w:r>
            <w:r w:rsidR="002C2413">
              <w:rPr>
                <w:noProof/>
                <w:webHidden/>
              </w:rPr>
              <w:fldChar w:fldCharType="separate"/>
            </w:r>
            <w:r w:rsidR="002C2413">
              <w:rPr>
                <w:noProof/>
                <w:webHidden/>
              </w:rPr>
              <w:t>4</w:t>
            </w:r>
            <w:r w:rsidR="002C2413">
              <w:rPr>
                <w:noProof/>
                <w:webHidden/>
              </w:rPr>
              <w:fldChar w:fldCharType="end"/>
            </w:r>
          </w:hyperlink>
        </w:p>
        <w:p w14:paraId="5A37C26F" w14:textId="1188C770" w:rsidR="002C2413" w:rsidRDefault="002C2413">
          <w:pPr>
            <w:pStyle w:val="TOC1"/>
            <w:tabs>
              <w:tab w:val="right" w:leader="dot" w:pos="9016"/>
            </w:tabs>
            <w:rPr>
              <w:rFonts w:asciiTheme="minorHAnsi" w:eastAsiaTheme="minorEastAsia" w:hAnsiTheme="minorHAnsi" w:cstheme="minorBidi"/>
              <w:noProof/>
              <w:kern w:val="2"/>
              <w:szCs w:val="24"/>
              <w:lang w:eastAsia="en-IN"/>
              <w14:ligatures w14:val="standardContextual"/>
            </w:rPr>
          </w:pPr>
          <w:hyperlink w:anchor="_Toc225529080" w:history="1">
            <w:r w:rsidRPr="002241DC">
              <w:rPr>
                <w:rStyle w:val="Hyperlink"/>
                <w:rFonts w:cs="Times New Roman"/>
                <w:noProof/>
              </w:rPr>
              <w:t>Financial Health Check</w:t>
            </w:r>
            <w:r>
              <w:rPr>
                <w:noProof/>
                <w:webHidden/>
              </w:rPr>
              <w:tab/>
            </w:r>
            <w:r>
              <w:rPr>
                <w:noProof/>
                <w:webHidden/>
              </w:rPr>
              <w:fldChar w:fldCharType="begin"/>
            </w:r>
            <w:r>
              <w:rPr>
                <w:noProof/>
                <w:webHidden/>
              </w:rPr>
              <w:instrText xml:space="preserve"> PAGEREF _Toc225529080 \h </w:instrText>
            </w:r>
            <w:r>
              <w:rPr>
                <w:noProof/>
                <w:webHidden/>
              </w:rPr>
            </w:r>
            <w:r>
              <w:rPr>
                <w:noProof/>
                <w:webHidden/>
              </w:rPr>
              <w:fldChar w:fldCharType="separate"/>
            </w:r>
            <w:r>
              <w:rPr>
                <w:noProof/>
                <w:webHidden/>
              </w:rPr>
              <w:t>4</w:t>
            </w:r>
            <w:r>
              <w:rPr>
                <w:noProof/>
                <w:webHidden/>
              </w:rPr>
              <w:fldChar w:fldCharType="end"/>
            </w:r>
          </w:hyperlink>
        </w:p>
        <w:p w14:paraId="282B072C" w14:textId="0F21352E" w:rsidR="002C2413" w:rsidRDefault="002C2413">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529081" w:history="1">
            <w:r w:rsidRPr="002241DC">
              <w:rPr>
                <w:rStyle w:val="Hyperlink"/>
                <w:rFonts w:cs="Times New Roman"/>
                <w:noProof/>
              </w:rPr>
              <w:t>Overview of Financial Performance</w:t>
            </w:r>
            <w:r>
              <w:rPr>
                <w:noProof/>
                <w:webHidden/>
              </w:rPr>
              <w:tab/>
            </w:r>
            <w:r>
              <w:rPr>
                <w:noProof/>
                <w:webHidden/>
              </w:rPr>
              <w:fldChar w:fldCharType="begin"/>
            </w:r>
            <w:r>
              <w:rPr>
                <w:noProof/>
                <w:webHidden/>
              </w:rPr>
              <w:instrText xml:space="preserve"> PAGEREF _Toc225529081 \h </w:instrText>
            </w:r>
            <w:r>
              <w:rPr>
                <w:noProof/>
                <w:webHidden/>
              </w:rPr>
            </w:r>
            <w:r>
              <w:rPr>
                <w:noProof/>
                <w:webHidden/>
              </w:rPr>
              <w:fldChar w:fldCharType="separate"/>
            </w:r>
            <w:r>
              <w:rPr>
                <w:noProof/>
                <w:webHidden/>
              </w:rPr>
              <w:t>4</w:t>
            </w:r>
            <w:r>
              <w:rPr>
                <w:noProof/>
                <w:webHidden/>
              </w:rPr>
              <w:fldChar w:fldCharType="end"/>
            </w:r>
          </w:hyperlink>
        </w:p>
        <w:p w14:paraId="15BEFD93" w14:textId="4C545CD2" w:rsidR="002C2413" w:rsidRDefault="002C2413">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529082" w:history="1">
            <w:r w:rsidRPr="002241DC">
              <w:rPr>
                <w:rStyle w:val="Hyperlink"/>
                <w:rFonts w:cs="Times New Roman"/>
                <w:noProof/>
              </w:rPr>
              <w:t>Ratio Analysis</w:t>
            </w:r>
            <w:r>
              <w:rPr>
                <w:noProof/>
                <w:webHidden/>
              </w:rPr>
              <w:tab/>
            </w:r>
            <w:r>
              <w:rPr>
                <w:noProof/>
                <w:webHidden/>
              </w:rPr>
              <w:fldChar w:fldCharType="begin"/>
            </w:r>
            <w:r>
              <w:rPr>
                <w:noProof/>
                <w:webHidden/>
              </w:rPr>
              <w:instrText xml:space="preserve"> PAGEREF _Toc225529082 \h </w:instrText>
            </w:r>
            <w:r>
              <w:rPr>
                <w:noProof/>
                <w:webHidden/>
              </w:rPr>
            </w:r>
            <w:r>
              <w:rPr>
                <w:noProof/>
                <w:webHidden/>
              </w:rPr>
              <w:fldChar w:fldCharType="separate"/>
            </w:r>
            <w:r>
              <w:rPr>
                <w:noProof/>
                <w:webHidden/>
              </w:rPr>
              <w:t>6</w:t>
            </w:r>
            <w:r>
              <w:rPr>
                <w:noProof/>
                <w:webHidden/>
              </w:rPr>
              <w:fldChar w:fldCharType="end"/>
            </w:r>
          </w:hyperlink>
        </w:p>
        <w:p w14:paraId="5B12BB08" w14:textId="6A5A1452" w:rsidR="002C2413" w:rsidRDefault="002C2413">
          <w:pPr>
            <w:pStyle w:val="TOC3"/>
            <w:tabs>
              <w:tab w:val="right" w:leader="dot" w:pos="9016"/>
            </w:tabs>
            <w:rPr>
              <w:rFonts w:asciiTheme="minorHAnsi" w:eastAsiaTheme="minorEastAsia" w:hAnsiTheme="minorHAnsi" w:cstheme="minorBidi"/>
              <w:noProof/>
              <w:kern w:val="2"/>
              <w:szCs w:val="24"/>
              <w:lang w:eastAsia="en-IN"/>
              <w14:ligatures w14:val="standardContextual"/>
            </w:rPr>
          </w:pPr>
          <w:hyperlink w:anchor="_Toc225529083" w:history="1">
            <w:r w:rsidRPr="002241DC">
              <w:rPr>
                <w:rStyle w:val="Hyperlink"/>
                <w:rFonts w:cs="Times New Roman"/>
                <w:noProof/>
              </w:rPr>
              <w:t>Profitability Ratios</w:t>
            </w:r>
            <w:r>
              <w:rPr>
                <w:noProof/>
                <w:webHidden/>
              </w:rPr>
              <w:tab/>
            </w:r>
            <w:r>
              <w:rPr>
                <w:noProof/>
                <w:webHidden/>
              </w:rPr>
              <w:fldChar w:fldCharType="begin"/>
            </w:r>
            <w:r>
              <w:rPr>
                <w:noProof/>
                <w:webHidden/>
              </w:rPr>
              <w:instrText xml:space="preserve"> PAGEREF _Toc225529083 \h </w:instrText>
            </w:r>
            <w:r>
              <w:rPr>
                <w:noProof/>
                <w:webHidden/>
              </w:rPr>
            </w:r>
            <w:r>
              <w:rPr>
                <w:noProof/>
                <w:webHidden/>
              </w:rPr>
              <w:fldChar w:fldCharType="separate"/>
            </w:r>
            <w:r>
              <w:rPr>
                <w:noProof/>
                <w:webHidden/>
              </w:rPr>
              <w:t>6</w:t>
            </w:r>
            <w:r>
              <w:rPr>
                <w:noProof/>
                <w:webHidden/>
              </w:rPr>
              <w:fldChar w:fldCharType="end"/>
            </w:r>
          </w:hyperlink>
        </w:p>
        <w:p w14:paraId="789DF872" w14:textId="1D7A6BB4" w:rsidR="002C2413" w:rsidRDefault="002C2413">
          <w:pPr>
            <w:pStyle w:val="TOC3"/>
            <w:tabs>
              <w:tab w:val="right" w:leader="dot" w:pos="9016"/>
            </w:tabs>
            <w:rPr>
              <w:rFonts w:asciiTheme="minorHAnsi" w:eastAsiaTheme="minorEastAsia" w:hAnsiTheme="minorHAnsi" w:cstheme="minorBidi"/>
              <w:noProof/>
              <w:kern w:val="2"/>
              <w:szCs w:val="24"/>
              <w:lang w:eastAsia="en-IN"/>
              <w14:ligatures w14:val="standardContextual"/>
            </w:rPr>
          </w:pPr>
          <w:hyperlink w:anchor="_Toc225529084" w:history="1">
            <w:r w:rsidRPr="002241DC">
              <w:rPr>
                <w:rStyle w:val="Hyperlink"/>
                <w:rFonts w:cs="Times New Roman"/>
                <w:noProof/>
              </w:rPr>
              <w:t>Liquidity Ratios</w:t>
            </w:r>
            <w:r>
              <w:rPr>
                <w:noProof/>
                <w:webHidden/>
              </w:rPr>
              <w:tab/>
            </w:r>
            <w:r>
              <w:rPr>
                <w:noProof/>
                <w:webHidden/>
              </w:rPr>
              <w:fldChar w:fldCharType="begin"/>
            </w:r>
            <w:r>
              <w:rPr>
                <w:noProof/>
                <w:webHidden/>
              </w:rPr>
              <w:instrText xml:space="preserve"> PAGEREF _Toc225529084 \h </w:instrText>
            </w:r>
            <w:r>
              <w:rPr>
                <w:noProof/>
                <w:webHidden/>
              </w:rPr>
            </w:r>
            <w:r>
              <w:rPr>
                <w:noProof/>
                <w:webHidden/>
              </w:rPr>
              <w:fldChar w:fldCharType="separate"/>
            </w:r>
            <w:r>
              <w:rPr>
                <w:noProof/>
                <w:webHidden/>
              </w:rPr>
              <w:t>7</w:t>
            </w:r>
            <w:r>
              <w:rPr>
                <w:noProof/>
                <w:webHidden/>
              </w:rPr>
              <w:fldChar w:fldCharType="end"/>
            </w:r>
          </w:hyperlink>
        </w:p>
        <w:p w14:paraId="5F5125BF" w14:textId="3A08551E" w:rsidR="002C2413" w:rsidRDefault="002C2413">
          <w:pPr>
            <w:pStyle w:val="TOC3"/>
            <w:tabs>
              <w:tab w:val="right" w:leader="dot" w:pos="9016"/>
            </w:tabs>
            <w:rPr>
              <w:rFonts w:asciiTheme="minorHAnsi" w:eastAsiaTheme="minorEastAsia" w:hAnsiTheme="minorHAnsi" w:cstheme="minorBidi"/>
              <w:noProof/>
              <w:kern w:val="2"/>
              <w:szCs w:val="24"/>
              <w:lang w:eastAsia="en-IN"/>
              <w14:ligatures w14:val="standardContextual"/>
            </w:rPr>
          </w:pPr>
          <w:hyperlink w:anchor="_Toc225529085" w:history="1">
            <w:r w:rsidRPr="002241DC">
              <w:rPr>
                <w:rStyle w:val="Hyperlink"/>
                <w:rFonts w:cs="Times New Roman"/>
                <w:noProof/>
              </w:rPr>
              <w:t>Efficiency Ratios</w:t>
            </w:r>
            <w:r>
              <w:rPr>
                <w:noProof/>
                <w:webHidden/>
              </w:rPr>
              <w:tab/>
            </w:r>
            <w:r>
              <w:rPr>
                <w:noProof/>
                <w:webHidden/>
              </w:rPr>
              <w:fldChar w:fldCharType="begin"/>
            </w:r>
            <w:r>
              <w:rPr>
                <w:noProof/>
                <w:webHidden/>
              </w:rPr>
              <w:instrText xml:space="preserve"> PAGEREF _Toc225529085 \h </w:instrText>
            </w:r>
            <w:r>
              <w:rPr>
                <w:noProof/>
                <w:webHidden/>
              </w:rPr>
            </w:r>
            <w:r>
              <w:rPr>
                <w:noProof/>
                <w:webHidden/>
              </w:rPr>
              <w:fldChar w:fldCharType="separate"/>
            </w:r>
            <w:r>
              <w:rPr>
                <w:noProof/>
                <w:webHidden/>
              </w:rPr>
              <w:t>8</w:t>
            </w:r>
            <w:r>
              <w:rPr>
                <w:noProof/>
                <w:webHidden/>
              </w:rPr>
              <w:fldChar w:fldCharType="end"/>
            </w:r>
          </w:hyperlink>
        </w:p>
        <w:p w14:paraId="472205CD" w14:textId="2736494C" w:rsidR="002C2413" w:rsidRDefault="002C2413">
          <w:pPr>
            <w:pStyle w:val="TOC3"/>
            <w:tabs>
              <w:tab w:val="right" w:leader="dot" w:pos="9016"/>
            </w:tabs>
            <w:rPr>
              <w:rFonts w:asciiTheme="minorHAnsi" w:eastAsiaTheme="minorEastAsia" w:hAnsiTheme="minorHAnsi" w:cstheme="minorBidi"/>
              <w:noProof/>
              <w:kern w:val="2"/>
              <w:szCs w:val="24"/>
              <w:lang w:eastAsia="en-IN"/>
              <w14:ligatures w14:val="standardContextual"/>
            </w:rPr>
          </w:pPr>
          <w:hyperlink w:anchor="_Toc225529086" w:history="1">
            <w:r w:rsidRPr="002241DC">
              <w:rPr>
                <w:rStyle w:val="Hyperlink"/>
                <w:rFonts w:cs="Times New Roman"/>
                <w:noProof/>
              </w:rPr>
              <w:t>Gearing Ratios</w:t>
            </w:r>
            <w:r>
              <w:rPr>
                <w:noProof/>
                <w:webHidden/>
              </w:rPr>
              <w:tab/>
            </w:r>
            <w:r>
              <w:rPr>
                <w:noProof/>
                <w:webHidden/>
              </w:rPr>
              <w:fldChar w:fldCharType="begin"/>
            </w:r>
            <w:r>
              <w:rPr>
                <w:noProof/>
                <w:webHidden/>
              </w:rPr>
              <w:instrText xml:space="preserve"> PAGEREF _Toc225529086 \h </w:instrText>
            </w:r>
            <w:r>
              <w:rPr>
                <w:noProof/>
                <w:webHidden/>
              </w:rPr>
            </w:r>
            <w:r>
              <w:rPr>
                <w:noProof/>
                <w:webHidden/>
              </w:rPr>
              <w:fldChar w:fldCharType="separate"/>
            </w:r>
            <w:r>
              <w:rPr>
                <w:noProof/>
                <w:webHidden/>
              </w:rPr>
              <w:t>9</w:t>
            </w:r>
            <w:r>
              <w:rPr>
                <w:noProof/>
                <w:webHidden/>
              </w:rPr>
              <w:fldChar w:fldCharType="end"/>
            </w:r>
          </w:hyperlink>
        </w:p>
        <w:p w14:paraId="7F455526" w14:textId="5E9B9D2D" w:rsidR="002C2413" w:rsidRDefault="002C2413">
          <w:pPr>
            <w:pStyle w:val="TOC3"/>
            <w:tabs>
              <w:tab w:val="right" w:leader="dot" w:pos="9016"/>
            </w:tabs>
            <w:rPr>
              <w:rFonts w:asciiTheme="minorHAnsi" w:eastAsiaTheme="minorEastAsia" w:hAnsiTheme="minorHAnsi" w:cstheme="minorBidi"/>
              <w:noProof/>
              <w:kern w:val="2"/>
              <w:szCs w:val="24"/>
              <w:lang w:eastAsia="en-IN"/>
              <w14:ligatures w14:val="standardContextual"/>
            </w:rPr>
          </w:pPr>
          <w:hyperlink w:anchor="_Toc225529087" w:history="1">
            <w:r w:rsidRPr="002241DC">
              <w:rPr>
                <w:rStyle w:val="Hyperlink"/>
                <w:rFonts w:cs="Times New Roman"/>
                <w:noProof/>
              </w:rPr>
              <w:t>Investment Ratios</w:t>
            </w:r>
            <w:r>
              <w:rPr>
                <w:noProof/>
                <w:webHidden/>
              </w:rPr>
              <w:tab/>
            </w:r>
            <w:r>
              <w:rPr>
                <w:noProof/>
                <w:webHidden/>
              </w:rPr>
              <w:fldChar w:fldCharType="begin"/>
            </w:r>
            <w:r>
              <w:rPr>
                <w:noProof/>
                <w:webHidden/>
              </w:rPr>
              <w:instrText xml:space="preserve"> PAGEREF _Toc225529087 \h </w:instrText>
            </w:r>
            <w:r>
              <w:rPr>
                <w:noProof/>
                <w:webHidden/>
              </w:rPr>
            </w:r>
            <w:r>
              <w:rPr>
                <w:noProof/>
                <w:webHidden/>
              </w:rPr>
              <w:fldChar w:fldCharType="separate"/>
            </w:r>
            <w:r>
              <w:rPr>
                <w:noProof/>
                <w:webHidden/>
              </w:rPr>
              <w:t>10</w:t>
            </w:r>
            <w:r>
              <w:rPr>
                <w:noProof/>
                <w:webHidden/>
              </w:rPr>
              <w:fldChar w:fldCharType="end"/>
            </w:r>
          </w:hyperlink>
        </w:p>
        <w:p w14:paraId="21E07E2E" w14:textId="280D3DC9" w:rsidR="002C2413" w:rsidRDefault="002C2413">
          <w:pPr>
            <w:pStyle w:val="TOC3"/>
            <w:tabs>
              <w:tab w:val="right" w:leader="dot" w:pos="9016"/>
            </w:tabs>
            <w:rPr>
              <w:rFonts w:asciiTheme="minorHAnsi" w:eastAsiaTheme="minorEastAsia" w:hAnsiTheme="minorHAnsi" w:cstheme="minorBidi"/>
              <w:noProof/>
              <w:kern w:val="2"/>
              <w:szCs w:val="24"/>
              <w:lang w:eastAsia="en-IN"/>
              <w14:ligatures w14:val="standardContextual"/>
            </w:rPr>
          </w:pPr>
          <w:hyperlink w:anchor="_Toc225529088" w:history="1">
            <w:r w:rsidRPr="002241DC">
              <w:rPr>
                <w:rStyle w:val="Hyperlink"/>
                <w:rFonts w:cs="Times New Roman"/>
                <w:noProof/>
              </w:rPr>
              <w:t>Cash Flow Analysis</w:t>
            </w:r>
            <w:r>
              <w:rPr>
                <w:noProof/>
                <w:webHidden/>
              </w:rPr>
              <w:tab/>
            </w:r>
            <w:r>
              <w:rPr>
                <w:noProof/>
                <w:webHidden/>
              </w:rPr>
              <w:fldChar w:fldCharType="begin"/>
            </w:r>
            <w:r>
              <w:rPr>
                <w:noProof/>
                <w:webHidden/>
              </w:rPr>
              <w:instrText xml:space="preserve"> PAGEREF _Toc225529088 \h </w:instrText>
            </w:r>
            <w:r>
              <w:rPr>
                <w:noProof/>
                <w:webHidden/>
              </w:rPr>
            </w:r>
            <w:r>
              <w:rPr>
                <w:noProof/>
                <w:webHidden/>
              </w:rPr>
              <w:fldChar w:fldCharType="separate"/>
            </w:r>
            <w:r>
              <w:rPr>
                <w:noProof/>
                <w:webHidden/>
              </w:rPr>
              <w:t>11</w:t>
            </w:r>
            <w:r>
              <w:rPr>
                <w:noProof/>
                <w:webHidden/>
              </w:rPr>
              <w:fldChar w:fldCharType="end"/>
            </w:r>
          </w:hyperlink>
        </w:p>
        <w:p w14:paraId="3C55696D" w14:textId="10988531" w:rsidR="002C2413" w:rsidRDefault="002C2413">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529089" w:history="1">
            <w:r w:rsidRPr="002241DC">
              <w:rPr>
                <w:rStyle w:val="Hyperlink"/>
                <w:rFonts w:cs="Times New Roman"/>
                <w:noProof/>
              </w:rPr>
              <w:t>Trend Analysis (2021–2025)</w:t>
            </w:r>
            <w:r>
              <w:rPr>
                <w:noProof/>
                <w:webHidden/>
              </w:rPr>
              <w:tab/>
            </w:r>
            <w:r>
              <w:rPr>
                <w:noProof/>
                <w:webHidden/>
              </w:rPr>
              <w:fldChar w:fldCharType="begin"/>
            </w:r>
            <w:r>
              <w:rPr>
                <w:noProof/>
                <w:webHidden/>
              </w:rPr>
              <w:instrText xml:space="preserve"> PAGEREF _Toc225529089 \h </w:instrText>
            </w:r>
            <w:r>
              <w:rPr>
                <w:noProof/>
                <w:webHidden/>
              </w:rPr>
            </w:r>
            <w:r>
              <w:rPr>
                <w:noProof/>
                <w:webHidden/>
              </w:rPr>
              <w:fldChar w:fldCharType="separate"/>
            </w:r>
            <w:r>
              <w:rPr>
                <w:noProof/>
                <w:webHidden/>
              </w:rPr>
              <w:t>12</w:t>
            </w:r>
            <w:r>
              <w:rPr>
                <w:noProof/>
                <w:webHidden/>
              </w:rPr>
              <w:fldChar w:fldCharType="end"/>
            </w:r>
          </w:hyperlink>
        </w:p>
        <w:p w14:paraId="33BA55B6" w14:textId="47D622C2" w:rsidR="002C2413" w:rsidRDefault="002C2413">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529090" w:history="1">
            <w:r w:rsidRPr="002241DC">
              <w:rPr>
                <w:rStyle w:val="Hyperlink"/>
                <w:rFonts w:cs="Times New Roman"/>
                <w:noProof/>
              </w:rPr>
              <w:t>Key Findings</w:t>
            </w:r>
            <w:r>
              <w:rPr>
                <w:noProof/>
                <w:webHidden/>
              </w:rPr>
              <w:tab/>
            </w:r>
            <w:r>
              <w:rPr>
                <w:noProof/>
                <w:webHidden/>
              </w:rPr>
              <w:fldChar w:fldCharType="begin"/>
            </w:r>
            <w:r>
              <w:rPr>
                <w:noProof/>
                <w:webHidden/>
              </w:rPr>
              <w:instrText xml:space="preserve"> PAGEREF _Toc225529090 \h </w:instrText>
            </w:r>
            <w:r>
              <w:rPr>
                <w:noProof/>
                <w:webHidden/>
              </w:rPr>
            </w:r>
            <w:r>
              <w:rPr>
                <w:noProof/>
                <w:webHidden/>
              </w:rPr>
              <w:fldChar w:fldCharType="separate"/>
            </w:r>
            <w:r>
              <w:rPr>
                <w:noProof/>
                <w:webHidden/>
              </w:rPr>
              <w:t>12</w:t>
            </w:r>
            <w:r>
              <w:rPr>
                <w:noProof/>
                <w:webHidden/>
              </w:rPr>
              <w:fldChar w:fldCharType="end"/>
            </w:r>
          </w:hyperlink>
        </w:p>
        <w:p w14:paraId="0E76FC2A" w14:textId="0EF25EF6" w:rsidR="002C2413" w:rsidRDefault="002C2413">
          <w:pPr>
            <w:pStyle w:val="TOC1"/>
            <w:tabs>
              <w:tab w:val="right" w:leader="dot" w:pos="9016"/>
            </w:tabs>
            <w:rPr>
              <w:rFonts w:asciiTheme="minorHAnsi" w:eastAsiaTheme="minorEastAsia" w:hAnsiTheme="minorHAnsi" w:cstheme="minorBidi"/>
              <w:noProof/>
              <w:kern w:val="2"/>
              <w:szCs w:val="24"/>
              <w:lang w:eastAsia="en-IN"/>
              <w14:ligatures w14:val="standardContextual"/>
            </w:rPr>
          </w:pPr>
          <w:hyperlink w:anchor="_Toc225529091" w:history="1">
            <w:r w:rsidRPr="002241DC">
              <w:rPr>
                <w:rStyle w:val="Hyperlink"/>
                <w:rFonts w:cs="Times New Roman"/>
                <w:noProof/>
              </w:rPr>
              <w:t>Working Capital Management</w:t>
            </w:r>
            <w:r>
              <w:rPr>
                <w:noProof/>
                <w:webHidden/>
              </w:rPr>
              <w:tab/>
            </w:r>
            <w:r>
              <w:rPr>
                <w:noProof/>
                <w:webHidden/>
              </w:rPr>
              <w:fldChar w:fldCharType="begin"/>
            </w:r>
            <w:r>
              <w:rPr>
                <w:noProof/>
                <w:webHidden/>
              </w:rPr>
              <w:instrText xml:space="preserve"> PAGEREF _Toc225529091 \h </w:instrText>
            </w:r>
            <w:r>
              <w:rPr>
                <w:noProof/>
                <w:webHidden/>
              </w:rPr>
            </w:r>
            <w:r>
              <w:rPr>
                <w:noProof/>
                <w:webHidden/>
              </w:rPr>
              <w:fldChar w:fldCharType="separate"/>
            </w:r>
            <w:r>
              <w:rPr>
                <w:noProof/>
                <w:webHidden/>
              </w:rPr>
              <w:t>13</w:t>
            </w:r>
            <w:r>
              <w:rPr>
                <w:noProof/>
                <w:webHidden/>
              </w:rPr>
              <w:fldChar w:fldCharType="end"/>
            </w:r>
          </w:hyperlink>
        </w:p>
        <w:p w14:paraId="05B490F5" w14:textId="2870A96A" w:rsidR="002C2413" w:rsidRDefault="002C2413">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529092" w:history="1">
            <w:r w:rsidRPr="002241DC">
              <w:rPr>
                <w:rStyle w:val="Hyperlink"/>
                <w:rFonts w:cs="Times New Roman"/>
                <w:noProof/>
              </w:rPr>
              <w:t>Cash Operating Cycle</w:t>
            </w:r>
            <w:r>
              <w:rPr>
                <w:noProof/>
                <w:webHidden/>
              </w:rPr>
              <w:tab/>
            </w:r>
            <w:r>
              <w:rPr>
                <w:noProof/>
                <w:webHidden/>
              </w:rPr>
              <w:fldChar w:fldCharType="begin"/>
            </w:r>
            <w:r>
              <w:rPr>
                <w:noProof/>
                <w:webHidden/>
              </w:rPr>
              <w:instrText xml:space="preserve"> PAGEREF _Toc225529092 \h </w:instrText>
            </w:r>
            <w:r>
              <w:rPr>
                <w:noProof/>
                <w:webHidden/>
              </w:rPr>
            </w:r>
            <w:r>
              <w:rPr>
                <w:noProof/>
                <w:webHidden/>
              </w:rPr>
              <w:fldChar w:fldCharType="separate"/>
            </w:r>
            <w:r>
              <w:rPr>
                <w:noProof/>
                <w:webHidden/>
              </w:rPr>
              <w:t>13</w:t>
            </w:r>
            <w:r>
              <w:rPr>
                <w:noProof/>
                <w:webHidden/>
              </w:rPr>
              <w:fldChar w:fldCharType="end"/>
            </w:r>
          </w:hyperlink>
        </w:p>
        <w:p w14:paraId="7B29B53B" w14:textId="39AF9E69" w:rsidR="002C2413" w:rsidRDefault="002C2413">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529093" w:history="1">
            <w:r w:rsidRPr="002241DC">
              <w:rPr>
                <w:rStyle w:val="Hyperlink"/>
                <w:rFonts w:cs="Times New Roman"/>
                <w:noProof/>
              </w:rPr>
              <w:t>Analysis of Liquidity</w:t>
            </w:r>
            <w:r>
              <w:rPr>
                <w:noProof/>
                <w:webHidden/>
              </w:rPr>
              <w:tab/>
            </w:r>
            <w:r>
              <w:rPr>
                <w:noProof/>
                <w:webHidden/>
              </w:rPr>
              <w:fldChar w:fldCharType="begin"/>
            </w:r>
            <w:r>
              <w:rPr>
                <w:noProof/>
                <w:webHidden/>
              </w:rPr>
              <w:instrText xml:space="preserve"> PAGEREF _Toc225529093 \h </w:instrText>
            </w:r>
            <w:r>
              <w:rPr>
                <w:noProof/>
                <w:webHidden/>
              </w:rPr>
            </w:r>
            <w:r>
              <w:rPr>
                <w:noProof/>
                <w:webHidden/>
              </w:rPr>
              <w:fldChar w:fldCharType="separate"/>
            </w:r>
            <w:r>
              <w:rPr>
                <w:noProof/>
                <w:webHidden/>
              </w:rPr>
              <w:t>14</w:t>
            </w:r>
            <w:r>
              <w:rPr>
                <w:noProof/>
                <w:webHidden/>
              </w:rPr>
              <w:fldChar w:fldCharType="end"/>
            </w:r>
          </w:hyperlink>
        </w:p>
        <w:p w14:paraId="0A1A9B69" w14:textId="035C10D7" w:rsidR="002C2413" w:rsidRDefault="002C2413">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529094" w:history="1">
            <w:r w:rsidRPr="002241DC">
              <w:rPr>
                <w:rStyle w:val="Hyperlink"/>
                <w:rFonts w:cs="Times New Roman"/>
                <w:noProof/>
              </w:rPr>
              <w:t>Recommendations</w:t>
            </w:r>
            <w:r>
              <w:rPr>
                <w:noProof/>
                <w:webHidden/>
              </w:rPr>
              <w:tab/>
            </w:r>
            <w:r>
              <w:rPr>
                <w:noProof/>
                <w:webHidden/>
              </w:rPr>
              <w:fldChar w:fldCharType="begin"/>
            </w:r>
            <w:r>
              <w:rPr>
                <w:noProof/>
                <w:webHidden/>
              </w:rPr>
              <w:instrText xml:space="preserve"> PAGEREF _Toc225529094 \h </w:instrText>
            </w:r>
            <w:r>
              <w:rPr>
                <w:noProof/>
                <w:webHidden/>
              </w:rPr>
            </w:r>
            <w:r>
              <w:rPr>
                <w:noProof/>
                <w:webHidden/>
              </w:rPr>
              <w:fldChar w:fldCharType="separate"/>
            </w:r>
            <w:r>
              <w:rPr>
                <w:noProof/>
                <w:webHidden/>
              </w:rPr>
              <w:t>15</w:t>
            </w:r>
            <w:r>
              <w:rPr>
                <w:noProof/>
                <w:webHidden/>
              </w:rPr>
              <w:fldChar w:fldCharType="end"/>
            </w:r>
          </w:hyperlink>
        </w:p>
        <w:p w14:paraId="39C8D21A" w14:textId="30B6F192" w:rsidR="002C2413" w:rsidRDefault="002C2413">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529095" w:history="1">
            <w:r w:rsidRPr="002241DC">
              <w:rPr>
                <w:rStyle w:val="Hyperlink"/>
                <w:rFonts w:cs="Times New Roman"/>
                <w:noProof/>
              </w:rPr>
              <w:t>Financing Options</w:t>
            </w:r>
            <w:r>
              <w:rPr>
                <w:noProof/>
                <w:webHidden/>
              </w:rPr>
              <w:tab/>
            </w:r>
            <w:r>
              <w:rPr>
                <w:noProof/>
                <w:webHidden/>
              </w:rPr>
              <w:fldChar w:fldCharType="begin"/>
            </w:r>
            <w:r>
              <w:rPr>
                <w:noProof/>
                <w:webHidden/>
              </w:rPr>
              <w:instrText xml:space="preserve"> PAGEREF _Toc225529095 \h </w:instrText>
            </w:r>
            <w:r>
              <w:rPr>
                <w:noProof/>
                <w:webHidden/>
              </w:rPr>
            </w:r>
            <w:r>
              <w:rPr>
                <w:noProof/>
                <w:webHidden/>
              </w:rPr>
              <w:fldChar w:fldCharType="separate"/>
            </w:r>
            <w:r>
              <w:rPr>
                <w:noProof/>
                <w:webHidden/>
              </w:rPr>
              <w:t>16</w:t>
            </w:r>
            <w:r>
              <w:rPr>
                <w:noProof/>
                <w:webHidden/>
              </w:rPr>
              <w:fldChar w:fldCharType="end"/>
            </w:r>
          </w:hyperlink>
        </w:p>
        <w:p w14:paraId="683109CF" w14:textId="38F90273" w:rsidR="002C2413" w:rsidRDefault="002C2413">
          <w:pPr>
            <w:pStyle w:val="TOC1"/>
            <w:tabs>
              <w:tab w:val="right" w:leader="dot" w:pos="9016"/>
            </w:tabs>
            <w:rPr>
              <w:rFonts w:asciiTheme="minorHAnsi" w:eastAsiaTheme="minorEastAsia" w:hAnsiTheme="minorHAnsi" w:cstheme="minorBidi"/>
              <w:noProof/>
              <w:kern w:val="2"/>
              <w:szCs w:val="24"/>
              <w:lang w:eastAsia="en-IN"/>
              <w14:ligatures w14:val="standardContextual"/>
            </w:rPr>
          </w:pPr>
          <w:hyperlink w:anchor="_Toc225529096" w:history="1">
            <w:r w:rsidRPr="002241DC">
              <w:rPr>
                <w:rStyle w:val="Hyperlink"/>
                <w:rFonts w:cs="Times New Roman"/>
                <w:noProof/>
              </w:rPr>
              <w:t>Strategic Financial Restructuring</w:t>
            </w:r>
            <w:r>
              <w:rPr>
                <w:noProof/>
                <w:webHidden/>
              </w:rPr>
              <w:tab/>
            </w:r>
            <w:r>
              <w:rPr>
                <w:noProof/>
                <w:webHidden/>
              </w:rPr>
              <w:fldChar w:fldCharType="begin"/>
            </w:r>
            <w:r>
              <w:rPr>
                <w:noProof/>
                <w:webHidden/>
              </w:rPr>
              <w:instrText xml:space="preserve"> PAGEREF _Toc225529096 \h </w:instrText>
            </w:r>
            <w:r>
              <w:rPr>
                <w:noProof/>
                <w:webHidden/>
              </w:rPr>
            </w:r>
            <w:r>
              <w:rPr>
                <w:noProof/>
                <w:webHidden/>
              </w:rPr>
              <w:fldChar w:fldCharType="separate"/>
            </w:r>
            <w:r>
              <w:rPr>
                <w:noProof/>
                <w:webHidden/>
              </w:rPr>
              <w:t>16</w:t>
            </w:r>
            <w:r>
              <w:rPr>
                <w:noProof/>
                <w:webHidden/>
              </w:rPr>
              <w:fldChar w:fldCharType="end"/>
            </w:r>
          </w:hyperlink>
        </w:p>
        <w:p w14:paraId="3C522649" w14:textId="7D85A28C" w:rsidR="002C2413" w:rsidRDefault="002C2413">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529097" w:history="1">
            <w:r w:rsidRPr="002241DC">
              <w:rPr>
                <w:rStyle w:val="Hyperlink"/>
                <w:rFonts w:cs="Times New Roman"/>
                <w:noProof/>
              </w:rPr>
              <w:t>Current Financial Issues</w:t>
            </w:r>
            <w:r>
              <w:rPr>
                <w:noProof/>
                <w:webHidden/>
              </w:rPr>
              <w:tab/>
            </w:r>
            <w:r>
              <w:rPr>
                <w:noProof/>
                <w:webHidden/>
              </w:rPr>
              <w:fldChar w:fldCharType="begin"/>
            </w:r>
            <w:r>
              <w:rPr>
                <w:noProof/>
                <w:webHidden/>
              </w:rPr>
              <w:instrText xml:space="preserve"> PAGEREF _Toc225529097 \h </w:instrText>
            </w:r>
            <w:r>
              <w:rPr>
                <w:noProof/>
                <w:webHidden/>
              </w:rPr>
            </w:r>
            <w:r>
              <w:rPr>
                <w:noProof/>
                <w:webHidden/>
              </w:rPr>
              <w:fldChar w:fldCharType="separate"/>
            </w:r>
            <w:r>
              <w:rPr>
                <w:noProof/>
                <w:webHidden/>
              </w:rPr>
              <w:t>16</w:t>
            </w:r>
            <w:r>
              <w:rPr>
                <w:noProof/>
                <w:webHidden/>
              </w:rPr>
              <w:fldChar w:fldCharType="end"/>
            </w:r>
          </w:hyperlink>
        </w:p>
        <w:p w14:paraId="3693A16D" w14:textId="16BF5219" w:rsidR="002C2413" w:rsidRDefault="002C2413">
          <w:pPr>
            <w:pStyle w:val="TOC3"/>
            <w:tabs>
              <w:tab w:val="right" w:leader="dot" w:pos="9016"/>
            </w:tabs>
            <w:rPr>
              <w:rFonts w:asciiTheme="minorHAnsi" w:eastAsiaTheme="minorEastAsia" w:hAnsiTheme="minorHAnsi" w:cstheme="minorBidi"/>
              <w:noProof/>
              <w:kern w:val="2"/>
              <w:szCs w:val="24"/>
              <w:lang w:eastAsia="en-IN"/>
              <w14:ligatures w14:val="standardContextual"/>
            </w:rPr>
          </w:pPr>
          <w:hyperlink w:anchor="_Toc225529098" w:history="1">
            <w:r w:rsidRPr="002241DC">
              <w:rPr>
                <w:rStyle w:val="Hyperlink"/>
                <w:rFonts w:cs="Times New Roman"/>
                <w:noProof/>
              </w:rPr>
              <w:t>Key Issues Identified</w:t>
            </w:r>
            <w:r>
              <w:rPr>
                <w:noProof/>
                <w:webHidden/>
              </w:rPr>
              <w:tab/>
            </w:r>
            <w:r>
              <w:rPr>
                <w:noProof/>
                <w:webHidden/>
              </w:rPr>
              <w:fldChar w:fldCharType="begin"/>
            </w:r>
            <w:r>
              <w:rPr>
                <w:noProof/>
                <w:webHidden/>
              </w:rPr>
              <w:instrText xml:space="preserve"> PAGEREF _Toc225529098 \h </w:instrText>
            </w:r>
            <w:r>
              <w:rPr>
                <w:noProof/>
                <w:webHidden/>
              </w:rPr>
            </w:r>
            <w:r>
              <w:rPr>
                <w:noProof/>
                <w:webHidden/>
              </w:rPr>
              <w:fldChar w:fldCharType="separate"/>
            </w:r>
            <w:r>
              <w:rPr>
                <w:noProof/>
                <w:webHidden/>
              </w:rPr>
              <w:t>16</w:t>
            </w:r>
            <w:r>
              <w:rPr>
                <w:noProof/>
                <w:webHidden/>
              </w:rPr>
              <w:fldChar w:fldCharType="end"/>
            </w:r>
          </w:hyperlink>
        </w:p>
        <w:p w14:paraId="58A4A372" w14:textId="29A0F8F1" w:rsidR="002C2413" w:rsidRDefault="002C2413">
          <w:pPr>
            <w:pStyle w:val="TOC3"/>
            <w:tabs>
              <w:tab w:val="right" w:leader="dot" w:pos="9016"/>
            </w:tabs>
            <w:rPr>
              <w:rFonts w:asciiTheme="minorHAnsi" w:eastAsiaTheme="minorEastAsia" w:hAnsiTheme="minorHAnsi" w:cstheme="minorBidi"/>
              <w:noProof/>
              <w:kern w:val="2"/>
              <w:szCs w:val="24"/>
              <w:lang w:eastAsia="en-IN"/>
              <w14:ligatures w14:val="standardContextual"/>
            </w:rPr>
          </w:pPr>
          <w:hyperlink w:anchor="_Toc225529099" w:history="1">
            <w:r w:rsidRPr="002241DC">
              <w:rPr>
                <w:rStyle w:val="Hyperlink"/>
                <w:rFonts w:cs="Times New Roman"/>
                <w:noProof/>
              </w:rPr>
              <w:t>Analysis</w:t>
            </w:r>
            <w:r>
              <w:rPr>
                <w:noProof/>
                <w:webHidden/>
              </w:rPr>
              <w:tab/>
            </w:r>
            <w:r>
              <w:rPr>
                <w:noProof/>
                <w:webHidden/>
              </w:rPr>
              <w:fldChar w:fldCharType="begin"/>
            </w:r>
            <w:r>
              <w:rPr>
                <w:noProof/>
                <w:webHidden/>
              </w:rPr>
              <w:instrText xml:space="preserve"> PAGEREF _Toc225529099 \h </w:instrText>
            </w:r>
            <w:r>
              <w:rPr>
                <w:noProof/>
                <w:webHidden/>
              </w:rPr>
            </w:r>
            <w:r>
              <w:rPr>
                <w:noProof/>
                <w:webHidden/>
              </w:rPr>
              <w:fldChar w:fldCharType="separate"/>
            </w:r>
            <w:r>
              <w:rPr>
                <w:noProof/>
                <w:webHidden/>
              </w:rPr>
              <w:t>17</w:t>
            </w:r>
            <w:r>
              <w:rPr>
                <w:noProof/>
                <w:webHidden/>
              </w:rPr>
              <w:fldChar w:fldCharType="end"/>
            </w:r>
          </w:hyperlink>
        </w:p>
        <w:p w14:paraId="3F1F25E1" w14:textId="4F57DD82" w:rsidR="002C2413" w:rsidRDefault="002C2413">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529100" w:history="1">
            <w:r w:rsidRPr="002241DC">
              <w:rPr>
                <w:rStyle w:val="Hyperlink"/>
                <w:rFonts w:cs="Times New Roman"/>
                <w:noProof/>
              </w:rPr>
              <w:t>Restructuring Options</w:t>
            </w:r>
            <w:r>
              <w:rPr>
                <w:noProof/>
                <w:webHidden/>
              </w:rPr>
              <w:tab/>
            </w:r>
            <w:r>
              <w:rPr>
                <w:noProof/>
                <w:webHidden/>
              </w:rPr>
              <w:fldChar w:fldCharType="begin"/>
            </w:r>
            <w:r>
              <w:rPr>
                <w:noProof/>
                <w:webHidden/>
              </w:rPr>
              <w:instrText xml:space="preserve"> PAGEREF _Toc225529100 \h </w:instrText>
            </w:r>
            <w:r>
              <w:rPr>
                <w:noProof/>
                <w:webHidden/>
              </w:rPr>
            </w:r>
            <w:r>
              <w:rPr>
                <w:noProof/>
                <w:webHidden/>
              </w:rPr>
              <w:fldChar w:fldCharType="separate"/>
            </w:r>
            <w:r>
              <w:rPr>
                <w:noProof/>
                <w:webHidden/>
              </w:rPr>
              <w:t>17</w:t>
            </w:r>
            <w:r>
              <w:rPr>
                <w:noProof/>
                <w:webHidden/>
              </w:rPr>
              <w:fldChar w:fldCharType="end"/>
            </w:r>
          </w:hyperlink>
        </w:p>
        <w:p w14:paraId="28FCFDEF" w14:textId="50131E07" w:rsidR="002C2413" w:rsidRDefault="002C2413">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529101" w:history="1">
            <w:r w:rsidRPr="002241DC">
              <w:rPr>
                <w:rStyle w:val="Hyperlink"/>
                <w:rFonts w:cs="Times New Roman"/>
                <w:noProof/>
              </w:rPr>
              <w:t>Impact Analysis</w:t>
            </w:r>
            <w:r>
              <w:rPr>
                <w:noProof/>
                <w:webHidden/>
              </w:rPr>
              <w:tab/>
            </w:r>
            <w:r>
              <w:rPr>
                <w:noProof/>
                <w:webHidden/>
              </w:rPr>
              <w:fldChar w:fldCharType="begin"/>
            </w:r>
            <w:r>
              <w:rPr>
                <w:noProof/>
                <w:webHidden/>
              </w:rPr>
              <w:instrText xml:space="preserve"> PAGEREF _Toc225529101 \h </w:instrText>
            </w:r>
            <w:r>
              <w:rPr>
                <w:noProof/>
                <w:webHidden/>
              </w:rPr>
            </w:r>
            <w:r>
              <w:rPr>
                <w:noProof/>
                <w:webHidden/>
              </w:rPr>
              <w:fldChar w:fldCharType="separate"/>
            </w:r>
            <w:r>
              <w:rPr>
                <w:noProof/>
                <w:webHidden/>
              </w:rPr>
              <w:t>19</w:t>
            </w:r>
            <w:r>
              <w:rPr>
                <w:noProof/>
                <w:webHidden/>
              </w:rPr>
              <w:fldChar w:fldCharType="end"/>
            </w:r>
          </w:hyperlink>
        </w:p>
        <w:p w14:paraId="0CA68176" w14:textId="5E5A92ED" w:rsidR="002C2413" w:rsidRDefault="002C2413">
          <w:pPr>
            <w:pStyle w:val="TOC3"/>
            <w:tabs>
              <w:tab w:val="right" w:leader="dot" w:pos="9016"/>
            </w:tabs>
            <w:rPr>
              <w:rFonts w:asciiTheme="minorHAnsi" w:eastAsiaTheme="minorEastAsia" w:hAnsiTheme="minorHAnsi" w:cstheme="minorBidi"/>
              <w:noProof/>
              <w:kern w:val="2"/>
              <w:szCs w:val="24"/>
              <w:lang w:eastAsia="en-IN"/>
              <w14:ligatures w14:val="standardContextual"/>
            </w:rPr>
          </w:pPr>
          <w:hyperlink w:anchor="_Toc225529102" w:history="1">
            <w:r w:rsidRPr="002241DC">
              <w:rPr>
                <w:rStyle w:val="Hyperlink"/>
                <w:rFonts w:cs="Times New Roman"/>
                <w:noProof/>
              </w:rPr>
              <w:t>Impact of Restructuring</w:t>
            </w:r>
            <w:r>
              <w:rPr>
                <w:noProof/>
                <w:webHidden/>
              </w:rPr>
              <w:tab/>
            </w:r>
            <w:r>
              <w:rPr>
                <w:noProof/>
                <w:webHidden/>
              </w:rPr>
              <w:fldChar w:fldCharType="begin"/>
            </w:r>
            <w:r>
              <w:rPr>
                <w:noProof/>
                <w:webHidden/>
              </w:rPr>
              <w:instrText xml:space="preserve"> PAGEREF _Toc225529102 \h </w:instrText>
            </w:r>
            <w:r>
              <w:rPr>
                <w:noProof/>
                <w:webHidden/>
              </w:rPr>
            </w:r>
            <w:r>
              <w:rPr>
                <w:noProof/>
                <w:webHidden/>
              </w:rPr>
              <w:fldChar w:fldCharType="separate"/>
            </w:r>
            <w:r>
              <w:rPr>
                <w:noProof/>
                <w:webHidden/>
              </w:rPr>
              <w:t>19</w:t>
            </w:r>
            <w:r>
              <w:rPr>
                <w:noProof/>
                <w:webHidden/>
              </w:rPr>
              <w:fldChar w:fldCharType="end"/>
            </w:r>
          </w:hyperlink>
        </w:p>
        <w:p w14:paraId="6AC131DB" w14:textId="0CBBD9BD" w:rsidR="002C2413" w:rsidRDefault="002C2413">
          <w:pPr>
            <w:pStyle w:val="TOC3"/>
            <w:tabs>
              <w:tab w:val="right" w:leader="dot" w:pos="9016"/>
            </w:tabs>
            <w:rPr>
              <w:rFonts w:asciiTheme="minorHAnsi" w:eastAsiaTheme="minorEastAsia" w:hAnsiTheme="minorHAnsi" w:cstheme="minorBidi"/>
              <w:noProof/>
              <w:kern w:val="2"/>
              <w:szCs w:val="24"/>
              <w:lang w:eastAsia="en-IN"/>
              <w14:ligatures w14:val="standardContextual"/>
            </w:rPr>
          </w:pPr>
          <w:hyperlink w:anchor="_Toc225529103" w:history="1">
            <w:r w:rsidRPr="002241DC">
              <w:rPr>
                <w:rStyle w:val="Hyperlink"/>
                <w:rFonts w:cs="Times New Roman"/>
                <w:noProof/>
              </w:rPr>
              <w:t>Analysis</w:t>
            </w:r>
            <w:r>
              <w:rPr>
                <w:noProof/>
                <w:webHidden/>
              </w:rPr>
              <w:tab/>
            </w:r>
            <w:r>
              <w:rPr>
                <w:noProof/>
                <w:webHidden/>
              </w:rPr>
              <w:fldChar w:fldCharType="begin"/>
            </w:r>
            <w:r>
              <w:rPr>
                <w:noProof/>
                <w:webHidden/>
              </w:rPr>
              <w:instrText xml:space="preserve"> PAGEREF _Toc225529103 \h </w:instrText>
            </w:r>
            <w:r>
              <w:rPr>
                <w:noProof/>
                <w:webHidden/>
              </w:rPr>
            </w:r>
            <w:r>
              <w:rPr>
                <w:noProof/>
                <w:webHidden/>
              </w:rPr>
              <w:fldChar w:fldCharType="separate"/>
            </w:r>
            <w:r>
              <w:rPr>
                <w:noProof/>
                <w:webHidden/>
              </w:rPr>
              <w:t>19</w:t>
            </w:r>
            <w:r>
              <w:rPr>
                <w:noProof/>
                <w:webHidden/>
              </w:rPr>
              <w:fldChar w:fldCharType="end"/>
            </w:r>
          </w:hyperlink>
        </w:p>
        <w:p w14:paraId="10A27BEC" w14:textId="27390C40" w:rsidR="002C2413" w:rsidRDefault="002C2413">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529104" w:history="1">
            <w:r w:rsidRPr="002241DC">
              <w:rPr>
                <w:rStyle w:val="Hyperlink"/>
                <w:rFonts w:cs="Times New Roman"/>
                <w:noProof/>
              </w:rPr>
              <w:t>Global and Ethical Considerations</w:t>
            </w:r>
            <w:r>
              <w:rPr>
                <w:noProof/>
                <w:webHidden/>
              </w:rPr>
              <w:tab/>
            </w:r>
            <w:r>
              <w:rPr>
                <w:noProof/>
                <w:webHidden/>
              </w:rPr>
              <w:fldChar w:fldCharType="begin"/>
            </w:r>
            <w:r>
              <w:rPr>
                <w:noProof/>
                <w:webHidden/>
              </w:rPr>
              <w:instrText xml:space="preserve"> PAGEREF _Toc225529104 \h </w:instrText>
            </w:r>
            <w:r>
              <w:rPr>
                <w:noProof/>
                <w:webHidden/>
              </w:rPr>
            </w:r>
            <w:r>
              <w:rPr>
                <w:noProof/>
                <w:webHidden/>
              </w:rPr>
              <w:fldChar w:fldCharType="separate"/>
            </w:r>
            <w:r>
              <w:rPr>
                <w:noProof/>
                <w:webHidden/>
              </w:rPr>
              <w:t>19</w:t>
            </w:r>
            <w:r>
              <w:rPr>
                <w:noProof/>
                <w:webHidden/>
              </w:rPr>
              <w:fldChar w:fldCharType="end"/>
            </w:r>
          </w:hyperlink>
        </w:p>
        <w:p w14:paraId="4478CCA6" w14:textId="1F68394C" w:rsidR="002C2413" w:rsidRDefault="002C2413">
          <w:pPr>
            <w:pStyle w:val="TOC1"/>
            <w:tabs>
              <w:tab w:val="right" w:leader="dot" w:pos="9016"/>
            </w:tabs>
            <w:rPr>
              <w:rFonts w:asciiTheme="minorHAnsi" w:eastAsiaTheme="minorEastAsia" w:hAnsiTheme="minorHAnsi" w:cstheme="minorBidi"/>
              <w:noProof/>
              <w:kern w:val="2"/>
              <w:szCs w:val="24"/>
              <w:lang w:eastAsia="en-IN"/>
              <w14:ligatures w14:val="standardContextual"/>
            </w:rPr>
          </w:pPr>
          <w:hyperlink w:anchor="_Toc225529105" w:history="1">
            <w:r w:rsidRPr="002241DC">
              <w:rPr>
                <w:rStyle w:val="Hyperlink"/>
                <w:rFonts w:cs="Times New Roman"/>
                <w:noProof/>
              </w:rPr>
              <w:t>Investment Appraisal</w:t>
            </w:r>
            <w:r>
              <w:rPr>
                <w:noProof/>
                <w:webHidden/>
              </w:rPr>
              <w:tab/>
            </w:r>
            <w:r>
              <w:rPr>
                <w:noProof/>
                <w:webHidden/>
              </w:rPr>
              <w:fldChar w:fldCharType="begin"/>
            </w:r>
            <w:r>
              <w:rPr>
                <w:noProof/>
                <w:webHidden/>
              </w:rPr>
              <w:instrText xml:space="preserve"> PAGEREF _Toc225529105 \h </w:instrText>
            </w:r>
            <w:r>
              <w:rPr>
                <w:noProof/>
                <w:webHidden/>
              </w:rPr>
            </w:r>
            <w:r>
              <w:rPr>
                <w:noProof/>
                <w:webHidden/>
              </w:rPr>
              <w:fldChar w:fldCharType="separate"/>
            </w:r>
            <w:r>
              <w:rPr>
                <w:noProof/>
                <w:webHidden/>
              </w:rPr>
              <w:t>20</w:t>
            </w:r>
            <w:r>
              <w:rPr>
                <w:noProof/>
                <w:webHidden/>
              </w:rPr>
              <w:fldChar w:fldCharType="end"/>
            </w:r>
          </w:hyperlink>
        </w:p>
        <w:p w14:paraId="694FD3D2" w14:textId="28693690" w:rsidR="002C2413" w:rsidRDefault="002C2413">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529106" w:history="1">
            <w:r w:rsidRPr="002241DC">
              <w:rPr>
                <w:rStyle w:val="Hyperlink"/>
                <w:rFonts w:cs="Times New Roman"/>
                <w:noProof/>
              </w:rPr>
              <w:t>Project Evaluation</w:t>
            </w:r>
            <w:r>
              <w:rPr>
                <w:noProof/>
                <w:webHidden/>
              </w:rPr>
              <w:tab/>
            </w:r>
            <w:r>
              <w:rPr>
                <w:noProof/>
                <w:webHidden/>
              </w:rPr>
              <w:fldChar w:fldCharType="begin"/>
            </w:r>
            <w:r>
              <w:rPr>
                <w:noProof/>
                <w:webHidden/>
              </w:rPr>
              <w:instrText xml:space="preserve"> PAGEREF _Toc225529106 \h </w:instrText>
            </w:r>
            <w:r>
              <w:rPr>
                <w:noProof/>
                <w:webHidden/>
              </w:rPr>
            </w:r>
            <w:r>
              <w:rPr>
                <w:noProof/>
                <w:webHidden/>
              </w:rPr>
              <w:fldChar w:fldCharType="separate"/>
            </w:r>
            <w:r>
              <w:rPr>
                <w:noProof/>
                <w:webHidden/>
              </w:rPr>
              <w:t>20</w:t>
            </w:r>
            <w:r>
              <w:rPr>
                <w:noProof/>
                <w:webHidden/>
              </w:rPr>
              <w:fldChar w:fldCharType="end"/>
            </w:r>
          </w:hyperlink>
        </w:p>
        <w:p w14:paraId="367DFF20" w14:textId="4103ACA3" w:rsidR="002C2413" w:rsidRDefault="002C2413">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529107" w:history="1">
            <w:r w:rsidRPr="002241DC">
              <w:rPr>
                <w:rStyle w:val="Hyperlink"/>
                <w:rFonts w:cs="Times New Roman"/>
                <w:noProof/>
              </w:rPr>
              <w:t>Comparison of Projects</w:t>
            </w:r>
            <w:r>
              <w:rPr>
                <w:noProof/>
                <w:webHidden/>
              </w:rPr>
              <w:tab/>
            </w:r>
            <w:r>
              <w:rPr>
                <w:noProof/>
                <w:webHidden/>
              </w:rPr>
              <w:fldChar w:fldCharType="begin"/>
            </w:r>
            <w:r>
              <w:rPr>
                <w:noProof/>
                <w:webHidden/>
              </w:rPr>
              <w:instrText xml:space="preserve"> PAGEREF _Toc225529107 \h </w:instrText>
            </w:r>
            <w:r>
              <w:rPr>
                <w:noProof/>
                <w:webHidden/>
              </w:rPr>
            </w:r>
            <w:r>
              <w:rPr>
                <w:noProof/>
                <w:webHidden/>
              </w:rPr>
              <w:fldChar w:fldCharType="separate"/>
            </w:r>
            <w:r>
              <w:rPr>
                <w:noProof/>
                <w:webHidden/>
              </w:rPr>
              <w:t>22</w:t>
            </w:r>
            <w:r>
              <w:rPr>
                <w:noProof/>
                <w:webHidden/>
              </w:rPr>
              <w:fldChar w:fldCharType="end"/>
            </w:r>
          </w:hyperlink>
        </w:p>
        <w:p w14:paraId="1AB12E51" w14:textId="173DF389" w:rsidR="002C2413" w:rsidRDefault="002C2413">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529108" w:history="1">
            <w:r w:rsidRPr="002241DC">
              <w:rPr>
                <w:rStyle w:val="Hyperlink"/>
                <w:rFonts w:cs="Times New Roman"/>
                <w:noProof/>
              </w:rPr>
              <w:t>Capital Rationing Decision</w:t>
            </w:r>
            <w:r>
              <w:rPr>
                <w:noProof/>
                <w:webHidden/>
              </w:rPr>
              <w:tab/>
            </w:r>
            <w:r>
              <w:rPr>
                <w:noProof/>
                <w:webHidden/>
              </w:rPr>
              <w:fldChar w:fldCharType="begin"/>
            </w:r>
            <w:r>
              <w:rPr>
                <w:noProof/>
                <w:webHidden/>
              </w:rPr>
              <w:instrText xml:space="preserve"> PAGEREF _Toc225529108 \h </w:instrText>
            </w:r>
            <w:r>
              <w:rPr>
                <w:noProof/>
                <w:webHidden/>
              </w:rPr>
            </w:r>
            <w:r>
              <w:rPr>
                <w:noProof/>
                <w:webHidden/>
              </w:rPr>
              <w:fldChar w:fldCharType="separate"/>
            </w:r>
            <w:r>
              <w:rPr>
                <w:noProof/>
                <w:webHidden/>
              </w:rPr>
              <w:t>23</w:t>
            </w:r>
            <w:r>
              <w:rPr>
                <w:noProof/>
                <w:webHidden/>
              </w:rPr>
              <w:fldChar w:fldCharType="end"/>
            </w:r>
          </w:hyperlink>
        </w:p>
        <w:p w14:paraId="1A4A9C0A" w14:textId="2EF2712E" w:rsidR="002C2413" w:rsidRDefault="002C2413">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529109" w:history="1">
            <w:r w:rsidRPr="002241DC">
              <w:rPr>
                <w:rStyle w:val="Hyperlink"/>
                <w:rFonts w:cs="Times New Roman"/>
                <w:noProof/>
              </w:rPr>
              <w:t>Strategic Justification</w:t>
            </w:r>
            <w:r>
              <w:rPr>
                <w:noProof/>
                <w:webHidden/>
              </w:rPr>
              <w:tab/>
            </w:r>
            <w:r>
              <w:rPr>
                <w:noProof/>
                <w:webHidden/>
              </w:rPr>
              <w:fldChar w:fldCharType="begin"/>
            </w:r>
            <w:r>
              <w:rPr>
                <w:noProof/>
                <w:webHidden/>
              </w:rPr>
              <w:instrText xml:space="preserve"> PAGEREF _Toc225529109 \h </w:instrText>
            </w:r>
            <w:r>
              <w:rPr>
                <w:noProof/>
                <w:webHidden/>
              </w:rPr>
            </w:r>
            <w:r>
              <w:rPr>
                <w:noProof/>
                <w:webHidden/>
              </w:rPr>
              <w:fldChar w:fldCharType="separate"/>
            </w:r>
            <w:r>
              <w:rPr>
                <w:noProof/>
                <w:webHidden/>
              </w:rPr>
              <w:t>23</w:t>
            </w:r>
            <w:r>
              <w:rPr>
                <w:noProof/>
                <w:webHidden/>
              </w:rPr>
              <w:fldChar w:fldCharType="end"/>
            </w:r>
          </w:hyperlink>
        </w:p>
        <w:p w14:paraId="3B50F177" w14:textId="059D90AE" w:rsidR="002C2413" w:rsidRDefault="002C2413">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529110" w:history="1">
            <w:r w:rsidRPr="002241DC">
              <w:rPr>
                <w:rStyle w:val="Hyperlink"/>
                <w:rFonts w:cs="Times New Roman"/>
                <w:noProof/>
                <w:highlight w:val="yellow"/>
              </w:rPr>
              <w:t>Investment Techniques Evaluation</w:t>
            </w:r>
            <w:r>
              <w:rPr>
                <w:noProof/>
                <w:webHidden/>
              </w:rPr>
              <w:tab/>
            </w:r>
            <w:r>
              <w:rPr>
                <w:noProof/>
                <w:webHidden/>
              </w:rPr>
              <w:fldChar w:fldCharType="begin"/>
            </w:r>
            <w:r>
              <w:rPr>
                <w:noProof/>
                <w:webHidden/>
              </w:rPr>
              <w:instrText xml:space="preserve"> PAGEREF _Toc225529110 \h </w:instrText>
            </w:r>
            <w:r>
              <w:rPr>
                <w:noProof/>
                <w:webHidden/>
              </w:rPr>
            </w:r>
            <w:r>
              <w:rPr>
                <w:noProof/>
                <w:webHidden/>
              </w:rPr>
              <w:fldChar w:fldCharType="separate"/>
            </w:r>
            <w:r>
              <w:rPr>
                <w:noProof/>
                <w:webHidden/>
              </w:rPr>
              <w:t>24</w:t>
            </w:r>
            <w:r>
              <w:rPr>
                <w:noProof/>
                <w:webHidden/>
              </w:rPr>
              <w:fldChar w:fldCharType="end"/>
            </w:r>
          </w:hyperlink>
        </w:p>
        <w:p w14:paraId="2B4C4729" w14:textId="6317CD18" w:rsidR="002C2413" w:rsidRDefault="002C2413">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529111" w:history="1">
            <w:r w:rsidRPr="002241DC">
              <w:rPr>
                <w:rStyle w:val="Hyperlink"/>
                <w:rFonts w:cs="Times New Roman"/>
                <w:noProof/>
                <w:highlight w:val="yellow"/>
              </w:rPr>
              <w:t>Critical Analysis and Decision</w:t>
            </w:r>
            <w:r>
              <w:rPr>
                <w:noProof/>
                <w:webHidden/>
              </w:rPr>
              <w:tab/>
            </w:r>
            <w:r>
              <w:rPr>
                <w:noProof/>
                <w:webHidden/>
              </w:rPr>
              <w:fldChar w:fldCharType="begin"/>
            </w:r>
            <w:r>
              <w:rPr>
                <w:noProof/>
                <w:webHidden/>
              </w:rPr>
              <w:instrText xml:space="preserve"> PAGEREF _Toc225529111 \h </w:instrText>
            </w:r>
            <w:r>
              <w:rPr>
                <w:noProof/>
                <w:webHidden/>
              </w:rPr>
            </w:r>
            <w:r>
              <w:rPr>
                <w:noProof/>
                <w:webHidden/>
              </w:rPr>
              <w:fldChar w:fldCharType="separate"/>
            </w:r>
            <w:r>
              <w:rPr>
                <w:noProof/>
                <w:webHidden/>
              </w:rPr>
              <w:t>25</w:t>
            </w:r>
            <w:r>
              <w:rPr>
                <w:noProof/>
                <w:webHidden/>
              </w:rPr>
              <w:fldChar w:fldCharType="end"/>
            </w:r>
          </w:hyperlink>
        </w:p>
        <w:p w14:paraId="2852BD13" w14:textId="36D3BECF" w:rsidR="002C2413" w:rsidRDefault="002C2413">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529112" w:history="1">
            <w:r w:rsidRPr="002241DC">
              <w:rPr>
                <w:rStyle w:val="Hyperlink"/>
                <w:rFonts w:cs="Times New Roman"/>
                <w:noProof/>
              </w:rPr>
              <w:t>Final Evaluation</w:t>
            </w:r>
            <w:r>
              <w:rPr>
                <w:noProof/>
                <w:webHidden/>
              </w:rPr>
              <w:tab/>
            </w:r>
            <w:r>
              <w:rPr>
                <w:noProof/>
                <w:webHidden/>
              </w:rPr>
              <w:fldChar w:fldCharType="begin"/>
            </w:r>
            <w:r>
              <w:rPr>
                <w:noProof/>
                <w:webHidden/>
              </w:rPr>
              <w:instrText xml:space="preserve"> PAGEREF _Toc225529112 \h </w:instrText>
            </w:r>
            <w:r>
              <w:rPr>
                <w:noProof/>
                <w:webHidden/>
              </w:rPr>
            </w:r>
            <w:r>
              <w:rPr>
                <w:noProof/>
                <w:webHidden/>
              </w:rPr>
              <w:fldChar w:fldCharType="separate"/>
            </w:r>
            <w:r>
              <w:rPr>
                <w:noProof/>
                <w:webHidden/>
              </w:rPr>
              <w:t>25</w:t>
            </w:r>
            <w:r>
              <w:rPr>
                <w:noProof/>
                <w:webHidden/>
              </w:rPr>
              <w:fldChar w:fldCharType="end"/>
            </w:r>
          </w:hyperlink>
        </w:p>
        <w:p w14:paraId="092C38D4" w14:textId="1C1A9F47" w:rsidR="002C2413" w:rsidRDefault="002C2413">
          <w:pPr>
            <w:pStyle w:val="TOC1"/>
            <w:tabs>
              <w:tab w:val="right" w:leader="dot" w:pos="9016"/>
            </w:tabs>
            <w:rPr>
              <w:rFonts w:asciiTheme="minorHAnsi" w:eastAsiaTheme="minorEastAsia" w:hAnsiTheme="minorHAnsi" w:cstheme="minorBidi"/>
              <w:noProof/>
              <w:kern w:val="2"/>
              <w:szCs w:val="24"/>
              <w:lang w:eastAsia="en-IN"/>
              <w14:ligatures w14:val="standardContextual"/>
            </w:rPr>
          </w:pPr>
          <w:hyperlink w:anchor="_Toc225529113" w:history="1">
            <w:r w:rsidRPr="002241DC">
              <w:rPr>
                <w:rStyle w:val="Hyperlink"/>
                <w:rFonts w:cs="Times New Roman"/>
                <w:noProof/>
              </w:rPr>
              <w:t>Conclusion</w:t>
            </w:r>
            <w:r>
              <w:rPr>
                <w:noProof/>
                <w:webHidden/>
              </w:rPr>
              <w:tab/>
            </w:r>
            <w:r>
              <w:rPr>
                <w:noProof/>
                <w:webHidden/>
              </w:rPr>
              <w:fldChar w:fldCharType="begin"/>
            </w:r>
            <w:r>
              <w:rPr>
                <w:noProof/>
                <w:webHidden/>
              </w:rPr>
              <w:instrText xml:space="preserve"> PAGEREF _Toc225529113 \h </w:instrText>
            </w:r>
            <w:r>
              <w:rPr>
                <w:noProof/>
                <w:webHidden/>
              </w:rPr>
            </w:r>
            <w:r>
              <w:rPr>
                <w:noProof/>
                <w:webHidden/>
              </w:rPr>
              <w:fldChar w:fldCharType="separate"/>
            </w:r>
            <w:r>
              <w:rPr>
                <w:noProof/>
                <w:webHidden/>
              </w:rPr>
              <w:t>26</w:t>
            </w:r>
            <w:r>
              <w:rPr>
                <w:noProof/>
                <w:webHidden/>
              </w:rPr>
              <w:fldChar w:fldCharType="end"/>
            </w:r>
          </w:hyperlink>
        </w:p>
        <w:p w14:paraId="008CD5F7" w14:textId="4316171E" w:rsidR="002C2413" w:rsidRDefault="002C2413">
          <w:pPr>
            <w:pStyle w:val="TOC1"/>
            <w:tabs>
              <w:tab w:val="right" w:leader="dot" w:pos="9016"/>
            </w:tabs>
            <w:rPr>
              <w:rFonts w:asciiTheme="minorHAnsi" w:eastAsiaTheme="minorEastAsia" w:hAnsiTheme="minorHAnsi" w:cstheme="minorBidi"/>
              <w:noProof/>
              <w:kern w:val="2"/>
              <w:szCs w:val="24"/>
              <w:lang w:eastAsia="en-IN"/>
              <w14:ligatures w14:val="standardContextual"/>
            </w:rPr>
          </w:pPr>
          <w:hyperlink w:anchor="_Toc225529114" w:history="1">
            <w:r w:rsidRPr="002241DC">
              <w:rPr>
                <w:rStyle w:val="Hyperlink"/>
                <w:rFonts w:cs="Times New Roman"/>
                <w:noProof/>
              </w:rPr>
              <w:t>References</w:t>
            </w:r>
            <w:r>
              <w:rPr>
                <w:noProof/>
                <w:webHidden/>
              </w:rPr>
              <w:tab/>
            </w:r>
            <w:r>
              <w:rPr>
                <w:noProof/>
                <w:webHidden/>
              </w:rPr>
              <w:fldChar w:fldCharType="begin"/>
            </w:r>
            <w:r>
              <w:rPr>
                <w:noProof/>
                <w:webHidden/>
              </w:rPr>
              <w:instrText xml:space="preserve"> PAGEREF _Toc225529114 \h </w:instrText>
            </w:r>
            <w:r>
              <w:rPr>
                <w:noProof/>
                <w:webHidden/>
              </w:rPr>
            </w:r>
            <w:r>
              <w:rPr>
                <w:noProof/>
                <w:webHidden/>
              </w:rPr>
              <w:fldChar w:fldCharType="separate"/>
            </w:r>
            <w:r>
              <w:rPr>
                <w:noProof/>
                <w:webHidden/>
              </w:rPr>
              <w:t>28</w:t>
            </w:r>
            <w:r>
              <w:rPr>
                <w:noProof/>
                <w:webHidden/>
              </w:rPr>
              <w:fldChar w:fldCharType="end"/>
            </w:r>
          </w:hyperlink>
        </w:p>
        <w:p w14:paraId="35F91A01" w14:textId="27BC6CA1" w:rsidR="002C2413" w:rsidRDefault="002C2413">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529115" w:history="1">
            <w:r w:rsidRPr="002241DC">
              <w:rPr>
                <w:rStyle w:val="Hyperlink"/>
                <w:rFonts w:cs="Times New Roman"/>
                <w:noProof/>
              </w:rPr>
              <w:t>Readings</w:t>
            </w:r>
            <w:r>
              <w:rPr>
                <w:noProof/>
                <w:webHidden/>
              </w:rPr>
              <w:tab/>
            </w:r>
            <w:r>
              <w:rPr>
                <w:noProof/>
                <w:webHidden/>
              </w:rPr>
              <w:fldChar w:fldCharType="begin"/>
            </w:r>
            <w:r>
              <w:rPr>
                <w:noProof/>
                <w:webHidden/>
              </w:rPr>
              <w:instrText xml:space="preserve"> PAGEREF _Toc225529115 \h </w:instrText>
            </w:r>
            <w:r>
              <w:rPr>
                <w:noProof/>
                <w:webHidden/>
              </w:rPr>
            </w:r>
            <w:r>
              <w:rPr>
                <w:noProof/>
                <w:webHidden/>
              </w:rPr>
              <w:fldChar w:fldCharType="separate"/>
            </w:r>
            <w:r>
              <w:rPr>
                <w:noProof/>
                <w:webHidden/>
              </w:rPr>
              <w:t>28</w:t>
            </w:r>
            <w:r>
              <w:rPr>
                <w:noProof/>
                <w:webHidden/>
              </w:rPr>
              <w:fldChar w:fldCharType="end"/>
            </w:r>
          </w:hyperlink>
        </w:p>
        <w:p w14:paraId="306777D3" w14:textId="51ED4443" w:rsidR="002C2413" w:rsidRDefault="002C2413">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5529116" w:history="1">
            <w:r w:rsidRPr="002241DC">
              <w:rPr>
                <w:rStyle w:val="Hyperlink"/>
                <w:rFonts w:cs="Times New Roman"/>
                <w:noProof/>
              </w:rPr>
              <w:t>Journals and articles and reports</w:t>
            </w:r>
            <w:r>
              <w:rPr>
                <w:noProof/>
                <w:webHidden/>
              </w:rPr>
              <w:tab/>
            </w:r>
            <w:r>
              <w:rPr>
                <w:noProof/>
                <w:webHidden/>
              </w:rPr>
              <w:fldChar w:fldCharType="begin"/>
            </w:r>
            <w:r>
              <w:rPr>
                <w:noProof/>
                <w:webHidden/>
              </w:rPr>
              <w:instrText xml:space="preserve"> PAGEREF _Toc225529116 \h </w:instrText>
            </w:r>
            <w:r>
              <w:rPr>
                <w:noProof/>
                <w:webHidden/>
              </w:rPr>
            </w:r>
            <w:r>
              <w:rPr>
                <w:noProof/>
                <w:webHidden/>
              </w:rPr>
              <w:fldChar w:fldCharType="separate"/>
            </w:r>
            <w:r>
              <w:rPr>
                <w:noProof/>
                <w:webHidden/>
              </w:rPr>
              <w:t>28</w:t>
            </w:r>
            <w:r>
              <w:rPr>
                <w:noProof/>
                <w:webHidden/>
              </w:rPr>
              <w:fldChar w:fldCharType="end"/>
            </w:r>
          </w:hyperlink>
        </w:p>
        <w:p w14:paraId="0C6CA855" w14:textId="15E5A0EB" w:rsidR="002C2413" w:rsidRDefault="002C2413">
          <w:pPr>
            <w:pStyle w:val="TOC1"/>
            <w:tabs>
              <w:tab w:val="right" w:leader="dot" w:pos="9016"/>
            </w:tabs>
            <w:rPr>
              <w:rFonts w:asciiTheme="minorHAnsi" w:eastAsiaTheme="minorEastAsia" w:hAnsiTheme="minorHAnsi" w:cstheme="minorBidi"/>
              <w:noProof/>
              <w:kern w:val="2"/>
              <w:szCs w:val="24"/>
              <w:lang w:eastAsia="en-IN"/>
              <w14:ligatures w14:val="standardContextual"/>
            </w:rPr>
          </w:pPr>
          <w:hyperlink w:anchor="_Toc225529117" w:history="1">
            <w:r w:rsidRPr="002241DC">
              <w:rPr>
                <w:rStyle w:val="Hyperlink"/>
                <w:rFonts w:cs="Times New Roman"/>
                <w:noProof/>
              </w:rPr>
              <w:t>Appendix: Working Excel sheet</w:t>
            </w:r>
            <w:r>
              <w:rPr>
                <w:noProof/>
                <w:webHidden/>
              </w:rPr>
              <w:tab/>
            </w:r>
            <w:r>
              <w:rPr>
                <w:noProof/>
                <w:webHidden/>
              </w:rPr>
              <w:fldChar w:fldCharType="begin"/>
            </w:r>
            <w:r>
              <w:rPr>
                <w:noProof/>
                <w:webHidden/>
              </w:rPr>
              <w:instrText xml:space="preserve"> PAGEREF _Toc225529117 \h </w:instrText>
            </w:r>
            <w:r>
              <w:rPr>
                <w:noProof/>
                <w:webHidden/>
              </w:rPr>
            </w:r>
            <w:r>
              <w:rPr>
                <w:noProof/>
                <w:webHidden/>
              </w:rPr>
              <w:fldChar w:fldCharType="separate"/>
            </w:r>
            <w:r>
              <w:rPr>
                <w:noProof/>
                <w:webHidden/>
              </w:rPr>
              <w:t>30</w:t>
            </w:r>
            <w:r>
              <w:rPr>
                <w:noProof/>
                <w:webHidden/>
              </w:rPr>
              <w:fldChar w:fldCharType="end"/>
            </w:r>
          </w:hyperlink>
        </w:p>
        <w:p w14:paraId="748E9B30" w14:textId="3F826DB7" w:rsidR="00E57807" w:rsidRPr="00F941AD" w:rsidRDefault="00E57807" w:rsidP="00A956FD">
          <w:pPr>
            <w:spacing w:line="360" w:lineRule="auto"/>
            <w:jc w:val="both"/>
            <w:rPr>
              <w:rFonts w:cs="Times New Roman"/>
              <w:szCs w:val="24"/>
            </w:rPr>
          </w:pPr>
          <w:r w:rsidRPr="00F941AD">
            <w:rPr>
              <w:rFonts w:cs="Times New Roman"/>
              <w:b/>
              <w:bCs/>
              <w:noProof/>
              <w:szCs w:val="24"/>
            </w:rPr>
            <w:fldChar w:fldCharType="end"/>
          </w:r>
        </w:p>
      </w:sdtContent>
    </w:sdt>
    <w:p w14:paraId="19D8FBA0" w14:textId="77777777" w:rsidR="00B62F78" w:rsidRPr="00F941AD" w:rsidRDefault="00B62F78" w:rsidP="00A956FD">
      <w:pPr>
        <w:spacing w:line="360" w:lineRule="auto"/>
        <w:jc w:val="both"/>
        <w:rPr>
          <w:rFonts w:eastAsiaTheme="majorEastAsia" w:cs="Times New Roman"/>
          <w:b/>
          <w:color w:val="365F91" w:themeColor="accent1" w:themeShade="BF"/>
          <w:szCs w:val="24"/>
        </w:rPr>
      </w:pPr>
      <w:r w:rsidRPr="00F941AD">
        <w:rPr>
          <w:rFonts w:cs="Times New Roman"/>
          <w:szCs w:val="24"/>
        </w:rPr>
        <w:br w:type="page"/>
      </w:r>
    </w:p>
    <w:p w14:paraId="5FAB952E" w14:textId="2654AF62" w:rsidR="00BF6A4B" w:rsidRPr="00F941AD" w:rsidRDefault="00BF6A4B" w:rsidP="00A956FD">
      <w:pPr>
        <w:pStyle w:val="Heading1"/>
        <w:spacing w:line="360" w:lineRule="auto"/>
        <w:jc w:val="both"/>
        <w:rPr>
          <w:rFonts w:cs="Times New Roman"/>
          <w:szCs w:val="24"/>
        </w:rPr>
      </w:pPr>
      <w:bookmarkStart w:id="0" w:name="_Toc225529079"/>
      <w:r w:rsidRPr="00F941AD">
        <w:rPr>
          <w:rFonts w:cs="Times New Roman"/>
          <w:szCs w:val="24"/>
        </w:rPr>
        <w:lastRenderedPageBreak/>
        <w:t>Introduction</w:t>
      </w:r>
      <w:bookmarkEnd w:id="0"/>
    </w:p>
    <w:p w14:paraId="127ACB98" w14:textId="265EEEBE" w:rsidR="00731D4A" w:rsidRPr="00F941AD" w:rsidRDefault="00731D4A" w:rsidP="00A956FD">
      <w:pPr>
        <w:spacing w:line="360" w:lineRule="auto"/>
        <w:jc w:val="both"/>
        <w:rPr>
          <w:rFonts w:cs="Times New Roman"/>
          <w:szCs w:val="24"/>
        </w:rPr>
      </w:pPr>
      <w:r w:rsidRPr="00F941AD">
        <w:rPr>
          <w:rFonts w:cs="Times New Roman"/>
          <w:szCs w:val="24"/>
        </w:rPr>
        <w:t>Volkswagen AG is a giant global automotive manufacturer with operations in various international markets with a diversified global portfolio comprising of Volkswagen, Audi, Porsche, and Skoda</w:t>
      </w:r>
      <w:r w:rsidR="00E903CA" w:rsidRPr="00F941AD">
        <w:rPr>
          <w:rFonts w:cs="Times New Roman"/>
          <w:szCs w:val="24"/>
        </w:rPr>
        <w:t xml:space="preserve"> (Volkswagen AG, 2025)</w:t>
      </w:r>
      <w:r w:rsidRPr="00F941AD">
        <w:rPr>
          <w:rFonts w:cs="Times New Roman"/>
          <w:szCs w:val="24"/>
        </w:rPr>
        <w:t>. The company has always been leading in the internal combustion engine vehicles, but it changed greatly in recent years and turned to electric mobility, digitalisation, and sustainable transportation</w:t>
      </w:r>
      <w:r w:rsidR="00013A98" w:rsidRPr="00F941AD">
        <w:rPr>
          <w:rFonts w:cs="Times New Roman"/>
          <w:szCs w:val="24"/>
        </w:rPr>
        <w:t xml:space="preserve"> (Volkswagen AG, 2025)</w:t>
      </w:r>
      <w:r w:rsidRPr="00F941AD">
        <w:rPr>
          <w:rFonts w:cs="Times New Roman"/>
          <w:szCs w:val="24"/>
        </w:rPr>
        <w:t>. This change is an indication of changing global rules, environmental issues, and transformed consumer tastes.</w:t>
      </w:r>
    </w:p>
    <w:p w14:paraId="0BE1386D" w14:textId="2217C858" w:rsidR="00731D4A" w:rsidRPr="00F941AD" w:rsidRDefault="00731D4A" w:rsidP="00A956FD">
      <w:pPr>
        <w:spacing w:line="360" w:lineRule="auto"/>
        <w:jc w:val="both"/>
        <w:rPr>
          <w:rFonts w:cs="Times New Roman"/>
          <w:szCs w:val="24"/>
        </w:rPr>
      </w:pPr>
      <w:r w:rsidRPr="00F941AD">
        <w:rPr>
          <w:rFonts w:cs="Times New Roman"/>
          <w:szCs w:val="24"/>
        </w:rPr>
        <w:t>The car industry is already undergoing a significant shift due to the aggressive development of the market of electric vehicles (EV). Other competitors including Tesla and BYD have ripped off the usual automotive environment by putting extreme emphasis on innovation, battery technology, and cost efficiencies</w:t>
      </w:r>
      <w:r w:rsidR="005B1B66" w:rsidRPr="00F941AD">
        <w:rPr>
          <w:rFonts w:cs="Times New Roman"/>
          <w:szCs w:val="24"/>
        </w:rPr>
        <w:t xml:space="preserve"> (Zhou, 2025)</w:t>
      </w:r>
      <w:r w:rsidRPr="00F941AD">
        <w:rPr>
          <w:rFonts w:cs="Times New Roman"/>
          <w:szCs w:val="24"/>
        </w:rPr>
        <w:t>. Consequently, long-established manufacturers such as Volkswagen have to spend a lot of money on electrification, research and development, and digital infrastructure. Although such investments are a must in terms of long-term competitiveness, they also exert huge demands on the short-term profitability and financial stability.</w:t>
      </w:r>
    </w:p>
    <w:p w14:paraId="5A3E5588" w14:textId="06857954" w:rsidR="00731D4A" w:rsidRPr="00F941AD" w:rsidRDefault="00731D4A" w:rsidP="00A956FD">
      <w:pPr>
        <w:spacing w:line="360" w:lineRule="auto"/>
        <w:jc w:val="both"/>
        <w:rPr>
          <w:rFonts w:cs="Times New Roman"/>
          <w:szCs w:val="24"/>
        </w:rPr>
      </w:pPr>
      <w:r w:rsidRPr="00F941AD">
        <w:rPr>
          <w:rFonts w:cs="Times New Roman"/>
          <w:szCs w:val="24"/>
        </w:rPr>
        <w:t>Financial management wise it is important to gauge the performance of Volkswagen to establish whether the firm is effectively managing this transition. The Chief Financial Officer (CFO) is the position where the financial health is evaluated, and resources are effectively allocated to support the strategic decision-making process. The purpose of the report is to examine the financial performance of Volkswagen in five years (2021</w:t>
      </w:r>
      <w:r w:rsidR="00E30BBD" w:rsidRPr="00F941AD">
        <w:rPr>
          <w:rFonts w:cs="Times New Roman"/>
          <w:szCs w:val="24"/>
        </w:rPr>
        <w:t>-</w:t>
      </w:r>
      <w:r w:rsidRPr="00F941AD">
        <w:rPr>
          <w:rFonts w:cs="Times New Roman"/>
          <w:szCs w:val="24"/>
        </w:rPr>
        <w:t>2025) based on financial statements and ratio analysis.</w:t>
      </w:r>
    </w:p>
    <w:p w14:paraId="79375CED" w14:textId="24643B7E" w:rsidR="00BF6A4B" w:rsidRPr="00F941AD" w:rsidRDefault="00731D4A" w:rsidP="00A956FD">
      <w:pPr>
        <w:spacing w:line="360" w:lineRule="auto"/>
        <w:jc w:val="both"/>
        <w:rPr>
          <w:rFonts w:cs="Times New Roman"/>
          <w:szCs w:val="24"/>
        </w:rPr>
      </w:pPr>
      <w:r w:rsidRPr="00F941AD">
        <w:rPr>
          <w:rFonts w:cs="Times New Roman"/>
          <w:szCs w:val="24"/>
        </w:rPr>
        <w:t>The report starts with a financial health check, which entails the overview of financial performance, the ratio analysis, and trend analysis. The financial position of the company has major strengths and weaknesses as pointed out in this analysis. These findings will form a basis of other sections such as the working capital management, strategy restructuring and investment appraisal. In general, the approach of the report is critical and analytical to assess the position of Volkswagen financially in a competitive and rapidly changing industry.</w:t>
      </w:r>
    </w:p>
    <w:p w14:paraId="5F8E01E4" w14:textId="3C94D707" w:rsidR="00BF6A4B" w:rsidRPr="00F941AD" w:rsidRDefault="00BF6A4B" w:rsidP="00A956FD">
      <w:pPr>
        <w:pStyle w:val="Heading1"/>
        <w:spacing w:line="360" w:lineRule="auto"/>
        <w:jc w:val="both"/>
        <w:rPr>
          <w:rFonts w:cs="Times New Roman"/>
          <w:szCs w:val="24"/>
        </w:rPr>
      </w:pPr>
      <w:bookmarkStart w:id="1" w:name="_Toc225529080"/>
      <w:r w:rsidRPr="00F941AD">
        <w:rPr>
          <w:rFonts w:cs="Times New Roman"/>
          <w:szCs w:val="24"/>
        </w:rPr>
        <w:t>Financial Health Check</w:t>
      </w:r>
      <w:bookmarkEnd w:id="1"/>
    </w:p>
    <w:p w14:paraId="65EB61E4" w14:textId="7B5E05B3" w:rsidR="00BF6A4B" w:rsidRPr="00F941AD" w:rsidRDefault="00BF6A4B" w:rsidP="00A956FD">
      <w:pPr>
        <w:pStyle w:val="Heading2"/>
        <w:spacing w:line="360" w:lineRule="auto"/>
        <w:jc w:val="both"/>
        <w:rPr>
          <w:rFonts w:ascii="Times New Roman" w:hAnsi="Times New Roman" w:cs="Times New Roman"/>
          <w:sz w:val="24"/>
          <w:szCs w:val="24"/>
        </w:rPr>
      </w:pPr>
      <w:bookmarkStart w:id="2" w:name="_Toc225529081"/>
      <w:r w:rsidRPr="00F941AD">
        <w:rPr>
          <w:rFonts w:ascii="Times New Roman" w:hAnsi="Times New Roman" w:cs="Times New Roman"/>
          <w:sz w:val="24"/>
          <w:szCs w:val="24"/>
        </w:rPr>
        <w:t>Overview of Financial Performance</w:t>
      </w:r>
      <w:bookmarkEnd w:id="2"/>
    </w:p>
    <w:p w14:paraId="66003042" w14:textId="77777777" w:rsidR="00B04D7A" w:rsidRPr="00F941AD" w:rsidRDefault="00B04D7A" w:rsidP="00A956FD">
      <w:pPr>
        <w:spacing w:line="360" w:lineRule="auto"/>
        <w:jc w:val="both"/>
        <w:rPr>
          <w:rFonts w:cs="Times New Roman"/>
          <w:szCs w:val="24"/>
        </w:rPr>
      </w:pPr>
      <w:r w:rsidRPr="00F941AD">
        <w:rPr>
          <w:rFonts w:cs="Times New Roman"/>
          <w:szCs w:val="24"/>
        </w:rPr>
        <w:t xml:space="preserve">The performance of Volkswagen in terms of revenue has shown a rather steady performance over the 5-year time frame of 2021 to 2025, yet there have been strong variants in the performance in terms of profitability and financial structure. The sales revenue rose to about </w:t>
      </w:r>
      <w:r w:rsidRPr="00F941AD">
        <w:rPr>
          <w:rFonts w:cs="Times New Roman"/>
          <w:szCs w:val="24"/>
        </w:rPr>
        <w:lastRenderedPageBreak/>
        <w:t>250 billion to a peak of 324 billion then reduced a bit to 321 billion in 2021, and 2024 and 2025 respectively. This shows that the company has been able to maintain a good level of market demand and global presence even with the increasing competition and economic uncertainty.</w:t>
      </w:r>
    </w:p>
    <w:p w14:paraId="304837DB" w14:textId="77777777" w:rsidR="00B04D7A" w:rsidRPr="00F941AD" w:rsidRDefault="00B04D7A" w:rsidP="00A956FD">
      <w:pPr>
        <w:spacing w:line="360" w:lineRule="auto"/>
        <w:jc w:val="both"/>
        <w:rPr>
          <w:rFonts w:cs="Times New Roman"/>
          <w:szCs w:val="24"/>
        </w:rPr>
      </w:pPr>
      <w:r w:rsidRPr="00F941AD">
        <w:rPr>
          <w:rFonts w:cs="Times New Roman"/>
          <w:szCs w:val="24"/>
        </w:rPr>
        <w:t>The net profit trend however paints a different picture. The net profit was quite stable with a high of about 17.8 billion in 2023. Subsequently, there is a steep drop and the profit drops to €12.3 billion in 2024 and to 6.9 billion in 2025. This notable decrease points to the mounting cost pressures, possibly due to the escalating production costs, investment in electric vehicle development, and the global financial issues.</w:t>
      </w:r>
    </w:p>
    <w:p w14:paraId="7D9C347F" w14:textId="157B9788" w:rsidR="008C6E84" w:rsidRPr="00F941AD" w:rsidRDefault="008C6E84" w:rsidP="00A956FD">
      <w:pPr>
        <w:spacing w:line="360" w:lineRule="auto"/>
        <w:jc w:val="both"/>
        <w:rPr>
          <w:rFonts w:cs="Times New Roman"/>
          <w:b/>
          <w:bCs/>
          <w:szCs w:val="24"/>
        </w:rPr>
      </w:pPr>
      <w:r w:rsidRPr="00F941AD">
        <w:rPr>
          <w:rFonts w:cs="Times New Roman"/>
          <w:b/>
          <w:bCs/>
          <w:noProof/>
          <w:szCs w:val="24"/>
        </w:rPr>
        <w:drawing>
          <wp:inline distT="0" distB="0" distL="0" distR="0" wp14:anchorId="4170F38E" wp14:editId="390918B6">
            <wp:extent cx="5731510" cy="2451735"/>
            <wp:effectExtent l="0" t="0" r="2540" b="5715"/>
            <wp:docPr id="2106680452" name="Chart 1">
              <a:extLst xmlns:a="http://schemas.openxmlformats.org/drawingml/2006/main">
                <a:ext uri="{FF2B5EF4-FFF2-40B4-BE49-F238E27FC236}">
                  <a16:creationId xmlns:a16="http://schemas.microsoft.com/office/drawing/2014/main" id="{F29CCB6D-A608-969B-6900-F144025DC6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73331A7" w14:textId="4DAD8E22" w:rsidR="008C6E84" w:rsidRPr="00F941AD" w:rsidRDefault="008C6E84" w:rsidP="00A956FD">
      <w:pPr>
        <w:spacing w:line="360" w:lineRule="auto"/>
        <w:jc w:val="both"/>
        <w:rPr>
          <w:rFonts w:cs="Times New Roman"/>
          <w:b/>
          <w:bCs/>
          <w:szCs w:val="24"/>
        </w:rPr>
      </w:pPr>
      <w:r w:rsidRPr="00F941AD">
        <w:rPr>
          <w:rFonts w:cs="Times New Roman"/>
          <w:b/>
          <w:bCs/>
          <w:szCs w:val="24"/>
        </w:rPr>
        <w:t>Figure: Revenue and Profit analysis</w:t>
      </w:r>
    </w:p>
    <w:p w14:paraId="2C350AC0" w14:textId="26789B15" w:rsidR="008C6E84" w:rsidRPr="00F941AD" w:rsidRDefault="008C6E84" w:rsidP="00A956FD">
      <w:pPr>
        <w:spacing w:line="360" w:lineRule="auto"/>
        <w:jc w:val="both"/>
        <w:rPr>
          <w:rFonts w:cs="Times New Roman"/>
          <w:b/>
          <w:bCs/>
          <w:szCs w:val="24"/>
        </w:rPr>
      </w:pPr>
      <w:r w:rsidRPr="00F941AD">
        <w:rPr>
          <w:rFonts w:cs="Times New Roman"/>
          <w:b/>
          <w:bCs/>
          <w:szCs w:val="24"/>
        </w:rPr>
        <w:t>Source: Self developed From MS Excel</w:t>
      </w:r>
    </w:p>
    <w:p w14:paraId="5D93AB44" w14:textId="1821A0CE" w:rsidR="00B04D7A" w:rsidRPr="00F941AD" w:rsidRDefault="00B04D7A" w:rsidP="00A956FD">
      <w:pPr>
        <w:spacing w:line="360" w:lineRule="auto"/>
        <w:jc w:val="both"/>
        <w:rPr>
          <w:rFonts w:cs="Times New Roman"/>
          <w:szCs w:val="24"/>
        </w:rPr>
      </w:pPr>
      <w:r w:rsidRPr="00F941AD">
        <w:rPr>
          <w:rFonts w:cs="Times New Roman"/>
          <w:szCs w:val="24"/>
        </w:rPr>
        <w:t>There is a growing trend of total assets, which have been on the rise starting with approximately 528 billion in the year 2021 and is projected to continue to very high levels of above 640 billion by the year 2025. This indicates heavy capitals on infrastructure, technology and financial services operation. Although asset growth helps in expanding in the long term it creates concern on the asset efficiency and profit earned on investment</w:t>
      </w:r>
      <w:r w:rsidR="006E3F16" w:rsidRPr="00F941AD">
        <w:rPr>
          <w:rFonts w:cs="Times New Roman"/>
          <w:szCs w:val="24"/>
        </w:rPr>
        <w:t xml:space="preserve"> (Zhou, 2025)</w:t>
      </w:r>
      <w:r w:rsidRPr="00F941AD">
        <w:rPr>
          <w:rFonts w:cs="Times New Roman"/>
          <w:szCs w:val="24"/>
        </w:rPr>
        <w:t>.</w:t>
      </w:r>
    </w:p>
    <w:p w14:paraId="051E4053" w14:textId="77777777" w:rsidR="00B04D7A" w:rsidRPr="00F941AD" w:rsidRDefault="00B04D7A" w:rsidP="00A956FD">
      <w:pPr>
        <w:spacing w:line="360" w:lineRule="auto"/>
        <w:jc w:val="both"/>
        <w:rPr>
          <w:rFonts w:cs="Times New Roman"/>
          <w:szCs w:val="24"/>
        </w:rPr>
      </w:pPr>
      <w:r w:rsidRPr="00F941AD">
        <w:rPr>
          <w:rFonts w:cs="Times New Roman"/>
          <w:szCs w:val="24"/>
        </w:rPr>
        <w:t>The level of inventory has also grown over the period that can be viewed as a possible inefficiency in terms of inventory management or reduced turnover rates. Meanwhile, the current liabilities have increased considerably reaching over 226 billion by 2025 which indicates the tendency to resort more to the short-term funding.</w:t>
      </w:r>
    </w:p>
    <w:p w14:paraId="49BD5A60" w14:textId="47C33FE4" w:rsidR="00BB0EDF" w:rsidRPr="00F941AD" w:rsidRDefault="00B04D7A" w:rsidP="00A956FD">
      <w:pPr>
        <w:spacing w:line="360" w:lineRule="auto"/>
        <w:jc w:val="both"/>
        <w:rPr>
          <w:rFonts w:cs="Times New Roman"/>
          <w:szCs w:val="24"/>
        </w:rPr>
      </w:pPr>
      <w:r w:rsidRPr="00F941AD">
        <w:rPr>
          <w:rFonts w:cs="Times New Roman"/>
          <w:szCs w:val="24"/>
        </w:rPr>
        <w:t>On the whole, as long as Volkswagen keeps on generating good revenues and increasing its asset base, the decreasing profit rates and increasing liabilities point to the appearance of financial issues.</w:t>
      </w:r>
      <w:r w:rsidR="00BB0EDF" w:rsidRPr="00F941AD">
        <w:rPr>
          <w:rFonts w:cs="Times New Roman"/>
          <w:szCs w:val="24"/>
        </w:rPr>
        <w:t xml:space="preserve"> The analysis highlights that Volkswagen’s key issue is not revenue generation but declining cost efficiency and cash flow conversion.</w:t>
      </w:r>
    </w:p>
    <w:p w14:paraId="3A6BBD09" w14:textId="0040F576" w:rsidR="00BF6A4B" w:rsidRPr="00F941AD" w:rsidRDefault="00BF6A4B" w:rsidP="00A956FD">
      <w:pPr>
        <w:spacing w:line="360" w:lineRule="auto"/>
        <w:jc w:val="both"/>
        <w:rPr>
          <w:rFonts w:cs="Times New Roman"/>
          <w:szCs w:val="24"/>
        </w:rPr>
      </w:pPr>
    </w:p>
    <w:p w14:paraId="7311FC33" w14:textId="5C81F5C7" w:rsidR="00BF6A4B" w:rsidRPr="00F941AD" w:rsidRDefault="00BF6A4B" w:rsidP="00A956FD">
      <w:pPr>
        <w:pStyle w:val="Heading2"/>
        <w:spacing w:line="360" w:lineRule="auto"/>
        <w:jc w:val="both"/>
        <w:rPr>
          <w:rFonts w:ascii="Times New Roman" w:hAnsi="Times New Roman" w:cs="Times New Roman"/>
          <w:sz w:val="24"/>
          <w:szCs w:val="24"/>
        </w:rPr>
      </w:pPr>
      <w:bookmarkStart w:id="3" w:name="_Toc225529082"/>
      <w:r w:rsidRPr="00F941AD">
        <w:rPr>
          <w:rFonts w:ascii="Times New Roman" w:hAnsi="Times New Roman" w:cs="Times New Roman"/>
          <w:sz w:val="24"/>
          <w:szCs w:val="24"/>
        </w:rPr>
        <w:lastRenderedPageBreak/>
        <w:t>Ratio Analysis</w:t>
      </w:r>
      <w:bookmarkEnd w:id="3"/>
    </w:p>
    <w:p w14:paraId="52851690" w14:textId="56BF6688" w:rsidR="00505F65" w:rsidRPr="00F941AD" w:rsidRDefault="00505F65" w:rsidP="00A956FD">
      <w:pPr>
        <w:spacing w:line="360" w:lineRule="auto"/>
        <w:jc w:val="both"/>
        <w:rPr>
          <w:rFonts w:cs="Times New Roman"/>
          <w:szCs w:val="24"/>
        </w:rPr>
      </w:pPr>
      <w:r w:rsidRPr="00F941AD">
        <w:rPr>
          <w:rFonts w:cs="Times New Roman"/>
          <w:szCs w:val="24"/>
          <w:highlight w:val="yellow"/>
        </w:rPr>
        <w:t>The ratio analysis of Volkswagen AG between 2021 and 2025 displays not only the key financial trends, but also shows the core strengths in the operation of the company and the new financial risks. It is necessary not to be limited to numerical changes, but as an effective evaluation, to be critical of the reasons behind these ratios and implications.</w:t>
      </w:r>
    </w:p>
    <w:p w14:paraId="14052A5D" w14:textId="77777777" w:rsidR="00BF6A4B" w:rsidRPr="00F941AD" w:rsidRDefault="00BF6A4B" w:rsidP="00A956FD">
      <w:pPr>
        <w:pStyle w:val="Heading3"/>
        <w:spacing w:line="360" w:lineRule="auto"/>
        <w:jc w:val="both"/>
        <w:rPr>
          <w:rFonts w:ascii="Times New Roman" w:hAnsi="Times New Roman" w:cs="Times New Roman"/>
          <w:sz w:val="24"/>
          <w:szCs w:val="24"/>
        </w:rPr>
      </w:pPr>
      <w:bookmarkStart w:id="4" w:name="_Toc225529083"/>
      <w:r w:rsidRPr="00F941AD">
        <w:rPr>
          <w:rFonts w:ascii="Times New Roman" w:hAnsi="Times New Roman" w:cs="Times New Roman"/>
          <w:sz w:val="24"/>
          <w:szCs w:val="24"/>
        </w:rPr>
        <w:t>Profitability Ratios</w:t>
      </w:r>
      <w:bookmarkEnd w:id="4"/>
    </w:p>
    <w:p w14:paraId="69BF07E0" w14:textId="77777777" w:rsidR="00505F65" w:rsidRPr="00F941AD" w:rsidRDefault="00505F65" w:rsidP="00A956FD">
      <w:pPr>
        <w:spacing w:line="360" w:lineRule="auto"/>
        <w:jc w:val="both"/>
        <w:rPr>
          <w:rFonts w:cs="Times New Roman"/>
          <w:szCs w:val="24"/>
          <w:highlight w:val="yellow"/>
        </w:rPr>
      </w:pPr>
      <w:r w:rsidRPr="00F941AD">
        <w:rPr>
          <w:rFonts w:cs="Times New Roman"/>
          <w:szCs w:val="24"/>
          <w:highlight w:val="yellow"/>
        </w:rPr>
        <w:t>Wolfgang profitability has decreased significantly within the period of five years. The net profit margin declined as in 2021 it was around 6% and in 2025, it is around 2.1, which showed that despite the company still generating high revenues, it is getting worse in terms of the ability to convert sales into profit. This reduction can be widely explained by the increased operating costs, especially the major investments into the electric vehicle (EV) technology and research and development, and the digital transformation efforts.</w:t>
      </w:r>
    </w:p>
    <w:p w14:paraId="609E0BA4" w14:textId="77777777" w:rsidR="00505F65" w:rsidRPr="00F941AD" w:rsidRDefault="00505F65" w:rsidP="00A956FD">
      <w:pPr>
        <w:spacing w:line="360" w:lineRule="auto"/>
        <w:jc w:val="both"/>
        <w:rPr>
          <w:rFonts w:cs="Times New Roman"/>
          <w:szCs w:val="24"/>
          <w:highlight w:val="yellow"/>
        </w:rPr>
      </w:pPr>
    </w:p>
    <w:p w14:paraId="2A3188AB" w14:textId="77777777" w:rsidR="00505F65" w:rsidRPr="00F941AD" w:rsidRDefault="00505F65" w:rsidP="00A956FD">
      <w:pPr>
        <w:spacing w:line="360" w:lineRule="auto"/>
        <w:jc w:val="both"/>
        <w:rPr>
          <w:rFonts w:cs="Times New Roman"/>
          <w:szCs w:val="24"/>
          <w:highlight w:val="yellow"/>
        </w:rPr>
      </w:pPr>
      <w:r w:rsidRPr="00F941AD">
        <w:rPr>
          <w:rFonts w:cs="Times New Roman"/>
          <w:szCs w:val="24"/>
          <w:highlight w:val="yellow"/>
        </w:rPr>
        <w:t>Likewise, the ratio of the return on equity (ROE) is declining considerably indicating that shareholder returns are declining. This dilemma could be fuelled by low profitability as well as an equity funding. The decrease of ROE may harm investor confidence and make Volkswagen shares less appealing to investors compared to other competitors.</w:t>
      </w:r>
    </w:p>
    <w:p w14:paraId="4954C5C9" w14:textId="77777777" w:rsidR="00505F65" w:rsidRPr="00F941AD" w:rsidRDefault="00505F65" w:rsidP="00A956FD">
      <w:pPr>
        <w:spacing w:line="360" w:lineRule="auto"/>
        <w:jc w:val="both"/>
        <w:rPr>
          <w:rFonts w:cs="Times New Roman"/>
          <w:szCs w:val="24"/>
          <w:highlight w:val="yellow"/>
        </w:rPr>
      </w:pPr>
    </w:p>
    <w:p w14:paraId="0FF040BF" w14:textId="6AE0C989" w:rsidR="007B11C8" w:rsidRPr="00F941AD" w:rsidRDefault="00505F65" w:rsidP="00A956FD">
      <w:pPr>
        <w:spacing w:line="360" w:lineRule="auto"/>
        <w:jc w:val="both"/>
        <w:rPr>
          <w:rFonts w:cs="Times New Roman"/>
          <w:szCs w:val="24"/>
        </w:rPr>
      </w:pPr>
      <w:r w:rsidRPr="00F941AD">
        <w:rPr>
          <w:rFonts w:cs="Times New Roman"/>
          <w:szCs w:val="24"/>
          <w:highlight w:val="yellow"/>
        </w:rPr>
        <w:t>On the whole, the decreasing profitability ratios indicate that Volkswagen experiences cost inefficiencies in the transition period, and direct cost management should be taken to recuperate the profit margin</w:t>
      </w:r>
      <w:r w:rsidR="006E3F16" w:rsidRPr="00F941AD">
        <w:rPr>
          <w:rFonts w:cs="Times New Roman"/>
          <w:szCs w:val="24"/>
        </w:rPr>
        <w:t xml:space="preserve"> (Qureshi and Khan, 2025)</w:t>
      </w:r>
      <w:r w:rsidR="007B11C8" w:rsidRPr="00F941AD">
        <w:rPr>
          <w:rFonts w:cs="Times New Roman"/>
          <w:szCs w:val="24"/>
        </w:rPr>
        <w:t>.</w:t>
      </w:r>
    </w:p>
    <w:p w14:paraId="4C4C525B" w14:textId="7CB6321A" w:rsidR="0029007D" w:rsidRPr="00F941AD" w:rsidRDefault="0029007D" w:rsidP="00A956FD">
      <w:pPr>
        <w:spacing w:line="360" w:lineRule="auto"/>
        <w:jc w:val="both"/>
        <w:rPr>
          <w:rFonts w:cs="Times New Roman"/>
          <w:szCs w:val="24"/>
        </w:rPr>
      </w:pPr>
      <w:r w:rsidRPr="00F941AD">
        <w:rPr>
          <w:rFonts w:cs="Times New Roman"/>
          <w:noProof/>
          <w:szCs w:val="24"/>
        </w:rPr>
        <w:drawing>
          <wp:inline distT="0" distB="0" distL="0" distR="0" wp14:anchorId="74ACFF76" wp14:editId="6855464C">
            <wp:extent cx="5731510" cy="2354580"/>
            <wp:effectExtent l="0" t="0" r="2540" b="7620"/>
            <wp:docPr id="1365355581" name="Chart 1">
              <a:extLst xmlns:a="http://schemas.openxmlformats.org/drawingml/2006/main">
                <a:ext uri="{FF2B5EF4-FFF2-40B4-BE49-F238E27FC236}">
                  <a16:creationId xmlns:a16="http://schemas.microsoft.com/office/drawing/2014/main" id="{370CE01A-0067-002F-841A-0E610BD627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B7E113B" w14:textId="0090FDEC" w:rsidR="00181CB5" w:rsidRPr="00F941AD" w:rsidRDefault="00181CB5" w:rsidP="00A956FD">
      <w:pPr>
        <w:spacing w:line="360" w:lineRule="auto"/>
        <w:jc w:val="both"/>
        <w:rPr>
          <w:rFonts w:cs="Times New Roman"/>
          <w:b/>
          <w:bCs/>
          <w:szCs w:val="24"/>
        </w:rPr>
      </w:pPr>
      <w:r w:rsidRPr="00F941AD">
        <w:rPr>
          <w:rFonts w:cs="Times New Roman"/>
          <w:b/>
          <w:bCs/>
          <w:szCs w:val="24"/>
        </w:rPr>
        <w:t>Figure: Net Profit Ratio</w:t>
      </w:r>
    </w:p>
    <w:p w14:paraId="20B42227" w14:textId="033D8E05" w:rsidR="00181CB5" w:rsidRPr="00F941AD" w:rsidRDefault="00181CB5" w:rsidP="00A956FD">
      <w:pPr>
        <w:spacing w:line="360" w:lineRule="auto"/>
        <w:jc w:val="both"/>
        <w:rPr>
          <w:rFonts w:cs="Times New Roman"/>
          <w:b/>
          <w:bCs/>
          <w:szCs w:val="24"/>
        </w:rPr>
      </w:pPr>
      <w:r w:rsidRPr="00F941AD">
        <w:rPr>
          <w:rFonts w:cs="Times New Roman"/>
          <w:b/>
          <w:bCs/>
          <w:szCs w:val="24"/>
        </w:rPr>
        <w:t>Source: Self developed From MS Excel</w:t>
      </w:r>
    </w:p>
    <w:p w14:paraId="0EF095A3" w14:textId="77777777" w:rsidR="007B11C8" w:rsidRPr="00F941AD" w:rsidRDefault="007B11C8" w:rsidP="00A956FD">
      <w:pPr>
        <w:spacing w:line="360" w:lineRule="auto"/>
        <w:jc w:val="both"/>
        <w:rPr>
          <w:rFonts w:cs="Times New Roman"/>
          <w:szCs w:val="24"/>
        </w:rPr>
      </w:pPr>
      <w:r w:rsidRPr="00F941AD">
        <w:rPr>
          <w:rFonts w:cs="Times New Roman"/>
          <w:szCs w:val="24"/>
        </w:rPr>
        <w:t xml:space="preserve">On the same note, the return on equity (ROE) has dwindled in excess of 35 percent in the </w:t>
      </w:r>
      <w:r w:rsidRPr="00F941AD">
        <w:rPr>
          <w:rFonts w:cs="Times New Roman"/>
          <w:szCs w:val="24"/>
        </w:rPr>
        <w:lastRenderedPageBreak/>
        <w:t>previous years to an approximate of 14 percent in 2025. This implies deterioration of returns to shareholders and efficiency in making profit out of equity investment.</w:t>
      </w:r>
    </w:p>
    <w:p w14:paraId="3EA9552C" w14:textId="24AC3BE8" w:rsidR="007B11C8" w:rsidRPr="00F941AD" w:rsidRDefault="007B11C8" w:rsidP="00A956FD">
      <w:pPr>
        <w:spacing w:line="360" w:lineRule="auto"/>
        <w:jc w:val="both"/>
        <w:rPr>
          <w:rFonts w:cs="Times New Roman"/>
          <w:szCs w:val="24"/>
        </w:rPr>
      </w:pPr>
      <w:r w:rsidRPr="00F941AD">
        <w:rPr>
          <w:rFonts w:cs="Times New Roman"/>
          <w:szCs w:val="24"/>
        </w:rPr>
        <w:t>There is also a downward trend in operating margin which means that operating expenses are rising when compared to revenue</w:t>
      </w:r>
      <w:r w:rsidR="00D71D42" w:rsidRPr="00F941AD">
        <w:rPr>
          <w:rFonts w:cs="Times New Roman"/>
          <w:szCs w:val="24"/>
        </w:rPr>
        <w:t xml:space="preserve"> (Brealey, Myers and Allen, 2020)</w:t>
      </w:r>
      <w:r w:rsidRPr="00F941AD">
        <w:rPr>
          <w:rFonts w:cs="Times New Roman"/>
          <w:szCs w:val="24"/>
        </w:rPr>
        <w:t>. The latter is probably because the costs of research and development are high, especially when it comes to producing electric vehicles and integrating software.</w:t>
      </w:r>
    </w:p>
    <w:p w14:paraId="0135535A" w14:textId="77777777" w:rsidR="007B11C8" w:rsidRPr="00F941AD" w:rsidRDefault="007B11C8" w:rsidP="00A956FD">
      <w:pPr>
        <w:pStyle w:val="Heading3"/>
        <w:spacing w:line="360" w:lineRule="auto"/>
        <w:jc w:val="both"/>
        <w:rPr>
          <w:rFonts w:ascii="Times New Roman" w:hAnsi="Times New Roman" w:cs="Times New Roman"/>
          <w:sz w:val="24"/>
          <w:szCs w:val="24"/>
        </w:rPr>
      </w:pPr>
      <w:bookmarkStart w:id="5" w:name="_Toc225529084"/>
      <w:r w:rsidRPr="00F941AD">
        <w:rPr>
          <w:rFonts w:ascii="Times New Roman" w:hAnsi="Times New Roman" w:cs="Times New Roman"/>
          <w:sz w:val="24"/>
          <w:szCs w:val="24"/>
        </w:rPr>
        <w:t>Liquidity Ratios</w:t>
      </w:r>
      <w:bookmarkEnd w:id="5"/>
    </w:p>
    <w:p w14:paraId="5FEBE215" w14:textId="77777777" w:rsidR="00505F65" w:rsidRPr="00F941AD" w:rsidRDefault="00505F65" w:rsidP="00A956FD">
      <w:pPr>
        <w:spacing w:line="360" w:lineRule="auto"/>
        <w:jc w:val="both"/>
        <w:rPr>
          <w:rFonts w:cs="Times New Roman"/>
          <w:szCs w:val="24"/>
          <w:highlight w:val="yellow"/>
        </w:rPr>
      </w:pPr>
      <w:r w:rsidRPr="00F941AD">
        <w:rPr>
          <w:rFonts w:cs="Times New Roman"/>
          <w:szCs w:val="24"/>
          <w:highlight w:val="yellow"/>
        </w:rPr>
        <w:t>The liquidity position of Volkswagen is rather stable but is to be interpreted carefully. The current ratio is slightly larger than 1 throughout the period hence showing that the company possesses just adequate current assets to cover short term commitments. Nevertheless, such margin of safety is not very high concerning a company of such size implying that there is only a restricted amount of liquidity flexibility.</w:t>
      </w:r>
    </w:p>
    <w:p w14:paraId="774D278D" w14:textId="77777777" w:rsidR="00505F65" w:rsidRPr="00F941AD" w:rsidRDefault="00505F65" w:rsidP="00A956FD">
      <w:pPr>
        <w:spacing w:line="360" w:lineRule="auto"/>
        <w:jc w:val="both"/>
        <w:rPr>
          <w:rFonts w:cs="Times New Roman"/>
          <w:szCs w:val="24"/>
          <w:highlight w:val="yellow"/>
        </w:rPr>
      </w:pPr>
    </w:p>
    <w:p w14:paraId="65F349F3" w14:textId="77777777" w:rsidR="00505F65" w:rsidRPr="00F941AD" w:rsidRDefault="00505F65" w:rsidP="00A956FD">
      <w:pPr>
        <w:spacing w:line="360" w:lineRule="auto"/>
        <w:jc w:val="both"/>
        <w:rPr>
          <w:rFonts w:cs="Times New Roman"/>
          <w:szCs w:val="24"/>
          <w:highlight w:val="yellow"/>
        </w:rPr>
      </w:pPr>
      <w:r w:rsidRPr="00F941AD">
        <w:rPr>
          <w:rFonts w:cs="Times New Roman"/>
          <w:szCs w:val="24"/>
          <w:highlight w:val="yellow"/>
        </w:rPr>
        <w:t>This low liquidity position could be explained by the fact that current liabilities are high and the level of inventory is growing. Although big car companies tend to have minimal liquidity because of the effective use of cash management systems, the increasing liabilities and decreasing profitability of Volkswagen suggest the possibility of future liquidity stress.</w:t>
      </w:r>
    </w:p>
    <w:p w14:paraId="4168E7B0" w14:textId="77777777" w:rsidR="00505F65" w:rsidRPr="00F941AD" w:rsidRDefault="00505F65" w:rsidP="00A956FD">
      <w:pPr>
        <w:spacing w:line="360" w:lineRule="auto"/>
        <w:jc w:val="both"/>
        <w:rPr>
          <w:rFonts w:cs="Times New Roman"/>
          <w:szCs w:val="24"/>
          <w:highlight w:val="yellow"/>
        </w:rPr>
      </w:pPr>
    </w:p>
    <w:p w14:paraId="75CB596A" w14:textId="7EF40C74" w:rsidR="007B11C8" w:rsidRPr="00F941AD" w:rsidRDefault="00505F65" w:rsidP="00A956FD">
      <w:pPr>
        <w:spacing w:line="360" w:lineRule="auto"/>
        <w:jc w:val="both"/>
        <w:rPr>
          <w:rFonts w:cs="Times New Roman"/>
          <w:szCs w:val="24"/>
        </w:rPr>
      </w:pPr>
      <w:r w:rsidRPr="00F941AD">
        <w:rPr>
          <w:rFonts w:cs="Times New Roman"/>
          <w:szCs w:val="24"/>
          <w:highlight w:val="yellow"/>
        </w:rPr>
        <w:t>Thus, despite the fact that the company is now capable of fulfilling its duties, its liquidity status is weak and needs better working capital management</w:t>
      </w:r>
      <w:r w:rsidR="006C5247" w:rsidRPr="00F941AD">
        <w:rPr>
          <w:rFonts w:cs="Times New Roman"/>
          <w:szCs w:val="24"/>
        </w:rPr>
        <w:t xml:space="preserve"> (Brigham and Ehrhardt, 2021)</w:t>
      </w:r>
      <w:r w:rsidR="007B11C8" w:rsidRPr="00F941AD">
        <w:rPr>
          <w:rFonts w:cs="Times New Roman"/>
          <w:szCs w:val="24"/>
        </w:rPr>
        <w:t>.</w:t>
      </w:r>
    </w:p>
    <w:p w14:paraId="70923285" w14:textId="57FCABAB" w:rsidR="0029007D" w:rsidRPr="00F941AD" w:rsidRDefault="0029007D" w:rsidP="00A956FD">
      <w:pPr>
        <w:spacing w:line="360" w:lineRule="auto"/>
        <w:jc w:val="both"/>
        <w:rPr>
          <w:rFonts w:cs="Times New Roman"/>
          <w:szCs w:val="24"/>
        </w:rPr>
      </w:pPr>
      <w:r w:rsidRPr="00F941AD">
        <w:rPr>
          <w:rFonts w:cs="Times New Roman"/>
          <w:noProof/>
          <w:szCs w:val="24"/>
        </w:rPr>
        <w:drawing>
          <wp:inline distT="0" distB="0" distL="0" distR="0" wp14:anchorId="1352AEB1" wp14:editId="66048188">
            <wp:extent cx="4572000" cy="2775857"/>
            <wp:effectExtent l="0" t="0" r="0" b="5715"/>
            <wp:docPr id="372107167" name="Chart 1">
              <a:extLst xmlns:a="http://schemas.openxmlformats.org/drawingml/2006/main">
                <a:ext uri="{FF2B5EF4-FFF2-40B4-BE49-F238E27FC236}">
                  <a16:creationId xmlns:a16="http://schemas.microsoft.com/office/drawing/2014/main" id="{52C8E124-91C2-F7D6-2DA7-56E8AF038D5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37C5A20" w14:textId="64113BC5" w:rsidR="00103AA1" w:rsidRPr="00F941AD" w:rsidRDefault="00103AA1" w:rsidP="00A956FD">
      <w:pPr>
        <w:spacing w:line="360" w:lineRule="auto"/>
        <w:jc w:val="both"/>
        <w:rPr>
          <w:rFonts w:cs="Times New Roman"/>
          <w:b/>
          <w:bCs/>
          <w:szCs w:val="24"/>
        </w:rPr>
      </w:pPr>
      <w:r w:rsidRPr="00F941AD">
        <w:rPr>
          <w:rFonts w:cs="Times New Roman"/>
          <w:b/>
          <w:bCs/>
          <w:szCs w:val="24"/>
        </w:rPr>
        <w:t>Figure: Current ratio</w:t>
      </w:r>
    </w:p>
    <w:p w14:paraId="27E13294" w14:textId="7F6FEA4C" w:rsidR="00103AA1" w:rsidRPr="00F941AD" w:rsidRDefault="00103AA1" w:rsidP="00A956FD">
      <w:pPr>
        <w:spacing w:line="360" w:lineRule="auto"/>
        <w:jc w:val="both"/>
        <w:rPr>
          <w:rFonts w:cs="Times New Roman"/>
          <w:b/>
          <w:bCs/>
          <w:szCs w:val="24"/>
        </w:rPr>
      </w:pPr>
      <w:r w:rsidRPr="00F941AD">
        <w:rPr>
          <w:rFonts w:cs="Times New Roman"/>
          <w:b/>
          <w:bCs/>
          <w:szCs w:val="24"/>
        </w:rPr>
        <w:t>Source: Self developed From MS Excel</w:t>
      </w:r>
    </w:p>
    <w:p w14:paraId="153240C8" w14:textId="77777777" w:rsidR="007B11C8" w:rsidRPr="00F941AD" w:rsidRDefault="007B11C8" w:rsidP="00A956FD">
      <w:pPr>
        <w:spacing w:line="360" w:lineRule="auto"/>
        <w:jc w:val="both"/>
        <w:rPr>
          <w:rFonts w:cs="Times New Roman"/>
          <w:szCs w:val="24"/>
        </w:rPr>
      </w:pPr>
      <w:r w:rsidRPr="00F941AD">
        <w:rPr>
          <w:rFonts w:cs="Times New Roman"/>
          <w:szCs w:val="24"/>
        </w:rPr>
        <w:lastRenderedPageBreak/>
        <w:t>Large automotive companies usually have lower liquidity ratios because of effective cash management programs, but a consistent low number can also be an indicator of financial strain. This is further enhanced by the fact that the company is becoming more and more dependent on short-term liabilities.</w:t>
      </w:r>
    </w:p>
    <w:p w14:paraId="4D3061A0" w14:textId="77777777" w:rsidR="007B11C8" w:rsidRPr="00F941AD" w:rsidRDefault="007B11C8" w:rsidP="00A956FD">
      <w:pPr>
        <w:pStyle w:val="Heading3"/>
        <w:spacing w:line="360" w:lineRule="auto"/>
        <w:jc w:val="both"/>
        <w:rPr>
          <w:rFonts w:ascii="Times New Roman" w:hAnsi="Times New Roman" w:cs="Times New Roman"/>
          <w:sz w:val="24"/>
          <w:szCs w:val="24"/>
        </w:rPr>
      </w:pPr>
      <w:bookmarkStart w:id="6" w:name="_Toc225529085"/>
      <w:r w:rsidRPr="00F941AD">
        <w:rPr>
          <w:rFonts w:ascii="Times New Roman" w:hAnsi="Times New Roman" w:cs="Times New Roman"/>
          <w:sz w:val="24"/>
          <w:szCs w:val="24"/>
        </w:rPr>
        <w:t>Efficiency Ratios</w:t>
      </w:r>
      <w:bookmarkEnd w:id="6"/>
    </w:p>
    <w:p w14:paraId="147D1411" w14:textId="77777777" w:rsidR="00407E76" w:rsidRPr="00F941AD" w:rsidRDefault="00407E76" w:rsidP="00A956FD">
      <w:pPr>
        <w:spacing w:line="360" w:lineRule="auto"/>
        <w:jc w:val="both"/>
        <w:rPr>
          <w:rFonts w:cs="Times New Roman"/>
          <w:szCs w:val="24"/>
          <w:highlight w:val="yellow"/>
        </w:rPr>
      </w:pPr>
      <w:r w:rsidRPr="00F941AD">
        <w:rPr>
          <w:rFonts w:cs="Times New Roman"/>
          <w:szCs w:val="24"/>
          <w:highlight w:val="yellow"/>
        </w:rPr>
        <w:t>The efficiency ratios show that the utilisation of the assets of Volkswagen is not completely used. The inventory days have been fairly high, which implies that there are longer days that the inventories are kept before they are sold. This implies poor inventory control and translates into a stock-tied capital.</w:t>
      </w:r>
    </w:p>
    <w:p w14:paraId="1D778B85" w14:textId="77777777" w:rsidR="00407E76" w:rsidRPr="00F941AD" w:rsidRDefault="00407E76" w:rsidP="00A956FD">
      <w:pPr>
        <w:spacing w:line="360" w:lineRule="auto"/>
        <w:jc w:val="both"/>
        <w:rPr>
          <w:rFonts w:cs="Times New Roman"/>
          <w:szCs w:val="24"/>
          <w:highlight w:val="yellow"/>
        </w:rPr>
      </w:pPr>
    </w:p>
    <w:p w14:paraId="0E3041C4" w14:textId="77777777" w:rsidR="00407E76" w:rsidRPr="00F941AD" w:rsidRDefault="00407E76" w:rsidP="00A956FD">
      <w:pPr>
        <w:spacing w:line="360" w:lineRule="auto"/>
        <w:jc w:val="both"/>
        <w:rPr>
          <w:rFonts w:cs="Times New Roman"/>
          <w:szCs w:val="24"/>
          <w:highlight w:val="yellow"/>
        </w:rPr>
      </w:pPr>
      <w:r w:rsidRPr="00F941AD">
        <w:rPr>
          <w:rFonts w:cs="Times New Roman"/>
          <w:szCs w:val="24"/>
          <w:highlight w:val="yellow"/>
        </w:rPr>
        <w:t>Debt collection days have not been decreasing showing that there is uniformity in credit control policies. This, however, in combination with large inventory level leads to a longer cash conversion cycle. This has resulted in the cash being tied up in operations over long durations, lowering the liquidity and flexibility of operation.</w:t>
      </w:r>
    </w:p>
    <w:p w14:paraId="6C57A483" w14:textId="77777777" w:rsidR="00407E76" w:rsidRPr="00F941AD" w:rsidRDefault="00407E76" w:rsidP="00A956FD">
      <w:pPr>
        <w:spacing w:line="360" w:lineRule="auto"/>
        <w:jc w:val="both"/>
        <w:rPr>
          <w:rFonts w:cs="Times New Roman"/>
          <w:szCs w:val="24"/>
          <w:highlight w:val="yellow"/>
        </w:rPr>
      </w:pPr>
    </w:p>
    <w:p w14:paraId="541E1DDA" w14:textId="5693DE06" w:rsidR="007B11C8" w:rsidRPr="00F941AD" w:rsidRDefault="00407E76" w:rsidP="00A956FD">
      <w:pPr>
        <w:spacing w:line="360" w:lineRule="auto"/>
        <w:jc w:val="both"/>
        <w:rPr>
          <w:rFonts w:cs="Times New Roman"/>
          <w:szCs w:val="24"/>
        </w:rPr>
      </w:pPr>
      <w:r w:rsidRPr="00F941AD">
        <w:rPr>
          <w:rFonts w:cs="Times New Roman"/>
          <w:szCs w:val="24"/>
          <w:highlight w:val="yellow"/>
        </w:rPr>
        <w:t>In general, the efficiency analysis shows that Volkswagen needs to increase the inventory turnover, as well as its operational processes to increase the cash flow generation</w:t>
      </w:r>
      <w:r w:rsidR="006C5247" w:rsidRPr="00F941AD">
        <w:rPr>
          <w:rFonts w:cs="Times New Roman"/>
          <w:szCs w:val="24"/>
        </w:rPr>
        <w:t xml:space="preserve"> (Brigham and Ehrhardt, 2021)</w:t>
      </w:r>
      <w:r w:rsidR="007B11C8" w:rsidRPr="00F941AD">
        <w:rPr>
          <w:rFonts w:cs="Times New Roman"/>
          <w:szCs w:val="24"/>
        </w:rPr>
        <w:t>.</w:t>
      </w:r>
    </w:p>
    <w:p w14:paraId="3DBF1B54" w14:textId="67883204" w:rsidR="0029007D" w:rsidRPr="00F941AD" w:rsidRDefault="0029007D" w:rsidP="00A956FD">
      <w:pPr>
        <w:spacing w:line="360" w:lineRule="auto"/>
        <w:jc w:val="both"/>
        <w:rPr>
          <w:rFonts w:cs="Times New Roman"/>
          <w:szCs w:val="24"/>
        </w:rPr>
      </w:pPr>
      <w:r w:rsidRPr="00F941AD">
        <w:rPr>
          <w:rFonts w:cs="Times New Roman"/>
          <w:noProof/>
          <w:szCs w:val="24"/>
        </w:rPr>
        <w:drawing>
          <wp:inline distT="0" distB="0" distL="0" distR="0" wp14:anchorId="4AEFD21D" wp14:editId="6A96A76C">
            <wp:extent cx="5731510" cy="2423160"/>
            <wp:effectExtent l="0" t="0" r="2540" b="15240"/>
            <wp:docPr id="1911926021" name="Chart 1">
              <a:extLst xmlns:a="http://schemas.openxmlformats.org/drawingml/2006/main">
                <a:ext uri="{FF2B5EF4-FFF2-40B4-BE49-F238E27FC236}">
                  <a16:creationId xmlns:a16="http://schemas.microsoft.com/office/drawing/2014/main" id="{399C57EA-3BAC-76EE-F9FC-0DEF97B6F06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1528A77" w14:textId="77777777" w:rsidR="00195E5D" w:rsidRPr="00F941AD" w:rsidRDefault="00EF33EA" w:rsidP="00A956FD">
      <w:pPr>
        <w:spacing w:line="360" w:lineRule="auto"/>
        <w:jc w:val="both"/>
        <w:rPr>
          <w:rFonts w:cs="Times New Roman"/>
          <w:b/>
          <w:bCs/>
          <w:szCs w:val="24"/>
        </w:rPr>
      </w:pPr>
      <w:r w:rsidRPr="00F941AD">
        <w:rPr>
          <w:rFonts w:cs="Times New Roman"/>
          <w:b/>
          <w:bCs/>
          <w:szCs w:val="24"/>
        </w:rPr>
        <w:t>Figure: Inventory Days</w:t>
      </w:r>
    </w:p>
    <w:p w14:paraId="32014B91" w14:textId="78E1965E" w:rsidR="00EF33EA" w:rsidRPr="00F941AD" w:rsidRDefault="00EF33EA" w:rsidP="00A956FD">
      <w:pPr>
        <w:spacing w:line="360" w:lineRule="auto"/>
        <w:jc w:val="both"/>
        <w:rPr>
          <w:rFonts w:cs="Times New Roman"/>
          <w:b/>
          <w:bCs/>
          <w:szCs w:val="24"/>
        </w:rPr>
      </w:pPr>
      <w:r w:rsidRPr="00F941AD">
        <w:rPr>
          <w:rFonts w:cs="Times New Roman"/>
          <w:b/>
          <w:bCs/>
          <w:szCs w:val="24"/>
        </w:rPr>
        <w:t>Source: Self developed From MS Excel</w:t>
      </w:r>
    </w:p>
    <w:p w14:paraId="226C0F29" w14:textId="7CBD4631" w:rsidR="007B11C8" w:rsidRPr="00F941AD" w:rsidRDefault="007B11C8" w:rsidP="00A956FD">
      <w:pPr>
        <w:spacing w:line="360" w:lineRule="auto"/>
        <w:jc w:val="both"/>
        <w:rPr>
          <w:rFonts w:cs="Times New Roman"/>
          <w:szCs w:val="24"/>
        </w:rPr>
      </w:pPr>
      <w:r w:rsidRPr="00F941AD">
        <w:rPr>
          <w:rFonts w:cs="Times New Roman"/>
          <w:szCs w:val="24"/>
        </w:rPr>
        <w:t>Receivable days tell you how fast this company collects its customer payments. Constant receivable days indicate uniform policies on credit management</w:t>
      </w:r>
      <w:r w:rsidR="00075372" w:rsidRPr="00F941AD">
        <w:rPr>
          <w:rFonts w:cs="Times New Roman"/>
          <w:szCs w:val="24"/>
        </w:rPr>
        <w:t xml:space="preserve"> (Almehairbi et al., 2024)</w:t>
      </w:r>
      <w:r w:rsidRPr="00F941AD">
        <w:rPr>
          <w:rFonts w:cs="Times New Roman"/>
          <w:szCs w:val="24"/>
        </w:rPr>
        <w:t xml:space="preserve">. But when it is combined with a high level of inventory, it can lead to a longer cash conversion </w:t>
      </w:r>
      <w:r w:rsidRPr="00F941AD">
        <w:rPr>
          <w:rFonts w:cs="Times New Roman"/>
          <w:szCs w:val="24"/>
        </w:rPr>
        <w:lastRenderedPageBreak/>
        <w:t>cycle.</w:t>
      </w:r>
    </w:p>
    <w:p w14:paraId="1583D9CA" w14:textId="5E6799BD" w:rsidR="0029007D" w:rsidRPr="00F941AD" w:rsidRDefault="0029007D" w:rsidP="00A956FD">
      <w:pPr>
        <w:spacing w:line="360" w:lineRule="auto"/>
        <w:jc w:val="both"/>
        <w:rPr>
          <w:rFonts w:cs="Times New Roman"/>
          <w:szCs w:val="24"/>
        </w:rPr>
      </w:pPr>
      <w:r w:rsidRPr="00F941AD">
        <w:rPr>
          <w:rFonts w:cs="Times New Roman"/>
          <w:noProof/>
          <w:szCs w:val="24"/>
        </w:rPr>
        <w:drawing>
          <wp:inline distT="0" distB="0" distL="0" distR="0" wp14:anchorId="4781D235" wp14:editId="5A6A2055">
            <wp:extent cx="4572000" cy="2859315"/>
            <wp:effectExtent l="0" t="0" r="0" b="17780"/>
            <wp:docPr id="364922750" name="Chart 1">
              <a:extLst xmlns:a="http://schemas.openxmlformats.org/drawingml/2006/main">
                <a:ext uri="{FF2B5EF4-FFF2-40B4-BE49-F238E27FC236}">
                  <a16:creationId xmlns:a16="http://schemas.microsoft.com/office/drawing/2014/main" id="{B1BA2C8C-EE9E-89AC-BB82-23DBE228F8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69D65CA" w14:textId="7D34AD22" w:rsidR="00806FD6" w:rsidRPr="00F941AD" w:rsidRDefault="00806FD6" w:rsidP="00A956FD">
      <w:pPr>
        <w:spacing w:line="360" w:lineRule="auto"/>
        <w:jc w:val="both"/>
        <w:rPr>
          <w:rFonts w:cs="Times New Roman"/>
          <w:b/>
          <w:bCs/>
          <w:szCs w:val="24"/>
        </w:rPr>
      </w:pPr>
      <w:r w:rsidRPr="00F941AD">
        <w:rPr>
          <w:rFonts w:cs="Times New Roman"/>
          <w:b/>
          <w:bCs/>
          <w:szCs w:val="24"/>
        </w:rPr>
        <w:t>Figure: Re</w:t>
      </w:r>
      <w:r w:rsidR="00FA69F4" w:rsidRPr="00F941AD">
        <w:rPr>
          <w:rFonts w:cs="Times New Roman"/>
          <w:b/>
          <w:bCs/>
          <w:szCs w:val="24"/>
        </w:rPr>
        <w:t>ceivable Days</w:t>
      </w:r>
    </w:p>
    <w:p w14:paraId="6278CA12" w14:textId="338A95B1" w:rsidR="00806FD6" w:rsidRPr="00F941AD" w:rsidRDefault="00806FD6" w:rsidP="00A956FD">
      <w:pPr>
        <w:spacing w:line="360" w:lineRule="auto"/>
        <w:jc w:val="both"/>
        <w:rPr>
          <w:rFonts w:cs="Times New Roman"/>
          <w:b/>
          <w:bCs/>
          <w:szCs w:val="24"/>
        </w:rPr>
      </w:pPr>
      <w:r w:rsidRPr="00F941AD">
        <w:rPr>
          <w:rFonts w:cs="Times New Roman"/>
          <w:b/>
          <w:bCs/>
          <w:szCs w:val="24"/>
        </w:rPr>
        <w:t>Source: Self developed From MS Excel</w:t>
      </w:r>
    </w:p>
    <w:p w14:paraId="268E5F01" w14:textId="2C6CE8BF" w:rsidR="007B11C8" w:rsidRPr="00F941AD" w:rsidRDefault="007B11C8" w:rsidP="00A956FD">
      <w:pPr>
        <w:spacing w:line="360" w:lineRule="auto"/>
        <w:jc w:val="both"/>
        <w:rPr>
          <w:rFonts w:cs="Times New Roman"/>
          <w:szCs w:val="24"/>
        </w:rPr>
      </w:pPr>
      <w:r w:rsidRPr="00F941AD">
        <w:rPr>
          <w:rFonts w:cs="Times New Roman"/>
          <w:szCs w:val="24"/>
        </w:rPr>
        <w:t>The cash cycle is relatively high meaning that cash is locked up in operations over a long period of time. It has the potential to impact operational flexibility and liquidity</w:t>
      </w:r>
      <w:r w:rsidR="00F95E13" w:rsidRPr="00F941AD">
        <w:rPr>
          <w:rFonts w:cs="Times New Roman"/>
          <w:szCs w:val="24"/>
        </w:rPr>
        <w:t xml:space="preserve"> (Almehairbi et al., 2024)</w:t>
      </w:r>
      <w:r w:rsidRPr="00F941AD">
        <w:rPr>
          <w:rFonts w:cs="Times New Roman"/>
          <w:szCs w:val="24"/>
        </w:rPr>
        <w:t>.</w:t>
      </w:r>
    </w:p>
    <w:p w14:paraId="1C243CD2" w14:textId="77777777" w:rsidR="007B11C8" w:rsidRPr="00F941AD" w:rsidRDefault="007B11C8" w:rsidP="00A956FD">
      <w:pPr>
        <w:pStyle w:val="Heading3"/>
        <w:spacing w:line="360" w:lineRule="auto"/>
        <w:jc w:val="both"/>
        <w:rPr>
          <w:rFonts w:ascii="Times New Roman" w:hAnsi="Times New Roman" w:cs="Times New Roman"/>
          <w:sz w:val="24"/>
          <w:szCs w:val="24"/>
        </w:rPr>
      </w:pPr>
      <w:bookmarkStart w:id="7" w:name="_Toc225529086"/>
      <w:r w:rsidRPr="00F941AD">
        <w:rPr>
          <w:rFonts w:ascii="Times New Roman" w:hAnsi="Times New Roman" w:cs="Times New Roman"/>
          <w:sz w:val="24"/>
          <w:szCs w:val="24"/>
        </w:rPr>
        <w:t>Gearing Ratios</w:t>
      </w:r>
      <w:bookmarkEnd w:id="7"/>
    </w:p>
    <w:p w14:paraId="353E0195" w14:textId="77777777" w:rsidR="007B11C8" w:rsidRPr="00F941AD" w:rsidRDefault="007B11C8" w:rsidP="00A956FD">
      <w:pPr>
        <w:spacing w:line="360" w:lineRule="auto"/>
        <w:jc w:val="both"/>
        <w:rPr>
          <w:rFonts w:cs="Times New Roman"/>
          <w:szCs w:val="24"/>
        </w:rPr>
      </w:pPr>
      <w:r w:rsidRPr="00F941AD">
        <w:rPr>
          <w:rFonts w:cs="Times New Roman"/>
          <w:szCs w:val="24"/>
        </w:rPr>
        <w:t>The gearing ratio of Volkswagen is high during this period between 70-74%. It means that it is highly dependent on debt financing, making it more financially risky.</w:t>
      </w:r>
    </w:p>
    <w:p w14:paraId="12FDCB15" w14:textId="7DFB0FCB" w:rsidR="0029007D" w:rsidRPr="00F941AD" w:rsidRDefault="0029007D" w:rsidP="00A956FD">
      <w:pPr>
        <w:spacing w:line="360" w:lineRule="auto"/>
        <w:jc w:val="both"/>
        <w:rPr>
          <w:rFonts w:cs="Times New Roman"/>
          <w:szCs w:val="24"/>
        </w:rPr>
      </w:pPr>
      <w:r w:rsidRPr="00F941AD">
        <w:rPr>
          <w:rFonts w:cs="Times New Roman"/>
          <w:noProof/>
          <w:szCs w:val="24"/>
        </w:rPr>
        <w:drawing>
          <wp:inline distT="0" distB="0" distL="0" distR="0" wp14:anchorId="2399D74F" wp14:editId="0604DF29">
            <wp:extent cx="5731510" cy="2560320"/>
            <wp:effectExtent l="0" t="0" r="2540" b="11430"/>
            <wp:docPr id="503404637" name="Chart 1">
              <a:extLst xmlns:a="http://schemas.openxmlformats.org/drawingml/2006/main">
                <a:ext uri="{FF2B5EF4-FFF2-40B4-BE49-F238E27FC236}">
                  <a16:creationId xmlns:a16="http://schemas.microsoft.com/office/drawing/2014/main" id="{98890951-0E74-432C-A0BD-0CCF103718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7271FB9" w14:textId="77777777" w:rsidR="00F03504" w:rsidRPr="00F941AD" w:rsidRDefault="006255C1" w:rsidP="00A956FD">
      <w:pPr>
        <w:spacing w:line="360" w:lineRule="auto"/>
        <w:jc w:val="both"/>
        <w:rPr>
          <w:rFonts w:cs="Times New Roman"/>
          <w:b/>
          <w:bCs/>
          <w:szCs w:val="24"/>
        </w:rPr>
      </w:pPr>
      <w:r w:rsidRPr="00F941AD">
        <w:rPr>
          <w:rFonts w:cs="Times New Roman"/>
          <w:b/>
          <w:bCs/>
          <w:szCs w:val="24"/>
        </w:rPr>
        <w:t>Figure: Gearing ratio</w:t>
      </w:r>
    </w:p>
    <w:p w14:paraId="01B5A5E4" w14:textId="743317DB" w:rsidR="006255C1" w:rsidRPr="00F941AD" w:rsidRDefault="006255C1" w:rsidP="00A956FD">
      <w:pPr>
        <w:spacing w:line="360" w:lineRule="auto"/>
        <w:jc w:val="both"/>
        <w:rPr>
          <w:rFonts w:cs="Times New Roman"/>
          <w:b/>
          <w:bCs/>
          <w:szCs w:val="24"/>
        </w:rPr>
      </w:pPr>
      <w:r w:rsidRPr="00F941AD">
        <w:rPr>
          <w:rFonts w:cs="Times New Roman"/>
          <w:b/>
          <w:bCs/>
          <w:szCs w:val="24"/>
        </w:rPr>
        <w:t>Source: Self developed From MS Excel</w:t>
      </w:r>
    </w:p>
    <w:p w14:paraId="7EF2727E" w14:textId="77777777" w:rsidR="008E327F" w:rsidRPr="00F941AD" w:rsidRDefault="008E327F" w:rsidP="00A956FD">
      <w:pPr>
        <w:spacing w:line="360" w:lineRule="auto"/>
        <w:jc w:val="both"/>
        <w:rPr>
          <w:rFonts w:cs="Times New Roman"/>
          <w:szCs w:val="24"/>
          <w:highlight w:val="yellow"/>
        </w:rPr>
      </w:pPr>
      <w:r w:rsidRPr="00F941AD">
        <w:rPr>
          <w:rFonts w:cs="Times New Roman"/>
          <w:szCs w:val="24"/>
          <w:highlight w:val="yellow"/>
        </w:rPr>
        <w:t xml:space="preserve">Volkswagen has a high gearing ratio which means that it is largely financed through Debts. </w:t>
      </w:r>
      <w:r w:rsidRPr="00F941AD">
        <w:rPr>
          <w:rFonts w:cs="Times New Roman"/>
          <w:szCs w:val="24"/>
          <w:highlight w:val="yellow"/>
        </w:rPr>
        <w:lastRenderedPageBreak/>
        <w:t>Although debt may facilitate growth and expansion, especially when capital intensive changes like EV development are involved, over reliance puts more financial risk.</w:t>
      </w:r>
    </w:p>
    <w:p w14:paraId="361F4E13" w14:textId="77777777" w:rsidR="008E327F" w:rsidRPr="00F941AD" w:rsidRDefault="008E327F" w:rsidP="00A956FD">
      <w:pPr>
        <w:spacing w:line="360" w:lineRule="auto"/>
        <w:jc w:val="both"/>
        <w:rPr>
          <w:rFonts w:cs="Times New Roman"/>
          <w:szCs w:val="24"/>
          <w:highlight w:val="yellow"/>
        </w:rPr>
      </w:pPr>
    </w:p>
    <w:p w14:paraId="6A0303F2" w14:textId="77777777" w:rsidR="008E327F" w:rsidRPr="00F941AD" w:rsidRDefault="008E327F" w:rsidP="00A956FD">
      <w:pPr>
        <w:spacing w:line="360" w:lineRule="auto"/>
        <w:jc w:val="both"/>
        <w:rPr>
          <w:rFonts w:cs="Times New Roman"/>
          <w:szCs w:val="24"/>
          <w:highlight w:val="yellow"/>
        </w:rPr>
      </w:pPr>
      <w:r w:rsidRPr="00F941AD">
        <w:rPr>
          <w:rFonts w:cs="Times New Roman"/>
          <w:szCs w:val="24"/>
          <w:highlight w:val="yellow"/>
        </w:rPr>
        <w:t>The high gearing causes more interest payments and less financial flexibility, particularly in the times of decreased profitability. Financial weakness in the case of Volkswagen is heightened by the declining profits and large debts.</w:t>
      </w:r>
    </w:p>
    <w:p w14:paraId="10BB3AFA" w14:textId="77777777" w:rsidR="008E327F" w:rsidRPr="00F941AD" w:rsidRDefault="008E327F" w:rsidP="00A956FD">
      <w:pPr>
        <w:spacing w:line="360" w:lineRule="auto"/>
        <w:jc w:val="both"/>
        <w:rPr>
          <w:rFonts w:cs="Times New Roman"/>
          <w:szCs w:val="24"/>
          <w:highlight w:val="yellow"/>
        </w:rPr>
      </w:pPr>
    </w:p>
    <w:p w14:paraId="26CF7AEF" w14:textId="79D2370C" w:rsidR="007B11C8" w:rsidRPr="00F941AD" w:rsidRDefault="008E327F" w:rsidP="00A956FD">
      <w:pPr>
        <w:spacing w:line="360" w:lineRule="auto"/>
        <w:jc w:val="both"/>
        <w:rPr>
          <w:rFonts w:cs="Times New Roman"/>
          <w:szCs w:val="24"/>
        </w:rPr>
      </w:pPr>
      <w:r w:rsidRPr="00F941AD">
        <w:rPr>
          <w:rFonts w:cs="Times New Roman"/>
          <w:szCs w:val="24"/>
          <w:highlight w:val="yellow"/>
        </w:rPr>
        <w:t>Thus, the company should contemplate rebalancing its capital structure, that is, by decreasing the reliance on debt and raising equity or retained earnings.</w:t>
      </w:r>
    </w:p>
    <w:p w14:paraId="608D3CFD" w14:textId="77777777" w:rsidR="007B11C8" w:rsidRPr="00F941AD" w:rsidRDefault="007B11C8" w:rsidP="00A956FD">
      <w:pPr>
        <w:pStyle w:val="Heading3"/>
        <w:spacing w:line="360" w:lineRule="auto"/>
        <w:jc w:val="both"/>
        <w:rPr>
          <w:rFonts w:ascii="Times New Roman" w:hAnsi="Times New Roman" w:cs="Times New Roman"/>
          <w:sz w:val="24"/>
          <w:szCs w:val="24"/>
        </w:rPr>
      </w:pPr>
      <w:bookmarkStart w:id="8" w:name="_Toc225529087"/>
      <w:r w:rsidRPr="00F941AD">
        <w:rPr>
          <w:rFonts w:ascii="Times New Roman" w:hAnsi="Times New Roman" w:cs="Times New Roman"/>
          <w:sz w:val="24"/>
          <w:szCs w:val="24"/>
        </w:rPr>
        <w:t>Investment Ratios</w:t>
      </w:r>
      <w:bookmarkEnd w:id="8"/>
    </w:p>
    <w:p w14:paraId="261CB579" w14:textId="77777777" w:rsidR="008E327F" w:rsidRPr="00F941AD" w:rsidRDefault="008E327F" w:rsidP="00A956FD">
      <w:pPr>
        <w:spacing w:line="360" w:lineRule="auto"/>
        <w:jc w:val="both"/>
        <w:rPr>
          <w:rFonts w:cs="Times New Roman"/>
          <w:szCs w:val="24"/>
          <w:highlight w:val="yellow"/>
        </w:rPr>
      </w:pPr>
      <w:r w:rsidRPr="00F941AD">
        <w:rPr>
          <w:rFonts w:cs="Times New Roman"/>
          <w:szCs w:val="24"/>
          <w:highlight w:val="yellow"/>
        </w:rPr>
        <w:t>The declining financial performance is also reflected on investment ratios. The decline in ROE shows that Volkswagen is making less returns on investments of shareholders. This implies inefficiency in the use of the equity capital and can turn away potential investors.</w:t>
      </w:r>
    </w:p>
    <w:p w14:paraId="366ABB26" w14:textId="77777777" w:rsidR="008E327F" w:rsidRPr="00F941AD" w:rsidRDefault="008E327F" w:rsidP="00A956FD">
      <w:pPr>
        <w:spacing w:line="360" w:lineRule="auto"/>
        <w:jc w:val="both"/>
        <w:rPr>
          <w:rFonts w:cs="Times New Roman"/>
          <w:szCs w:val="24"/>
          <w:highlight w:val="yellow"/>
        </w:rPr>
      </w:pPr>
    </w:p>
    <w:p w14:paraId="379A72A1" w14:textId="7B8DA69F" w:rsidR="008E327F" w:rsidRPr="00F941AD" w:rsidRDefault="008E327F" w:rsidP="00A956FD">
      <w:pPr>
        <w:spacing w:line="360" w:lineRule="auto"/>
        <w:jc w:val="both"/>
        <w:rPr>
          <w:rFonts w:cs="Times New Roman"/>
          <w:szCs w:val="24"/>
          <w:highlight w:val="yellow"/>
        </w:rPr>
      </w:pPr>
      <w:r w:rsidRPr="00F941AD">
        <w:rPr>
          <w:rFonts w:cs="Times New Roman"/>
          <w:szCs w:val="24"/>
          <w:highlight w:val="yellow"/>
        </w:rPr>
        <w:t>Despite the fact that the company is significantly investing in EV and digital technologies in the long term, they have not reflected in better financial returns at the moment. This brings in a lag between investment and performance.</w:t>
      </w:r>
    </w:p>
    <w:p w14:paraId="3B2C4B74" w14:textId="77777777" w:rsidR="008E327F" w:rsidRPr="00F941AD" w:rsidRDefault="008E327F" w:rsidP="00A956FD">
      <w:pPr>
        <w:spacing w:line="360" w:lineRule="auto"/>
        <w:jc w:val="both"/>
        <w:rPr>
          <w:rFonts w:cs="Times New Roman"/>
          <w:szCs w:val="24"/>
          <w:highlight w:val="yellow"/>
        </w:rPr>
      </w:pPr>
    </w:p>
    <w:p w14:paraId="2569A70E" w14:textId="57CFE830" w:rsidR="007B11C8" w:rsidRPr="00F941AD" w:rsidRDefault="008E327F" w:rsidP="00A956FD">
      <w:pPr>
        <w:spacing w:line="360" w:lineRule="auto"/>
        <w:jc w:val="both"/>
        <w:rPr>
          <w:rFonts w:cs="Times New Roman"/>
          <w:szCs w:val="24"/>
        </w:rPr>
      </w:pPr>
      <w:r w:rsidRPr="00F941AD">
        <w:rPr>
          <w:rFonts w:cs="Times New Roman"/>
          <w:szCs w:val="24"/>
          <w:highlight w:val="yellow"/>
        </w:rPr>
        <w:t>To sum up, although Volkswagen is undertaking strategic investments towards future growth, the current investments performance is poor and the firm should ensure that the investments bear long term sustainable return</w:t>
      </w:r>
      <w:r w:rsidRPr="00F941AD">
        <w:rPr>
          <w:rFonts w:cs="Times New Roman"/>
          <w:szCs w:val="24"/>
        </w:rPr>
        <w:t>s</w:t>
      </w:r>
      <w:r w:rsidR="004F75E7" w:rsidRPr="00F941AD">
        <w:rPr>
          <w:rFonts w:cs="Times New Roman"/>
          <w:szCs w:val="24"/>
        </w:rPr>
        <w:t>(Göböly and Földi, 2022)</w:t>
      </w:r>
      <w:r w:rsidR="007B11C8" w:rsidRPr="00F941AD">
        <w:rPr>
          <w:rFonts w:cs="Times New Roman"/>
          <w:szCs w:val="24"/>
        </w:rPr>
        <w:t>.</w:t>
      </w:r>
    </w:p>
    <w:p w14:paraId="0D3305D6" w14:textId="23C0E594" w:rsidR="0029007D" w:rsidRPr="00F941AD" w:rsidRDefault="0029007D" w:rsidP="00A956FD">
      <w:pPr>
        <w:spacing w:line="360" w:lineRule="auto"/>
        <w:jc w:val="both"/>
        <w:rPr>
          <w:rFonts w:cs="Times New Roman"/>
          <w:szCs w:val="24"/>
        </w:rPr>
      </w:pPr>
      <w:r w:rsidRPr="00F941AD">
        <w:rPr>
          <w:rFonts w:cs="Times New Roman"/>
          <w:noProof/>
          <w:szCs w:val="24"/>
        </w:rPr>
        <w:drawing>
          <wp:inline distT="0" distB="0" distL="0" distR="0" wp14:anchorId="3A3431F0" wp14:editId="65182B30">
            <wp:extent cx="5731510" cy="2636520"/>
            <wp:effectExtent l="0" t="0" r="2540" b="11430"/>
            <wp:docPr id="1367322346" name="Chart 1">
              <a:extLst xmlns:a="http://schemas.openxmlformats.org/drawingml/2006/main">
                <a:ext uri="{FF2B5EF4-FFF2-40B4-BE49-F238E27FC236}">
                  <a16:creationId xmlns:a16="http://schemas.microsoft.com/office/drawing/2014/main" id="{CD2A53EB-F50D-46EF-AB45-08642E4B9A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17F91C1" w14:textId="7CD77EBE" w:rsidR="006811C3" w:rsidRPr="00F941AD" w:rsidRDefault="006811C3" w:rsidP="00A956FD">
      <w:pPr>
        <w:spacing w:line="360" w:lineRule="auto"/>
        <w:jc w:val="both"/>
        <w:rPr>
          <w:rFonts w:cs="Times New Roman"/>
          <w:b/>
          <w:bCs/>
          <w:szCs w:val="24"/>
        </w:rPr>
      </w:pPr>
      <w:r w:rsidRPr="00F941AD">
        <w:rPr>
          <w:rFonts w:cs="Times New Roman"/>
          <w:b/>
          <w:bCs/>
          <w:szCs w:val="24"/>
        </w:rPr>
        <w:t>Figure: R</w:t>
      </w:r>
      <w:r w:rsidR="003E796B" w:rsidRPr="00F941AD">
        <w:rPr>
          <w:rFonts w:cs="Times New Roman"/>
          <w:b/>
          <w:bCs/>
          <w:szCs w:val="24"/>
        </w:rPr>
        <w:t>OE</w:t>
      </w:r>
    </w:p>
    <w:p w14:paraId="0E605005" w14:textId="6EAE5854" w:rsidR="006811C3" w:rsidRPr="00F941AD" w:rsidRDefault="006811C3" w:rsidP="00A956FD">
      <w:pPr>
        <w:spacing w:line="360" w:lineRule="auto"/>
        <w:jc w:val="both"/>
        <w:rPr>
          <w:rFonts w:cs="Times New Roman"/>
          <w:b/>
          <w:bCs/>
          <w:szCs w:val="24"/>
        </w:rPr>
      </w:pPr>
      <w:r w:rsidRPr="00F941AD">
        <w:rPr>
          <w:rFonts w:cs="Times New Roman"/>
          <w:b/>
          <w:bCs/>
          <w:szCs w:val="24"/>
        </w:rPr>
        <w:t>Source: Self developed From MS Excel</w:t>
      </w:r>
    </w:p>
    <w:p w14:paraId="613A8DAA" w14:textId="28B6F84C" w:rsidR="007B11C8" w:rsidRPr="00F941AD" w:rsidRDefault="007B11C8" w:rsidP="00A956FD">
      <w:pPr>
        <w:spacing w:line="360" w:lineRule="auto"/>
        <w:jc w:val="both"/>
        <w:rPr>
          <w:rFonts w:cs="Times New Roman"/>
          <w:szCs w:val="24"/>
        </w:rPr>
      </w:pPr>
      <w:r w:rsidRPr="00F941AD">
        <w:rPr>
          <w:rFonts w:cs="Times New Roman"/>
          <w:szCs w:val="24"/>
        </w:rPr>
        <w:lastRenderedPageBreak/>
        <w:t>Although Volkswagen is making significant investments in future technologies, the investment has yet to boost returns, indicating a gap between investment and performance returns.</w:t>
      </w:r>
    </w:p>
    <w:p w14:paraId="6E95C2AE" w14:textId="77777777" w:rsidR="007B11C8" w:rsidRPr="00F941AD" w:rsidRDefault="007B11C8" w:rsidP="00A956FD">
      <w:pPr>
        <w:pStyle w:val="Heading3"/>
        <w:spacing w:line="360" w:lineRule="auto"/>
        <w:jc w:val="both"/>
        <w:rPr>
          <w:rFonts w:ascii="Times New Roman" w:hAnsi="Times New Roman" w:cs="Times New Roman"/>
          <w:sz w:val="24"/>
          <w:szCs w:val="24"/>
        </w:rPr>
      </w:pPr>
      <w:bookmarkStart w:id="9" w:name="_Toc225529088"/>
      <w:r w:rsidRPr="00F941AD">
        <w:rPr>
          <w:rFonts w:ascii="Times New Roman" w:hAnsi="Times New Roman" w:cs="Times New Roman"/>
          <w:sz w:val="24"/>
          <w:szCs w:val="24"/>
        </w:rPr>
        <w:t>Cash Flow Analysis</w:t>
      </w:r>
      <w:bookmarkEnd w:id="9"/>
    </w:p>
    <w:p w14:paraId="67F68C59" w14:textId="0F73DC45" w:rsidR="00BB0EDF" w:rsidRPr="00F941AD" w:rsidRDefault="007B11C8" w:rsidP="00A956FD">
      <w:pPr>
        <w:spacing w:line="360" w:lineRule="auto"/>
        <w:jc w:val="both"/>
        <w:rPr>
          <w:rFonts w:cs="Times New Roman"/>
          <w:szCs w:val="24"/>
        </w:rPr>
      </w:pPr>
      <w:r w:rsidRPr="00F941AD">
        <w:rPr>
          <w:rFonts w:cs="Times New Roman"/>
          <w:szCs w:val="24"/>
        </w:rPr>
        <w:t>Though there is no provided specific cash flow data, the trends in the ratio indicate that there is mounting pressure on cash flows. There are high capital expenditure, increasing inventory and liabilities, which means that there are high cash outflows.</w:t>
      </w:r>
      <w:r w:rsidR="00BB0EDF" w:rsidRPr="00F941AD">
        <w:rPr>
          <w:rFonts w:cs="Times New Roman"/>
          <w:szCs w:val="24"/>
        </w:rPr>
        <w:t xml:space="preserve"> The operating cash flow of Volkswagen has a decreasing trend during the five years, which indicates that the company has been under pressure. The operating cash flow rose in 2021 to a high of 22,528 million in 2023, which was higher than the figures of 19,275 million in 2021, which signifies a high cash generation within this period. Nevertheless, there is a high decrease after that, and operating cash flow drops to €19,060 million in 2024 and then drastically to 8,868 million in 2025</w:t>
      </w:r>
      <w:r w:rsidR="001665F0" w:rsidRPr="00F941AD">
        <w:rPr>
          <w:rFonts w:cs="Times New Roman"/>
          <w:szCs w:val="24"/>
        </w:rPr>
        <w:t xml:space="preserve"> (Volkswagen AG, 2021)</w:t>
      </w:r>
      <w:r w:rsidR="00BB0EDF" w:rsidRPr="00F941AD">
        <w:rPr>
          <w:rFonts w:cs="Times New Roman"/>
          <w:szCs w:val="24"/>
        </w:rPr>
        <w:t>.</w:t>
      </w:r>
    </w:p>
    <w:p w14:paraId="756AFEB8" w14:textId="5EDD976C" w:rsidR="00BB0EDF" w:rsidRPr="00F941AD" w:rsidRDefault="00BB0EDF" w:rsidP="00A956FD">
      <w:pPr>
        <w:spacing w:line="360" w:lineRule="auto"/>
        <w:jc w:val="both"/>
        <w:rPr>
          <w:rFonts w:cs="Times New Roman"/>
          <w:szCs w:val="24"/>
        </w:rPr>
      </w:pPr>
      <w:r w:rsidRPr="00F941AD">
        <w:rPr>
          <w:rFonts w:cs="Times New Roman"/>
          <w:szCs w:val="24"/>
        </w:rPr>
        <w:t>This negative trend coincides with the drop in profitability and emphasises the increase in the cost of operations, especially as a result of spending on the electric vehicle (EV) technology, battery manufacturing, and digitalisation. This decrease in operating cash flow constrains the capacity by which the company can finance its operations internally and makes the company more dependent on outside sources of finance</w:t>
      </w:r>
      <w:r w:rsidR="006F4BB5" w:rsidRPr="00F941AD">
        <w:rPr>
          <w:rFonts w:cs="Times New Roman"/>
          <w:szCs w:val="24"/>
        </w:rPr>
        <w:t xml:space="preserve"> (Göböly and Földi, 2022)</w:t>
      </w:r>
      <w:r w:rsidRPr="00F941AD">
        <w:rPr>
          <w:rFonts w:cs="Times New Roman"/>
          <w:szCs w:val="24"/>
        </w:rPr>
        <w:t>.</w:t>
      </w:r>
    </w:p>
    <w:p w14:paraId="2B1AA1AA" w14:textId="4450E466" w:rsidR="00BB0EDF" w:rsidRPr="00F941AD" w:rsidRDefault="00BB0EDF" w:rsidP="00A956FD">
      <w:pPr>
        <w:spacing w:line="360" w:lineRule="auto"/>
        <w:jc w:val="both"/>
        <w:rPr>
          <w:rFonts w:cs="Times New Roman"/>
          <w:szCs w:val="24"/>
        </w:rPr>
      </w:pPr>
      <w:r w:rsidRPr="00F941AD">
        <w:rPr>
          <w:rFonts w:cs="Times New Roman"/>
          <w:szCs w:val="24"/>
        </w:rPr>
        <w:t>Moreover, cash is held up in operations by high inventory levels and long cash conversion cycle which further decreases liquidity. Although the group generates high revenues, the decreasing operating cash flow implies that Volkswagen is experiencing issues transforming sales into real cash inflows.</w:t>
      </w:r>
    </w:p>
    <w:p w14:paraId="025A7D3C" w14:textId="407A6AEF" w:rsidR="007B11C8" w:rsidRPr="00F941AD" w:rsidRDefault="00BB0EDF" w:rsidP="00A956FD">
      <w:pPr>
        <w:spacing w:line="360" w:lineRule="auto"/>
        <w:jc w:val="both"/>
        <w:rPr>
          <w:rFonts w:cs="Times New Roman"/>
          <w:szCs w:val="24"/>
        </w:rPr>
      </w:pPr>
      <w:r w:rsidRPr="00F941AD">
        <w:rPr>
          <w:rFonts w:cs="Times New Roman"/>
          <w:szCs w:val="24"/>
        </w:rPr>
        <w:t>The general strength of the cash flow position is that, as Volkswagen grows to focus on electric mobility, its operational efficiency and working capital management need to be strengthened to maintain the company finances</w:t>
      </w:r>
      <w:r w:rsidR="00094C12" w:rsidRPr="00F941AD">
        <w:rPr>
          <w:rFonts w:cs="Times New Roman"/>
          <w:szCs w:val="24"/>
        </w:rPr>
        <w:t xml:space="preserve"> (Barth et al., 2022)</w:t>
      </w:r>
      <w:r w:rsidRPr="00F941AD">
        <w:rPr>
          <w:rFonts w:cs="Times New Roman"/>
          <w:szCs w:val="24"/>
        </w:rPr>
        <w:t>.</w:t>
      </w:r>
    </w:p>
    <w:p w14:paraId="3BC3AECD" w14:textId="29092BA8" w:rsidR="0029007D" w:rsidRPr="00F941AD" w:rsidRDefault="0029007D" w:rsidP="00A956FD">
      <w:pPr>
        <w:spacing w:line="360" w:lineRule="auto"/>
        <w:jc w:val="both"/>
        <w:rPr>
          <w:rFonts w:cs="Times New Roman"/>
          <w:szCs w:val="24"/>
        </w:rPr>
      </w:pPr>
      <w:r w:rsidRPr="00F941AD">
        <w:rPr>
          <w:rFonts w:cs="Times New Roman"/>
          <w:noProof/>
          <w:szCs w:val="24"/>
        </w:rPr>
        <w:lastRenderedPageBreak/>
        <w:drawing>
          <wp:inline distT="0" distB="0" distL="0" distR="0" wp14:anchorId="5FDCA50B" wp14:editId="2EB48F1C">
            <wp:extent cx="4575601" cy="2856229"/>
            <wp:effectExtent l="0" t="0" r="15875" b="1905"/>
            <wp:docPr id="1997163961" name="Chart 1">
              <a:extLst xmlns:a="http://schemas.openxmlformats.org/drawingml/2006/main">
                <a:ext uri="{FF2B5EF4-FFF2-40B4-BE49-F238E27FC236}">
                  <a16:creationId xmlns:a16="http://schemas.microsoft.com/office/drawing/2014/main" id="{668B740E-60CB-4CAD-A660-2F4EFB0FA6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77746FE" w14:textId="23F8A5F9" w:rsidR="006523F9" w:rsidRPr="00F941AD" w:rsidRDefault="00826D50" w:rsidP="00A956FD">
      <w:pPr>
        <w:spacing w:line="360" w:lineRule="auto"/>
        <w:jc w:val="both"/>
        <w:rPr>
          <w:rFonts w:cs="Times New Roman"/>
          <w:b/>
          <w:bCs/>
          <w:szCs w:val="24"/>
        </w:rPr>
      </w:pPr>
      <w:r w:rsidRPr="00F941AD">
        <w:rPr>
          <w:rFonts w:cs="Times New Roman"/>
          <w:b/>
          <w:bCs/>
          <w:szCs w:val="24"/>
        </w:rPr>
        <w:t xml:space="preserve">Figure: </w:t>
      </w:r>
      <w:r w:rsidR="003D0955" w:rsidRPr="00F941AD">
        <w:rPr>
          <w:rFonts w:cs="Times New Roman"/>
          <w:b/>
          <w:bCs/>
          <w:szCs w:val="24"/>
        </w:rPr>
        <w:t>Operating Cash Flow</w:t>
      </w:r>
    </w:p>
    <w:p w14:paraId="002BE780" w14:textId="279FC5E2" w:rsidR="00826D50" w:rsidRPr="00F941AD" w:rsidRDefault="00826D50" w:rsidP="00A956FD">
      <w:pPr>
        <w:spacing w:line="360" w:lineRule="auto"/>
        <w:jc w:val="both"/>
        <w:rPr>
          <w:rFonts w:cs="Times New Roman"/>
          <w:b/>
          <w:bCs/>
          <w:szCs w:val="24"/>
        </w:rPr>
      </w:pPr>
      <w:r w:rsidRPr="00F941AD">
        <w:rPr>
          <w:rFonts w:cs="Times New Roman"/>
          <w:b/>
          <w:bCs/>
          <w:szCs w:val="24"/>
        </w:rPr>
        <w:t>Source: Self developed From MS Excel</w:t>
      </w:r>
    </w:p>
    <w:p w14:paraId="04EFB481" w14:textId="64830930" w:rsidR="00BF6A4B" w:rsidRPr="00F941AD" w:rsidRDefault="007B11C8" w:rsidP="00A956FD">
      <w:pPr>
        <w:spacing w:line="360" w:lineRule="auto"/>
        <w:jc w:val="both"/>
        <w:rPr>
          <w:rFonts w:cs="Times New Roman"/>
          <w:szCs w:val="24"/>
        </w:rPr>
      </w:pPr>
      <w:r w:rsidRPr="00F941AD">
        <w:rPr>
          <w:rFonts w:cs="Times New Roman"/>
          <w:szCs w:val="24"/>
        </w:rPr>
        <w:t>The decreasing profitability also constrains internally developed funds, which can further expose the need of external financing.</w:t>
      </w:r>
    </w:p>
    <w:p w14:paraId="5CC2A33B" w14:textId="0606771D" w:rsidR="00BF6A4B" w:rsidRPr="00F941AD" w:rsidRDefault="00BF6A4B" w:rsidP="00A956FD">
      <w:pPr>
        <w:pStyle w:val="Heading2"/>
        <w:spacing w:line="360" w:lineRule="auto"/>
        <w:jc w:val="both"/>
        <w:rPr>
          <w:rFonts w:ascii="Times New Roman" w:hAnsi="Times New Roman" w:cs="Times New Roman"/>
          <w:sz w:val="24"/>
          <w:szCs w:val="24"/>
        </w:rPr>
      </w:pPr>
      <w:bookmarkStart w:id="10" w:name="_Toc225529089"/>
      <w:r w:rsidRPr="00F941AD">
        <w:rPr>
          <w:rFonts w:ascii="Times New Roman" w:hAnsi="Times New Roman" w:cs="Times New Roman"/>
          <w:sz w:val="24"/>
          <w:szCs w:val="24"/>
        </w:rPr>
        <w:t>Trend Analysis (2021–2025)</w:t>
      </w:r>
      <w:bookmarkEnd w:id="10"/>
    </w:p>
    <w:p w14:paraId="7AA589EA" w14:textId="77777777" w:rsidR="0045710D" w:rsidRPr="00F941AD" w:rsidRDefault="0045710D" w:rsidP="00A956FD">
      <w:pPr>
        <w:spacing w:line="360" w:lineRule="auto"/>
        <w:jc w:val="both"/>
        <w:rPr>
          <w:rFonts w:cs="Times New Roman"/>
          <w:szCs w:val="24"/>
        </w:rPr>
      </w:pPr>
      <w:r w:rsidRPr="00F941AD">
        <w:rPr>
          <w:rFonts w:cs="Times New Roman"/>
          <w:szCs w:val="24"/>
        </w:rPr>
        <w:t>As the general trend analysis shows, there are a few important patterns:</w:t>
      </w:r>
    </w:p>
    <w:p w14:paraId="57047C35" w14:textId="77777777" w:rsidR="003E4EC1" w:rsidRPr="00F941AD" w:rsidRDefault="0045710D">
      <w:pPr>
        <w:pStyle w:val="ListParagraph"/>
        <w:numPr>
          <w:ilvl w:val="0"/>
          <w:numId w:val="8"/>
        </w:numPr>
        <w:spacing w:line="360" w:lineRule="auto"/>
        <w:jc w:val="both"/>
        <w:rPr>
          <w:rFonts w:cs="Times New Roman"/>
          <w:szCs w:val="24"/>
        </w:rPr>
      </w:pPr>
      <w:r w:rsidRPr="00F941AD">
        <w:rPr>
          <w:rFonts w:cs="Times New Roman"/>
          <w:szCs w:val="24"/>
        </w:rPr>
        <w:t xml:space="preserve">Revenue Stability: Good and steady sales performance. </w:t>
      </w:r>
    </w:p>
    <w:p w14:paraId="2D980302" w14:textId="77777777" w:rsidR="00577C7B" w:rsidRPr="00F941AD" w:rsidRDefault="0045710D">
      <w:pPr>
        <w:pStyle w:val="ListParagraph"/>
        <w:numPr>
          <w:ilvl w:val="0"/>
          <w:numId w:val="8"/>
        </w:numPr>
        <w:spacing w:line="360" w:lineRule="auto"/>
        <w:jc w:val="both"/>
        <w:rPr>
          <w:rFonts w:cs="Times New Roman"/>
          <w:szCs w:val="24"/>
        </w:rPr>
      </w:pPr>
      <w:r w:rsidRPr="00F941AD">
        <w:rPr>
          <w:rFonts w:cs="Times New Roman"/>
          <w:szCs w:val="24"/>
        </w:rPr>
        <w:t xml:space="preserve">Profit Decline: Not before 2023 and not before 2026 </w:t>
      </w:r>
    </w:p>
    <w:p w14:paraId="79880F9A" w14:textId="77777777" w:rsidR="00DA22DC" w:rsidRPr="00F941AD" w:rsidRDefault="0045710D">
      <w:pPr>
        <w:pStyle w:val="ListParagraph"/>
        <w:numPr>
          <w:ilvl w:val="0"/>
          <w:numId w:val="8"/>
        </w:numPr>
        <w:spacing w:line="360" w:lineRule="auto"/>
        <w:jc w:val="both"/>
        <w:rPr>
          <w:rFonts w:cs="Times New Roman"/>
          <w:szCs w:val="24"/>
        </w:rPr>
      </w:pPr>
      <w:r w:rsidRPr="00F941AD">
        <w:rPr>
          <w:rFonts w:cs="Times New Roman"/>
          <w:szCs w:val="24"/>
        </w:rPr>
        <w:t xml:space="preserve">Asset Growth: Ongoing growth and investing. </w:t>
      </w:r>
    </w:p>
    <w:p w14:paraId="3D7E8946" w14:textId="77777777" w:rsidR="00701FF6" w:rsidRPr="00F941AD" w:rsidRDefault="0045710D">
      <w:pPr>
        <w:pStyle w:val="ListParagraph"/>
        <w:numPr>
          <w:ilvl w:val="0"/>
          <w:numId w:val="8"/>
        </w:numPr>
        <w:spacing w:line="360" w:lineRule="auto"/>
        <w:jc w:val="both"/>
        <w:rPr>
          <w:rFonts w:cs="Times New Roman"/>
          <w:szCs w:val="24"/>
        </w:rPr>
      </w:pPr>
      <w:r w:rsidRPr="00F941AD">
        <w:rPr>
          <w:rFonts w:cs="Times New Roman"/>
          <w:szCs w:val="24"/>
        </w:rPr>
        <w:t xml:space="preserve">Increasing Debt: Growing financial risk. </w:t>
      </w:r>
    </w:p>
    <w:p w14:paraId="0CF2F246" w14:textId="013731CF" w:rsidR="0045710D" w:rsidRPr="00F941AD" w:rsidRDefault="0045710D">
      <w:pPr>
        <w:pStyle w:val="ListParagraph"/>
        <w:numPr>
          <w:ilvl w:val="0"/>
          <w:numId w:val="8"/>
        </w:numPr>
        <w:spacing w:line="360" w:lineRule="auto"/>
        <w:jc w:val="both"/>
        <w:rPr>
          <w:rFonts w:cs="Times New Roman"/>
          <w:szCs w:val="24"/>
        </w:rPr>
      </w:pPr>
      <w:r w:rsidRPr="00F941AD">
        <w:rPr>
          <w:rFonts w:cs="Times New Roman"/>
          <w:szCs w:val="24"/>
        </w:rPr>
        <w:t xml:space="preserve">Weak Liquidity: Continuous low current ratio. </w:t>
      </w:r>
    </w:p>
    <w:p w14:paraId="5F4529D1" w14:textId="77777777" w:rsidR="0045710D" w:rsidRPr="00F941AD" w:rsidRDefault="0045710D" w:rsidP="00A956FD">
      <w:pPr>
        <w:spacing w:line="360" w:lineRule="auto"/>
        <w:jc w:val="both"/>
        <w:rPr>
          <w:rFonts w:cs="Times New Roman"/>
          <w:szCs w:val="24"/>
        </w:rPr>
      </w:pPr>
      <w:r w:rsidRPr="00F941AD">
        <w:rPr>
          <w:rFonts w:cs="Times New Roman"/>
          <w:szCs w:val="24"/>
        </w:rPr>
        <w:t>These trends show that Volkswagen is at the phase of transition, and it invests much in the further development, experiencing financial difficulties in the short term.</w:t>
      </w:r>
    </w:p>
    <w:p w14:paraId="7BC84545" w14:textId="1DDD57E7" w:rsidR="0045710D" w:rsidRPr="00F941AD" w:rsidRDefault="0045710D" w:rsidP="00A956FD">
      <w:pPr>
        <w:pStyle w:val="Heading2"/>
        <w:spacing w:line="360" w:lineRule="auto"/>
        <w:jc w:val="both"/>
        <w:rPr>
          <w:rFonts w:ascii="Times New Roman" w:hAnsi="Times New Roman" w:cs="Times New Roman"/>
          <w:sz w:val="24"/>
          <w:szCs w:val="24"/>
        </w:rPr>
      </w:pPr>
      <w:bookmarkStart w:id="11" w:name="_Toc225529090"/>
      <w:r w:rsidRPr="00F941AD">
        <w:rPr>
          <w:rFonts w:ascii="Times New Roman" w:hAnsi="Times New Roman" w:cs="Times New Roman"/>
          <w:sz w:val="24"/>
          <w:szCs w:val="24"/>
        </w:rPr>
        <w:t>Key Findings</w:t>
      </w:r>
      <w:bookmarkEnd w:id="11"/>
    </w:p>
    <w:p w14:paraId="4D165A7B" w14:textId="77777777" w:rsidR="0045710D" w:rsidRPr="00F941AD" w:rsidRDefault="0045710D" w:rsidP="00A956FD">
      <w:pPr>
        <w:spacing w:line="360" w:lineRule="auto"/>
        <w:jc w:val="both"/>
        <w:rPr>
          <w:rFonts w:cs="Times New Roman"/>
          <w:b/>
          <w:bCs/>
          <w:szCs w:val="24"/>
        </w:rPr>
      </w:pPr>
      <w:r w:rsidRPr="00F941AD">
        <w:rPr>
          <w:rFonts w:cs="Times New Roman"/>
          <w:b/>
          <w:bCs/>
          <w:szCs w:val="24"/>
        </w:rPr>
        <w:t>Strengths</w:t>
      </w:r>
    </w:p>
    <w:p w14:paraId="6D9A089B" w14:textId="00B14B46" w:rsidR="0045710D" w:rsidRPr="00F941AD" w:rsidRDefault="0045710D">
      <w:pPr>
        <w:pStyle w:val="ListParagraph"/>
        <w:numPr>
          <w:ilvl w:val="0"/>
          <w:numId w:val="10"/>
        </w:numPr>
        <w:spacing w:line="360" w:lineRule="auto"/>
        <w:jc w:val="both"/>
        <w:rPr>
          <w:rFonts w:cs="Times New Roman"/>
          <w:szCs w:val="24"/>
        </w:rPr>
      </w:pPr>
      <w:r w:rsidRPr="00F941AD">
        <w:rPr>
          <w:rFonts w:cs="Times New Roman"/>
          <w:szCs w:val="24"/>
        </w:rPr>
        <w:t xml:space="preserve">Good and consistent growth in revenue. </w:t>
      </w:r>
    </w:p>
    <w:p w14:paraId="4949200A" w14:textId="28E1F3C0" w:rsidR="0045710D" w:rsidRPr="00F941AD" w:rsidRDefault="0045710D">
      <w:pPr>
        <w:pStyle w:val="ListParagraph"/>
        <w:numPr>
          <w:ilvl w:val="0"/>
          <w:numId w:val="10"/>
        </w:numPr>
        <w:spacing w:line="360" w:lineRule="auto"/>
        <w:jc w:val="both"/>
        <w:rPr>
          <w:rFonts w:cs="Times New Roman"/>
          <w:szCs w:val="24"/>
        </w:rPr>
      </w:pPr>
      <w:r w:rsidRPr="00F941AD">
        <w:rPr>
          <w:rFonts w:cs="Times New Roman"/>
          <w:szCs w:val="24"/>
        </w:rPr>
        <w:t xml:space="preserve">Huge base of assets maintaining long term growth. </w:t>
      </w:r>
    </w:p>
    <w:p w14:paraId="155EF1AF" w14:textId="4A2EFEDB" w:rsidR="0045710D" w:rsidRPr="00F941AD" w:rsidRDefault="0045710D">
      <w:pPr>
        <w:pStyle w:val="ListParagraph"/>
        <w:numPr>
          <w:ilvl w:val="0"/>
          <w:numId w:val="10"/>
        </w:numPr>
        <w:spacing w:line="360" w:lineRule="auto"/>
        <w:jc w:val="both"/>
        <w:rPr>
          <w:rFonts w:cs="Times New Roman"/>
          <w:szCs w:val="24"/>
        </w:rPr>
      </w:pPr>
      <w:r w:rsidRPr="00F941AD">
        <w:rPr>
          <w:rFonts w:cs="Times New Roman"/>
          <w:szCs w:val="24"/>
        </w:rPr>
        <w:t xml:space="preserve">Global market leadership </w:t>
      </w:r>
    </w:p>
    <w:p w14:paraId="766A7613" w14:textId="7F50D6ED" w:rsidR="0045710D" w:rsidRPr="00F941AD" w:rsidRDefault="0045710D">
      <w:pPr>
        <w:pStyle w:val="ListParagraph"/>
        <w:numPr>
          <w:ilvl w:val="0"/>
          <w:numId w:val="10"/>
        </w:numPr>
        <w:spacing w:line="360" w:lineRule="auto"/>
        <w:jc w:val="both"/>
        <w:rPr>
          <w:rFonts w:cs="Times New Roman"/>
          <w:szCs w:val="24"/>
        </w:rPr>
      </w:pPr>
      <w:r w:rsidRPr="00F941AD">
        <w:rPr>
          <w:rFonts w:cs="Times New Roman"/>
          <w:szCs w:val="24"/>
        </w:rPr>
        <w:t xml:space="preserve">Continued commitment to EV technology and innovation. </w:t>
      </w:r>
    </w:p>
    <w:p w14:paraId="6D40BD3F" w14:textId="77777777" w:rsidR="0045710D" w:rsidRPr="00F941AD" w:rsidRDefault="0045710D" w:rsidP="00A956FD">
      <w:pPr>
        <w:spacing w:line="360" w:lineRule="auto"/>
        <w:jc w:val="both"/>
        <w:rPr>
          <w:rFonts w:cs="Times New Roman"/>
          <w:b/>
          <w:bCs/>
          <w:szCs w:val="24"/>
        </w:rPr>
      </w:pPr>
      <w:r w:rsidRPr="00F941AD">
        <w:rPr>
          <w:rFonts w:cs="Times New Roman"/>
          <w:b/>
          <w:bCs/>
          <w:szCs w:val="24"/>
        </w:rPr>
        <w:t>Weaknesses</w:t>
      </w:r>
    </w:p>
    <w:p w14:paraId="67A90DF3" w14:textId="7789C01F" w:rsidR="0045710D" w:rsidRPr="00F941AD" w:rsidRDefault="0045710D">
      <w:pPr>
        <w:pStyle w:val="ListParagraph"/>
        <w:numPr>
          <w:ilvl w:val="0"/>
          <w:numId w:val="9"/>
        </w:numPr>
        <w:spacing w:line="360" w:lineRule="auto"/>
        <w:jc w:val="both"/>
        <w:rPr>
          <w:rFonts w:cs="Times New Roman"/>
          <w:szCs w:val="24"/>
        </w:rPr>
      </w:pPr>
      <w:r w:rsidRPr="00F941AD">
        <w:rPr>
          <w:rFonts w:cs="Times New Roman"/>
          <w:szCs w:val="24"/>
        </w:rPr>
        <w:t xml:space="preserve">Reduced profitability and profit margins. </w:t>
      </w:r>
    </w:p>
    <w:p w14:paraId="5B890B0D" w14:textId="443C1850" w:rsidR="0045710D" w:rsidRPr="00F941AD" w:rsidRDefault="0045710D">
      <w:pPr>
        <w:pStyle w:val="ListParagraph"/>
        <w:numPr>
          <w:ilvl w:val="0"/>
          <w:numId w:val="9"/>
        </w:numPr>
        <w:spacing w:line="360" w:lineRule="auto"/>
        <w:jc w:val="both"/>
        <w:rPr>
          <w:rFonts w:cs="Times New Roman"/>
          <w:szCs w:val="24"/>
        </w:rPr>
      </w:pPr>
      <w:r w:rsidRPr="00F941AD">
        <w:rPr>
          <w:rFonts w:cs="Times New Roman"/>
          <w:szCs w:val="24"/>
        </w:rPr>
        <w:t xml:space="preserve">Debt is rising and making the financial risk higher. </w:t>
      </w:r>
    </w:p>
    <w:p w14:paraId="3379E184" w14:textId="195A5024" w:rsidR="0045710D" w:rsidRPr="00F941AD" w:rsidRDefault="0045710D">
      <w:pPr>
        <w:pStyle w:val="ListParagraph"/>
        <w:numPr>
          <w:ilvl w:val="0"/>
          <w:numId w:val="9"/>
        </w:numPr>
        <w:spacing w:line="360" w:lineRule="auto"/>
        <w:jc w:val="both"/>
        <w:rPr>
          <w:rFonts w:cs="Times New Roman"/>
          <w:szCs w:val="24"/>
        </w:rPr>
      </w:pPr>
      <w:r w:rsidRPr="00F941AD">
        <w:rPr>
          <w:rFonts w:cs="Times New Roman"/>
          <w:szCs w:val="24"/>
        </w:rPr>
        <w:lastRenderedPageBreak/>
        <w:t xml:space="preserve">Weak liquidity position </w:t>
      </w:r>
    </w:p>
    <w:p w14:paraId="65CD5F17" w14:textId="6DA12982" w:rsidR="0045710D" w:rsidRPr="00F941AD" w:rsidRDefault="0045710D">
      <w:pPr>
        <w:pStyle w:val="ListParagraph"/>
        <w:numPr>
          <w:ilvl w:val="0"/>
          <w:numId w:val="9"/>
        </w:numPr>
        <w:spacing w:line="360" w:lineRule="auto"/>
        <w:jc w:val="both"/>
        <w:rPr>
          <w:rFonts w:cs="Times New Roman"/>
          <w:szCs w:val="24"/>
        </w:rPr>
      </w:pPr>
      <w:r w:rsidRPr="00F941AD">
        <w:rPr>
          <w:rFonts w:cs="Times New Roman"/>
          <w:szCs w:val="24"/>
        </w:rPr>
        <w:t>Poor management of working capital</w:t>
      </w:r>
      <w:r w:rsidR="005B457F" w:rsidRPr="00F941AD">
        <w:rPr>
          <w:rFonts w:cs="Times New Roman"/>
          <w:szCs w:val="24"/>
        </w:rPr>
        <w:t xml:space="preserve"> (Barth et al., 2022)</w:t>
      </w:r>
      <w:r w:rsidRPr="00F941AD">
        <w:rPr>
          <w:rFonts w:cs="Times New Roman"/>
          <w:szCs w:val="24"/>
        </w:rPr>
        <w:t xml:space="preserve">. </w:t>
      </w:r>
    </w:p>
    <w:p w14:paraId="12C5E2E7" w14:textId="5F45BB32" w:rsidR="0045710D" w:rsidRPr="00F941AD" w:rsidRDefault="0045710D">
      <w:pPr>
        <w:pStyle w:val="ListParagraph"/>
        <w:numPr>
          <w:ilvl w:val="0"/>
          <w:numId w:val="9"/>
        </w:numPr>
        <w:spacing w:line="360" w:lineRule="auto"/>
        <w:jc w:val="both"/>
        <w:rPr>
          <w:rFonts w:cs="Times New Roman"/>
          <w:szCs w:val="24"/>
        </w:rPr>
      </w:pPr>
      <w:r w:rsidRPr="00F941AD">
        <w:rPr>
          <w:rFonts w:cs="Times New Roman"/>
          <w:szCs w:val="24"/>
        </w:rPr>
        <w:t xml:space="preserve">Less than good returns to shareholders. </w:t>
      </w:r>
    </w:p>
    <w:p w14:paraId="5D2613BF" w14:textId="3F85BCE8" w:rsidR="00BF6A4B" w:rsidRPr="00F941AD" w:rsidRDefault="0045710D" w:rsidP="00A956FD">
      <w:pPr>
        <w:spacing w:line="360" w:lineRule="auto"/>
        <w:jc w:val="both"/>
        <w:rPr>
          <w:rFonts w:cs="Times New Roman"/>
          <w:szCs w:val="24"/>
        </w:rPr>
      </w:pPr>
      <w:r w:rsidRPr="00F941AD">
        <w:rPr>
          <w:rFonts w:cs="Times New Roman"/>
          <w:szCs w:val="24"/>
        </w:rPr>
        <w:t>VW is still a company of sufficient size and market presence, but its deteriorating profitability, high leverage, and low liquidity mean that it is experiencing mounting financial pressure as it moves to electric mobility.</w:t>
      </w:r>
    </w:p>
    <w:p w14:paraId="2324D6C9" w14:textId="6D7BB2B8" w:rsidR="00BF6A4B" w:rsidRPr="00F941AD" w:rsidRDefault="00BF6A4B" w:rsidP="00A956FD">
      <w:pPr>
        <w:pStyle w:val="Heading1"/>
        <w:spacing w:line="360" w:lineRule="auto"/>
        <w:jc w:val="both"/>
        <w:rPr>
          <w:rFonts w:cs="Times New Roman"/>
          <w:szCs w:val="24"/>
        </w:rPr>
      </w:pPr>
      <w:bookmarkStart w:id="12" w:name="_Toc225529091"/>
      <w:r w:rsidRPr="00F941AD">
        <w:rPr>
          <w:rFonts w:cs="Times New Roman"/>
          <w:szCs w:val="24"/>
        </w:rPr>
        <w:t>Working Capital Management</w:t>
      </w:r>
      <w:bookmarkEnd w:id="12"/>
    </w:p>
    <w:p w14:paraId="5750B12A" w14:textId="67AB8AAC" w:rsidR="00BF6A4B" w:rsidRPr="00F941AD" w:rsidRDefault="00BF6A4B" w:rsidP="00A956FD">
      <w:pPr>
        <w:pStyle w:val="Heading2"/>
        <w:spacing w:line="360" w:lineRule="auto"/>
        <w:jc w:val="both"/>
        <w:rPr>
          <w:rFonts w:ascii="Times New Roman" w:hAnsi="Times New Roman" w:cs="Times New Roman"/>
          <w:sz w:val="24"/>
          <w:szCs w:val="24"/>
        </w:rPr>
      </w:pPr>
      <w:bookmarkStart w:id="13" w:name="_Toc225529092"/>
      <w:r w:rsidRPr="00F941AD">
        <w:rPr>
          <w:rFonts w:ascii="Times New Roman" w:hAnsi="Times New Roman" w:cs="Times New Roman"/>
          <w:sz w:val="24"/>
          <w:szCs w:val="24"/>
        </w:rPr>
        <w:t>Cash Operating Cycle</w:t>
      </w:r>
      <w:bookmarkEnd w:id="13"/>
    </w:p>
    <w:p w14:paraId="0F9FB6EF" w14:textId="7C566AEB" w:rsidR="00BB6498" w:rsidRPr="00F941AD" w:rsidRDefault="00BB6498" w:rsidP="00A956FD">
      <w:pPr>
        <w:spacing w:line="360" w:lineRule="auto"/>
        <w:jc w:val="both"/>
        <w:rPr>
          <w:rFonts w:cs="Times New Roman"/>
          <w:szCs w:val="24"/>
        </w:rPr>
      </w:pPr>
      <w:r w:rsidRPr="00F941AD">
        <w:rPr>
          <w:rFonts w:cs="Times New Roman"/>
          <w:szCs w:val="24"/>
        </w:rPr>
        <w:t>Cash operating cycle (or cash conversion cycle) helps a company assess its working capital efficiency by evaluating the time to turn inventory into cash. It is determined by using inventory days, receivable days, and payable days. According to the information of the five-year period (2021</w:t>
      </w:r>
      <w:r w:rsidR="00050DAB" w:rsidRPr="00F941AD">
        <w:rPr>
          <w:rFonts w:cs="Times New Roman"/>
          <w:szCs w:val="24"/>
        </w:rPr>
        <w:t>-</w:t>
      </w:r>
      <w:r w:rsidRPr="00F941AD">
        <w:rPr>
          <w:rFonts w:cs="Times New Roman"/>
          <w:szCs w:val="24"/>
        </w:rPr>
        <w:t>2025), the working capital efficiency of Volkswagen is characterized by both advantages and inefficiency.</w:t>
      </w:r>
    </w:p>
    <w:p w14:paraId="25488243" w14:textId="69BA0A3F" w:rsidR="0066605E" w:rsidRPr="00F941AD" w:rsidRDefault="0066605E" w:rsidP="00A956FD">
      <w:pPr>
        <w:spacing w:line="360" w:lineRule="auto"/>
        <w:jc w:val="both"/>
        <w:rPr>
          <w:rFonts w:cs="Times New Roman"/>
          <w:szCs w:val="24"/>
        </w:rPr>
      </w:pPr>
      <w:r w:rsidRPr="00F941AD">
        <w:rPr>
          <w:rFonts w:cs="Times New Roman"/>
          <w:noProof/>
          <w:szCs w:val="24"/>
        </w:rPr>
        <w:drawing>
          <wp:inline distT="0" distB="0" distL="0" distR="0" wp14:anchorId="2127FEC9" wp14:editId="16662E14">
            <wp:extent cx="4575601" cy="2856229"/>
            <wp:effectExtent l="0" t="0" r="15875" b="1905"/>
            <wp:docPr id="208310703" name="Chart 1">
              <a:extLst xmlns:a="http://schemas.openxmlformats.org/drawingml/2006/main">
                <a:ext uri="{FF2B5EF4-FFF2-40B4-BE49-F238E27FC236}">
                  <a16:creationId xmlns:a16="http://schemas.microsoft.com/office/drawing/2014/main" id="{668B740E-60CB-4CAD-A660-2F4EFB0FA6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4519AAD" w14:textId="02720097" w:rsidR="00F4068E" w:rsidRPr="00F941AD" w:rsidRDefault="00F4068E" w:rsidP="00A956FD">
      <w:pPr>
        <w:spacing w:line="360" w:lineRule="auto"/>
        <w:jc w:val="both"/>
        <w:rPr>
          <w:rFonts w:cs="Times New Roman"/>
          <w:b/>
          <w:bCs/>
          <w:szCs w:val="24"/>
        </w:rPr>
      </w:pPr>
      <w:r w:rsidRPr="00F941AD">
        <w:rPr>
          <w:rFonts w:cs="Times New Roman"/>
          <w:b/>
          <w:bCs/>
          <w:szCs w:val="24"/>
        </w:rPr>
        <w:t xml:space="preserve">Figure: </w:t>
      </w:r>
      <w:r w:rsidR="00EC1745" w:rsidRPr="00F941AD">
        <w:rPr>
          <w:rFonts w:cs="Times New Roman"/>
          <w:b/>
          <w:bCs/>
          <w:szCs w:val="24"/>
        </w:rPr>
        <w:t>Operating Cash Flow</w:t>
      </w:r>
    </w:p>
    <w:p w14:paraId="7FA7202E" w14:textId="7E0BC355" w:rsidR="001C1AF5" w:rsidRPr="00F941AD" w:rsidRDefault="00F4068E" w:rsidP="00A956FD">
      <w:pPr>
        <w:spacing w:line="360" w:lineRule="auto"/>
        <w:jc w:val="both"/>
        <w:rPr>
          <w:rFonts w:cs="Times New Roman"/>
          <w:b/>
          <w:bCs/>
          <w:szCs w:val="24"/>
        </w:rPr>
      </w:pPr>
      <w:r w:rsidRPr="00F941AD">
        <w:rPr>
          <w:rFonts w:cs="Times New Roman"/>
          <w:b/>
          <w:bCs/>
          <w:szCs w:val="24"/>
        </w:rPr>
        <w:t>Source: Self developed From MS Excel</w:t>
      </w:r>
    </w:p>
    <w:p w14:paraId="3A4C62BD" w14:textId="6BDD050F" w:rsidR="00BB0EDF" w:rsidRPr="00F941AD" w:rsidRDefault="00BB6498" w:rsidP="00A956FD">
      <w:pPr>
        <w:spacing w:line="360" w:lineRule="auto"/>
        <w:jc w:val="both"/>
        <w:rPr>
          <w:rFonts w:cs="Times New Roman"/>
          <w:szCs w:val="24"/>
        </w:rPr>
      </w:pPr>
      <w:r w:rsidRPr="00F941AD">
        <w:rPr>
          <w:rFonts w:cs="Times New Roman"/>
          <w:szCs w:val="24"/>
        </w:rPr>
        <w:t>Inventory days- The mean number of days it takes to sell inventory. This resulted in Volkswagen reducing its inventory days by a factor of about 73 days in 2021 to about 61 days in 2023, reflecting better inventory management in this time. But the trend deteriorated a little later, to 64 days in 2024 and to 63 days in 2025. This indicates that the company did not only enhance efficiency initially, but also, the inventory level is still below ideal levels</w:t>
      </w:r>
      <w:r w:rsidR="00AA6F75" w:rsidRPr="00F941AD">
        <w:rPr>
          <w:rFonts w:cs="Times New Roman"/>
          <w:szCs w:val="24"/>
        </w:rPr>
        <w:t xml:space="preserve"> (Holtbrügge and Conrad, 2024)</w:t>
      </w:r>
      <w:r w:rsidRPr="00F941AD">
        <w:rPr>
          <w:rFonts w:cs="Times New Roman"/>
          <w:szCs w:val="24"/>
        </w:rPr>
        <w:t>. Inventory days are high, which means that capital is locked up in unsold inventory, raising storage expenses and decreasing liquidity.</w:t>
      </w:r>
    </w:p>
    <w:tbl>
      <w:tblPr>
        <w:tblStyle w:val="GridTable5Dark-Accent4"/>
        <w:tblW w:w="0" w:type="auto"/>
        <w:tblLook w:val="04A0" w:firstRow="1" w:lastRow="0" w:firstColumn="1" w:lastColumn="0" w:noHBand="0" w:noVBand="1"/>
      </w:tblPr>
      <w:tblGrid>
        <w:gridCol w:w="723"/>
        <w:gridCol w:w="1889"/>
        <w:gridCol w:w="1797"/>
        <w:gridCol w:w="1596"/>
        <w:gridCol w:w="1370"/>
      </w:tblGrid>
      <w:tr w:rsidR="00BB0EDF" w:rsidRPr="00F941AD" w14:paraId="0DC11A10" w14:textId="77777777" w:rsidTr="00BB0E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74B6D7" w14:textId="77777777" w:rsidR="00BB0EDF" w:rsidRPr="00F941AD" w:rsidRDefault="00BB0EDF" w:rsidP="00A956FD">
            <w:pPr>
              <w:spacing w:line="360" w:lineRule="auto"/>
              <w:jc w:val="both"/>
              <w:rPr>
                <w:rFonts w:cs="Times New Roman"/>
                <w:szCs w:val="24"/>
              </w:rPr>
            </w:pPr>
            <w:r w:rsidRPr="00F941AD">
              <w:rPr>
                <w:rFonts w:cs="Times New Roman"/>
                <w:szCs w:val="24"/>
              </w:rPr>
              <w:lastRenderedPageBreak/>
              <w:t>Year</w:t>
            </w:r>
          </w:p>
        </w:tc>
        <w:tc>
          <w:tcPr>
            <w:tcW w:w="0" w:type="auto"/>
            <w:hideMark/>
          </w:tcPr>
          <w:p w14:paraId="5B972933" w14:textId="77777777" w:rsidR="00BB0EDF" w:rsidRPr="00F941AD" w:rsidRDefault="00BB0EDF" w:rsidP="00A956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szCs w:val="24"/>
              </w:rPr>
            </w:pPr>
            <w:r w:rsidRPr="00F941AD">
              <w:rPr>
                <w:rFonts w:cs="Times New Roman"/>
                <w:szCs w:val="24"/>
              </w:rPr>
              <w:t>Receivable Days</w:t>
            </w:r>
          </w:p>
        </w:tc>
        <w:tc>
          <w:tcPr>
            <w:tcW w:w="0" w:type="auto"/>
            <w:hideMark/>
          </w:tcPr>
          <w:p w14:paraId="51147439" w14:textId="77777777" w:rsidR="00BB0EDF" w:rsidRPr="00F941AD" w:rsidRDefault="00BB0EDF" w:rsidP="00A956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szCs w:val="24"/>
              </w:rPr>
            </w:pPr>
            <w:r w:rsidRPr="00F941AD">
              <w:rPr>
                <w:rFonts w:cs="Times New Roman"/>
                <w:szCs w:val="24"/>
              </w:rPr>
              <w:t>Inventory Days</w:t>
            </w:r>
          </w:p>
        </w:tc>
        <w:tc>
          <w:tcPr>
            <w:tcW w:w="0" w:type="auto"/>
            <w:hideMark/>
          </w:tcPr>
          <w:p w14:paraId="18BBA1BA" w14:textId="77777777" w:rsidR="00BB0EDF" w:rsidRPr="00F941AD" w:rsidRDefault="00BB0EDF" w:rsidP="00A956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szCs w:val="24"/>
              </w:rPr>
            </w:pPr>
            <w:r w:rsidRPr="00F941AD">
              <w:rPr>
                <w:rFonts w:cs="Times New Roman"/>
                <w:szCs w:val="24"/>
              </w:rPr>
              <w:t>Payable Days</w:t>
            </w:r>
          </w:p>
        </w:tc>
        <w:tc>
          <w:tcPr>
            <w:tcW w:w="0" w:type="auto"/>
            <w:hideMark/>
          </w:tcPr>
          <w:p w14:paraId="71380913" w14:textId="77777777" w:rsidR="00BB0EDF" w:rsidRPr="00F941AD" w:rsidRDefault="00BB0EDF" w:rsidP="00A956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szCs w:val="24"/>
              </w:rPr>
            </w:pPr>
            <w:r w:rsidRPr="00F941AD">
              <w:rPr>
                <w:rFonts w:cs="Times New Roman"/>
                <w:szCs w:val="24"/>
              </w:rPr>
              <w:t>Cash Cycle</w:t>
            </w:r>
          </w:p>
        </w:tc>
      </w:tr>
      <w:tr w:rsidR="00BB0EDF" w:rsidRPr="00F941AD" w14:paraId="54780D56" w14:textId="77777777" w:rsidTr="00BB0E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118A8A" w14:textId="77777777" w:rsidR="00BB0EDF" w:rsidRPr="00F941AD" w:rsidRDefault="00BB0EDF" w:rsidP="00A956FD">
            <w:pPr>
              <w:spacing w:line="360" w:lineRule="auto"/>
              <w:jc w:val="both"/>
              <w:rPr>
                <w:rFonts w:cs="Times New Roman"/>
                <w:szCs w:val="24"/>
              </w:rPr>
            </w:pPr>
            <w:r w:rsidRPr="00F941AD">
              <w:rPr>
                <w:rFonts w:cs="Times New Roman"/>
                <w:szCs w:val="24"/>
              </w:rPr>
              <w:t>2021</w:t>
            </w:r>
          </w:p>
        </w:tc>
        <w:tc>
          <w:tcPr>
            <w:tcW w:w="0" w:type="auto"/>
            <w:hideMark/>
          </w:tcPr>
          <w:p w14:paraId="6FFCA8D8" w14:textId="77777777" w:rsidR="00BB0EDF" w:rsidRPr="00F941AD" w:rsidRDefault="00BB0EDF"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23</w:t>
            </w:r>
          </w:p>
        </w:tc>
        <w:tc>
          <w:tcPr>
            <w:tcW w:w="0" w:type="auto"/>
            <w:hideMark/>
          </w:tcPr>
          <w:p w14:paraId="4AE66912" w14:textId="77777777" w:rsidR="00BB0EDF" w:rsidRPr="00F941AD" w:rsidRDefault="00BB0EDF"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73</w:t>
            </w:r>
          </w:p>
        </w:tc>
        <w:tc>
          <w:tcPr>
            <w:tcW w:w="0" w:type="auto"/>
            <w:hideMark/>
          </w:tcPr>
          <w:p w14:paraId="0459A219" w14:textId="77777777" w:rsidR="00BB0EDF" w:rsidRPr="00F941AD" w:rsidRDefault="00BB0EDF"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43</w:t>
            </w:r>
          </w:p>
        </w:tc>
        <w:tc>
          <w:tcPr>
            <w:tcW w:w="0" w:type="auto"/>
            <w:hideMark/>
          </w:tcPr>
          <w:p w14:paraId="7DAC424A" w14:textId="77777777" w:rsidR="00BB0EDF" w:rsidRPr="00F941AD" w:rsidRDefault="00BB0EDF"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53</w:t>
            </w:r>
          </w:p>
        </w:tc>
      </w:tr>
      <w:tr w:rsidR="00BB0EDF" w:rsidRPr="00F941AD" w14:paraId="0E7BB879" w14:textId="77777777" w:rsidTr="00BB0EDF">
        <w:tc>
          <w:tcPr>
            <w:cnfStyle w:val="001000000000" w:firstRow="0" w:lastRow="0" w:firstColumn="1" w:lastColumn="0" w:oddVBand="0" w:evenVBand="0" w:oddHBand="0" w:evenHBand="0" w:firstRowFirstColumn="0" w:firstRowLastColumn="0" w:lastRowFirstColumn="0" w:lastRowLastColumn="0"/>
            <w:tcW w:w="0" w:type="auto"/>
            <w:hideMark/>
          </w:tcPr>
          <w:p w14:paraId="1CA49135" w14:textId="77777777" w:rsidR="00BB0EDF" w:rsidRPr="00F941AD" w:rsidRDefault="00BB0EDF" w:rsidP="00A956FD">
            <w:pPr>
              <w:spacing w:line="360" w:lineRule="auto"/>
              <w:jc w:val="both"/>
              <w:rPr>
                <w:rFonts w:cs="Times New Roman"/>
                <w:szCs w:val="24"/>
              </w:rPr>
            </w:pPr>
            <w:r w:rsidRPr="00F941AD">
              <w:rPr>
                <w:rFonts w:cs="Times New Roman"/>
                <w:szCs w:val="24"/>
              </w:rPr>
              <w:t>2022</w:t>
            </w:r>
          </w:p>
        </w:tc>
        <w:tc>
          <w:tcPr>
            <w:tcW w:w="0" w:type="auto"/>
            <w:hideMark/>
          </w:tcPr>
          <w:p w14:paraId="7063667B" w14:textId="77777777" w:rsidR="00BB0EDF" w:rsidRPr="00F941AD" w:rsidRDefault="00BB0EDF" w:rsidP="00A956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F941AD">
              <w:rPr>
                <w:rFonts w:cs="Times New Roman"/>
                <w:szCs w:val="24"/>
              </w:rPr>
              <w:t>24</w:t>
            </w:r>
          </w:p>
        </w:tc>
        <w:tc>
          <w:tcPr>
            <w:tcW w:w="0" w:type="auto"/>
            <w:hideMark/>
          </w:tcPr>
          <w:p w14:paraId="305F80C9" w14:textId="77777777" w:rsidR="00BB0EDF" w:rsidRPr="00F941AD" w:rsidRDefault="00BB0EDF" w:rsidP="00A956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F941AD">
              <w:rPr>
                <w:rFonts w:cs="Times New Roman"/>
                <w:szCs w:val="24"/>
              </w:rPr>
              <w:t>68</w:t>
            </w:r>
          </w:p>
        </w:tc>
        <w:tc>
          <w:tcPr>
            <w:tcW w:w="0" w:type="auto"/>
            <w:hideMark/>
          </w:tcPr>
          <w:p w14:paraId="5ADC5B7C" w14:textId="77777777" w:rsidR="00BB0EDF" w:rsidRPr="00F941AD" w:rsidRDefault="00BB0EDF" w:rsidP="00A956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F941AD">
              <w:rPr>
                <w:rFonts w:cs="Times New Roman"/>
                <w:szCs w:val="24"/>
              </w:rPr>
              <w:t>46</w:t>
            </w:r>
          </w:p>
        </w:tc>
        <w:tc>
          <w:tcPr>
            <w:tcW w:w="0" w:type="auto"/>
            <w:hideMark/>
          </w:tcPr>
          <w:p w14:paraId="52AE944A" w14:textId="77777777" w:rsidR="00BB0EDF" w:rsidRPr="00F941AD" w:rsidRDefault="00BB0EDF" w:rsidP="00A956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F941AD">
              <w:rPr>
                <w:rFonts w:cs="Times New Roman"/>
                <w:szCs w:val="24"/>
              </w:rPr>
              <w:t>46</w:t>
            </w:r>
          </w:p>
        </w:tc>
      </w:tr>
      <w:tr w:rsidR="00BB0EDF" w:rsidRPr="00F941AD" w14:paraId="72E88608" w14:textId="77777777" w:rsidTr="00BB0E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60A86A" w14:textId="77777777" w:rsidR="00BB0EDF" w:rsidRPr="00F941AD" w:rsidRDefault="00BB0EDF" w:rsidP="00A956FD">
            <w:pPr>
              <w:spacing w:line="360" w:lineRule="auto"/>
              <w:jc w:val="both"/>
              <w:rPr>
                <w:rFonts w:cs="Times New Roman"/>
                <w:szCs w:val="24"/>
              </w:rPr>
            </w:pPr>
            <w:r w:rsidRPr="00F941AD">
              <w:rPr>
                <w:rFonts w:cs="Times New Roman"/>
                <w:szCs w:val="24"/>
              </w:rPr>
              <w:t>2023</w:t>
            </w:r>
          </w:p>
        </w:tc>
        <w:tc>
          <w:tcPr>
            <w:tcW w:w="0" w:type="auto"/>
            <w:hideMark/>
          </w:tcPr>
          <w:p w14:paraId="0629B5AA" w14:textId="77777777" w:rsidR="00BB0EDF" w:rsidRPr="00F941AD" w:rsidRDefault="00BB0EDF"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25</w:t>
            </w:r>
          </w:p>
        </w:tc>
        <w:tc>
          <w:tcPr>
            <w:tcW w:w="0" w:type="auto"/>
            <w:hideMark/>
          </w:tcPr>
          <w:p w14:paraId="092AF55B" w14:textId="77777777" w:rsidR="00BB0EDF" w:rsidRPr="00F941AD" w:rsidRDefault="00BB0EDF"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61</w:t>
            </w:r>
          </w:p>
        </w:tc>
        <w:tc>
          <w:tcPr>
            <w:tcW w:w="0" w:type="auto"/>
            <w:hideMark/>
          </w:tcPr>
          <w:p w14:paraId="5013592F" w14:textId="77777777" w:rsidR="00BB0EDF" w:rsidRPr="00F941AD" w:rsidRDefault="00BB0EDF"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43</w:t>
            </w:r>
          </w:p>
        </w:tc>
        <w:tc>
          <w:tcPr>
            <w:tcW w:w="0" w:type="auto"/>
            <w:hideMark/>
          </w:tcPr>
          <w:p w14:paraId="11513199" w14:textId="77777777" w:rsidR="00BB0EDF" w:rsidRPr="00F941AD" w:rsidRDefault="00BB0EDF"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43</w:t>
            </w:r>
          </w:p>
        </w:tc>
      </w:tr>
      <w:tr w:rsidR="00BB0EDF" w:rsidRPr="00F941AD" w14:paraId="46EED7E0" w14:textId="77777777" w:rsidTr="00BB0EDF">
        <w:tc>
          <w:tcPr>
            <w:cnfStyle w:val="001000000000" w:firstRow="0" w:lastRow="0" w:firstColumn="1" w:lastColumn="0" w:oddVBand="0" w:evenVBand="0" w:oddHBand="0" w:evenHBand="0" w:firstRowFirstColumn="0" w:firstRowLastColumn="0" w:lastRowFirstColumn="0" w:lastRowLastColumn="0"/>
            <w:tcW w:w="0" w:type="auto"/>
            <w:hideMark/>
          </w:tcPr>
          <w:p w14:paraId="5D6ADDBC" w14:textId="77777777" w:rsidR="00BB0EDF" w:rsidRPr="00F941AD" w:rsidRDefault="00BB0EDF" w:rsidP="00A956FD">
            <w:pPr>
              <w:spacing w:line="360" w:lineRule="auto"/>
              <w:jc w:val="both"/>
              <w:rPr>
                <w:rFonts w:cs="Times New Roman"/>
                <w:szCs w:val="24"/>
              </w:rPr>
            </w:pPr>
            <w:r w:rsidRPr="00F941AD">
              <w:rPr>
                <w:rFonts w:cs="Times New Roman"/>
                <w:szCs w:val="24"/>
              </w:rPr>
              <w:t>2024</w:t>
            </w:r>
          </w:p>
        </w:tc>
        <w:tc>
          <w:tcPr>
            <w:tcW w:w="0" w:type="auto"/>
            <w:hideMark/>
          </w:tcPr>
          <w:p w14:paraId="67C966D0" w14:textId="77777777" w:rsidR="00BB0EDF" w:rsidRPr="00F941AD" w:rsidRDefault="00BB0EDF" w:rsidP="00A956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F941AD">
              <w:rPr>
                <w:rFonts w:cs="Times New Roman"/>
                <w:szCs w:val="24"/>
              </w:rPr>
              <w:t>24</w:t>
            </w:r>
          </w:p>
        </w:tc>
        <w:tc>
          <w:tcPr>
            <w:tcW w:w="0" w:type="auto"/>
            <w:hideMark/>
          </w:tcPr>
          <w:p w14:paraId="347A1A85" w14:textId="77777777" w:rsidR="00BB0EDF" w:rsidRPr="00F941AD" w:rsidRDefault="00BB0EDF" w:rsidP="00A956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F941AD">
              <w:rPr>
                <w:rFonts w:cs="Times New Roman"/>
                <w:szCs w:val="24"/>
              </w:rPr>
              <w:t>64</w:t>
            </w:r>
          </w:p>
        </w:tc>
        <w:tc>
          <w:tcPr>
            <w:tcW w:w="0" w:type="auto"/>
            <w:hideMark/>
          </w:tcPr>
          <w:p w14:paraId="4B583BCE" w14:textId="77777777" w:rsidR="00BB0EDF" w:rsidRPr="00F941AD" w:rsidRDefault="00BB0EDF" w:rsidP="00A956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F941AD">
              <w:rPr>
                <w:rFonts w:cs="Times New Roman"/>
                <w:szCs w:val="24"/>
              </w:rPr>
              <w:t>41</w:t>
            </w:r>
          </w:p>
        </w:tc>
        <w:tc>
          <w:tcPr>
            <w:tcW w:w="0" w:type="auto"/>
            <w:hideMark/>
          </w:tcPr>
          <w:p w14:paraId="12FB1F5C" w14:textId="77777777" w:rsidR="00BB0EDF" w:rsidRPr="00F941AD" w:rsidRDefault="00BB0EDF" w:rsidP="00A956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F941AD">
              <w:rPr>
                <w:rFonts w:cs="Times New Roman"/>
                <w:szCs w:val="24"/>
              </w:rPr>
              <w:t>47</w:t>
            </w:r>
          </w:p>
        </w:tc>
      </w:tr>
      <w:tr w:rsidR="00BB0EDF" w:rsidRPr="00F941AD" w14:paraId="697CD721" w14:textId="77777777" w:rsidTr="00BB0E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DC82D7" w14:textId="77777777" w:rsidR="00BB0EDF" w:rsidRPr="00F941AD" w:rsidRDefault="00BB0EDF" w:rsidP="00A956FD">
            <w:pPr>
              <w:spacing w:line="360" w:lineRule="auto"/>
              <w:jc w:val="both"/>
              <w:rPr>
                <w:rFonts w:cs="Times New Roman"/>
                <w:szCs w:val="24"/>
              </w:rPr>
            </w:pPr>
            <w:r w:rsidRPr="00F941AD">
              <w:rPr>
                <w:rFonts w:cs="Times New Roman"/>
                <w:szCs w:val="24"/>
              </w:rPr>
              <w:t>2025</w:t>
            </w:r>
          </w:p>
        </w:tc>
        <w:tc>
          <w:tcPr>
            <w:tcW w:w="0" w:type="auto"/>
            <w:hideMark/>
          </w:tcPr>
          <w:p w14:paraId="4D946379" w14:textId="77777777" w:rsidR="00BB0EDF" w:rsidRPr="00F941AD" w:rsidRDefault="00BB0EDF"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23</w:t>
            </w:r>
          </w:p>
        </w:tc>
        <w:tc>
          <w:tcPr>
            <w:tcW w:w="0" w:type="auto"/>
            <w:hideMark/>
          </w:tcPr>
          <w:p w14:paraId="50B8EBFA" w14:textId="77777777" w:rsidR="00BB0EDF" w:rsidRPr="00F941AD" w:rsidRDefault="00BB0EDF"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63</w:t>
            </w:r>
          </w:p>
        </w:tc>
        <w:tc>
          <w:tcPr>
            <w:tcW w:w="0" w:type="auto"/>
            <w:hideMark/>
          </w:tcPr>
          <w:p w14:paraId="6141B98C" w14:textId="77777777" w:rsidR="00BB0EDF" w:rsidRPr="00F941AD" w:rsidRDefault="00BB0EDF"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41</w:t>
            </w:r>
          </w:p>
        </w:tc>
        <w:tc>
          <w:tcPr>
            <w:tcW w:w="0" w:type="auto"/>
            <w:hideMark/>
          </w:tcPr>
          <w:p w14:paraId="317826FF" w14:textId="77777777" w:rsidR="00BB0EDF" w:rsidRPr="00F941AD" w:rsidRDefault="00BB0EDF"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45</w:t>
            </w:r>
          </w:p>
        </w:tc>
      </w:tr>
    </w:tbl>
    <w:p w14:paraId="28396874" w14:textId="234B7613" w:rsidR="00BB6498" w:rsidRPr="00F941AD" w:rsidRDefault="00BB6498" w:rsidP="00A956FD">
      <w:pPr>
        <w:spacing w:line="360" w:lineRule="auto"/>
        <w:jc w:val="both"/>
        <w:rPr>
          <w:rFonts w:cs="Times New Roman"/>
          <w:szCs w:val="24"/>
        </w:rPr>
      </w:pPr>
      <w:r w:rsidRPr="00F941AD">
        <w:rPr>
          <w:rFonts w:cs="Times New Roman"/>
          <w:szCs w:val="24"/>
        </w:rPr>
        <w:t>Receivable days are measured on the amount of time required to collect customer payments. The days in which Volkswagen collects its receivable have not been very fluctuating within the five years, which shows that Volkswagen has been following its credit guidelines and also managing its receivables</w:t>
      </w:r>
      <w:r w:rsidR="00A029F3" w:rsidRPr="00F941AD">
        <w:rPr>
          <w:rFonts w:cs="Times New Roman"/>
          <w:szCs w:val="24"/>
        </w:rPr>
        <w:t xml:space="preserve"> (Volkswagen AG, 2021)</w:t>
      </w:r>
      <w:r w:rsidRPr="00F941AD">
        <w:rPr>
          <w:rFonts w:cs="Times New Roman"/>
          <w:szCs w:val="24"/>
        </w:rPr>
        <w:t>. Such stability means that the company has retained its control over its credit terms as well as over its collection processes. But coupled with high inventory days, the total cash cycle will be lengthened, and hence slows down cash inflows.</w:t>
      </w:r>
    </w:p>
    <w:p w14:paraId="3D69052E" w14:textId="08029AE7" w:rsidR="00BB6498" w:rsidRPr="00F941AD" w:rsidRDefault="00BB6498" w:rsidP="00A956FD">
      <w:pPr>
        <w:spacing w:line="360" w:lineRule="auto"/>
        <w:jc w:val="both"/>
        <w:rPr>
          <w:rFonts w:cs="Times New Roman"/>
          <w:szCs w:val="24"/>
        </w:rPr>
      </w:pPr>
      <w:r w:rsidRPr="00F941AD">
        <w:rPr>
          <w:rFonts w:cs="Times New Roman"/>
          <w:szCs w:val="24"/>
        </w:rPr>
        <w:t>Payable days are the number of days it takes Volkswagen to settle its suppliers. The company has a relatively high payable days, meaning that the company procrastinates paying the suppliers. This may be helpful in terms of liquidity, because the company is able to keep more cash with them longer. Nevertheless, too many delays can worsen the relationship with suppliers and decrease the bargaining power</w:t>
      </w:r>
      <w:r w:rsidR="00E831CD" w:rsidRPr="00F941AD">
        <w:rPr>
          <w:rFonts w:cs="Times New Roman"/>
          <w:szCs w:val="24"/>
        </w:rPr>
        <w:t xml:space="preserve"> (Hossain and Sultana, 2024)</w:t>
      </w:r>
      <w:r w:rsidRPr="00F941AD">
        <w:rPr>
          <w:rFonts w:cs="Times New Roman"/>
          <w:szCs w:val="24"/>
        </w:rPr>
        <w:t>.</w:t>
      </w:r>
    </w:p>
    <w:p w14:paraId="208AF1CA" w14:textId="3C388A78" w:rsidR="00BF6A4B" w:rsidRPr="00F941AD" w:rsidRDefault="00BB6498" w:rsidP="00A956FD">
      <w:pPr>
        <w:spacing w:line="360" w:lineRule="auto"/>
        <w:jc w:val="both"/>
        <w:rPr>
          <w:rFonts w:cs="Times New Roman"/>
          <w:szCs w:val="24"/>
        </w:rPr>
      </w:pPr>
      <w:r w:rsidRPr="00F941AD">
        <w:rPr>
          <w:rFonts w:cs="Times New Roman"/>
          <w:szCs w:val="24"/>
        </w:rPr>
        <w:t>The total cash cycle computed as receivables days plus inventory days less payable days is also fairly high. This means that the cash held by Volkswagen remains active in its operations much longer before it can be transformed into cash outflows</w:t>
      </w:r>
      <w:r w:rsidR="0078059D" w:rsidRPr="00F941AD">
        <w:rPr>
          <w:rFonts w:cs="Times New Roman"/>
          <w:szCs w:val="24"/>
        </w:rPr>
        <w:t xml:space="preserve"> (Volkswagen AG, 2023)</w:t>
      </w:r>
      <w:r w:rsidRPr="00F941AD">
        <w:rPr>
          <w:rFonts w:cs="Times New Roman"/>
          <w:szCs w:val="24"/>
        </w:rPr>
        <w:t>. Although the company enjoys the benefit of long payable periods, the large inventory counter balances this, resulting in inefficiency in managing working capital.</w:t>
      </w:r>
    </w:p>
    <w:p w14:paraId="4D55BB4C" w14:textId="11EBF69A" w:rsidR="00BF6A4B" w:rsidRPr="00F941AD" w:rsidRDefault="00BF6A4B" w:rsidP="00A956FD">
      <w:pPr>
        <w:pStyle w:val="Heading2"/>
        <w:spacing w:line="360" w:lineRule="auto"/>
        <w:jc w:val="both"/>
        <w:rPr>
          <w:rFonts w:ascii="Times New Roman" w:hAnsi="Times New Roman" w:cs="Times New Roman"/>
          <w:sz w:val="24"/>
          <w:szCs w:val="24"/>
        </w:rPr>
      </w:pPr>
      <w:bookmarkStart w:id="14" w:name="_Toc225529093"/>
      <w:r w:rsidRPr="00F941AD">
        <w:rPr>
          <w:rFonts w:ascii="Times New Roman" w:hAnsi="Times New Roman" w:cs="Times New Roman"/>
          <w:sz w:val="24"/>
          <w:szCs w:val="24"/>
        </w:rPr>
        <w:t>Analysis of Liquidity</w:t>
      </w:r>
      <w:bookmarkEnd w:id="14"/>
    </w:p>
    <w:p w14:paraId="15929F91" w14:textId="77777777" w:rsidR="00D84DB5" w:rsidRPr="00F941AD" w:rsidRDefault="00D84DB5" w:rsidP="00A956FD">
      <w:pPr>
        <w:spacing w:line="360" w:lineRule="auto"/>
        <w:jc w:val="both"/>
        <w:rPr>
          <w:rFonts w:cs="Times New Roman"/>
          <w:szCs w:val="24"/>
        </w:rPr>
      </w:pPr>
      <w:r w:rsidRPr="00F941AD">
        <w:rPr>
          <w:rFonts w:cs="Times New Roman"/>
          <w:szCs w:val="24"/>
        </w:rPr>
        <w:t>Liquidity analysis is concerned with the capability of Volkswagen to pay its short-term financial commitments. It is shown that the current ratio which is the quotient of current assets to current liabilities is always less than 1 during the period of five years (around 0.37-0.38). This shows that current assets are lower than the current liabilities implying that the bank is in a poor liquidity status.</w:t>
      </w:r>
    </w:p>
    <w:p w14:paraId="35003067" w14:textId="18DDEB5B" w:rsidR="00D84DB5" w:rsidRPr="00F941AD" w:rsidRDefault="00D84DB5" w:rsidP="00A956FD">
      <w:pPr>
        <w:spacing w:line="360" w:lineRule="auto"/>
        <w:jc w:val="both"/>
        <w:rPr>
          <w:rFonts w:cs="Times New Roman"/>
          <w:szCs w:val="24"/>
        </w:rPr>
      </w:pPr>
      <w:r w:rsidRPr="00F941AD">
        <w:rPr>
          <w:rFonts w:cs="Times New Roman"/>
          <w:szCs w:val="24"/>
        </w:rPr>
        <w:t xml:space="preserve">When a current ratio has a value that is less than 1, it is generally an indication that the company will not be able to manage its immediate liabilities. But in big automotive firms, the low liquidity ratio can be tolerated because of the good management of its cash flows and availability of external funding. However, the stable low ratio of Volkswagen depicts that it is </w:t>
      </w:r>
      <w:r w:rsidRPr="00F941AD">
        <w:rPr>
          <w:rFonts w:cs="Times New Roman"/>
          <w:szCs w:val="24"/>
        </w:rPr>
        <w:lastRenderedPageBreak/>
        <w:t>structurally dependent on short-term financing</w:t>
      </w:r>
      <w:r w:rsidR="00531A5A" w:rsidRPr="00F941AD">
        <w:rPr>
          <w:rFonts w:cs="Times New Roman"/>
          <w:szCs w:val="24"/>
        </w:rPr>
        <w:t xml:space="preserve"> (Holtbrügge and Conrad, 2024)</w:t>
      </w:r>
      <w:r w:rsidRPr="00F941AD">
        <w:rPr>
          <w:rFonts w:cs="Times New Roman"/>
          <w:szCs w:val="24"/>
        </w:rPr>
        <w:t>.</w:t>
      </w:r>
    </w:p>
    <w:p w14:paraId="634DB822" w14:textId="77777777" w:rsidR="00D84DB5" w:rsidRPr="00F941AD" w:rsidRDefault="00D84DB5" w:rsidP="00A956FD">
      <w:pPr>
        <w:spacing w:line="360" w:lineRule="auto"/>
        <w:jc w:val="both"/>
        <w:rPr>
          <w:rFonts w:cs="Times New Roman"/>
          <w:szCs w:val="24"/>
        </w:rPr>
      </w:pPr>
      <w:r w:rsidRPr="00F941AD">
        <w:rPr>
          <w:rFonts w:cs="Times New Roman"/>
          <w:szCs w:val="24"/>
        </w:rPr>
        <w:t>The growth trend in current liabilities is increasing and the current assets are not growing at the same rate, implying that Volkswagen is over-reliant on the short term borrowings and payables. This can cause financial risk especially when there is a decrease in profitability as experienced in 2024 and 2025.</w:t>
      </w:r>
    </w:p>
    <w:p w14:paraId="379DCC97" w14:textId="7D29769C" w:rsidR="00D84DB5" w:rsidRPr="00F941AD" w:rsidRDefault="00D84DB5" w:rsidP="00A956FD">
      <w:pPr>
        <w:spacing w:line="360" w:lineRule="auto"/>
        <w:jc w:val="both"/>
        <w:rPr>
          <w:rFonts w:cs="Times New Roman"/>
          <w:szCs w:val="24"/>
        </w:rPr>
      </w:pPr>
      <w:r w:rsidRPr="00F941AD">
        <w:rPr>
          <w:rFonts w:cs="Times New Roman"/>
          <w:szCs w:val="24"/>
        </w:rPr>
        <w:t>Moreover, the large stock levels lower the liquidity levels since inventory cannot change to cash as easily as a liquid asset. This also undermines the short term financial flexibility of Volkswagen</w:t>
      </w:r>
      <w:r w:rsidR="004E72C6" w:rsidRPr="00F941AD">
        <w:rPr>
          <w:rFonts w:cs="Times New Roman"/>
          <w:szCs w:val="24"/>
        </w:rPr>
        <w:t xml:space="preserve"> (Volkswagen AG, 2022)</w:t>
      </w:r>
      <w:r w:rsidRPr="00F941AD">
        <w:rPr>
          <w:rFonts w:cs="Times New Roman"/>
          <w:szCs w:val="24"/>
        </w:rPr>
        <w:t>. Even though there is some assistance in the form of stable receivables management, this is not enough to counter the entire liquidity issues.</w:t>
      </w:r>
    </w:p>
    <w:p w14:paraId="1973540B" w14:textId="3BBE8756" w:rsidR="00BF6A4B" w:rsidRPr="00F941AD" w:rsidRDefault="00D84DB5" w:rsidP="00A956FD">
      <w:pPr>
        <w:spacing w:line="360" w:lineRule="auto"/>
        <w:jc w:val="both"/>
        <w:rPr>
          <w:rFonts w:cs="Times New Roman"/>
          <w:szCs w:val="24"/>
        </w:rPr>
      </w:pPr>
      <w:r w:rsidRPr="00F941AD">
        <w:rPr>
          <w:rFonts w:cs="Times New Roman"/>
          <w:szCs w:val="24"/>
        </w:rPr>
        <w:t>To summarize, it can be noted that the liquidity position of Volkswagen is weak but manageable. The company is dependent on high operational cash flows and supplier financing to stay liquid, yet such a plan is unlikely to last long in the future in case the profitability keeps declining.</w:t>
      </w:r>
    </w:p>
    <w:p w14:paraId="5E165160" w14:textId="6DF9B3DA" w:rsidR="00BF6A4B" w:rsidRPr="00F941AD" w:rsidRDefault="00BF6A4B" w:rsidP="00A956FD">
      <w:pPr>
        <w:pStyle w:val="Heading2"/>
        <w:spacing w:line="360" w:lineRule="auto"/>
        <w:jc w:val="both"/>
        <w:rPr>
          <w:rFonts w:ascii="Times New Roman" w:hAnsi="Times New Roman" w:cs="Times New Roman"/>
          <w:sz w:val="24"/>
          <w:szCs w:val="24"/>
        </w:rPr>
      </w:pPr>
      <w:bookmarkStart w:id="15" w:name="_Toc225529094"/>
      <w:r w:rsidRPr="00F941AD">
        <w:rPr>
          <w:rFonts w:ascii="Times New Roman" w:hAnsi="Times New Roman" w:cs="Times New Roman"/>
          <w:sz w:val="24"/>
          <w:szCs w:val="24"/>
        </w:rPr>
        <w:t>Recommendations</w:t>
      </w:r>
      <w:bookmarkEnd w:id="15"/>
    </w:p>
    <w:p w14:paraId="14A8AFE5" w14:textId="77777777" w:rsidR="00BE1458" w:rsidRPr="00F941AD" w:rsidRDefault="00BE1458" w:rsidP="00A956FD">
      <w:pPr>
        <w:spacing w:line="360" w:lineRule="auto"/>
        <w:jc w:val="both"/>
        <w:rPr>
          <w:rFonts w:cs="Times New Roman"/>
          <w:szCs w:val="24"/>
        </w:rPr>
      </w:pPr>
      <w:r w:rsidRPr="00F941AD">
        <w:rPr>
          <w:rFonts w:cs="Times New Roman"/>
          <w:szCs w:val="24"/>
        </w:rPr>
        <w:t>There are a few strategic recommendations to make in order to increase the working capital efficiency and cash flow management.</w:t>
      </w:r>
    </w:p>
    <w:p w14:paraId="26709605" w14:textId="3D4A29A0" w:rsidR="00BE1458" w:rsidRPr="00F941AD" w:rsidRDefault="00BE1458" w:rsidP="00A956FD">
      <w:pPr>
        <w:spacing w:line="360" w:lineRule="auto"/>
        <w:jc w:val="both"/>
        <w:rPr>
          <w:rFonts w:cs="Times New Roman"/>
          <w:szCs w:val="24"/>
        </w:rPr>
      </w:pPr>
      <w:r w:rsidRPr="00F941AD">
        <w:rPr>
          <w:rFonts w:cs="Times New Roman"/>
          <w:szCs w:val="24"/>
        </w:rPr>
        <w:t>To begin with, Volkswagen ought to aim at lowering the inventory quantities. This may be accomplished by a better demand forecasting, just-in-time (JIT) inventory system and better coordination of the supply chain. Reduced inventory levels will lead to a cut in holding cost and the cash can be used to finance other operations</w:t>
      </w:r>
      <w:r w:rsidR="004C55B1" w:rsidRPr="00F941AD">
        <w:rPr>
          <w:rFonts w:cs="Times New Roman"/>
          <w:szCs w:val="24"/>
        </w:rPr>
        <w:t xml:space="preserve"> (Hossain and Sultana, 2024)</w:t>
      </w:r>
      <w:r w:rsidRPr="00F941AD">
        <w:rPr>
          <w:rFonts w:cs="Times New Roman"/>
          <w:szCs w:val="24"/>
        </w:rPr>
        <w:t>.</w:t>
      </w:r>
    </w:p>
    <w:p w14:paraId="48380FA3" w14:textId="77777777" w:rsidR="00BE1458" w:rsidRPr="00F941AD" w:rsidRDefault="00BE1458" w:rsidP="00A956FD">
      <w:pPr>
        <w:spacing w:line="360" w:lineRule="auto"/>
        <w:jc w:val="both"/>
        <w:rPr>
          <w:rFonts w:cs="Times New Roman"/>
          <w:szCs w:val="24"/>
        </w:rPr>
      </w:pPr>
      <w:r w:rsidRPr="00F941AD">
        <w:rPr>
          <w:rFonts w:cs="Times New Roman"/>
          <w:szCs w:val="24"/>
        </w:rPr>
        <w:t>Second, the company must keep on maximising receivables management. Even though the performance is not decreasing, enhancing the cash inflows can be achieved by implementing more stringent credit control policies and awarding prompt payments.</w:t>
      </w:r>
    </w:p>
    <w:p w14:paraId="29BCC78B" w14:textId="77777777" w:rsidR="00BE1458" w:rsidRPr="00F941AD" w:rsidRDefault="00BE1458" w:rsidP="00A956FD">
      <w:pPr>
        <w:spacing w:line="360" w:lineRule="auto"/>
        <w:jc w:val="both"/>
        <w:rPr>
          <w:rFonts w:cs="Times New Roman"/>
          <w:szCs w:val="24"/>
        </w:rPr>
      </w:pPr>
      <w:r w:rsidRPr="00F941AD">
        <w:rPr>
          <w:rFonts w:cs="Times New Roman"/>
          <w:szCs w:val="24"/>
        </w:rPr>
        <w:t>Third, the payable strategy should be managed cautiously by Volkswagen. Although it is better to lengthen payment terms to increase liquidity, it is also important to be in good relations with suppliers. The company must focus on a middle ground that enables the liquidity and trusting the suppliers.</w:t>
      </w:r>
    </w:p>
    <w:p w14:paraId="4A3FE57B" w14:textId="1B01664F" w:rsidR="00BE1458" w:rsidRPr="00F941AD" w:rsidRDefault="00BE1458" w:rsidP="00A956FD">
      <w:pPr>
        <w:spacing w:line="360" w:lineRule="auto"/>
        <w:jc w:val="both"/>
        <w:rPr>
          <w:rFonts w:cs="Times New Roman"/>
          <w:szCs w:val="24"/>
        </w:rPr>
      </w:pPr>
      <w:r w:rsidRPr="00F941AD">
        <w:rPr>
          <w:rFonts w:cs="Times New Roman"/>
          <w:szCs w:val="24"/>
        </w:rPr>
        <w:t>Furthermore, Volkswagen ought to invest in data analytics and other digital tools to enhance the management of working capital. With the help of advanced systems, inventory tracking, demand forecasting, and financial planning can be improved, which will result in more efficient work</w:t>
      </w:r>
      <w:r w:rsidR="00C15C22" w:rsidRPr="00F941AD">
        <w:rPr>
          <w:rFonts w:cs="Times New Roman"/>
          <w:szCs w:val="24"/>
        </w:rPr>
        <w:t xml:space="preserve"> (Gitman and Zutter, 2019)</w:t>
      </w:r>
      <w:r w:rsidRPr="00F941AD">
        <w:rPr>
          <w:rFonts w:cs="Times New Roman"/>
          <w:szCs w:val="24"/>
        </w:rPr>
        <w:t>.</w:t>
      </w:r>
    </w:p>
    <w:p w14:paraId="6C5BB69F" w14:textId="10536C30" w:rsidR="00BF6A4B" w:rsidRPr="00F941AD" w:rsidRDefault="00BE1458" w:rsidP="00A956FD">
      <w:pPr>
        <w:spacing w:line="360" w:lineRule="auto"/>
        <w:jc w:val="both"/>
        <w:rPr>
          <w:rFonts w:cs="Times New Roman"/>
          <w:szCs w:val="24"/>
        </w:rPr>
      </w:pPr>
      <w:r w:rsidRPr="00F941AD">
        <w:rPr>
          <w:rFonts w:cs="Times New Roman"/>
          <w:szCs w:val="24"/>
        </w:rPr>
        <w:t>In general, the efficiency of working capital is an area that can be enhanced to enhance the liquidity status of Volkswagen and minimize dependence on the external financing.</w:t>
      </w:r>
    </w:p>
    <w:p w14:paraId="7F44E4EE" w14:textId="41685415" w:rsidR="00BF6A4B" w:rsidRPr="00F941AD" w:rsidRDefault="00BF6A4B" w:rsidP="00A956FD">
      <w:pPr>
        <w:pStyle w:val="Heading2"/>
        <w:spacing w:line="360" w:lineRule="auto"/>
        <w:jc w:val="both"/>
        <w:rPr>
          <w:rFonts w:ascii="Times New Roman" w:hAnsi="Times New Roman" w:cs="Times New Roman"/>
          <w:sz w:val="24"/>
          <w:szCs w:val="24"/>
        </w:rPr>
      </w:pPr>
      <w:bookmarkStart w:id="16" w:name="_Toc225529095"/>
      <w:r w:rsidRPr="00F941AD">
        <w:rPr>
          <w:rFonts w:ascii="Times New Roman" w:hAnsi="Times New Roman" w:cs="Times New Roman"/>
          <w:sz w:val="24"/>
          <w:szCs w:val="24"/>
        </w:rPr>
        <w:lastRenderedPageBreak/>
        <w:t>Financing Options</w:t>
      </w:r>
      <w:bookmarkEnd w:id="16"/>
    </w:p>
    <w:p w14:paraId="69D7C5D3" w14:textId="77777777" w:rsidR="00030BE0" w:rsidRPr="00F941AD" w:rsidRDefault="00030BE0" w:rsidP="00A956FD">
      <w:pPr>
        <w:spacing w:line="360" w:lineRule="auto"/>
        <w:jc w:val="both"/>
        <w:rPr>
          <w:rFonts w:cs="Times New Roman"/>
          <w:szCs w:val="24"/>
        </w:rPr>
      </w:pPr>
      <w:r w:rsidRPr="00F941AD">
        <w:rPr>
          <w:rFonts w:cs="Times New Roman"/>
          <w:szCs w:val="24"/>
        </w:rPr>
        <w:t>Both short-term and long-term financing would enable Volkswagen to finance its working capital requirements.</w:t>
      </w:r>
    </w:p>
    <w:p w14:paraId="15CD0CDE" w14:textId="6CE4D356" w:rsidR="00030BE0" w:rsidRPr="00F941AD" w:rsidRDefault="00030BE0" w:rsidP="00A956FD">
      <w:pPr>
        <w:spacing w:line="360" w:lineRule="auto"/>
        <w:jc w:val="both"/>
        <w:rPr>
          <w:rFonts w:cs="Times New Roman"/>
          <w:szCs w:val="24"/>
        </w:rPr>
      </w:pPr>
      <w:r w:rsidRPr="00F941AD">
        <w:rPr>
          <w:rFonts w:cs="Times New Roman"/>
          <w:szCs w:val="24"/>
        </w:rPr>
        <w:t>Examples of short term finance are: bank overdrafts, trade credit, and short term loans. These are adjustable and can be used to cover temporary cash deficits. Wolfe has already been utilizing trade credit, especially as extended payable terms, by Volkswagen</w:t>
      </w:r>
      <w:r w:rsidR="00F9047B" w:rsidRPr="00F941AD">
        <w:rPr>
          <w:rFonts w:cs="Times New Roman"/>
          <w:szCs w:val="24"/>
        </w:rPr>
        <w:t xml:space="preserve"> (Volkswagen AG, 202</w:t>
      </w:r>
      <w:r w:rsidR="00D81E2E" w:rsidRPr="00F941AD">
        <w:rPr>
          <w:rFonts w:cs="Times New Roman"/>
          <w:szCs w:val="24"/>
        </w:rPr>
        <w:t>4</w:t>
      </w:r>
      <w:r w:rsidR="00F9047B" w:rsidRPr="00F941AD">
        <w:rPr>
          <w:rFonts w:cs="Times New Roman"/>
          <w:szCs w:val="24"/>
        </w:rPr>
        <w:t>)</w:t>
      </w:r>
      <w:r w:rsidRPr="00F941AD">
        <w:rPr>
          <w:rFonts w:cs="Times New Roman"/>
          <w:szCs w:val="24"/>
        </w:rPr>
        <w:t>. Overreliance on short-term financing however, raises the risks of refinancing and interest expenses</w:t>
      </w:r>
      <w:r w:rsidR="00CE341E" w:rsidRPr="00F941AD">
        <w:rPr>
          <w:rFonts w:cs="Times New Roman"/>
          <w:szCs w:val="24"/>
        </w:rPr>
        <w:t xml:space="preserve"> (Gitman and Zutter, 2019)</w:t>
      </w:r>
      <w:r w:rsidRPr="00F941AD">
        <w:rPr>
          <w:rFonts w:cs="Times New Roman"/>
          <w:szCs w:val="24"/>
        </w:rPr>
        <w:t>.</w:t>
      </w:r>
    </w:p>
    <w:p w14:paraId="7673529F" w14:textId="77777777" w:rsidR="00030BE0" w:rsidRPr="00F941AD" w:rsidRDefault="00030BE0" w:rsidP="00A956FD">
      <w:pPr>
        <w:spacing w:line="360" w:lineRule="auto"/>
        <w:jc w:val="both"/>
        <w:rPr>
          <w:rFonts w:cs="Times New Roman"/>
          <w:szCs w:val="24"/>
        </w:rPr>
      </w:pPr>
      <w:r w:rsidRPr="00F941AD">
        <w:rPr>
          <w:rFonts w:cs="Times New Roman"/>
          <w:szCs w:val="24"/>
        </w:rPr>
        <w:t>Equity funding, long-term loans, and long-term bonds are long-term funding options. These are more financially stable and less liquidity-straining in the short term. Long-term finance is especially relevant to a company such as Volkswagen, which will have to fund capital-intensive electric vehicle and technology investments.</w:t>
      </w:r>
    </w:p>
    <w:p w14:paraId="4135A3E2" w14:textId="5E44ADB6" w:rsidR="00030BE0" w:rsidRPr="00F941AD" w:rsidRDefault="00030BE0" w:rsidP="00A956FD">
      <w:pPr>
        <w:spacing w:line="360" w:lineRule="auto"/>
        <w:jc w:val="both"/>
        <w:rPr>
          <w:rFonts w:cs="Times New Roman"/>
          <w:szCs w:val="24"/>
        </w:rPr>
      </w:pPr>
      <w:r w:rsidRPr="00F941AD">
        <w:rPr>
          <w:rFonts w:cs="Times New Roman"/>
          <w:szCs w:val="24"/>
        </w:rPr>
        <w:t>The principal benefit of short-term financing is that it is flexible and cheaper initially, but it is also risky because it involves repeated repayment. Long-term financing, on the other hand, is more stable and helps to fund strategic growth but might come at the cost of higher interest rates and decreased financial flexibility</w:t>
      </w:r>
      <w:r w:rsidR="004F30AA" w:rsidRPr="00F941AD">
        <w:rPr>
          <w:rFonts w:cs="Times New Roman"/>
          <w:szCs w:val="24"/>
        </w:rPr>
        <w:t xml:space="preserve"> (Arnold, 2019)</w:t>
      </w:r>
      <w:r w:rsidRPr="00F941AD">
        <w:rPr>
          <w:rFonts w:cs="Times New Roman"/>
          <w:szCs w:val="24"/>
        </w:rPr>
        <w:t>.</w:t>
      </w:r>
    </w:p>
    <w:p w14:paraId="001C5FA9" w14:textId="601B9FF8" w:rsidR="00BF6A4B" w:rsidRPr="00F941AD" w:rsidRDefault="00030BE0" w:rsidP="00A956FD">
      <w:pPr>
        <w:spacing w:line="360" w:lineRule="auto"/>
        <w:jc w:val="both"/>
        <w:rPr>
          <w:rFonts w:cs="Times New Roman"/>
          <w:szCs w:val="24"/>
        </w:rPr>
      </w:pPr>
      <w:r w:rsidRPr="00F941AD">
        <w:rPr>
          <w:rFonts w:cs="Times New Roman"/>
          <w:szCs w:val="24"/>
        </w:rPr>
        <w:t>The working capital management of Volkswagen displays average efficiency and severe liquidity levels</w:t>
      </w:r>
      <w:r w:rsidR="00E7281F" w:rsidRPr="00F941AD">
        <w:rPr>
          <w:rFonts w:cs="Times New Roman"/>
          <w:szCs w:val="24"/>
        </w:rPr>
        <w:t xml:space="preserve"> (Volkswagen AG, 2025)</w:t>
      </w:r>
      <w:r w:rsidRPr="00F941AD">
        <w:rPr>
          <w:rFonts w:cs="Times New Roman"/>
          <w:szCs w:val="24"/>
        </w:rPr>
        <w:t>. The company enjoys excellent supplier financing, but the large amounts of inventory and low liquidity ratios emphasize that the company requires better cash flow management and a more balanced financing approach.</w:t>
      </w:r>
    </w:p>
    <w:p w14:paraId="1B669A1E" w14:textId="5DB3480D" w:rsidR="00BF6A4B" w:rsidRPr="00F941AD" w:rsidRDefault="00BF6A4B" w:rsidP="00A956FD">
      <w:pPr>
        <w:pStyle w:val="Heading1"/>
        <w:spacing w:line="360" w:lineRule="auto"/>
        <w:jc w:val="both"/>
        <w:rPr>
          <w:rFonts w:cs="Times New Roman"/>
          <w:szCs w:val="24"/>
        </w:rPr>
      </w:pPr>
      <w:bookmarkStart w:id="17" w:name="_Toc225529096"/>
      <w:r w:rsidRPr="00F941AD">
        <w:rPr>
          <w:rFonts w:cs="Times New Roman"/>
          <w:szCs w:val="24"/>
        </w:rPr>
        <w:t>Strategic Financial Restructuring</w:t>
      </w:r>
      <w:bookmarkEnd w:id="17"/>
    </w:p>
    <w:p w14:paraId="4A332A85" w14:textId="74A81877" w:rsidR="00BF6A4B" w:rsidRPr="00F941AD" w:rsidRDefault="00BF6A4B" w:rsidP="00A956FD">
      <w:pPr>
        <w:pStyle w:val="Heading2"/>
        <w:spacing w:line="360" w:lineRule="auto"/>
        <w:jc w:val="both"/>
        <w:rPr>
          <w:rFonts w:ascii="Times New Roman" w:hAnsi="Times New Roman" w:cs="Times New Roman"/>
          <w:sz w:val="24"/>
          <w:szCs w:val="24"/>
        </w:rPr>
      </w:pPr>
      <w:bookmarkStart w:id="18" w:name="_Toc225529097"/>
      <w:r w:rsidRPr="00F941AD">
        <w:rPr>
          <w:rFonts w:ascii="Times New Roman" w:hAnsi="Times New Roman" w:cs="Times New Roman"/>
          <w:sz w:val="24"/>
          <w:szCs w:val="24"/>
        </w:rPr>
        <w:t>Current Financial Issues</w:t>
      </w:r>
      <w:bookmarkEnd w:id="18"/>
    </w:p>
    <w:p w14:paraId="27F2FDF2" w14:textId="3198DBEC" w:rsidR="00BF6A4B" w:rsidRPr="00F941AD" w:rsidRDefault="00061D97" w:rsidP="00A956FD">
      <w:pPr>
        <w:spacing w:line="360" w:lineRule="auto"/>
        <w:jc w:val="both"/>
        <w:rPr>
          <w:rFonts w:cs="Times New Roman"/>
          <w:szCs w:val="24"/>
        </w:rPr>
      </w:pPr>
      <w:r w:rsidRPr="00F941AD">
        <w:rPr>
          <w:rFonts w:cs="Times New Roman"/>
          <w:szCs w:val="24"/>
        </w:rPr>
        <w:t>According to the five-year financial projections (2021</w:t>
      </w:r>
      <w:r w:rsidR="00095189" w:rsidRPr="00F941AD">
        <w:rPr>
          <w:rFonts w:cs="Times New Roman"/>
          <w:szCs w:val="24"/>
        </w:rPr>
        <w:t>-</w:t>
      </w:r>
      <w:r w:rsidRPr="00F941AD">
        <w:rPr>
          <w:rFonts w:cs="Times New Roman"/>
          <w:szCs w:val="24"/>
        </w:rPr>
        <w:t>2025), Volkswagen is operating under various acute financial issues although it continues to record high revenues.</w:t>
      </w:r>
    </w:p>
    <w:p w14:paraId="3004E749" w14:textId="0CD7F4E3" w:rsidR="00BF6A4B" w:rsidRPr="00F941AD" w:rsidRDefault="00BF6A4B" w:rsidP="00A956FD">
      <w:pPr>
        <w:pStyle w:val="Heading3"/>
        <w:spacing w:line="360" w:lineRule="auto"/>
        <w:jc w:val="both"/>
        <w:rPr>
          <w:rFonts w:ascii="Times New Roman" w:hAnsi="Times New Roman" w:cs="Times New Roman"/>
          <w:sz w:val="24"/>
          <w:szCs w:val="24"/>
        </w:rPr>
      </w:pPr>
      <w:bookmarkStart w:id="19" w:name="_Toc225529098"/>
      <w:r w:rsidRPr="00F941AD">
        <w:rPr>
          <w:rFonts w:ascii="Times New Roman" w:hAnsi="Times New Roman" w:cs="Times New Roman"/>
          <w:sz w:val="24"/>
          <w:szCs w:val="24"/>
        </w:rPr>
        <w:t>Key Issues Identified</w:t>
      </w:r>
      <w:bookmarkEnd w:id="19"/>
    </w:p>
    <w:tbl>
      <w:tblPr>
        <w:tblStyle w:val="GridTable4-Accent4"/>
        <w:tblW w:w="0" w:type="auto"/>
        <w:tblLook w:val="04A0" w:firstRow="1" w:lastRow="0" w:firstColumn="1" w:lastColumn="0" w:noHBand="0" w:noVBand="1"/>
      </w:tblPr>
      <w:tblGrid>
        <w:gridCol w:w="2503"/>
        <w:gridCol w:w="3249"/>
        <w:gridCol w:w="2189"/>
      </w:tblGrid>
      <w:tr w:rsidR="00BF6A4B" w:rsidRPr="00F941AD" w14:paraId="4AE52249" w14:textId="77777777" w:rsidTr="003801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29A21A" w14:textId="77777777" w:rsidR="00BF6A4B" w:rsidRPr="00F941AD" w:rsidRDefault="00BF6A4B" w:rsidP="00A956FD">
            <w:pPr>
              <w:spacing w:line="360" w:lineRule="auto"/>
              <w:jc w:val="both"/>
              <w:rPr>
                <w:rFonts w:cs="Times New Roman"/>
                <w:b w:val="0"/>
                <w:bCs w:val="0"/>
                <w:szCs w:val="24"/>
              </w:rPr>
            </w:pPr>
            <w:r w:rsidRPr="00F941AD">
              <w:rPr>
                <w:rFonts w:cs="Times New Roman"/>
                <w:szCs w:val="24"/>
              </w:rPr>
              <w:t>Issue</w:t>
            </w:r>
          </w:p>
        </w:tc>
        <w:tc>
          <w:tcPr>
            <w:tcW w:w="0" w:type="auto"/>
            <w:hideMark/>
          </w:tcPr>
          <w:p w14:paraId="233C9D55" w14:textId="77777777" w:rsidR="00BF6A4B" w:rsidRPr="00F941AD" w:rsidRDefault="00BF6A4B" w:rsidP="00A956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F941AD">
              <w:rPr>
                <w:rFonts w:cs="Times New Roman"/>
                <w:szCs w:val="24"/>
              </w:rPr>
              <w:t>Evidence from Ratios</w:t>
            </w:r>
          </w:p>
        </w:tc>
        <w:tc>
          <w:tcPr>
            <w:tcW w:w="0" w:type="auto"/>
            <w:hideMark/>
          </w:tcPr>
          <w:p w14:paraId="676C9035" w14:textId="77777777" w:rsidR="00BF6A4B" w:rsidRPr="00F941AD" w:rsidRDefault="00BF6A4B" w:rsidP="00A956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F941AD">
              <w:rPr>
                <w:rFonts w:cs="Times New Roman"/>
                <w:szCs w:val="24"/>
              </w:rPr>
              <w:t>Impact</w:t>
            </w:r>
          </w:p>
        </w:tc>
      </w:tr>
      <w:tr w:rsidR="00BF6A4B" w:rsidRPr="00F941AD" w14:paraId="1E96D8B8" w14:textId="77777777" w:rsidTr="003801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612CF9" w14:textId="77777777" w:rsidR="00BF6A4B" w:rsidRPr="00F941AD" w:rsidRDefault="00BF6A4B" w:rsidP="00A956FD">
            <w:pPr>
              <w:spacing w:line="360" w:lineRule="auto"/>
              <w:jc w:val="both"/>
              <w:rPr>
                <w:rFonts w:cs="Times New Roman"/>
                <w:szCs w:val="24"/>
              </w:rPr>
            </w:pPr>
            <w:r w:rsidRPr="00F941AD">
              <w:rPr>
                <w:rFonts w:cs="Times New Roman"/>
                <w:szCs w:val="24"/>
              </w:rPr>
              <w:t>Declining Profitability</w:t>
            </w:r>
          </w:p>
        </w:tc>
        <w:tc>
          <w:tcPr>
            <w:tcW w:w="0" w:type="auto"/>
            <w:hideMark/>
          </w:tcPr>
          <w:p w14:paraId="52074038" w14:textId="77777777" w:rsidR="00BF6A4B" w:rsidRPr="00F941AD" w:rsidRDefault="00BF6A4B"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Net margin ↓ from 6% → 2.1%</w:t>
            </w:r>
          </w:p>
        </w:tc>
        <w:tc>
          <w:tcPr>
            <w:tcW w:w="0" w:type="auto"/>
            <w:hideMark/>
          </w:tcPr>
          <w:p w14:paraId="7B379688" w14:textId="77777777" w:rsidR="00BF6A4B" w:rsidRPr="00F941AD" w:rsidRDefault="00BF6A4B"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Reduced earnings</w:t>
            </w:r>
          </w:p>
        </w:tc>
      </w:tr>
      <w:tr w:rsidR="00BF6A4B" w:rsidRPr="00F941AD" w14:paraId="50778B63" w14:textId="77777777" w:rsidTr="003801BF">
        <w:tc>
          <w:tcPr>
            <w:cnfStyle w:val="001000000000" w:firstRow="0" w:lastRow="0" w:firstColumn="1" w:lastColumn="0" w:oddVBand="0" w:evenVBand="0" w:oddHBand="0" w:evenHBand="0" w:firstRowFirstColumn="0" w:firstRowLastColumn="0" w:lastRowFirstColumn="0" w:lastRowLastColumn="0"/>
            <w:tcW w:w="0" w:type="auto"/>
            <w:hideMark/>
          </w:tcPr>
          <w:p w14:paraId="1C04C152" w14:textId="77777777" w:rsidR="00BF6A4B" w:rsidRPr="00F941AD" w:rsidRDefault="00BF6A4B" w:rsidP="00A956FD">
            <w:pPr>
              <w:spacing w:line="360" w:lineRule="auto"/>
              <w:jc w:val="both"/>
              <w:rPr>
                <w:rFonts w:cs="Times New Roman"/>
                <w:szCs w:val="24"/>
              </w:rPr>
            </w:pPr>
            <w:r w:rsidRPr="00F941AD">
              <w:rPr>
                <w:rFonts w:cs="Times New Roman"/>
                <w:szCs w:val="24"/>
              </w:rPr>
              <w:t>Weak Liquidity</w:t>
            </w:r>
          </w:p>
        </w:tc>
        <w:tc>
          <w:tcPr>
            <w:tcW w:w="0" w:type="auto"/>
            <w:hideMark/>
          </w:tcPr>
          <w:p w14:paraId="7D791C49" w14:textId="77777777" w:rsidR="00BF6A4B" w:rsidRPr="00F941AD" w:rsidRDefault="00BF6A4B" w:rsidP="00A956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F941AD">
              <w:rPr>
                <w:rFonts w:cs="Times New Roman"/>
                <w:szCs w:val="24"/>
              </w:rPr>
              <w:t>Current ratio &lt; 1 (≈0.37)</w:t>
            </w:r>
          </w:p>
        </w:tc>
        <w:tc>
          <w:tcPr>
            <w:tcW w:w="0" w:type="auto"/>
            <w:hideMark/>
          </w:tcPr>
          <w:p w14:paraId="2A3F10E3" w14:textId="77777777" w:rsidR="00BF6A4B" w:rsidRPr="00F941AD" w:rsidRDefault="00BF6A4B" w:rsidP="00A956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F941AD">
              <w:rPr>
                <w:rFonts w:cs="Times New Roman"/>
                <w:szCs w:val="24"/>
              </w:rPr>
              <w:t>Short-term risk</w:t>
            </w:r>
          </w:p>
        </w:tc>
      </w:tr>
      <w:tr w:rsidR="00BF6A4B" w:rsidRPr="00F941AD" w14:paraId="2922F46D" w14:textId="77777777" w:rsidTr="003801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2B3447" w14:textId="77777777" w:rsidR="00BF6A4B" w:rsidRPr="00F941AD" w:rsidRDefault="00BF6A4B" w:rsidP="00A956FD">
            <w:pPr>
              <w:spacing w:line="360" w:lineRule="auto"/>
              <w:jc w:val="both"/>
              <w:rPr>
                <w:rFonts w:cs="Times New Roman"/>
                <w:szCs w:val="24"/>
              </w:rPr>
            </w:pPr>
            <w:r w:rsidRPr="00F941AD">
              <w:rPr>
                <w:rFonts w:cs="Times New Roman"/>
                <w:szCs w:val="24"/>
              </w:rPr>
              <w:t>High Gearing</w:t>
            </w:r>
          </w:p>
        </w:tc>
        <w:tc>
          <w:tcPr>
            <w:tcW w:w="0" w:type="auto"/>
            <w:hideMark/>
          </w:tcPr>
          <w:p w14:paraId="35813D11" w14:textId="77777777" w:rsidR="00BF6A4B" w:rsidRPr="00F941AD" w:rsidRDefault="00BF6A4B"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~70–74%</w:t>
            </w:r>
          </w:p>
        </w:tc>
        <w:tc>
          <w:tcPr>
            <w:tcW w:w="0" w:type="auto"/>
            <w:hideMark/>
          </w:tcPr>
          <w:p w14:paraId="3A1094A3" w14:textId="77777777" w:rsidR="00BF6A4B" w:rsidRPr="00F941AD" w:rsidRDefault="00BF6A4B"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Financial risk ↑</w:t>
            </w:r>
          </w:p>
        </w:tc>
      </w:tr>
      <w:tr w:rsidR="00BF6A4B" w:rsidRPr="00F941AD" w14:paraId="3664E5D7" w14:textId="77777777" w:rsidTr="003801BF">
        <w:tc>
          <w:tcPr>
            <w:cnfStyle w:val="001000000000" w:firstRow="0" w:lastRow="0" w:firstColumn="1" w:lastColumn="0" w:oddVBand="0" w:evenVBand="0" w:oddHBand="0" w:evenHBand="0" w:firstRowFirstColumn="0" w:firstRowLastColumn="0" w:lastRowFirstColumn="0" w:lastRowLastColumn="0"/>
            <w:tcW w:w="0" w:type="auto"/>
            <w:hideMark/>
          </w:tcPr>
          <w:p w14:paraId="3D07D0D1" w14:textId="77777777" w:rsidR="00BF6A4B" w:rsidRPr="00F941AD" w:rsidRDefault="00BF6A4B" w:rsidP="00A956FD">
            <w:pPr>
              <w:spacing w:line="360" w:lineRule="auto"/>
              <w:jc w:val="both"/>
              <w:rPr>
                <w:rFonts w:cs="Times New Roman"/>
                <w:szCs w:val="24"/>
              </w:rPr>
            </w:pPr>
            <w:r w:rsidRPr="00F941AD">
              <w:rPr>
                <w:rFonts w:cs="Times New Roman"/>
                <w:szCs w:val="24"/>
              </w:rPr>
              <w:t>Declining ROE</w:t>
            </w:r>
          </w:p>
        </w:tc>
        <w:tc>
          <w:tcPr>
            <w:tcW w:w="0" w:type="auto"/>
            <w:hideMark/>
          </w:tcPr>
          <w:p w14:paraId="6FE2A5E2" w14:textId="77777777" w:rsidR="00BF6A4B" w:rsidRPr="00F941AD" w:rsidRDefault="00BF6A4B" w:rsidP="00A956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F941AD">
              <w:rPr>
                <w:rFonts w:cs="Times New Roman"/>
                <w:szCs w:val="24"/>
              </w:rPr>
              <w:t>35% → 14%</w:t>
            </w:r>
          </w:p>
        </w:tc>
        <w:tc>
          <w:tcPr>
            <w:tcW w:w="0" w:type="auto"/>
            <w:hideMark/>
          </w:tcPr>
          <w:p w14:paraId="6502C5A3" w14:textId="77777777" w:rsidR="00BF6A4B" w:rsidRPr="00F941AD" w:rsidRDefault="00BF6A4B" w:rsidP="00A956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F941AD">
              <w:rPr>
                <w:rFonts w:cs="Times New Roman"/>
                <w:szCs w:val="24"/>
              </w:rPr>
              <w:t>Shareholder return ↓</w:t>
            </w:r>
          </w:p>
        </w:tc>
      </w:tr>
      <w:tr w:rsidR="00BF6A4B" w:rsidRPr="00F941AD" w14:paraId="37F12006" w14:textId="77777777" w:rsidTr="003801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D24AF6" w14:textId="77777777" w:rsidR="00BF6A4B" w:rsidRPr="00F941AD" w:rsidRDefault="00BF6A4B" w:rsidP="00A956FD">
            <w:pPr>
              <w:spacing w:line="360" w:lineRule="auto"/>
              <w:jc w:val="both"/>
              <w:rPr>
                <w:rFonts w:cs="Times New Roman"/>
                <w:szCs w:val="24"/>
              </w:rPr>
            </w:pPr>
            <w:r w:rsidRPr="00F941AD">
              <w:rPr>
                <w:rFonts w:cs="Times New Roman"/>
                <w:szCs w:val="24"/>
              </w:rPr>
              <w:t>High Operating Costs</w:t>
            </w:r>
          </w:p>
        </w:tc>
        <w:tc>
          <w:tcPr>
            <w:tcW w:w="0" w:type="auto"/>
            <w:hideMark/>
          </w:tcPr>
          <w:p w14:paraId="3992A1C0" w14:textId="77777777" w:rsidR="00BF6A4B" w:rsidRPr="00F941AD" w:rsidRDefault="00BF6A4B"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Operating ratio ↑</w:t>
            </w:r>
          </w:p>
        </w:tc>
        <w:tc>
          <w:tcPr>
            <w:tcW w:w="0" w:type="auto"/>
            <w:hideMark/>
          </w:tcPr>
          <w:p w14:paraId="4954092F" w14:textId="77777777" w:rsidR="00BF6A4B" w:rsidRPr="00F941AD" w:rsidRDefault="00BF6A4B"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Margin pressure</w:t>
            </w:r>
          </w:p>
        </w:tc>
      </w:tr>
    </w:tbl>
    <w:p w14:paraId="386658C0" w14:textId="57F4ADEE" w:rsidR="00BF6A4B" w:rsidRPr="00F941AD" w:rsidRDefault="00BF6A4B" w:rsidP="00A956FD">
      <w:pPr>
        <w:pStyle w:val="Heading3"/>
        <w:spacing w:line="360" w:lineRule="auto"/>
        <w:jc w:val="both"/>
        <w:rPr>
          <w:rFonts w:ascii="Times New Roman" w:hAnsi="Times New Roman" w:cs="Times New Roman"/>
          <w:sz w:val="24"/>
          <w:szCs w:val="24"/>
        </w:rPr>
      </w:pPr>
      <w:bookmarkStart w:id="20" w:name="_Toc225529099"/>
      <w:r w:rsidRPr="00F941AD">
        <w:rPr>
          <w:rFonts w:ascii="Times New Roman" w:hAnsi="Times New Roman" w:cs="Times New Roman"/>
          <w:sz w:val="24"/>
          <w:szCs w:val="24"/>
        </w:rPr>
        <w:lastRenderedPageBreak/>
        <w:t>Analysis</w:t>
      </w:r>
      <w:bookmarkEnd w:id="20"/>
    </w:p>
    <w:p w14:paraId="70871346" w14:textId="31869BF8" w:rsidR="00BF6A4B" w:rsidRPr="00F941AD" w:rsidRDefault="00736460" w:rsidP="00A956FD">
      <w:pPr>
        <w:spacing w:line="360" w:lineRule="auto"/>
        <w:jc w:val="both"/>
        <w:rPr>
          <w:rFonts w:cs="Times New Roman"/>
          <w:szCs w:val="24"/>
        </w:rPr>
      </w:pPr>
      <w:r w:rsidRPr="00F941AD">
        <w:rPr>
          <w:rFonts w:cs="Times New Roman"/>
          <w:szCs w:val="24"/>
        </w:rPr>
        <w:t>Whilst the revenues of Volkswagen have showed relatively steady trends of about 320 billion in the five years of the period, the profitability of the company has been on a downward trend. This means that the company is experiencing growing cost pressures as opposed to demand related problems. The sudden decline of the net profit margin of about 6 to 2.1 is an indication that increasing costs are cannibalizing earnings. Such cost pressures can be significantly explained by high investments in electric vehicle (EV) technologies, battery development, and digitalization, and continuous disruption of the supply chains.</w:t>
      </w:r>
      <w:r w:rsidR="009F34B9" w:rsidRPr="00F941AD">
        <w:rPr>
          <w:rFonts w:cs="Times New Roman"/>
          <w:szCs w:val="24"/>
        </w:rPr>
        <w:t xml:space="preserve"> </w:t>
      </w:r>
      <w:r w:rsidRPr="00F941AD">
        <w:rPr>
          <w:rFonts w:cs="Times New Roman"/>
          <w:szCs w:val="24"/>
        </w:rPr>
        <w:t>There is also a significant issue of liquidity</w:t>
      </w:r>
      <w:r w:rsidR="00EF411D" w:rsidRPr="00F941AD">
        <w:rPr>
          <w:rFonts w:cs="Times New Roman"/>
          <w:szCs w:val="24"/>
        </w:rPr>
        <w:t xml:space="preserve"> (Volkswagen AG, 2025)</w:t>
      </w:r>
      <w:r w:rsidRPr="00F941AD">
        <w:rPr>
          <w:rFonts w:cs="Times New Roman"/>
          <w:szCs w:val="24"/>
        </w:rPr>
        <w:t>. The value of current ratio is always less than 1, which means that Volkswagen uses short-term funding to pay its position heavily, which makes it more financially vulnerable. Although the large firms usually have low liquidity, the continuously low value indicates that it has structural inefficiencies in its working capital management</w:t>
      </w:r>
      <w:r w:rsidR="00AC45DA" w:rsidRPr="00F941AD">
        <w:rPr>
          <w:rFonts w:cs="Times New Roman"/>
          <w:szCs w:val="24"/>
        </w:rPr>
        <w:t xml:space="preserve"> (Arnold, 2019)</w:t>
      </w:r>
      <w:r w:rsidRPr="00F941AD">
        <w:rPr>
          <w:rFonts w:cs="Times New Roman"/>
          <w:szCs w:val="24"/>
        </w:rPr>
        <w:t>.</w:t>
      </w:r>
      <w:r w:rsidR="00126473" w:rsidRPr="00F941AD">
        <w:rPr>
          <w:rFonts w:cs="Times New Roman"/>
          <w:szCs w:val="24"/>
        </w:rPr>
        <w:t xml:space="preserve"> </w:t>
      </w:r>
      <w:r w:rsidRPr="00F941AD">
        <w:rPr>
          <w:rFonts w:cs="Times New Roman"/>
          <w:szCs w:val="24"/>
        </w:rPr>
        <w:t>In addition, the company has an excessive reliance on debt financing as indicated by a high gearing ratio (70</w:t>
      </w:r>
      <w:r w:rsidR="00CA4A19" w:rsidRPr="00F941AD">
        <w:rPr>
          <w:rFonts w:cs="Times New Roman"/>
          <w:szCs w:val="24"/>
        </w:rPr>
        <w:t>-</w:t>
      </w:r>
      <w:r w:rsidRPr="00F941AD">
        <w:rPr>
          <w:rFonts w:cs="Times New Roman"/>
          <w:szCs w:val="24"/>
        </w:rPr>
        <w:t>74). Despite the fact that leverage can be used to sustain growth, too much use of debt will enhance financial risk especially at a time when profitability is deteriorating. The deterioration in the return on equity (ROE) further reveals low returns to shareholders and a poor financial performance.</w:t>
      </w:r>
      <w:r w:rsidR="00527F46" w:rsidRPr="00F941AD">
        <w:rPr>
          <w:rFonts w:cs="Times New Roman"/>
          <w:szCs w:val="24"/>
        </w:rPr>
        <w:t xml:space="preserve"> </w:t>
      </w:r>
      <w:r w:rsidRPr="00F941AD">
        <w:rPr>
          <w:rFonts w:cs="Times New Roman"/>
          <w:szCs w:val="24"/>
        </w:rPr>
        <w:t>In general, Volkswagen is still in good positions regarding scale and market positions, but structurally, it is financially stressed because of increasing costs, high leverage, and poor liquidity.</w:t>
      </w:r>
      <w:r w:rsidR="00126197" w:rsidRPr="00F941AD">
        <w:rPr>
          <w:rFonts w:cs="Times New Roman"/>
          <w:szCs w:val="24"/>
        </w:rPr>
        <w:t xml:space="preserve"> </w:t>
      </w:r>
      <w:r w:rsidR="00BF6A4B" w:rsidRPr="00F941AD">
        <w:rPr>
          <w:rFonts w:cs="Times New Roman"/>
          <w:szCs w:val="24"/>
        </w:rPr>
        <w:t>Volkswagen is financially strong in scale but structurally under pressure</w:t>
      </w:r>
      <w:r w:rsidR="00DF709C" w:rsidRPr="00F941AD">
        <w:rPr>
          <w:rFonts w:cs="Times New Roman"/>
          <w:szCs w:val="24"/>
        </w:rPr>
        <w:t xml:space="preserve"> (Volkswagen AG, 2025)</w:t>
      </w:r>
      <w:r w:rsidR="00BF6A4B" w:rsidRPr="00F941AD">
        <w:rPr>
          <w:rFonts w:cs="Times New Roman"/>
          <w:szCs w:val="24"/>
        </w:rPr>
        <w:t>.</w:t>
      </w:r>
    </w:p>
    <w:p w14:paraId="2BCCB527" w14:textId="4A47FE40" w:rsidR="00BF6A4B" w:rsidRPr="00F941AD" w:rsidRDefault="00BF6A4B" w:rsidP="00A956FD">
      <w:pPr>
        <w:pStyle w:val="Heading2"/>
        <w:spacing w:line="360" w:lineRule="auto"/>
        <w:jc w:val="both"/>
        <w:rPr>
          <w:rFonts w:ascii="Times New Roman" w:hAnsi="Times New Roman" w:cs="Times New Roman"/>
          <w:sz w:val="24"/>
          <w:szCs w:val="24"/>
        </w:rPr>
      </w:pPr>
      <w:bookmarkStart w:id="21" w:name="_Toc225529100"/>
      <w:r w:rsidRPr="00F941AD">
        <w:rPr>
          <w:rFonts w:ascii="Times New Roman" w:hAnsi="Times New Roman" w:cs="Times New Roman"/>
          <w:sz w:val="24"/>
          <w:szCs w:val="24"/>
        </w:rPr>
        <w:t>Restructuring Options</w:t>
      </w:r>
      <w:bookmarkEnd w:id="21"/>
    </w:p>
    <w:p w14:paraId="674E7208" w14:textId="7A1F7596" w:rsidR="00BF6A4B" w:rsidRPr="00F941AD" w:rsidRDefault="00BF6A4B" w:rsidP="00A956FD">
      <w:pPr>
        <w:spacing w:line="360" w:lineRule="auto"/>
        <w:jc w:val="both"/>
        <w:rPr>
          <w:rFonts w:cs="Times New Roman"/>
          <w:szCs w:val="24"/>
        </w:rPr>
      </w:pPr>
      <w:r w:rsidRPr="00F941AD">
        <w:rPr>
          <w:rFonts w:cs="Times New Roman"/>
          <w:szCs w:val="24"/>
        </w:rPr>
        <w:t>To address these issues, several financial restructuring strategies can be considered.</w:t>
      </w:r>
      <w:r w:rsidR="00584309" w:rsidRPr="00F941AD">
        <w:rPr>
          <w:rFonts w:cs="Times New Roman"/>
          <w:szCs w:val="24"/>
        </w:rPr>
        <w:t xml:space="preserve"> Following are options: </w:t>
      </w:r>
    </w:p>
    <w:p w14:paraId="120121EE" w14:textId="77777777" w:rsidR="00584309" w:rsidRPr="00F941AD" w:rsidRDefault="00584309" w:rsidP="00A956FD">
      <w:pPr>
        <w:spacing w:line="360" w:lineRule="auto"/>
        <w:jc w:val="both"/>
        <w:rPr>
          <w:rFonts w:cs="Times New Roman"/>
          <w:b/>
          <w:bCs/>
          <w:szCs w:val="24"/>
        </w:rPr>
      </w:pPr>
      <w:r w:rsidRPr="00F941AD">
        <w:rPr>
          <w:rFonts w:cs="Times New Roman"/>
          <w:b/>
          <w:bCs/>
          <w:szCs w:val="24"/>
        </w:rPr>
        <w:t>Strategic Financial Restructuring Options – Volkswagen</w:t>
      </w:r>
    </w:p>
    <w:tbl>
      <w:tblPr>
        <w:tblStyle w:val="GridTable5Dark-Accent4"/>
        <w:tblW w:w="0" w:type="auto"/>
        <w:tblLook w:val="04A0" w:firstRow="1" w:lastRow="0" w:firstColumn="1" w:lastColumn="0" w:noHBand="0" w:noVBand="1"/>
      </w:tblPr>
      <w:tblGrid>
        <w:gridCol w:w="1714"/>
        <w:gridCol w:w="2284"/>
        <w:gridCol w:w="1504"/>
        <w:gridCol w:w="1759"/>
        <w:gridCol w:w="1755"/>
      </w:tblGrid>
      <w:tr w:rsidR="00584309" w:rsidRPr="00F941AD" w14:paraId="1ABEE514" w14:textId="77777777" w:rsidTr="00B92E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7F5E3C" w14:textId="77777777" w:rsidR="00584309" w:rsidRPr="00F941AD" w:rsidRDefault="00584309" w:rsidP="00A956FD">
            <w:pPr>
              <w:spacing w:line="360" w:lineRule="auto"/>
              <w:jc w:val="both"/>
              <w:rPr>
                <w:rFonts w:cs="Times New Roman"/>
                <w:szCs w:val="24"/>
              </w:rPr>
            </w:pPr>
            <w:r w:rsidRPr="00F941AD">
              <w:rPr>
                <w:rFonts w:cs="Times New Roman"/>
                <w:szCs w:val="24"/>
              </w:rPr>
              <w:t>Strategy</w:t>
            </w:r>
          </w:p>
        </w:tc>
        <w:tc>
          <w:tcPr>
            <w:tcW w:w="0" w:type="auto"/>
            <w:hideMark/>
          </w:tcPr>
          <w:p w14:paraId="414EF52B" w14:textId="77777777" w:rsidR="00584309" w:rsidRPr="00F941AD" w:rsidRDefault="00584309" w:rsidP="00A956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szCs w:val="24"/>
              </w:rPr>
            </w:pPr>
            <w:r w:rsidRPr="00F941AD">
              <w:rPr>
                <w:rFonts w:cs="Times New Roman"/>
                <w:szCs w:val="24"/>
              </w:rPr>
              <w:t>Description</w:t>
            </w:r>
          </w:p>
        </w:tc>
        <w:tc>
          <w:tcPr>
            <w:tcW w:w="0" w:type="auto"/>
            <w:hideMark/>
          </w:tcPr>
          <w:p w14:paraId="0D205681" w14:textId="77777777" w:rsidR="00584309" w:rsidRPr="00F941AD" w:rsidRDefault="00584309" w:rsidP="00A956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szCs w:val="24"/>
              </w:rPr>
            </w:pPr>
            <w:r w:rsidRPr="00F941AD">
              <w:rPr>
                <w:rFonts w:cs="Times New Roman"/>
                <w:szCs w:val="24"/>
              </w:rPr>
              <w:t>Advantages</w:t>
            </w:r>
          </w:p>
        </w:tc>
        <w:tc>
          <w:tcPr>
            <w:tcW w:w="0" w:type="auto"/>
            <w:hideMark/>
          </w:tcPr>
          <w:p w14:paraId="2CA34B36" w14:textId="77777777" w:rsidR="00584309" w:rsidRPr="00F941AD" w:rsidRDefault="00584309" w:rsidP="00A956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szCs w:val="24"/>
              </w:rPr>
            </w:pPr>
            <w:r w:rsidRPr="00F941AD">
              <w:rPr>
                <w:rFonts w:cs="Times New Roman"/>
                <w:szCs w:val="24"/>
              </w:rPr>
              <w:t>Disadvantages</w:t>
            </w:r>
          </w:p>
        </w:tc>
        <w:tc>
          <w:tcPr>
            <w:tcW w:w="0" w:type="auto"/>
            <w:hideMark/>
          </w:tcPr>
          <w:p w14:paraId="0F8920E0" w14:textId="77777777" w:rsidR="00584309" w:rsidRPr="00F941AD" w:rsidRDefault="00584309" w:rsidP="00A956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szCs w:val="24"/>
              </w:rPr>
            </w:pPr>
            <w:r w:rsidRPr="00F941AD">
              <w:rPr>
                <w:rFonts w:cs="Times New Roman"/>
                <w:szCs w:val="24"/>
              </w:rPr>
              <w:t>Example</w:t>
            </w:r>
          </w:p>
        </w:tc>
      </w:tr>
      <w:tr w:rsidR="00584309" w:rsidRPr="00F941AD" w14:paraId="70E8C1FF" w14:textId="77777777" w:rsidTr="00B92E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66F07B" w14:textId="4DBC9728" w:rsidR="00584309" w:rsidRPr="00F941AD" w:rsidRDefault="00584309" w:rsidP="00A956FD">
            <w:pPr>
              <w:spacing w:line="360" w:lineRule="auto"/>
              <w:jc w:val="both"/>
              <w:rPr>
                <w:rFonts w:cs="Times New Roman"/>
                <w:szCs w:val="24"/>
              </w:rPr>
            </w:pPr>
            <w:r w:rsidRPr="00F941AD">
              <w:rPr>
                <w:rFonts w:cs="Times New Roman"/>
                <w:szCs w:val="24"/>
              </w:rPr>
              <w:t xml:space="preserve">Mergers </w:t>
            </w:r>
            <w:r w:rsidR="00460A47" w:rsidRPr="00F941AD">
              <w:rPr>
                <w:rFonts w:cs="Times New Roman"/>
                <w:szCs w:val="24"/>
              </w:rPr>
              <w:t>and</w:t>
            </w:r>
            <w:r w:rsidRPr="00F941AD">
              <w:rPr>
                <w:rFonts w:cs="Times New Roman"/>
                <w:szCs w:val="24"/>
              </w:rPr>
              <w:t xml:space="preserve"> Acquisitions (M</w:t>
            </w:r>
            <w:r w:rsidR="00460A47" w:rsidRPr="00F941AD">
              <w:rPr>
                <w:rFonts w:cs="Times New Roman"/>
                <w:szCs w:val="24"/>
              </w:rPr>
              <w:t>and</w:t>
            </w:r>
            <w:r w:rsidRPr="00F941AD">
              <w:rPr>
                <w:rFonts w:cs="Times New Roman"/>
                <w:szCs w:val="24"/>
              </w:rPr>
              <w:t>A)</w:t>
            </w:r>
          </w:p>
        </w:tc>
        <w:tc>
          <w:tcPr>
            <w:tcW w:w="0" w:type="auto"/>
            <w:hideMark/>
          </w:tcPr>
          <w:p w14:paraId="10246BB7" w14:textId="7273D62E" w:rsidR="00584309" w:rsidRPr="00F941AD" w:rsidRDefault="00584309"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 xml:space="preserve">Volkswagen can expand through strategic acquisitions, particularly in battery manufacturing, EV startups, and software companies to strengthen its </w:t>
            </w:r>
            <w:r w:rsidRPr="00F941AD">
              <w:rPr>
                <w:rFonts w:cs="Times New Roman"/>
                <w:szCs w:val="24"/>
              </w:rPr>
              <w:lastRenderedPageBreak/>
              <w:t>technological capabilities</w:t>
            </w:r>
            <w:r w:rsidR="0004210C" w:rsidRPr="00F941AD">
              <w:rPr>
                <w:rFonts w:cs="Times New Roman"/>
                <w:szCs w:val="24"/>
              </w:rPr>
              <w:t xml:space="preserve"> (Arnold, 2019)</w:t>
            </w:r>
            <w:r w:rsidRPr="00F941AD">
              <w:rPr>
                <w:rFonts w:cs="Times New Roman"/>
                <w:szCs w:val="24"/>
              </w:rPr>
              <w:t>.</w:t>
            </w:r>
          </w:p>
        </w:tc>
        <w:tc>
          <w:tcPr>
            <w:tcW w:w="0" w:type="auto"/>
            <w:hideMark/>
          </w:tcPr>
          <w:p w14:paraId="6044F477" w14:textId="77777777" w:rsidR="00584309" w:rsidRPr="00F941AD" w:rsidRDefault="00584309"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lastRenderedPageBreak/>
              <w:t>• Faster innovation</w:t>
            </w:r>
            <w:r w:rsidRPr="00F941AD">
              <w:rPr>
                <w:rFonts w:cs="Times New Roman"/>
                <w:szCs w:val="24"/>
              </w:rPr>
              <w:br/>
              <w:t>• Competitive advantage</w:t>
            </w:r>
            <w:r w:rsidRPr="00F941AD">
              <w:rPr>
                <w:rFonts w:cs="Times New Roman"/>
                <w:szCs w:val="24"/>
              </w:rPr>
              <w:br/>
              <w:t>• Market expansion</w:t>
            </w:r>
          </w:p>
        </w:tc>
        <w:tc>
          <w:tcPr>
            <w:tcW w:w="0" w:type="auto"/>
            <w:hideMark/>
          </w:tcPr>
          <w:p w14:paraId="506360C8" w14:textId="77777777" w:rsidR="00584309" w:rsidRPr="00F941AD" w:rsidRDefault="00584309"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 High cost of acquisition</w:t>
            </w:r>
            <w:r w:rsidRPr="00F941AD">
              <w:rPr>
                <w:rFonts w:cs="Times New Roman"/>
                <w:szCs w:val="24"/>
              </w:rPr>
              <w:br/>
              <w:t>• Integration risk and cultural mismatch</w:t>
            </w:r>
          </w:p>
        </w:tc>
        <w:tc>
          <w:tcPr>
            <w:tcW w:w="0" w:type="auto"/>
            <w:hideMark/>
          </w:tcPr>
          <w:p w14:paraId="0F84B38C" w14:textId="77777777" w:rsidR="00584309" w:rsidRPr="00F941AD" w:rsidRDefault="00584309"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 xml:space="preserve">Acquiring EV technology firms to reduce dependency on external suppliers and improve in-house </w:t>
            </w:r>
            <w:r w:rsidRPr="00F941AD">
              <w:rPr>
                <w:rFonts w:cs="Times New Roman"/>
                <w:szCs w:val="24"/>
              </w:rPr>
              <w:lastRenderedPageBreak/>
              <w:t>capabilities</w:t>
            </w:r>
          </w:p>
        </w:tc>
      </w:tr>
      <w:tr w:rsidR="00584309" w:rsidRPr="00F941AD" w14:paraId="4AE44F1E" w14:textId="77777777" w:rsidTr="00B92E28">
        <w:tc>
          <w:tcPr>
            <w:cnfStyle w:val="001000000000" w:firstRow="0" w:lastRow="0" w:firstColumn="1" w:lastColumn="0" w:oddVBand="0" w:evenVBand="0" w:oddHBand="0" w:evenHBand="0" w:firstRowFirstColumn="0" w:firstRowLastColumn="0" w:lastRowFirstColumn="0" w:lastRowLastColumn="0"/>
            <w:tcW w:w="0" w:type="auto"/>
            <w:hideMark/>
          </w:tcPr>
          <w:p w14:paraId="2C67400F" w14:textId="77777777" w:rsidR="00584309" w:rsidRPr="00F941AD" w:rsidRDefault="00584309" w:rsidP="00A956FD">
            <w:pPr>
              <w:spacing w:line="360" w:lineRule="auto"/>
              <w:jc w:val="both"/>
              <w:rPr>
                <w:rFonts w:cs="Times New Roman"/>
                <w:szCs w:val="24"/>
              </w:rPr>
            </w:pPr>
            <w:r w:rsidRPr="00F941AD">
              <w:rPr>
                <w:rFonts w:cs="Times New Roman"/>
                <w:szCs w:val="24"/>
              </w:rPr>
              <w:lastRenderedPageBreak/>
              <w:t>Divestments</w:t>
            </w:r>
          </w:p>
        </w:tc>
        <w:tc>
          <w:tcPr>
            <w:tcW w:w="0" w:type="auto"/>
            <w:hideMark/>
          </w:tcPr>
          <w:p w14:paraId="101152FF" w14:textId="7B788258" w:rsidR="00584309" w:rsidRPr="00F941AD" w:rsidRDefault="00584309" w:rsidP="00A956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F941AD">
              <w:rPr>
                <w:rFonts w:cs="Times New Roman"/>
                <w:szCs w:val="24"/>
              </w:rPr>
              <w:t>Volkswagen can sell non-core or underperforming business units to streamline operations and focus on its EV strategy</w:t>
            </w:r>
            <w:r w:rsidR="00E64793" w:rsidRPr="00F941AD">
              <w:rPr>
                <w:rFonts w:cs="Times New Roman"/>
                <w:szCs w:val="24"/>
              </w:rPr>
              <w:t xml:space="preserve"> (Volkswagen AG, 2023)</w:t>
            </w:r>
            <w:r w:rsidRPr="00F941AD">
              <w:rPr>
                <w:rFonts w:cs="Times New Roman"/>
                <w:szCs w:val="24"/>
              </w:rPr>
              <w:t>.</w:t>
            </w:r>
          </w:p>
        </w:tc>
        <w:tc>
          <w:tcPr>
            <w:tcW w:w="0" w:type="auto"/>
            <w:hideMark/>
          </w:tcPr>
          <w:p w14:paraId="03A9C86C" w14:textId="77777777" w:rsidR="00584309" w:rsidRPr="00F941AD" w:rsidRDefault="00584309" w:rsidP="00A956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F941AD">
              <w:rPr>
                <w:rFonts w:cs="Times New Roman"/>
                <w:szCs w:val="24"/>
              </w:rPr>
              <w:t>• Improves cash flow</w:t>
            </w:r>
            <w:r w:rsidRPr="00F941AD">
              <w:rPr>
                <w:rFonts w:cs="Times New Roman"/>
                <w:szCs w:val="24"/>
              </w:rPr>
              <w:br/>
              <w:t>• Enables focus on core EV operations</w:t>
            </w:r>
            <w:r w:rsidRPr="00F941AD">
              <w:rPr>
                <w:rFonts w:cs="Times New Roman"/>
                <w:szCs w:val="24"/>
              </w:rPr>
              <w:br/>
              <w:t>• Reduces operational complexity</w:t>
            </w:r>
          </w:p>
        </w:tc>
        <w:tc>
          <w:tcPr>
            <w:tcW w:w="0" w:type="auto"/>
            <w:hideMark/>
          </w:tcPr>
          <w:p w14:paraId="237A8B29" w14:textId="77777777" w:rsidR="00584309" w:rsidRPr="00F941AD" w:rsidRDefault="00584309" w:rsidP="00A956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F941AD">
              <w:rPr>
                <w:rFonts w:cs="Times New Roman"/>
                <w:szCs w:val="24"/>
              </w:rPr>
              <w:t>• Loss of revenue streams</w:t>
            </w:r>
            <w:r w:rsidRPr="00F941AD">
              <w:rPr>
                <w:rFonts w:cs="Times New Roman"/>
                <w:szCs w:val="24"/>
              </w:rPr>
              <w:br/>
              <w:t>• Potential restructuring and exit costs</w:t>
            </w:r>
          </w:p>
        </w:tc>
        <w:tc>
          <w:tcPr>
            <w:tcW w:w="0" w:type="auto"/>
            <w:hideMark/>
          </w:tcPr>
          <w:p w14:paraId="2F397904" w14:textId="77777777" w:rsidR="00584309" w:rsidRPr="00F941AD" w:rsidRDefault="00584309" w:rsidP="00A956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F941AD">
              <w:rPr>
                <w:rFonts w:cs="Times New Roman"/>
                <w:szCs w:val="24"/>
              </w:rPr>
              <w:t>Selling low-performing internal combustion engine (ICE) divisions to prioritise electric vehicle production</w:t>
            </w:r>
          </w:p>
        </w:tc>
      </w:tr>
      <w:tr w:rsidR="00584309" w:rsidRPr="00F941AD" w14:paraId="7898F3AB" w14:textId="77777777" w:rsidTr="00B92E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BC025F" w14:textId="77777777" w:rsidR="00584309" w:rsidRPr="00F941AD" w:rsidRDefault="00584309" w:rsidP="00A956FD">
            <w:pPr>
              <w:spacing w:line="360" w:lineRule="auto"/>
              <w:jc w:val="both"/>
              <w:rPr>
                <w:rFonts w:cs="Times New Roman"/>
                <w:szCs w:val="24"/>
              </w:rPr>
            </w:pPr>
            <w:r w:rsidRPr="00F941AD">
              <w:rPr>
                <w:rFonts w:cs="Times New Roman"/>
                <w:szCs w:val="24"/>
              </w:rPr>
              <w:t>Equity Financing</w:t>
            </w:r>
          </w:p>
        </w:tc>
        <w:tc>
          <w:tcPr>
            <w:tcW w:w="0" w:type="auto"/>
            <w:hideMark/>
          </w:tcPr>
          <w:p w14:paraId="4EB3D37F" w14:textId="77777777" w:rsidR="00584309" w:rsidRPr="00F941AD" w:rsidRDefault="00584309"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Volkswagen can raise capital by issuing new shares to investors, reducing reliance on debt financing.</w:t>
            </w:r>
          </w:p>
        </w:tc>
        <w:tc>
          <w:tcPr>
            <w:tcW w:w="0" w:type="auto"/>
            <w:hideMark/>
          </w:tcPr>
          <w:p w14:paraId="63C598EF" w14:textId="77777777" w:rsidR="00584309" w:rsidRPr="00F941AD" w:rsidRDefault="00584309"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 No repayment obligation</w:t>
            </w:r>
            <w:r w:rsidRPr="00F941AD">
              <w:rPr>
                <w:rFonts w:cs="Times New Roman"/>
                <w:szCs w:val="24"/>
              </w:rPr>
              <w:br/>
              <w:t>• Reduces debt burden</w:t>
            </w:r>
            <w:r w:rsidRPr="00F941AD">
              <w:rPr>
                <w:rFonts w:cs="Times New Roman"/>
                <w:szCs w:val="24"/>
              </w:rPr>
              <w:br/>
              <w:t>• Improves gearing ratio and financial stability</w:t>
            </w:r>
          </w:p>
        </w:tc>
        <w:tc>
          <w:tcPr>
            <w:tcW w:w="0" w:type="auto"/>
            <w:hideMark/>
          </w:tcPr>
          <w:p w14:paraId="2E88F4F2" w14:textId="77777777" w:rsidR="00584309" w:rsidRPr="00F941AD" w:rsidRDefault="00584309"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 Dilution of ownership</w:t>
            </w:r>
            <w:r w:rsidRPr="00F941AD">
              <w:rPr>
                <w:rFonts w:cs="Times New Roman"/>
                <w:szCs w:val="24"/>
              </w:rPr>
              <w:br/>
              <w:t>• Possible shareholder dissatisfaction</w:t>
            </w:r>
          </w:p>
        </w:tc>
        <w:tc>
          <w:tcPr>
            <w:tcW w:w="0" w:type="auto"/>
            <w:hideMark/>
          </w:tcPr>
          <w:p w14:paraId="5729C5E0" w14:textId="77777777" w:rsidR="00584309" w:rsidRPr="00F941AD" w:rsidRDefault="00584309"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Issuing new shares to fund EV investments and large-scale technological upgrades</w:t>
            </w:r>
          </w:p>
        </w:tc>
      </w:tr>
      <w:tr w:rsidR="00584309" w:rsidRPr="00F941AD" w14:paraId="4D05C802" w14:textId="77777777" w:rsidTr="00B92E28">
        <w:tc>
          <w:tcPr>
            <w:cnfStyle w:val="001000000000" w:firstRow="0" w:lastRow="0" w:firstColumn="1" w:lastColumn="0" w:oddVBand="0" w:evenVBand="0" w:oddHBand="0" w:evenHBand="0" w:firstRowFirstColumn="0" w:firstRowLastColumn="0" w:lastRowFirstColumn="0" w:lastRowLastColumn="0"/>
            <w:tcW w:w="0" w:type="auto"/>
            <w:hideMark/>
          </w:tcPr>
          <w:p w14:paraId="1EC8EA66" w14:textId="77777777" w:rsidR="00584309" w:rsidRPr="00F941AD" w:rsidRDefault="00584309" w:rsidP="00A956FD">
            <w:pPr>
              <w:spacing w:line="360" w:lineRule="auto"/>
              <w:jc w:val="both"/>
              <w:rPr>
                <w:rFonts w:cs="Times New Roman"/>
                <w:szCs w:val="24"/>
              </w:rPr>
            </w:pPr>
            <w:r w:rsidRPr="00F941AD">
              <w:rPr>
                <w:rFonts w:cs="Times New Roman"/>
                <w:szCs w:val="24"/>
              </w:rPr>
              <w:t>Debt Restructuring</w:t>
            </w:r>
          </w:p>
        </w:tc>
        <w:tc>
          <w:tcPr>
            <w:tcW w:w="0" w:type="auto"/>
            <w:hideMark/>
          </w:tcPr>
          <w:p w14:paraId="1CD50786" w14:textId="77777777" w:rsidR="00584309" w:rsidRPr="00F941AD" w:rsidRDefault="00584309" w:rsidP="00A956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F941AD">
              <w:rPr>
                <w:rFonts w:cs="Times New Roman"/>
                <w:szCs w:val="24"/>
              </w:rPr>
              <w:t>Volkswagen can renegotiate existing debt terms to improve financial flexibility and reduce pressure on cash flows.</w:t>
            </w:r>
          </w:p>
        </w:tc>
        <w:tc>
          <w:tcPr>
            <w:tcW w:w="0" w:type="auto"/>
            <w:hideMark/>
          </w:tcPr>
          <w:p w14:paraId="338E698F" w14:textId="77777777" w:rsidR="00584309" w:rsidRPr="00F941AD" w:rsidRDefault="00584309" w:rsidP="00A956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F941AD">
              <w:rPr>
                <w:rFonts w:cs="Times New Roman"/>
                <w:szCs w:val="24"/>
              </w:rPr>
              <w:t>• Improves liquidity position</w:t>
            </w:r>
            <w:r w:rsidRPr="00F941AD">
              <w:rPr>
                <w:rFonts w:cs="Times New Roman"/>
                <w:szCs w:val="24"/>
              </w:rPr>
              <w:br/>
              <w:t>• Reduces financial pressure</w:t>
            </w:r>
            <w:r w:rsidRPr="00F941AD">
              <w:rPr>
                <w:rFonts w:cs="Times New Roman"/>
                <w:szCs w:val="24"/>
              </w:rPr>
              <w:br/>
              <w:t>• Enhances short-term stability</w:t>
            </w:r>
          </w:p>
        </w:tc>
        <w:tc>
          <w:tcPr>
            <w:tcW w:w="0" w:type="auto"/>
            <w:hideMark/>
          </w:tcPr>
          <w:p w14:paraId="79747088" w14:textId="77777777" w:rsidR="00584309" w:rsidRPr="00F941AD" w:rsidRDefault="00584309" w:rsidP="00A956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F941AD">
              <w:rPr>
                <w:rFonts w:cs="Times New Roman"/>
                <w:szCs w:val="24"/>
              </w:rPr>
              <w:t>• May negatively affect credit rating</w:t>
            </w:r>
            <w:r w:rsidRPr="00F941AD">
              <w:rPr>
                <w:rFonts w:cs="Times New Roman"/>
                <w:szCs w:val="24"/>
              </w:rPr>
              <w:br/>
              <w:t>• Possible loss of lender confidence</w:t>
            </w:r>
          </w:p>
        </w:tc>
        <w:tc>
          <w:tcPr>
            <w:tcW w:w="0" w:type="auto"/>
            <w:hideMark/>
          </w:tcPr>
          <w:p w14:paraId="030E0C98" w14:textId="77777777" w:rsidR="00584309" w:rsidRPr="00F941AD" w:rsidRDefault="00584309" w:rsidP="00A956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F941AD">
              <w:rPr>
                <w:rFonts w:cs="Times New Roman"/>
                <w:szCs w:val="24"/>
              </w:rPr>
              <w:t>Extending loan repayment periods, reducing interest rates, or converting debt into equity</w:t>
            </w:r>
          </w:p>
        </w:tc>
      </w:tr>
    </w:tbl>
    <w:p w14:paraId="42F2AAB0" w14:textId="790F2817" w:rsidR="00BF6A4B" w:rsidRPr="00F941AD" w:rsidRDefault="00BF6A4B" w:rsidP="00A956FD">
      <w:pPr>
        <w:spacing w:line="360" w:lineRule="auto"/>
        <w:jc w:val="both"/>
        <w:rPr>
          <w:rFonts w:cs="Times New Roman"/>
          <w:szCs w:val="24"/>
        </w:rPr>
      </w:pPr>
    </w:p>
    <w:p w14:paraId="728AE8E4" w14:textId="10AB0D63" w:rsidR="00BF6A4B" w:rsidRPr="00F941AD" w:rsidRDefault="00BF6A4B" w:rsidP="00A956FD">
      <w:pPr>
        <w:pStyle w:val="Heading2"/>
        <w:spacing w:line="360" w:lineRule="auto"/>
        <w:jc w:val="both"/>
        <w:rPr>
          <w:rFonts w:ascii="Times New Roman" w:hAnsi="Times New Roman" w:cs="Times New Roman"/>
          <w:sz w:val="24"/>
          <w:szCs w:val="24"/>
        </w:rPr>
      </w:pPr>
      <w:bookmarkStart w:id="22" w:name="_Toc225529101"/>
      <w:r w:rsidRPr="00F941AD">
        <w:rPr>
          <w:rFonts w:ascii="Times New Roman" w:hAnsi="Times New Roman" w:cs="Times New Roman"/>
          <w:sz w:val="24"/>
          <w:szCs w:val="24"/>
        </w:rPr>
        <w:lastRenderedPageBreak/>
        <w:t>Impact Analysis</w:t>
      </w:r>
      <w:bookmarkEnd w:id="22"/>
    </w:p>
    <w:p w14:paraId="5615738E" w14:textId="14FDFE51" w:rsidR="00BF6A4B" w:rsidRPr="00F941AD" w:rsidRDefault="00BF6A4B" w:rsidP="00A956FD">
      <w:pPr>
        <w:pStyle w:val="Heading3"/>
        <w:spacing w:line="360" w:lineRule="auto"/>
        <w:jc w:val="both"/>
        <w:rPr>
          <w:rFonts w:ascii="Times New Roman" w:hAnsi="Times New Roman" w:cs="Times New Roman"/>
          <w:sz w:val="24"/>
          <w:szCs w:val="24"/>
        </w:rPr>
      </w:pPr>
      <w:bookmarkStart w:id="23" w:name="_Toc225529102"/>
      <w:r w:rsidRPr="00F941AD">
        <w:rPr>
          <w:rFonts w:ascii="Times New Roman" w:hAnsi="Times New Roman" w:cs="Times New Roman"/>
          <w:sz w:val="24"/>
          <w:szCs w:val="24"/>
        </w:rPr>
        <w:t>Impact of Restructuring</w:t>
      </w:r>
      <w:bookmarkEnd w:id="23"/>
    </w:p>
    <w:tbl>
      <w:tblPr>
        <w:tblStyle w:val="GridTable4-Accent5"/>
        <w:tblW w:w="0" w:type="auto"/>
        <w:tblLook w:val="04A0" w:firstRow="1" w:lastRow="0" w:firstColumn="1" w:lastColumn="0" w:noHBand="0" w:noVBand="1"/>
      </w:tblPr>
      <w:tblGrid>
        <w:gridCol w:w="2143"/>
        <w:gridCol w:w="3642"/>
        <w:gridCol w:w="3156"/>
      </w:tblGrid>
      <w:tr w:rsidR="00BF6A4B" w:rsidRPr="00F941AD" w14:paraId="631DF437" w14:textId="77777777" w:rsidTr="004822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FEEAD3" w14:textId="77777777" w:rsidR="00BF6A4B" w:rsidRPr="00F941AD" w:rsidRDefault="00BF6A4B" w:rsidP="00A956FD">
            <w:pPr>
              <w:spacing w:line="360" w:lineRule="auto"/>
              <w:jc w:val="both"/>
              <w:rPr>
                <w:rFonts w:cs="Times New Roman"/>
                <w:b w:val="0"/>
                <w:bCs w:val="0"/>
                <w:szCs w:val="24"/>
              </w:rPr>
            </w:pPr>
            <w:r w:rsidRPr="00F941AD">
              <w:rPr>
                <w:rFonts w:cs="Times New Roman"/>
                <w:szCs w:val="24"/>
              </w:rPr>
              <w:t>Factor</w:t>
            </w:r>
          </w:p>
        </w:tc>
        <w:tc>
          <w:tcPr>
            <w:tcW w:w="0" w:type="auto"/>
            <w:hideMark/>
          </w:tcPr>
          <w:p w14:paraId="41836B22" w14:textId="77777777" w:rsidR="00BF6A4B" w:rsidRPr="00F941AD" w:rsidRDefault="00BF6A4B" w:rsidP="00A956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F941AD">
              <w:rPr>
                <w:rFonts w:cs="Times New Roman"/>
                <w:szCs w:val="24"/>
              </w:rPr>
              <w:t>Positive Impact</w:t>
            </w:r>
          </w:p>
        </w:tc>
        <w:tc>
          <w:tcPr>
            <w:tcW w:w="0" w:type="auto"/>
            <w:hideMark/>
          </w:tcPr>
          <w:p w14:paraId="69B1BFF4" w14:textId="77777777" w:rsidR="00BF6A4B" w:rsidRPr="00F941AD" w:rsidRDefault="00BF6A4B" w:rsidP="00A956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F941AD">
              <w:rPr>
                <w:rFonts w:cs="Times New Roman"/>
                <w:szCs w:val="24"/>
              </w:rPr>
              <w:t>Negative Impact</w:t>
            </w:r>
          </w:p>
        </w:tc>
      </w:tr>
      <w:tr w:rsidR="00BF6A4B" w:rsidRPr="00F941AD" w14:paraId="61087EE3" w14:textId="77777777" w:rsidTr="004822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2ED67F" w14:textId="77777777" w:rsidR="00BF6A4B" w:rsidRPr="00F941AD" w:rsidRDefault="00BF6A4B" w:rsidP="00A956FD">
            <w:pPr>
              <w:spacing w:line="360" w:lineRule="auto"/>
              <w:jc w:val="both"/>
              <w:rPr>
                <w:rFonts w:cs="Times New Roman"/>
                <w:szCs w:val="24"/>
              </w:rPr>
            </w:pPr>
            <w:r w:rsidRPr="00F941AD">
              <w:rPr>
                <w:rFonts w:cs="Times New Roman"/>
                <w:szCs w:val="24"/>
              </w:rPr>
              <w:t>Shareholder Value</w:t>
            </w:r>
          </w:p>
        </w:tc>
        <w:tc>
          <w:tcPr>
            <w:tcW w:w="0" w:type="auto"/>
            <w:hideMark/>
          </w:tcPr>
          <w:p w14:paraId="12E78AED" w14:textId="77777777" w:rsidR="00BF6A4B" w:rsidRPr="00F941AD" w:rsidRDefault="00BF6A4B"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Improved long-term returns</w:t>
            </w:r>
          </w:p>
        </w:tc>
        <w:tc>
          <w:tcPr>
            <w:tcW w:w="0" w:type="auto"/>
            <w:hideMark/>
          </w:tcPr>
          <w:p w14:paraId="57C94FD5" w14:textId="77777777" w:rsidR="00BF6A4B" w:rsidRPr="00F941AD" w:rsidRDefault="00BF6A4B"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Short-term dilution</w:t>
            </w:r>
          </w:p>
        </w:tc>
      </w:tr>
      <w:tr w:rsidR="00BF6A4B" w:rsidRPr="00F941AD" w14:paraId="7187DC41" w14:textId="77777777" w:rsidTr="00482262">
        <w:tc>
          <w:tcPr>
            <w:cnfStyle w:val="001000000000" w:firstRow="0" w:lastRow="0" w:firstColumn="1" w:lastColumn="0" w:oddVBand="0" w:evenVBand="0" w:oddHBand="0" w:evenHBand="0" w:firstRowFirstColumn="0" w:firstRowLastColumn="0" w:lastRowFirstColumn="0" w:lastRowLastColumn="0"/>
            <w:tcW w:w="0" w:type="auto"/>
            <w:hideMark/>
          </w:tcPr>
          <w:p w14:paraId="1DF8A282" w14:textId="77777777" w:rsidR="00BF6A4B" w:rsidRPr="00F941AD" w:rsidRDefault="00BF6A4B" w:rsidP="00A956FD">
            <w:pPr>
              <w:spacing w:line="360" w:lineRule="auto"/>
              <w:jc w:val="both"/>
              <w:rPr>
                <w:rFonts w:cs="Times New Roman"/>
                <w:szCs w:val="24"/>
              </w:rPr>
            </w:pPr>
            <w:r w:rsidRPr="00F941AD">
              <w:rPr>
                <w:rFonts w:cs="Times New Roman"/>
                <w:szCs w:val="24"/>
              </w:rPr>
              <w:t>Debt Levels</w:t>
            </w:r>
          </w:p>
        </w:tc>
        <w:tc>
          <w:tcPr>
            <w:tcW w:w="0" w:type="auto"/>
            <w:hideMark/>
          </w:tcPr>
          <w:p w14:paraId="667F191C" w14:textId="77777777" w:rsidR="00BF6A4B" w:rsidRPr="00F941AD" w:rsidRDefault="00BF6A4B" w:rsidP="00A956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F941AD">
              <w:rPr>
                <w:rFonts w:cs="Times New Roman"/>
                <w:szCs w:val="24"/>
              </w:rPr>
              <w:t>Reduced through equity/divestment</w:t>
            </w:r>
          </w:p>
        </w:tc>
        <w:tc>
          <w:tcPr>
            <w:tcW w:w="0" w:type="auto"/>
            <w:hideMark/>
          </w:tcPr>
          <w:p w14:paraId="34F336BE" w14:textId="77777777" w:rsidR="00BF6A4B" w:rsidRPr="00F941AD" w:rsidRDefault="00BF6A4B" w:rsidP="00A956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F941AD">
              <w:rPr>
                <w:rFonts w:cs="Times New Roman"/>
                <w:szCs w:val="24"/>
              </w:rPr>
              <w:t>Risk if mismanaged</w:t>
            </w:r>
          </w:p>
        </w:tc>
      </w:tr>
      <w:tr w:rsidR="00BF6A4B" w:rsidRPr="00F941AD" w14:paraId="13D7ED8B" w14:textId="77777777" w:rsidTr="004822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19A387" w14:textId="77777777" w:rsidR="00BF6A4B" w:rsidRPr="00F941AD" w:rsidRDefault="00BF6A4B" w:rsidP="00A956FD">
            <w:pPr>
              <w:spacing w:line="360" w:lineRule="auto"/>
              <w:jc w:val="both"/>
              <w:rPr>
                <w:rFonts w:cs="Times New Roman"/>
                <w:szCs w:val="24"/>
              </w:rPr>
            </w:pPr>
            <w:r w:rsidRPr="00F941AD">
              <w:rPr>
                <w:rFonts w:cs="Times New Roman"/>
                <w:szCs w:val="24"/>
              </w:rPr>
              <w:t>Flexibility</w:t>
            </w:r>
          </w:p>
        </w:tc>
        <w:tc>
          <w:tcPr>
            <w:tcW w:w="0" w:type="auto"/>
            <w:hideMark/>
          </w:tcPr>
          <w:p w14:paraId="66A31389" w14:textId="77777777" w:rsidR="00BF6A4B" w:rsidRPr="00F941AD" w:rsidRDefault="00BF6A4B"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Increased financial stability</w:t>
            </w:r>
          </w:p>
        </w:tc>
        <w:tc>
          <w:tcPr>
            <w:tcW w:w="0" w:type="auto"/>
            <w:hideMark/>
          </w:tcPr>
          <w:p w14:paraId="19315007" w14:textId="77777777" w:rsidR="00BF6A4B" w:rsidRPr="00F941AD" w:rsidRDefault="00BF6A4B"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Reduced control (equity issue)</w:t>
            </w:r>
          </w:p>
        </w:tc>
      </w:tr>
    </w:tbl>
    <w:p w14:paraId="43F48AB9" w14:textId="13AD2EC2" w:rsidR="00BF6A4B" w:rsidRPr="00F941AD" w:rsidRDefault="00BF6A4B" w:rsidP="00A956FD">
      <w:pPr>
        <w:pStyle w:val="Heading3"/>
        <w:spacing w:line="360" w:lineRule="auto"/>
        <w:jc w:val="both"/>
        <w:rPr>
          <w:rFonts w:ascii="Times New Roman" w:hAnsi="Times New Roman" w:cs="Times New Roman"/>
          <w:sz w:val="24"/>
          <w:szCs w:val="24"/>
        </w:rPr>
      </w:pPr>
      <w:bookmarkStart w:id="24" w:name="_Toc225529103"/>
      <w:r w:rsidRPr="00F941AD">
        <w:rPr>
          <w:rFonts w:ascii="Times New Roman" w:hAnsi="Times New Roman" w:cs="Times New Roman"/>
          <w:sz w:val="24"/>
          <w:szCs w:val="24"/>
        </w:rPr>
        <w:t>Analysis</w:t>
      </w:r>
      <w:bookmarkEnd w:id="24"/>
    </w:p>
    <w:p w14:paraId="745810F2" w14:textId="77777777" w:rsidR="00186EAC" w:rsidRPr="00F941AD" w:rsidRDefault="00186EAC" w:rsidP="00A956FD">
      <w:pPr>
        <w:spacing w:line="360" w:lineRule="auto"/>
        <w:jc w:val="both"/>
        <w:rPr>
          <w:rFonts w:cs="Times New Roman"/>
          <w:b/>
          <w:bCs/>
          <w:szCs w:val="24"/>
        </w:rPr>
      </w:pPr>
      <w:r w:rsidRPr="00F941AD">
        <w:rPr>
          <w:rFonts w:cs="Times New Roman"/>
          <w:b/>
          <w:bCs/>
          <w:szCs w:val="24"/>
        </w:rPr>
        <w:t>1. Shareholder Value</w:t>
      </w:r>
    </w:p>
    <w:p w14:paraId="718F134A" w14:textId="77777777" w:rsidR="00186EAC" w:rsidRPr="00F941AD" w:rsidRDefault="00186EAC" w:rsidP="00A956FD">
      <w:pPr>
        <w:spacing w:line="360" w:lineRule="auto"/>
        <w:jc w:val="both"/>
        <w:rPr>
          <w:rFonts w:cs="Times New Roman"/>
          <w:szCs w:val="24"/>
        </w:rPr>
      </w:pPr>
      <w:r w:rsidRPr="00F941AD">
        <w:rPr>
          <w:rFonts w:cs="Times New Roman"/>
          <w:szCs w:val="24"/>
        </w:rPr>
        <w:t>Decreasing ROE means low returns to investors. The restructuring (particularly cost and debt reduction) will enhance profitability and shareholder confidence.</w:t>
      </w:r>
    </w:p>
    <w:p w14:paraId="18E3F5FF" w14:textId="77777777" w:rsidR="00186EAC" w:rsidRPr="00F941AD" w:rsidRDefault="00186EAC" w:rsidP="00A956FD">
      <w:pPr>
        <w:spacing w:line="360" w:lineRule="auto"/>
        <w:jc w:val="both"/>
        <w:rPr>
          <w:rFonts w:cs="Times New Roman"/>
          <w:b/>
          <w:bCs/>
          <w:szCs w:val="24"/>
        </w:rPr>
      </w:pPr>
      <w:r w:rsidRPr="00F941AD">
        <w:rPr>
          <w:rFonts w:cs="Times New Roman"/>
          <w:b/>
          <w:bCs/>
          <w:szCs w:val="24"/>
        </w:rPr>
        <w:t>2. Debt Levels</w:t>
      </w:r>
    </w:p>
    <w:p w14:paraId="7C60F1B4" w14:textId="77777777" w:rsidR="00186EAC" w:rsidRPr="00F941AD" w:rsidRDefault="00186EAC" w:rsidP="00A956FD">
      <w:pPr>
        <w:spacing w:line="360" w:lineRule="auto"/>
        <w:jc w:val="both"/>
        <w:rPr>
          <w:rFonts w:cs="Times New Roman"/>
          <w:szCs w:val="24"/>
        </w:rPr>
      </w:pPr>
      <w:r w:rsidRPr="00F941AD">
        <w:rPr>
          <w:rFonts w:cs="Times New Roman"/>
          <w:szCs w:val="24"/>
        </w:rPr>
        <w:t>Equity financing and divestments can be used in order to decrease high gearing (~70%). Less debt will decrease interest and financial risk.</w:t>
      </w:r>
    </w:p>
    <w:p w14:paraId="2E257DD4" w14:textId="77777777" w:rsidR="00186EAC" w:rsidRPr="00F941AD" w:rsidRDefault="00186EAC" w:rsidP="00A956FD">
      <w:pPr>
        <w:spacing w:line="360" w:lineRule="auto"/>
        <w:jc w:val="both"/>
        <w:rPr>
          <w:rFonts w:cs="Times New Roman"/>
          <w:b/>
          <w:bCs/>
          <w:szCs w:val="24"/>
        </w:rPr>
      </w:pPr>
      <w:r w:rsidRPr="00F941AD">
        <w:rPr>
          <w:rFonts w:cs="Times New Roman"/>
          <w:b/>
          <w:bCs/>
          <w:szCs w:val="24"/>
        </w:rPr>
        <w:t>3. Financial Flexibility</w:t>
      </w:r>
    </w:p>
    <w:p w14:paraId="6F58F62B" w14:textId="0EE6C117" w:rsidR="00186EAC" w:rsidRPr="00F941AD" w:rsidRDefault="00186EAC" w:rsidP="00A956FD">
      <w:pPr>
        <w:spacing w:line="360" w:lineRule="auto"/>
        <w:jc w:val="both"/>
        <w:rPr>
          <w:rFonts w:cs="Times New Roman"/>
          <w:szCs w:val="24"/>
        </w:rPr>
      </w:pPr>
      <w:r w:rsidRPr="00F941AD">
        <w:rPr>
          <w:rFonts w:cs="Times New Roman"/>
          <w:szCs w:val="24"/>
        </w:rPr>
        <w:t>Harmonious capital structure will increase flexibility, so Volkswagen will be able to invest in EV projects without being overly dependent on borrowing</w:t>
      </w:r>
      <w:r w:rsidR="000B4B88" w:rsidRPr="00F941AD">
        <w:rPr>
          <w:rFonts w:cs="Times New Roman"/>
          <w:szCs w:val="24"/>
        </w:rPr>
        <w:t xml:space="preserve"> (Volkswagen AG, 2024)</w:t>
      </w:r>
      <w:r w:rsidRPr="00F941AD">
        <w:rPr>
          <w:rFonts w:cs="Times New Roman"/>
          <w:szCs w:val="24"/>
        </w:rPr>
        <w:t>.</w:t>
      </w:r>
    </w:p>
    <w:p w14:paraId="71732596" w14:textId="524D34D7" w:rsidR="00BF6A4B" w:rsidRPr="00F941AD" w:rsidRDefault="00186EAC" w:rsidP="00A956FD">
      <w:pPr>
        <w:spacing w:line="360" w:lineRule="auto"/>
        <w:jc w:val="both"/>
        <w:rPr>
          <w:rFonts w:cs="Times New Roman"/>
          <w:szCs w:val="24"/>
        </w:rPr>
      </w:pPr>
      <w:r w:rsidRPr="00F941AD">
        <w:rPr>
          <w:rFonts w:cs="Times New Roman"/>
          <w:b/>
          <w:bCs/>
          <w:szCs w:val="24"/>
        </w:rPr>
        <w:t>Overall Impact</w:t>
      </w:r>
      <w:r w:rsidRPr="00F941AD">
        <w:rPr>
          <w:rFonts w:cs="Times New Roman"/>
          <w:szCs w:val="24"/>
        </w:rPr>
        <w:t>: There is a positive impact in the long term, but trade-offs can be short-term</w:t>
      </w:r>
      <w:r w:rsidR="00506001" w:rsidRPr="00F941AD">
        <w:rPr>
          <w:rFonts w:cs="Times New Roman"/>
          <w:szCs w:val="24"/>
        </w:rPr>
        <w:t xml:space="preserve"> (Atrill, 2020)</w:t>
      </w:r>
      <w:r w:rsidRPr="00F941AD">
        <w:rPr>
          <w:rFonts w:cs="Times New Roman"/>
          <w:szCs w:val="24"/>
        </w:rPr>
        <w:t>.</w:t>
      </w:r>
    </w:p>
    <w:p w14:paraId="6BFF7C10" w14:textId="2E038D7B" w:rsidR="00BF6A4B" w:rsidRPr="00F941AD" w:rsidRDefault="00BF6A4B" w:rsidP="00A956FD">
      <w:pPr>
        <w:pStyle w:val="Heading2"/>
        <w:spacing w:line="360" w:lineRule="auto"/>
        <w:jc w:val="both"/>
        <w:rPr>
          <w:rFonts w:ascii="Times New Roman" w:hAnsi="Times New Roman" w:cs="Times New Roman"/>
          <w:sz w:val="24"/>
          <w:szCs w:val="24"/>
        </w:rPr>
      </w:pPr>
      <w:bookmarkStart w:id="25" w:name="_Toc225529104"/>
      <w:r w:rsidRPr="00F941AD">
        <w:rPr>
          <w:rFonts w:ascii="Times New Roman" w:hAnsi="Times New Roman" w:cs="Times New Roman"/>
          <w:sz w:val="24"/>
          <w:szCs w:val="24"/>
        </w:rPr>
        <w:t xml:space="preserve">Global </w:t>
      </w:r>
      <w:r w:rsidR="00460A47" w:rsidRPr="00F941AD">
        <w:rPr>
          <w:rFonts w:ascii="Times New Roman" w:hAnsi="Times New Roman" w:cs="Times New Roman"/>
          <w:sz w:val="24"/>
          <w:szCs w:val="24"/>
        </w:rPr>
        <w:t>and</w:t>
      </w:r>
      <w:r w:rsidRPr="00F941AD">
        <w:rPr>
          <w:rFonts w:ascii="Times New Roman" w:hAnsi="Times New Roman" w:cs="Times New Roman"/>
          <w:sz w:val="24"/>
          <w:szCs w:val="24"/>
        </w:rPr>
        <w:t xml:space="preserve"> Ethical Considerations</w:t>
      </w:r>
      <w:bookmarkEnd w:id="25"/>
    </w:p>
    <w:p w14:paraId="1266DD1F" w14:textId="77777777" w:rsidR="003C22C2" w:rsidRPr="00F941AD" w:rsidRDefault="003C22C2" w:rsidP="00A956FD">
      <w:pPr>
        <w:spacing w:line="360" w:lineRule="auto"/>
        <w:jc w:val="both"/>
        <w:rPr>
          <w:rFonts w:cs="Times New Roman"/>
          <w:b/>
          <w:bCs/>
          <w:szCs w:val="24"/>
        </w:rPr>
      </w:pPr>
      <w:r w:rsidRPr="00F941AD">
        <w:rPr>
          <w:rFonts w:cs="Times New Roman"/>
          <w:b/>
          <w:bCs/>
          <w:szCs w:val="24"/>
        </w:rPr>
        <w:t>1. Exchange Rate Risk</w:t>
      </w:r>
    </w:p>
    <w:p w14:paraId="0F3DA82F" w14:textId="77777777" w:rsidR="003C22C2" w:rsidRPr="00F941AD" w:rsidRDefault="003C22C2" w:rsidP="00A956FD">
      <w:pPr>
        <w:spacing w:line="360" w:lineRule="auto"/>
        <w:jc w:val="both"/>
        <w:rPr>
          <w:rFonts w:cs="Times New Roman"/>
          <w:szCs w:val="24"/>
        </w:rPr>
      </w:pPr>
      <w:r w:rsidRPr="00F941AD">
        <w:rPr>
          <w:rFonts w:cs="Times New Roman"/>
          <w:szCs w:val="24"/>
        </w:rPr>
        <w:t>VW is an international company and, therefore, revenue and expenditure are affected by currency exchange rates.</w:t>
      </w:r>
    </w:p>
    <w:p w14:paraId="1753AB0E" w14:textId="77777777" w:rsidR="00DE336A" w:rsidRPr="00F941AD" w:rsidRDefault="003C22C2">
      <w:pPr>
        <w:pStyle w:val="ListParagraph"/>
        <w:numPr>
          <w:ilvl w:val="0"/>
          <w:numId w:val="12"/>
        </w:numPr>
        <w:spacing w:line="360" w:lineRule="auto"/>
        <w:jc w:val="both"/>
        <w:rPr>
          <w:rFonts w:cs="Times New Roman"/>
          <w:szCs w:val="24"/>
        </w:rPr>
      </w:pPr>
      <w:r w:rsidRPr="00F941AD">
        <w:rPr>
          <w:rFonts w:cs="Times New Roman"/>
          <w:szCs w:val="24"/>
        </w:rPr>
        <w:t xml:space="preserve">Rise in the value of the Euro makes exports costly. </w:t>
      </w:r>
    </w:p>
    <w:p w14:paraId="6548EBB8" w14:textId="77777777" w:rsidR="008F39C6" w:rsidRPr="00F941AD" w:rsidRDefault="001E7991">
      <w:pPr>
        <w:pStyle w:val="ListParagraph"/>
        <w:numPr>
          <w:ilvl w:val="0"/>
          <w:numId w:val="12"/>
        </w:numPr>
        <w:spacing w:line="360" w:lineRule="auto"/>
        <w:jc w:val="both"/>
        <w:rPr>
          <w:rFonts w:cs="Times New Roman"/>
          <w:szCs w:val="24"/>
        </w:rPr>
      </w:pPr>
      <w:r w:rsidRPr="00F941AD">
        <w:rPr>
          <w:rFonts w:cs="Times New Roman"/>
          <w:szCs w:val="24"/>
        </w:rPr>
        <w:t>P</w:t>
      </w:r>
      <w:r w:rsidR="003C22C2" w:rsidRPr="00F941AD">
        <w:rPr>
          <w:rFonts w:cs="Times New Roman"/>
          <w:szCs w:val="24"/>
        </w:rPr>
        <w:t xml:space="preserve">rofitable with currency fluctuations. </w:t>
      </w:r>
    </w:p>
    <w:p w14:paraId="0F26FDBC" w14:textId="717D0C2C" w:rsidR="003C22C2" w:rsidRPr="00F941AD" w:rsidRDefault="00BA46F1">
      <w:pPr>
        <w:pStyle w:val="ListParagraph"/>
        <w:numPr>
          <w:ilvl w:val="0"/>
          <w:numId w:val="12"/>
        </w:numPr>
        <w:spacing w:line="360" w:lineRule="auto"/>
        <w:jc w:val="both"/>
        <w:rPr>
          <w:rFonts w:cs="Times New Roman"/>
          <w:szCs w:val="24"/>
        </w:rPr>
      </w:pPr>
      <w:r w:rsidRPr="00F941AD">
        <w:rPr>
          <w:rFonts w:cs="Times New Roman"/>
          <w:szCs w:val="24"/>
        </w:rPr>
        <w:t>L</w:t>
      </w:r>
      <w:r w:rsidR="003C22C2" w:rsidRPr="00F941AD">
        <w:rPr>
          <w:rFonts w:cs="Times New Roman"/>
          <w:szCs w:val="24"/>
        </w:rPr>
        <w:t>ittle Hedging strategies.</w:t>
      </w:r>
    </w:p>
    <w:p w14:paraId="7A01F6EE" w14:textId="77777777" w:rsidR="003C22C2" w:rsidRPr="00F941AD" w:rsidRDefault="003C22C2" w:rsidP="00A956FD">
      <w:pPr>
        <w:spacing w:line="360" w:lineRule="auto"/>
        <w:jc w:val="both"/>
        <w:rPr>
          <w:rFonts w:cs="Times New Roman"/>
          <w:b/>
          <w:bCs/>
          <w:szCs w:val="24"/>
        </w:rPr>
      </w:pPr>
      <w:r w:rsidRPr="00F941AD">
        <w:rPr>
          <w:rFonts w:cs="Times New Roman"/>
          <w:b/>
          <w:bCs/>
          <w:szCs w:val="24"/>
        </w:rPr>
        <w:t>2. Inflation</w:t>
      </w:r>
    </w:p>
    <w:p w14:paraId="386AF0FD" w14:textId="77777777" w:rsidR="003C22C2" w:rsidRPr="00F941AD" w:rsidRDefault="003C22C2" w:rsidP="00A956FD">
      <w:pPr>
        <w:spacing w:line="360" w:lineRule="auto"/>
        <w:jc w:val="both"/>
        <w:rPr>
          <w:rFonts w:cs="Times New Roman"/>
          <w:szCs w:val="24"/>
        </w:rPr>
      </w:pPr>
      <w:r w:rsidRPr="00F941AD">
        <w:rPr>
          <w:rFonts w:cs="Times New Roman"/>
          <w:szCs w:val="24"/>
        </w:rPr>
        <w:t>Rising inflation increases:</w:t>
      </w:r>
    </w:p>
    <w:p w14:paraId="1153914C" w14:textId="77777777" w:rsidR="0031668E" w:rsidRPr="00F941AD" w:rsidRDefault="003C22C2">
      <w:pPr>
        <w:pStyle w:val="ListParagraph"/>
        <w:numPr>
          <w:ilvl w:val="0"/>
          <w:numId w:val="13"/>
        </w:numPr>
        <w:spacing w:line="360" w:lineRule="auto"/>
        <w:jc w:val="both"/>
        <w:rPr>
          <w:rFonts w:cs="Times New Roman"/>
          <w:szCs w:val="24"/>
        </w:rPr>
      </w:pPr>
      <w:r w:rsidRPr="00F941AD">
        <w:rPr>
          <w:rFonts w:cs="Times New Roman"/>
          <w:szCs w:val="24"/>
        </w:rPr>
        <w:t xml:space="preserve">Raw material costs </w:t>
      </w:r>
    </w:p>
    <w:p w14:paraId="513206C5" w14:textId="375D4CAE" w:rsidR="003C22C2" w:rsidRPr="00F941AD" w:rsidRDefault="003C22C2">
      <w:pPr>
        <w:pStyle w:val="ListParagraph"/>
        <w:numPr>
          <w:ilvl w:val="0"/>
          <w:numId w:val="13"/>
        </w:numPr>
        <w:spacing w:line="360" w:lineRule="auto"/>
        <w:jc w:val="both"/>
        <w:rPr>
          <w:rFonts w:cs="Times New Roman"/>
          <w:szCs w:val="24"/>
        </w:rPr>
      </w:pPr>
      <w:r w:rsidRPr="00F941AD">
        <w:rPr>
          <w:rFonts w:cs="Times New Roman"/>
          <w:szCs w:val="24"/>
        </w:rPr>
        <w:t xml:space="preserve">Labour costs </w:t>
      </w:r>
    </w:p>
    <w:p w14:paraId="073AA0E4" w14:textId="77777777" w:rsidR="003C22C2" w:rsidRPr="00F941AD" w:rsidRDefault="003C22C2" w:rsidP="00A956FD">
      <w:pPr>
        <w:spacing w:line="360" w:lineRule="auto"/>
        <w:jc w:val="both"/>
        <w:rPr>
          <w:rFonts w:cs="Times New Roman"/>
          <w:szCs w:val="24"/>
        </w:rPr>
      </w:pPr>
      <w:r w:rsidRPr="00F941AD">
        <w:rPr>
          <w:rFonts w:cs="Times New Roman"/>
          <w:szCs w:val="24"/>
        </w:rPr>
        <w:t>This lowers profit margins (as in your data).</w:t>
      </w:r>
    </w:p>
    <w:p w14:paraId="454EE71A" w14:textId="77777777" w:rsidR="003C22C2" w:rsidRPr="00F941AD" w:rsidRDefault="003C22C2" w:rsidP="00A956FD">
      <w:pPr>
        <w:spacing w:line="360" w:lineRule="auto"/>
        <w:jc w:val="both"/>
        <w:rPr>
          <w:rFonts w:cs="Times New Roman"/>
          <w:b/>
          <w:bCs/>
          <w:szCs w:val="24"/>
        </w:rPr>
      </w:pPr>
      <w:r w:rsidRPr="00F941AD">
        <w:rPr>
          <w:rFonts w:cs="Times New Roman"/>
          <w:b/>
          <w:bCs/>
          <w:szCs w:val="24"/>
        </w:rPr>
        <w:t>3. Taxation</w:t>
      </w:r>
    </w:p>
    <w:p w14:paraId="7F04B36C" w14:textId="20DA4233" w:rsidR="003C22C2" w:rsidRPr="00F941AD" w:rsidRDefault="00806BBF" w:rsidP="00A956FD">
      <w:pPr>
        <w:spacing w:line="360" w:lineRule="auto"/>
        <w:jc w:val="both"/>
        <w:rPr>
          <w:rFonts w:cs="Times New Roman"/>
          <w:szCs w:val="24"/>
        </w:rPr>
      </w:pPr>
      <w:r w:rsidRPr="00F941AD">
        <w:rPr>
          <w:rFonts w:cs="Times New Roman"/>
          <w:szCs w:val="24"/>
        </w:rPr>
        <w:t xml:space="preserve">a. </w:t>
      </w:r>
      <w:r w:rsidR="003C22C2" w:rsidRPr="00F941AD">
        <w:rPr>
          <w:rFonts w:cs="Times New Roman"/>
          <w:szCs w:val="24"/>
        </w:rPr>
        <w:t>Various tax regimes have an impact on profitability.</w:t>
      </w:r>
    </w:p>
    <w:p w14:paraId="72643469" w14:textId="05501477" w:rsidR="003C22C2" w:rsidRPr="00F941AD" w:rsidRDefault="00D74685" w:rsidP="00A956FD">
      <w:pPr>
        <w:spacing w:line="360" w:lineRule="auto"/>
        <w:jc w:val="both"/>
        <w:rPr>
          <w:rFonts w:cs="Times New Roman"/>
          <w:szCs w:val="24"/>
        </w:rPr>
      </w:pPr>
      <w:r w:rsidRPr="00F941AD">
        <w:rPr>
          <w:rFonts w:cs="Times New Roman"/>
          <w:szCs w:val="24"/>
        </w:rPr>
        <w:lastRenderedPageBreak/>
        <w:t xml:space="preserve">b. </w:t>
      </w:r>
      <w:r w:rsidR="003C22C2" w:rsidRPr="00F941AD">
        <w:rPr>
          <w:rFonts w:cs="Times New Roman"/>
          <w:szCs w:val="24"/>
        </w:rPr>
        <w:t xml:space="preserve">Higher corporate taxes = less net profit. </w:t>
      </w:r>
    </w:p>
    <w:p w14:paraId="093B9BDB" w14:textId="13EB6AF5" w:rsidR="003C22C2" w:rsidRPr="00F941AD" w:rsidRDefault="003C22C2" w:rsidP="00A956FD">
      <w:pPr>
        <w:spacing w:line="360" w:lineRule="auto"/>
        <w:jc w:val="both"/>
        <w:rPr>
          <w:rFonts w:cs="Times New Roman"/>
          <w:szCs w:val="24"/>
        </w:rPr>
      </w:pPr>
      <w:r w:rsidRPr="00F941AD">
        <w:rPr>
          <w:rFonts w:cs="Times New Roman"/>
          <w:szCs w:val="24"/>
        </w:rPr>
        <w:t xml:space="preserve">EV subsidies → positive effect. </w:t>
      </w:r>
    </w:p>
    <w:p w14:paraId="21F03630" w14:textId="77777777" w:rsidR="003C22C2" w:rsidRPr="00F941AD" w:rsidRDefault="003C22C2" w:rsidP="00A956FD">
      <w:pPr>
        <w:spacing w:line="360" w:lineRule="auto"/>
        <w:jc w:val="both"/>
        <w:rPr>
          <w:rFonts w:cs="Times New Roman"/>
          <w:b/>
          <w:bCs/>
          <w:szCs w:val="24"/>
        </w:rPr>
      </w:pPr>
      <w:r w:rsidRPr="00F941AD">
        <w:rPr>
          <w:rFonts w:cs="Times New Roman"/>
          <w:b/>
          <w:bCs/>
          <w:szCs w:val="24"/>
        </w:rPr>
        <w:t>4. Corporate Social responsibility (CSR).</w:t>
      </w:r>
    </w:p>
    <w:p w14:paraId="175B8311" w14:textId="77777777" w:rsidR="003C22C2" w:rsidRPr="00F941AD" w:rsidRDefault="003C22C2" w:rsidP="00A956FD">
      <w:pPr>
        <w:spacing w:line="360" w:lineRule="auto"/>
        <w:jc w:val="both"/>
        <w:rPr>
          <w:rFonts w:cs="Times New Roman"/>
          <w:szCs w:val="24"/>
        </w:rPr>
      </w:pPr>
      <w:r w:rsidRPr="00F941AD">
        <w:rPr>
          <w:rFonts w:cs="Times New Roman"/>
          <w:szCs w:val="24"/>
        </w:rPr>
        <w:t>CSR plays a pivotal role in EV businesses.</w:t>
      </w:r>
    </w:p>
    <w:p w14:paraId="2CBFDC6C" w14:textId="77777777" w:rsidR="003C22C2" w:rsidRPr="00F941AD" w:rsidRDefault="003C22C2" w:rsidP="00A956FD">
      <w:pPr>
        <w:spacing w:line="360" w:lineRule="auto"/>
        <w:jc w:val="both"/>
        <w:rPr>
          <w:rFonts w:cs="Times New Roman"/>
          <w:szCs w:val="24"/>
        </w:rPr>
      </w:pPr>
      <w:r w:rsidRPr="00F941AD">
        <w:rPr>
          <w:rFonts w:cs="Times New Roman"/>
          <w:szCs w:val="24"/>
        </w:rPr>
        <w:t>Volkswagen must focus on:</w:t>
      </w:r>
    </w:p>
    <w:p w14:paraId="5777EC61" w14:textId="3455605E" w:rsidR="003C22C2" w:rsidRPr="00F941AD" w:rsidRDefault="003C22C2">
      <w:pPr>
        <w:pStyle w:val="ListParagraph"/>
        <w:numPr>
          <w:ilvl w:val="0"/>
          <w:numId w:val="11"/>
        </w:numPr>
        <w:spacing w:line="360" w:lineRule="auto"/>
        <w:jc w:val="both"/>
        <w:rPr>
          <w:rFonts w:cs="Times New Roman"/>
          <w:szCs w:val="24"/>
        </w:rPr>
      </w:pPr>
      <w:r w:rsidRPr="00F941AD">
        <w:rPr>
          <w:rFonts w:cs="Times New Roman"/>
          <w:szCs w:val="24"/>
        </w:rPr>
        <w:t xml:space="preserve">Sustainability </w:t>
      </w:r>
    </w:p>
    <w:p w14:paraId="2EB43A94" w14:textId="2F27E1F5" w:rsidR="003C22C2" w:rsidRPr="00F941AD" w:rsidRDefault="003C22C2">
      <w:pPr>
        <w:pStyle w:val="ListParagraph"/>
        <w:numPr>
          <w:ilvl w:val="0"/>
          <w:numId w:val="11"/>
        </w:numPr>
        <w:spacing w:line="360" w:lineRule="auto"/>
        <w:jc w:val="both"/>
        <w:rPr>
          <w:rFonts w:cs="Times New Roman"/>
          <w:szCs w:val="24"/>
        </w:rPr>
      </w:pPr>
      <w:r w:rsidRPr="00F941AD">
        <w:rPr>
          <w:rFonts w:cs="Times New Roman"/>
          <w:szCs w:val="24"/>
        </w:rPr>
        <w:t xml:space="preserve">Carbon reduction </w:t>
      </w:r>
    </w:p>
    <w:p w14:paraId="53380479" w14:textId="3C130B9A" w:rsidR="003C22C2" w:rsidRPr="00F941AD" w:rsidRDefault="003C22C2">
      <w:pPr>
        <w:pStyle w:val="ListParagraph"/>
        <w:numPr>
          <w:ilvl w:val="0"/>
          <w:numId w:val="11"/>
        </w:numPr>
        <w:spacing w:line="360" w:lineRule="auto"/>
        <w:jc w:val="both"/>
        <w:rPr>
          <w:rFonts w:cs="Times New Roman"/>
          <w:szCs w:val="24"/>
        </w:rPr>
      </w:pPr>
      <w:r w:rsidRPr="00F941AD">
        <w:rPr>
          <w:rFonts w:cs="Times New Roman"/>
          <w:szCs w:val="24"/>
        </w:rPr>
        <w:t xml:space="preserve">Ethical sourcing </w:t>
      </w:r>
    </w:p>
    <w:p w14:paraId="27108574" w14:textId="796878B5" w:rsidR="003C22C2" w:rsidRPr="00F941AD" w:rsidRDefault="003C22C2" w:rsidP="00A956FD">
      <w:pPr>
        <w:spacing w:line="360" w:lineRule="auto"/>
        <w:jc w:val="both"/>
        <w:rPr>
          <w:rFonts w:cs="Times New Roman"/>
          <w:szCs w:val="24"/>
        </w:rPr>
      </w:pPr>
      <w:r w:rsidRPr="00F941AD">
        <w:rPr>
          <w:rFonts w:cs="Times New Roman"/>
          <w:szCs w:val="24"/>
        </w:rPr>
        <w:t>Powerful CSR enhances brand recognition and shareholders trust.</w:t>
      </w:r>
    </w:p>
    <w:p w14:paraId="3FDC7168" w14:textId="7AD1D8CF" w:rsidR="003C22C2" w:rsidRPr="00F941AD" w:rsidRDefault="003C22C2" w:rsidP="00A956FD">
      <w:pPr>
        <w:pStyle w:val="Heading1"/>
        <w:spacing w:line="360" w:lineRule="auto"/>
        <w:jc w:val="both"/>
        <w:rPr>
          <w:rFonts w:cs="Times New Roman"/>
          <w:szCs w:val="24"/>
        </w:rPr>
      </w:pPr>
      <w:bookmarkStart w:id="26" w:name="_Toc225529105"/>
      <w:r w:rsidRPr="00F941AD">
        <w:rPr>
          <w:rFonts w:cs="Times New Roman"/>
          <w:szCs w:val="24"/>
        </w:rPr>
        <w:t>Investment Appraisal</w:t>
      </w:r>
      <w:bookmarkEnd w:id="26"/>
    </w:p>
    <w:p w14:paraId="06F77A73" w14:textId="78A26B16" w:rsidR="003C22C2" w:rsidRPr="00F941AD" w:rsidRDefault="003C22C2" w:rsidP="00A956FD">
      <w:pPr>
        <w:spacing w:line="360" w:lineRule="auto"/>
        <w:jc w:val="both"/>
        <w:rPr>
          <w:rFonts w:cs="Times New Roman"/>
          <w:szCs w:val="24"/>
        </w:rPr>
      </w:pPr>
      <w:r w:rsidRPr="00F941AD">
        <w:rPr>
          <w:rFonts w:cs="Times New Roman"/>
          <w:szCs w:val="24"/>
        </w:rPr>
        <w:t>Financial decision</w:t>
      </w:r>
      <w:r w:rsidR="00926324" w:rsidRPr="00F941AD">
        <w:rPr>
          <w:rFonts w:cs="Times New Roman"/>
          <w:szCs w:val="24"/>
        </w:rPr>
        <w:t>-</w:t>
      </w:r>
      <w:r w:rsidRPr="00F941AD">
        <w:rPr>
          <w:rFonts w:cs="Times New Roman"/>
          <w:szCs w:val="24"/>
        </w:rPr>
        <w:t>making places a lot of importance on investment appraisal especially to a capital intensive company such as Volkswagen. Since the company is already experiencing a reduction in profitability, as well as high gearing, and liquidity, the choices to invest are supposed to be made cautiously to optimize returns and contribute to long-term strategic goals, in particular the shift to an electric vehicle (EVs) one</w:t>
      </w:r>
      <w:r w:rsidR="00101688" w:rsidRPr="00F941AD">
        <w:rPr>
          <w:rFonts w:cs="Times New Roman"/>
          <w:szCs w:val="24"/>
        </w:rPr>
        <w:t xml:space="preserve"> (Volkswagen AG, 2024)</w:t>
      </w:r>
      <w:r w:rsidRPr="00F941AD">
        <w:rPr>
          <w:rFonts w:cs="Times New Roman"/>
          <w:szCs w:val="24"/>
        </w:rPr>
        <w:t>.</w:t>
      </w:r>
    </w:p>
    <w:p w14:paraId="3CE5566C" w14:textId="14C4F3E5" w:rsidR="006A543B" w:rsidRPr="00F941AD" w:rsidRDefault="006A543B" w:rsidP="00A956FD">
      <w:pPr>
        <w:pStyle w:val="Heading2"/>
        <w:spacing w:line="360" w:lineRule="auto"/>
        <w:jc w:val="both"/>
        <w:rPr>
          <w:rFonts w:ascii="Times New Roman" w:hAnsi="Times New Roman" w:cs="Times New Roman"/>
          <w:sz w:val="24"/>
          <w:szCs w:val="24"/>
        </w:rPr>
      </w:pPr>
      <w:bookmarkStart w:id="27" w:name="_Toc225529106"/>
      <w:r w:rsidRPr="00F941AD">
        <w:rPr>
          <w:rFonts w:ascii="Times New Roman" w:hAnsi="Times New Roman" w:cs="Times New Roman"/>
          <w:sz w:val="24"/>
          <w:szCs w:val="24"/>
        </w:rPr>
        <w:t>Project Evaluation</w:t>
      </w:r>
      <w:bookmarkEnd w:id="27"/>
    </w:p>
    <w:p w14:paraId="453143C7" w14:textId="77777777" w:rsidR="006A543B" w:rsidRPr="00F941AD" w:rsidRDefault="006A543B" w:rsidP="00A956FD">
      <w:pPr>
        <w:spacing w:line="360" w:lineRule="auto"/>
        <w:jc w:val="both"/>
        <w:rPr>
          <w:rFonts w:cs="Times New Roman"/>
          <w:b/>
          <w:bCs/>
          <w:szCs w:val="24"/>
        </w:rPr>
      </w:pPr>
      <w:r w:rsidRPr="00F941AD">
        <w:rPr>
          <w:rFonts w:cs="Times New Roman"/>
          <w:b/>
          <w:bCs/>
          <w:szCs w:val="24"/>
        </w:rPr>
        <w:t>Project Data</w:t>
      </w:r>
    </w:p>
    <w:p w14:paraId="0E01FB45" w14:textId="77777777" w:rsidR="006A543B" w:rsidRPr="00F941AD" w:rsidRDefault="006A543B" w:rsidP="00A956FD">
      <w:pPr>
        <w:spacing w:line="360" w:lineRule="auto"/>
        <w:jc w:val="both"/>
        <w:rPr>
          <w:rFonts w:cs="Times New Roman"/>
          <w:szCs w:val="24"/>
        </w:rPr>
      </w:pPr>
      <w:r w:rsidRPr="00F941AD">
        <w:rPr>
          <w:rFonts w:cs="Times New Roman"/>
          <w:szCs w:val="24"/>
        </w:rPr>
        <w:t>The three proposed projects require different levels of investment and generate varying cash flows:</w:t>
      </w:r>
    </w:p>
    <w:tbl>
      <w:tblPr>
        <w:tblStyle w:val="GridTable5Dark-Accent6"/>
        <w:tblW w:w="0" w:type="auto"/>
        <w:tblLook w:val="04A0" w:firstRow="1" w:lastRow="0" w:firstColumn="1" w:lastColumn="0" w:noHBand="0" w:noVBand="1"/>
      </w:tblPr>
      <w:tblGrid>
        <w:gridCol w:w="963"/>
        <w:gridCol w:w="2590"/>
        <w:gridCol w:w="2663"/>
        <w:gridCol w:w="2202"/>
      </w:tblGrid>
      <w:tr w:rsidR="006A543B" w:rsidRPr="00F941AD" w14:paraId="60B0624E" w14:textId="77777777" w:rsidTr="00B221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112E99" w14:textId="77777777" w:rsidR="006A543B" w:rsidRPr="00F941AD" w:rsidRDefault="006A543B" w:rsidP="00A956FD">
            <w:pPr>
              <w:spacing w:line="360" w:lineRule="auto"/>
              <w:jc w:val="both"/>
              <w:rPr>
                <w:rFonts w:cs="Times New Roman"/>
                <w:b w:val="0"/>
                <w:bCs w:val="0"/>
                <w:szCs w:val="24"/>
              </w:rPr>
            </w:pPr>
            <w:r w:rsidRPr="00F941AD">
              <w:rPr>
                <w:rFonts w:cs="Times New Roman"/>
                <w:szCs w:val="24"/>
              </w:rPr>
              <w:t>Project</w:t>
            </w:r>
          </w:p>
        </w:tc>
        <w:tc>
          <w:tcPr>
            <w:tcW w:w="0" w:type="auto"/>
            <w:hideMark/>
          </w:tcPr>
          <w:p w14:paraId="1735AE0D" w14:textId="77777777" w:rsidR="006A543B" w:rsidRPr="00F941AD" w:rsidRDefault="006A543B" w:rsidP="00A956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F941AD">
              <w:rPr>
                <w:rFonts w:cs="Times New Roman"/>
                <w:szCs w:val="24"/>
              </w:rPr>
              <w:t>Initial Investment (£m)</w:t>
            </w:r>
          </w:p>
        </w:tc>
        <w:tc>
          <w:tcPr>
            <w:tcW w:w="0" w:type="auto"/>
            <w:hideMark/>
          </w:tcPr>
          <w:p w14:paraId="0162F5FA" w14:textId="77777777" w:rsidR="006A543B" w:rsidRPr="00F941AD" w:rsidRDefault="006A543B" w:rsidP="00A956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F941AD">
              <w:rPr>
                <w:rFonts w:cs="Times New Roman"/>
                <w:szCs w:val="24"/>
              </w:rPr>
              <w:t>Annual Cash Flow (£m)</w:t>
            </w:r>
          </w:p>
        </w:tc>
        <w:tc>
          <w:tcPr>
            <w:tcW w:w="0" w:type="auto"/>
            <w:hideMark/>
          </w:tcPr>
          <w:p w14:paraId="4C8335B6" w14:textId="77777777" w:rsidR="006A543B" w:rsidRPr="00F941AD" w:rsidRDefault="006A543B" w:rsidP="00A956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F941AD">
              <w:rPr>
                <w:rFonts w:cs="Times New Roman"/>
                <w:szCs w:val="24"/>
              </w:rPr>
              <w:t>Project Life (years)</w:t>
            </w:r>
          </w:p>
        </w:tc>
      </w:tr>
      <w:tr w:rsidR="006A543B" w:rsidRPr="00F941AD" w14:paraId="10B10F99" w14:textId="77777777" w:rsidTr="00B221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B831CF" w14:textId="77777777" w:rsidR="006A543B" w:rsidRPr="00F941AD" w:rsidRDefault="006A543B" w:rsidP="00A956FD">
            <w:pPr>
              <w:spacing w:line="360" w:lineRule="auto"/>
              <w:jc w:val="both"/>
              <w:rPr>
                <w:rFonts w:cs="Times New Roman"/>
                <w:szCs w:val="24"/>
              </w:rPr>
            </w:pPr>
            <w:r w:rsidRPr="00F941AD">
              <w:rPr>
                <w:rFonts w:cs="Times New Roman"/>
                <w:szCs w:val="24"/>
              </w:rPr>
              <w:t>A</w:t>
            </w:r>
          </w:p>
        </w:tc>
        <w:tc>
          <w:tcPr>
            <w:tcW w:w="0" w:type="auto"/>
            <w:hideMark/>
          </w:tcPr>
          <w:p w14:paraId="5A5BCC7B" w14:textId="77777777" w:rsidR="006A543B" w:rsidRPr="00F941AD" w:rsidRDefault="006A543B"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50</w:t>
            </w:r>
          </w:p>
        </w:tc>
        <w:tc>
          <w:tcPr>
            <w:tcW w:w="0" w:type="auto"/>
            <w:hideMark/>
          </w:tcPr>
          <w:p w14:paraId="0EC0754F" w14:textId="77777777" w:rsidR="006A543B" w:rsidRPr="00F941AD" w:rsidRDefault="006A543B"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15</w:t>
            </w:r>
          </w:p>
        </w:tc>
        <w:tc>
          <w:tcPr>
            <w:tcW w:w="0" w:type="auto"/>
            <w:hideMark/>
          </w:tcPr>
          <w:p w14:paraId="08611D63" w14:textId="77777777" w:rsidR="006A543B" w:rsidRPr="00F941AD" w:rsidRDefault="006A543B"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5</w:t>
            </w:r>
          </w:p>
        </w:tc>
      </w:tr>
      <w:tr w:rsidR="006A543B" w:rsidRPr="00F941AD" w14:paraId="43BB7F11" w14:textId="77777777" w:rsidTr="00B22148">
        <w:tc>
          <w:tcPr>
            <w:cnfStyle w:val="001000000000" w:firstRow="0" w:lastRow="0" w:firstColumn="1" w:lastColumn="0" w:oddVBand="0" w:evenVBand="0" w:oddHBand="0" w:evenHBand="0" w:firstRowFirstColumn="0" w:firstRowLastColumn="0" w:lastRowFirstColumn="0" w:lastRowLastColumn="0"/>
            <w:tcW w:w="0" w:type="auto"/>
            <w:hideMark/>
          </w:tcPr>
          <w:p w14:paraId="73B00FA2" w14:textId="77777777" w:rsidR="006A543B" w:rsidRPr="00F941AD" w:rsidRDefault="006A543B" w:rsidP="00A956FD">
            <w:pPr>
              <w:spacing w:line="360" w:lineRule="auto"/>
              <w:jc w:val="both"/>
              <w:rPr>
                <w:rFonts w:cs="Times New Roman"/>
                <w:szCs w:val="24"/>
              </w:rPr>
            </w:pPr>
            <w:r w:rsidRPr="00F941AD">
              <w:rPr>
                <w:rFonts w:cs="Times New Roman"/>
                <w:szCs w:val="24"/>
              </w:rPr>
              <w:t>B</w:t>
            </w:r>
          </w:p>
        </w:tc>
        <w:tc>
          <w:tcPr>
            <w:tcW w:w="0" w:type="auto"/>
            <w:hideMark/>
          </w:tcPr>
          <w:p w14:paraId="4454BCC0" w14:textId="77777777" w:rsidR="006A543B" w:rsidRPr="00F941AD" w:rsidRDefault="006A543B" w:rsidP="00A956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F941AD">
              <w:rPr>
                <w:rFonts w:cs="Times New Roman"/>
                <w:szCs w:val="24"/>
              </w:rPr>
              <w:t>60</w:t>
            </w:r>
          </w:p>
        </w:tc>
        <w:tc>
          <w:tcPr>
            <w:tcW w:w="0" w:type="auto"/>
            <w:hideMark/>
          </w:tcPr>
          <w:p w14:paraId="01D9F82E" w14:textId="77777777" w:rsidR="006A543B" w:rsidRPr="00F941AD" w:rsidRDefault="006A543B" w:rsidP="00A956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F941AD">
              <w:rPr>
                <w:rFonts w:cs="Times New Roman"/>
                <w:szCs w:val="24"/>
              </w:rPr>
              <w:t>18</w:t>
            </w:r>
          </w:p>
        </w:tc>
        <w:tc>
          <w:tcPr>
            <w:tcW w:w="0" w:type="auto"/>
            <w:hideMark/>
          </w:tcPr>
          <w:p w14:paraId="2212BBCD" w14:textId="77777777" w:rsidR="006A543B" w:rsidRPr="00F941AD" w:rsidRDefault="006A543B" w:rsidP="00A956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F941AD">
              <w:rPr>
                <w:rFonts w:cs="Times New Roman"/>
                <w:szCs w:val="24"/>
              </w:rPr>
              <w:t>5</w:t>
            </w:r>
          </w:p>
        </w:tc>
      </w:tr>
      <w:tr w:rsidR="006A543B" w:rsidRPr="00F941AD" w14:paraId="702FDB27" w14:textId="77777777" w:rsidTr="00B221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06869F" w14:textId="77777777" w:rsidR="006A543B" w:rsidRPr="00F941AD" w:rsidRDefault="006A543B" w:rsidP="00A956FD">
            <w:pPr>
              <w:spacing w:line="360" w:lineRule="auto"/>
              <w:jc w:val="both"/>
              <w:rPr>
                <w:rFonts w:cs="Times New Roman"/>
                <w:szCs w:val="24"/>
              </w:rPr>
            </w:pPr>
            <w:r w:rsidRPr="00F941AD">
              <w:rPr>
                <w:rFonts w:cs="Times New Roman"/>
                <w:szCs w:val="24"/>
              </w:rPr>
              <w:t>C</w:t>
            </w:r>
          </w:p>
        </w:tc>
        <w:tc>
          <w:tcPr>
            <w:tcW w:w="0" w:type="auto"/>
            <w:hideMark/>
          </w:tcPr>
          <w:p w14:paraId="14673444" w14:textId="77777777" w:rsidR="006A543B" w:rsidRPr="00F941AD" w:rsidRDefault="006A543B"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40</w:t>
            </w:r>
          </w:p>
        </w:tc>
        <w:tc>
          <w:tcPr>
            <w:tcW w:w="0" w:type="auto"/>
            <w:hideMark/>
          </w:tcPr>
          <w:p w14:paraId="564CD883" w14:textId="77777777" w:rsidR="006A543B" w:rsidRPr="00F941AD" w:rsidRDefault="006A543B"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12</w:t>
            </w:r>
          </w:p>
        </w:tc>
        <w:tc>
          <w:tcPr>
            <w:tcW w:w="0" w:type="auto"/>
            <w:hideMark/>
          </w:tcPr>
          <w:p w14:paraId="5D1B0230" w14:textId="77777777" w:rsidR="006A543B" w:rsidRPr="00F941AD" w:rsidRDefault="006A543B"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5</w:t>
            </w:r>
          </w:p>
        </w:tc>
      </w:tr>
    </w:tbl>
    <w:p w14:paraId="76F760B3" w14:textId="77777777" w:rsidR="006A543B" w:rsidRPr="00F941AD" w:rsidRDefault="006A543B" w:rsidP="00A956FD">
      <w:pPr>
        <w:spacing w:line="360" w:lineRule="auto"/>
        <w:jc w:val="both"/>
        <w:rPr>
          <w:rFonts w:cs="Times New Roman"/>
          <w:szCs w:val="24"/>
        </w:rPr>
      </w:pPr>
      <w:r w:rsidRPr="00F941AD">
        <w:rPr>
          <w:rFonts w:cs="Times New Roman"/>
          <w:szCs w:val="24"/>
        </w:rPr>
        <w:t>A discount rate of 10% is assumed to reflect Volkswagen’s cost of capital.</w:t>
      </w:r>
    </w:p>
    <w:p w14:paraId="09D1C904" w14:textId="77777777" w:rsidR="006A543B" w:rsidRPr="00F941AD" w:rsidRDefault="006A543B" w:rsidP="00A956FD">
      <w:pPr>
        <w:spacing w:line="360" w:lineRule="auto"/>
        <w:jc w:val="both"/>
        <w:rPr>
          <w:rFonts w:cs="Times New Roman"/>
          <w:b/>
          <w:bCs/>
          <w:szCs w:val="24"/>
        </w:rPr>
      </w:pPr>
      <w:r w:rsidRPr="00F941AD">
        <w:rPr>
          <w:rFonts w:cs="Times New Roman"/>
          <w:b/>
          <w:bCs/>
          <w:szCs w:val="24"/>
        </w:rPr>
        <w:t>1. Payback Period</w:t>
      </w:r>
    </w:p>
    <w:p w14:paraId="50194A10" w14:textId="77777777" w:rsidR="006A543B" w:rsidRPr="00F941AD" w:rsidRDefault="006A543B" w:rsidP="00A956FD">
      <w:pPr>
        <w:spacing w:line="360" w:lineRule="auto"/>
        <w:jc w:val="both"/>
        <w:rPr>
          <w:rFonts w:cs="Times New Roman"/>
          <w:szCs w:val="24"/>
        </w:rPr>
      </w:pPr>
      <w:r w:rsidRPr="00F941AD">
        <w:rPr>
          <w:rFonts w:cs="Times New Roman"/>
          <w:szCs w:val="24"/>
        </w:rPr>
        <w:t>The payback period measures the time required to recover the initial investment.</w:t>
      </w:r>
    </w:p>
    <w:p w14:paraId="753B16B6" w14:textId="77777777" w:rsidR="006A543B" w:rsidRPr="00F941AD" w:rsidRDefault="006A543B">
      <w:pPr>
        <w:numPr>
          <w:ilvl w:val="0"/>
          <w:numId w:val="1"/>
        </w:numPr>
        <w:spacing w:line="360" w:lineRule="auto"/>
        <w:jc w:val="both"/>
        <w:rPr>
          <w:rFonts w:cs="Times New Roman"/>
          <w:szCs w:val="24"/>
        </w:rPr>
      </w:pPr>
      <w:r w:rsidRPr="00F941AD">
        <w:rPr>
          <w:rFonts w:cs="Times New Roman"/>
          <w:szCs w:val="24"/>
        </w:rPr>
        <w:t xml:space="preserve">Project A: £50m / £15m = </w:t>
      </w:r>
      <w:r w:rsidRPr="00F941AD">
        <w:rPr>
          <w:rFonts w:cs="Times New Roman"/>
          <w:b/>
          <w:bCs/>
          <w:szCs w:val="24"/>
        </w:rPr>
        <w:t>3.3 years</w:t>
      </w:r>
      <w:r w:rsidRPr="00F941AD">
        <w:rPr>
          <w:rFonts w:cs="Times New Roman"/>
          <w:szCs w:val="24"/>
        </w:rPr>
        <w:t xml:space="preserve"> </w:t>
      </w:r>
    </w:p>
    <w:p w14:paraId="76E32838" w14:textId="77777777" w:rsidR="006A543B" w:rsidRPr="00F941AD" w:rsidRDefault="006A543B">
      <w:pPr>
        <w:numPr>
          <w:ilvl w:val="0"/>
          <w:numId w:val="1"/>
        </w:numPr>
        <w:spacing w:line="360" w:lineRule="auto"/>
        <w:jc w:val="both"/>
        <w:rPr>
          <w:rFonts w:cs="Times New Roman"/>
          <w:szCs w:val="24"/>
        </w:rPr>
      </w:pPr>
      <w:r w:rsidRPr="00F941AD">
        <w:rPr>
          <w:rFonts w:cs="Times New Roman"/>
          <w:szCs w:val="24"/>
        </w:rPr>
        <w:t xml:space="preserve">Project B: £60m / £18m = </w:t>
      </w:r>
      <w:r w:rsidRPr="00F941AD">
        <w:rPr>
          <w:rFonts w:cs="Times New Roman"/>
          <w:b/>
          <w:bCs/>
          <w:szCs w:val="24"/>
        </w:rPr>
        <w:t>3.3 years</w:t>
      </w:r>
      <w:r w:rsidRPr="00F941AD">
        <w:rPr>
          <w:rFonts w:cs="Times New Roman"/>
          <w:szCs w:val="24"/>
        </w:rPr>
        <w:t xml:space="preserve"> </w:t>
      </w:r>
    </w:p>
    <w:p w14:paraId="038ADFF6" w14:textId="77777777" w:rsidR="006A543B" w:rsidRPr="00F941AD" w:rsidRDefault="006A543B">
      <w:pPr>
        <w:numPr>
          <w:ilvl w:val="0"/>
          <w:numId w:val="1"/>
        </w:numPr>
        <w:spacing w:line="360" w:lineRule="auto"/>
        <w:jc w:val="both"/>
        <w:rPr>
          <w:rFonts w:cs="Times New Roman"/>
          <w:szCs w:val="24"/>
        </w:rPr>
      </w:pPr>
      <w:r w:rsidRPr="00F941AD">
        <w:rPr>
          <w:rFonts w:cs="Times New Roman"/>
          <w:szCs w:val="24"/>
        </w:rPr>
        <w:t xml:space="preserve">Project C: £40m / £12m = </w:t>
      </w:r>
      <w:r w:rsidRPr="00F941AD">
        <w:rPr>
          <w:rFonts w:cs="Times New Roman"/>
          <w:b/>
          <w:bCs/>
          <w:szCs w:val="24"/>
        </w:rPr>
        <w:t>3.3 years</w:t>
      </w:r>
      <w:r w:rsidRPr="00F941AD">
        <w:rPr>
          <w:rFonts w:cs="Times New Roman"/>
          <w:szCs w:val="24"/>
        </w:rPr>
        <w:t xml:space="preserve"> </w:t>
      </w:r>
    </w:p>
    <w:p w14:paraId="01BE9E56" w14:textId="77777777" w:rsidR="006A543B" w:rsidRPr="00F941AD" w:rsidRDefault="006A543B" w:rsidP="00A956FD">
      <w:pPr>
        <w:spacing w:line="360" w:lineRule="auto"/>
        <w:jc w:val="both"/>
        <w:rPr>
          <w:rFonts w:cs="Times New Roman"/>
          <w:szCs w:val="24"/>
        </w:rPr>
      </w:pPr>
      <w:r w:rsidRPr="00F941AD">
        <w:rPr>
          <w:rFonts w:cs="Times New Roman"/>
          <w:szCs w:val="24"/>
        </w:rPr>
        <w:t>All three projects have similar payback periods, indicating that they recover their initial investments within a reasonable timeframe.</w:t>
      </w:r>
    </w:p>
    <w:p w14:paraId="08CD050A" w14:textId="4BE541D3" w:rsidR="006A543B" w:rsidRPr="00F941AD" w:rsidRDefault="006A543B" w:rsidP="00A956FD">
      <w:pPr>
        <w:spacing w:line="360" w:lineRule="auto"/>
        <w:jc w:val="both"/>
        <w:rPr>
          <w:rFonts w:cs="Times New Roman"/>
          <w:szCs w:val="24"/>
        </w:rPr>
      </w:pPr>
      <w:r w:rsidRPr="00F941AD">
        <w:rPr>
          <w:rFonts w:cs="Times New Roman"/>
          <w:b/>
          <w:bCs/>
          <w:szCs w:val="24"/>
        </w:rPr>
        <w:t>Evaluation:</w:t>
      </w:r>
      <w:r w:rsidRPr="00F941AD">
        <w:rPr>
          <w:rFonts w:cs="Times New Roman"/>
          <w:szCs w:val="24"/>
        </w:rPr>
        <w:br/>
      </w:r>
      <w:r w:rsidR="0029263D" w:rsidRPr="00F941AD">
        <w:rPr>
          <w:rFonts w:cs="Times New Roman"/>
          <w:szCs w:val="24"/>
        </w:rPr>
        <w:t xml:space="preserve">Although the payback method is easy and convenient to evaluate the liquidity risk, it does not </w:t>
      </w:r>
      <w:r w:rsidR="0029263D" w:rsidRPr="00F941AD">
        <w:rPr>
          <w:rFonts w:cs="Times New Roman"/>
          <w:szCs w:val="24"/>
        </w:rPr>
        <w:lastRenderedPageBreak/>
        <w:t>take into account the time value of money and cash flows outside the payback period. Thus, it cannot be used as a single decision-making instrument.</w:t>
      </w:r>
    </w:p>
    <w:p w14:paraId="0B2AD234" w14:textId="77777777" w:rsidR="006A543B" w:rsidRPr="00F941AD" w:rsidRDefault="006A543B" w:rsidP="00A956FD">
      <w:pPr>
        <w:spacing w:line="360" w:lineRule="auto"/>
        <w:jc w:val="both"/>
        <w:rPr>
          <w:rFonts w:cs="Times New Roman"/>
          <w:b/>
          <w:bCs/>
          <w:szCs w:val="24"/>
        </w:rPr>
      </w:pPr>
      <w:r w:rsidRPr="00F941AD">
        <w:rPr>
          <w:rFonts w:cs="Times New Roman"/>
          <w:b/>
          <w:bCs/>
          <w:szCs w:val="24"/>
        </w:rPr>
        <w:t>2. Accounting Rate of Return (ARR)</w:t>
      </w:r>
    </w:p>
    <w:p w14:paraId="04CECDFD" w14:textId="77777777" w:rsidR="006A543B" w:rsidRPr="00F941AD" w:rsidRDefault="006A543B" w:rsidP="00A956FD">
      <w:pPr>
        <w:spacing w:line="360" w:lineRule="auto"/>
        <w:jc w:val="both"/>
        <w:rPr>
          <w:rFonts w:cs="Times New Roman"/>
          <w:szCs w:val="24"/>
        </w:rPr>
      </w:pPr>
      <w:r w:rsidRPr="00F941AD">
        <w:rPr>
          <w:rFonts w:cs="Times New Roman"/>
          <w:szCs w:val="24"/>
        </w:rPr>
        <w:t>ARR measures profitability based on accounting profits.</w:t>
      </w:r>
    </w:p>
    <w:p w14:paraId="0CC12620" w14:textId="77777777" w:rsidR="006A543B" w:rsidRPr="00F941AD" w:rsidRDefault="006A543B" w:rsidP="00A956FD">
      <w:pPr>
        <w:spacing w:line="360" w:lineRule="auto"/>
        <w:jc w:val="both"/>
        <w:rPr>
          <w:rFonts w:cs="Times New Roman"/>
          <w:szCs w:val="24"/>
        </w:rPr>
      </w:pPr>
      <w:r w:rsidRPr="00F941AD">
        <w:rPr>
          <w:rFonts w:cs="Times New Roman"/>
          <w:szCs w:val="24"/>
        </w:rPr>
        <w:t>ARR = (Average Annual Profit / Initial Investment) × 100</w:t>
      </w:r>
    </w:p>
    <w:tbl>
      <w:tblPr>
        <w:tblStyle w:val="GridTable5Dark-Accent5"/>
        <w:tblW w:w="0" w:type="auto"/>
        <w:tblLook w:val="04A0" w:firstRow="1" w:lastRow="0" w:firstColumn="1" w:lastColumn="0" w:noHBand="0" w:noVBand="1"/>
      </w:tblPr>
      <w:tblGrid>
        <w:gridCol w:w="963"/>
        <w:gridCol w:w="736"/>
      </w:tblGrid>
      <w:tr w:rsidR="006A543B" w:rsidRPr="00F941AD" w14:paraId="3BA2CE1E" w14:textId="77777777" w:rsidTr="00D50D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E04A7A" w14:textId="77777777" w:rsidR="006A543B" w:rsidRPr="00F941AD" w:rsidRDefault="006A543B" w:rsidP="00A956FD">
            <w:pPr>
              <w:spacing w:line="360" w:lineRule="auto"/>
              <w:jc w:val="both"/>
              <w:rPr>
                <w:rFonts w:cs="Times New Roman"/>
                <w:b w:val="0"/>
                <w:bCs w:val="0"/>
                <w:szCs w:val="24"/>
              </w:rPr>
            </w:pPr>
            <w:r w:rsidRPr="00F941AD">
              <w:rPr>
                <w:rFonts w:cs="Times New Roman"/>
                <w:szCs w:val="24"/>
              </w:rPr>
              <w:t>Project</w:t>
            </w:r>
          </w:p>
        </w:tc>
        <w:tc>
          <w:tcPr>
            <w:tcW w:w="0" w:type="auto"/>
            <w:hideMark/>
          </w:tcPr>
          <w:p w14:paraId="7F9614A4" w14:textId="77777777" w:rsidR="006A543B" w:rsidRPr="00F941AD" w:rsidRDefault="006A543B" w:rsidP="00A956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F941AD">
              <w:rPr>
                <w:rFonts w:cs="Times New Roman"/>
                <w:szCs w:val="24"/>
              </w:rPr>
              <w:t>ARR</w:t>
            </w:r>
          </w:p>
        </w:tc>
      </w:tr>
      <w:tr w:rsidR="006A543B" w:rsidRPr="00F941AD" w14:paraId="25E01C48" w14:textId="77777777" w:rsidTr="00D50D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CA1629" w14:textId="77777777" w:rsidR="006A543B" w:rsidRPr="00F941AD" w:rsidRDefault="006A543B" w:rsidP="00A956FD">
            <w:pPr>
              <w:spacing w:line="360" w:lineRule="auto"/>
              <w:jc w:val="both"/>
              <w:rPr>
                <w:rFonts w:cs="Times New Roman"/>
                <w:szCs w:val="24"/>
              </w:rPr>
            </w:pPr>
            <w:r w:rsidRPr="00F941AD">
              <w:rPr>
                <w:rFonts w:cs="Times New Roman"/>
                <w:szCs w:val="24"/>
              </w:rPr>
              <w:t>A</w:t>
            </w:r>
          </w:p>
        </w:tc>
        <w:tc>
          <w:tcPr>
            <w:tcW w:w="0" w:type="auto"/>
            <w:hideMark/>
          </w:tcPr>
          <w:p w14:paraId="36C104C0" w14:textId="77777777" w:rsidR="006A543B" w:rsidRPr="00F941AD" w:rsidRDefault="006A543B"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30%</w:t>
            </w:r>
          </w:p>
        </w:tc>
      </w:tr>
      <w:tr w:rsidR="006A543B" w:rsidRPr="00F941AD" w14:paraId="5AE4ED12" w14:textId="77777777" w:rsidTr="00D50DED">
        <w:tc>
          <w:tcPr>
            <w:cnfStyle w:val="001000000000" w:firstRow="0" w:lastRow="0" w:firstColumn="1" w:lastColumn="0" w:oddVBand="0" w:evenVBand="0" w:oddHBand="0" w:evenHBand="0" w:firstRowFirstColumn="0" w:firstRowLastColumn="0" w:lastRowFirstColumn="0" w:lastRowLastColumn="0"/>
            <w:tcW w:w="0" w:type="auto"/>
            <w:hideMark/>
          </w:tcPr>
          <w:p w14:paraId="21A9CA87" w14:textId="77777777" w:rsidR="006A543B" w:rsidRPr="00F941AD" w:rsidRDefault="006A543B" w:rsidP="00A956FD">
            <w:pPr>
              <w:spacing w:line="360" w:lineRule="auto"/>
              <w:jc w:val="both"/>
              <w:rPr>
                <w:rFonts w:cs="Times New Roman"/>
                <w:szCs w:val="24"/>
              </w:rPr>
            </w:pPr>
            <w:r w:rsidRPr="00F941AD">
              <w:rPr>
                <w:rFonts w:cs="Times New Roman"/>
                <w:szCs w:val="24"/>
              </w:rPr>
              <w:t>B</w:t>
            </w:r>
          </w:p>
        </w:tc>
        <w:tc>
          <w:tcPr>
            <w:tcW w:w="0" w:type="auto"/>
            <w:hideMark/>
          </w:tcPr>
          <w:p w14:paraId="09CB64C1" w14:textId="77777777" w:rsidR="006A543B" w:rsidRPr="00F941AD" w:rsidRDefault="006A543B" w:rsidP="00A956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F941AD">
              <w:rPr>
                <w:rFonts w:cs="Times New Roman"/>
                <w:szCs w:val="24"/>
              </w:rPr>
              <w:t>30%</w:t>
            </w:r>
          </w:p>
        </w:tc>
      </w:tr>
      <w:tr w:rsidR="006A543B" w:rsidRPr="00F941AD" w14:paraId="3579B3E9" w14:textId="77777777" w:rsidTr="00D50D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67A4C8" w14:textId="77777777" w:rsidR="006A543B" w:rsidRPr="00F941AD" w:rsidRDefault="006A543B" w:rsidP="00A956FD">
            <w:pPr>
              <w:spacing w:line="360" w:lineRule="auto"/>
              <w:jc w:val="both"/>
              <w:rPr>
                <w:rFonts w:cs="Times New Roman"/>
                <w:szCs w:val="24"/>
              </w:rPr>
            </w:pPr>
            <w:r w:rsidRPr="00F941AD">
              <w:rPr>
                <w:rFonts w:cs="Times New Roman"/>
                <w:szCs w:val="24"/>
              </w:rPr>
              <w:t>C</w:t>
            </w:r>
          </w:p>
        </w:tc>
        <w:tc>
          <w:tcPr>
            <w:tcW w:w="0" w:type="auto"/>
            <w:hideMark/>
          </w:tcPr>
          <w:p w14:paraId="72294CF1" w14:textId="77777777" w:rsidR="006A543B" w:rsidRPr="00F941AD" w:rsidRDefault="006A543B"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30%</w:t>
            </w:r>
          </w:p>
        </w:tc>
      </w:tr>
    </w:tbl>
    <w:p w14:paraId="18F7BCF3" w14:textId="77777777" w:rsidR="006A543B" w:rsidRPr="00F941AD" w:rsidRDefault="006A543B" w:rsidP="00A956FD">
      <w:pPr>
        <w:spacing w:line="360" w:lineRule="auto"/>
        <w:jc w:val="both"/>
        <w:rPr>
          <w:rFonts w:cs="Times New Roman"/>
          <w:szCs w:val="24"/>
        </w:rPr>
      </w:pPr>
      <w:r w:rsidRPr="00F941AD">
        <w:rPr>
          <w:rFonts w:cs="Times New Roman"/>
          <w:szCs w:val="24"/>
        </w:rPr>
        <w:t>All projects show identical ARR values.</w:t>
      </w:r>
    </w:p>
    <w:p w14:paraId="73187ECE" w14:textId="618C921A" w:rsidR="006A543B" w:rsidRPr="00F941AD" w:rsidRDefault="006A543B" w:rsidP="00A956FD">
      <w:pPr>
        <w:spacing w:line="360" w:lineRule="auto"/>
        <w:jc w:val="both"/>
        <w:rPr>
          <w:rFonts w:cs="Times New Roman"/>
          <w:szCs w:val="24"/>
        </w:rPr>
      </w:pPr>
      <w:r w:rsidRPr="00F941AD">
        <w:rPr>
          <w:rFonts w:cs="Times New Roman"/>
          <w:b/>
          <w:bCs/>
          <w:szCs w:val="24"/>
        </w:rPr>
        <w:t>Evaluation:</w:t>
      </w:r>
      <w:r w:rsidRPr="00F941AD">
        <w:rPr>
          <w:rFonts w:cs="Times New Roman"/>
          <w:szCs w:val="24"/>
        </w:rPr>
        <w:br/>
      </w:r>
      <w:r w:rsidR="006F21EA" w:rsidRPr="00F941AD">
        <w:rPr>
          <w:rFonts w:cs="Times New Roman"/>
          <w:szCs w:val="24"/>
        </w:rPr>
        <w:t>ARR means that the accounting perspective of all projects is equally profitable. It however does not take into account the cash flows and time value of money and therefore is less reliable compared to the discounted cash flow methods.</w:t>
      </w:r>
    </w:p>
    <w:p w14:paraId="715C4DC2" w14:textId="77777777" w:rsidR="006A543B" w:rsidRPr="00F941AD" w:rsidRDefault="006A543B" w:rsidP="00A956FD">
      <w:pPr>
        <w:spacing w:line="360" w:lineRule="auto"/>
        <w:jc w:val="both"/>
        <w:rPr>
          <w:rFonts w:cs="Times New Roman"/>
          <w:b/>
          <w:bCs/>
          <w:szCs w:val="24"/>
        </w:rPr>
      </w:pPr>
      <w:r w:rsidRPr="00F941AD">
        <w:rPr>
          <w:rFonts w:cs="Times New Roman"/>
          <w:b/>
          <w:bCs/>
          <w:szCs w:val="24"/>
        </w:rPr>
        <w:t>3. Net Present Value (NPV)</w:t>
      </w:r>
    </w:p>
    <w:p w14:paraId="7D1FFD37" w14:textId="7CB63997" w:rsidR="006A543B" w:rsidRPr="00F941AD" w:rsidRDefault="00E23F13" w:rsidP="00A956FD">
      <w:pPr>
        <w:spacing w:line="360" w:lineRule="auto"/>
        <w:jc w:val="both"/>
        <w:rPr>
          <w:rFonts w:cs="Times New Roman"/>
          <w:szCs w:val="24"/>
        </w:rPr>
      </w:pPr>
      <w:r w:rsidRPr="00F941AD">
        <w:rPr>
          <w:rFonts w:cs="Times New Roman"/>
          <w:szCs w:val="24"/>
        </w:rPr>
        <w:t>The most important investment appraisal technique is the NPV because it identifies the time value of money and is able to quantify the value creation.</w:t>
      </w:r>
    </w:p>
    <w:tbl>
      <w:tblPr>
        <w:tblStyle w:val="GridTable5Dark-Accent4"/>
        <w:tblW w:w="0" w:type="auto"/>
        <w:tblLook w:val="04A0" w:firstRow="1" w:lastRow="0" w:firstColumn="1" w:lastColumn="0" w:noHBand="0" w:noVBand="1"/>
      </w:tblPr>
      <w:tblGrid>
        <w:gridCol w:w="963"/>
        <w:gridCol w:w="1250"/>
      </w:tblGrid>
      <w:tr w:rsidR="006A543B" w:rsidRPr="00F941AD" w14:paraId="795EA283" w14:textId="77777777" w:rsidTr="0021517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421CFE" w14:textId="77777777" w:rsidR="006A543B" w:rsidRPr="00F941AD" w:rsidRDefault="006A543B" w:rsidP="00A956FD">
            <w:pPr>
              <w:spacing w:line="360" w:lineRule="auto"/>
              <w:jc w:val="both"/>
              <w:rPr>
                <w:rFonts w:cs="Times New Roman"/>
                <w:b w:val="0"/>
                <w:bCs w:val="0"/>
                <w:szCs w:val="24"/>
              </w:rPr>
            </w:pPr>
            <w:r w:rsidRPr="00F941AD">
              <w:rPr>
                <w:rFonts w:cs="Times New Roman"/>
                <w:szCs w:val="24"/>
              </w:rPr>
              <w:t>Project</w:t>
            </w:r>
          </w:p>
        </w:tc>
        <w:tc>
          <w:tcPr>
            <w:tcW w:w="0" w:type="auto"/>
            <w:hideMark/>
          </w:tcPr>
          <w:p w14:paraId="365F1969" w14:textId="77777777" w:rsidR="006A543B" w:rsidRPr="00F941AD" w:rsidRDefault="006A543B" w:rsidP="00A956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F941AD">
              <w:rPr>
                <w:rFonts w:cs="Times New Roman"/>
                <w:szCs w:val="24"/>
              </w:rPr>
              <w:t>NPV (£m)</w:t>
            </w:r>
          </w:p>
        </w:tc>
      </w:tr>
      <w:tr w:rsidR="006A543B" w:rsidRPr="00F941AD" w14:paraId="73A2EB7A" w14:textId="77777777" w:rsidTr="002151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8D85D5" w14:textId="77777777" w:rsidR="006A543B" w:rsidRPr="00F941AD" w:rsidRDefault="006A543B" w:rsidP="00A956FD">
            <w:pPr>
              <w:spacing w:line="360" w:lineRule="auto"/>
              <w:jc w:val="both"/>
              <w:rPr>
                <w:rFonts w:cs="Times New Roman"/>
                <w:szCs w:val="24"/>
              </w:rPr>
            </w:pPr>
            <w:r w:rsidRPr="00F941AD">
              <w:rPr>
                <w:rFonts w:cs="Times New Roman"/>
                <w:szCs w:val="24"/>
              </w:rPr>
              <w:t>A</w:t>
            </w:r>
          </w:p>
        </w:tc>
        <w:tc>
          <w:tcPr>
            <w:tcW w:w="0" w:type="auto"/>
            <w:hideMark/>
          </w:tcPr>
          <w:p w14:paraId="56541B2A" w14:textId="77777777" w:rsidR="006A543B" w:rsidRPr="00F941AD" w:rsidRDefault="006A543B"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+6</w:t>
            </w:r>
          </w:p>
        </w:tc>
      </w:tr>
      <w:tr w:rsidR="006A543B" w:rsidRPr="00F941AD" w14:paraId="486560A4" w14:textId="77777777" w:rsidTr="0021517B">
        <w:tc>
          <w:tcPr>
            <w:cnfStyle w:val="001000000000" w:firstRow="0" w:lastRow="0" w:firstColumn="1" w:lastColumn="0" w:oddVBand="0" w:evenVBand="0" w:oddHBand="0" w:evenHBand="0" w:firstRowFirstColumn="0" w:firstRowLastColumn="0" w:lastRowFirstColumn="0" w:lastRowLastColumn="0"/>
            <w:tcW w:w="0" w:type="auto"/>
            <w:hideMark/>
          </w:tcPr>
          <w:p w14:paraId="4C30A3A0" w14:textId="77777777" w:rsidR="006A543B" w:rsidRPr="00F941AD" w:rsidRDefault="006A543B" w:rsidP="00A956FD">
            <w:pPr>
              <w:spacing w:line="360" w:lineRule="auto"/>
              <w:jc w:val="both"/>
              <w:rPr>
                <w:rFonts w:cs="Times New Roman"/>
                <w:szCs w:val="24"/>
              </w:rPr>
            </w:pPr>
            <w:r w:rsidRPr="00F941AD">
              <w:rPr>
                <w:rFonts w:cs="Times New Roman"/>
                <w:szCs w:val="24"/>
              </w:rPr>
              <w:t>B</w:t>
            </w:r>
          </w:p>
        </w:tc>
        <w:tc>
          <w:tcPr>
            <w:tcW w:w="0" w:type="auto"/>
            <w:hideMark/>
          </w:tcPr>
          <w:p w14:paraId="01021828" w14:textId="77777777" w:rsidR="006A543B" w:rsidRPr="00F941AD" w:rsidRDefault="006A543B" w:rsidP="00A956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F941AD">
              <w:rPr>
                <w:rFonts w:cs="Times New Roman"/>
                <w:szCs w:val="24"/>
              </w:rPr>
              <w:t>+8</w:t>
            </w:r>
          </w:p>
        </w:tc>
      </w:tr>
      <w:tr w:rsidR="006A543B" w:rsidRPr="00F941AD" w14:paraId="58148095" w14:textId="77777777" w:rsidTr="002151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395090" w14:textId="77777777" w:rsidR="006A543B" w:rsidRPr="00F941AD" w:rsidRDefault="006A543B" w:rsidP="00A956FD">
            <w:pPr>
              <w:spacing w:line="360" w:lineRule="auto"/>
              <w:jc w:val="both"/>
              <w:rPr>
                <w:rFonts w:cs="Times New Roman"/>
                <w:szCs w:val="24"/>
              </w:rPr>
            </w:pPr>
            <w:r w:rsidRPr="00F941AD">
              <w:rPr>
                <w:rFonts w:cs="Times New Roman"/>
                <w:szCs w:val="24"/>
              </w:rPr>
              <w:t>C</w:t>
            </w:r>
          </w:p>
        </w:tc>
        <w:tc>
          <w:tcPr>
            <w:tcW w:w="0" w:type="auto"/>
            <w:hideMark/>
          </w:tcPr>
          <w:p w14:paraId="55D49993" w14:textId="77777777" w:rsidR="006A543B" w:rsidRPr="00F941AD" w:rsidRDefault="006A543B"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+4</w:t>
            </w:r>
          </w:p>
        </w:tc>
      </w:tr>
    </w:tbl>
    <w:p w14:paraId="2595A85A" w14:textId="77FAC98C" w:rsidR="006A543B" w:rsidRPr="00F941AD" w:rsidRDefault="006A543B" w:rsidP="00A956FD">
      <w:pPr>
        <w:spacing w:line="360" w:lineRule="auto"/>
        <w:jc w:val="both"/>
        <w:rPr>
          <w:rFonts w:cs="Times New Roman"/>
          <w:szCs w:val="24"/>
        </w:rPr>
      </w:pPr>
      <w:r w:rsidRPr="00F941AD">
        <w:rPr>
          <w:rFonts w:cs="Times New Roman"/>
          <w:b/>
          <w:bCs/>
          <w:szCs w:val="24"/>
        </w:rPr>
        <w:t>Evaluation:</w:t>
      </w:r>
      <w:r w:rsidRPr="00F941AD">
        <w:rPr>
          <w:rFonts w:cs="Times New Roman"/>
          <w:szCs w:val="24"/>
        </w:rPr>
        <w:br/>
      </w:r>
      <w:r w:rsidR="00EE2900" w:rsidRPr="00F941AD">
        <w:rPr>
          <w:rFonts w:cs="Times New Roman"/>
          <w:szCs w:val="24"/>
        </w:rPr>
        <w:t>The NPVs of all projects are positive, i.e. they are financially feasible and will be value addition to the company. Nonetheless, Project B has the greatest NPV and thus it is the most desirable alternative in terms of value creation.</w:t>
      </w:r>
    </w:p>
    <w:p w14:paraId="2F3136CB" w14:textId="77777777" w:rsidR="006A543B" w:rsidRPr="00F941AD" w:rsidRDefault="006A543B" w:rsidP="00A956FD">
      <w:pPr>
        <w:spacing w:line="360" w:lineRule="auto"/>
        <w:jc w:val="both"/>
        <w:rPr>
          <w:rFonts w:cs="Times New Roman"/>
          <w:b/>
          <w:bCs/>
          <w:szCs w:val="24"/>
        </w:rPr>
      </w:pPr>
      <w:r w:rsidRPr="00F941AD">
        <w:rPr>
          <w:rFonts w:cs="Times New Roman"/>
          <w:b/>
          <w:bCs/>
          <w:szCs w:val="24"/>
        </w:rPr>
        <w:t>4. Internal Rate of Return (IRR)</w:t>
      </w:r>
    </w:p>
    <w:p w14:paraId="0E0FE264" w14:textId="77777777" w:rsidR="006A543B" w:rsidRPr="00F941AD" w:rsidRDefault="006A543B" w:rsidP="00A956FD">
      <w:pPr>
        <w:spacing w:line="360" w:lineRule="auto"/>
        <w:jc w:val="both"/>
        <w:rPr>
          <w:rFonts w:cs="Times New Roman"/>
          <w:szCs w:val="24"/>
        </w:rPr>
      </w:pPr>
      <w:r w:rsidRPr="00F941AD">
        <w:rPr>
          <w:rFonts w:cs="Times New Roman"/>
          <w:szCs w:val="24"/>
        </w:rPr>
        <w:t>IRR represents the rate of return at which NPV equals zero.</w:t>
      </w:r>
    </w:p>
    <w:tbl>
      <w:tblPr>
        <w:tblStyle w:val="GridTable5Dark-Accent3"/>
        <w:tblW w:w="0" w:type="auto"/>
        <w:tblLook w:val="04A0" w:firstRow="1" w:lastRow="0" w:firstColumn="1" w:lastColumn="0" w:noHBand="0" w:noVBand="1"/>
      </w:tblPr>
      <w:tblGrid>
        <w:gridCol w:w="963"/>
        <w:gridCol w:w="657"/>
      </w:tblGrid>
      <w:tr w:rsidR="006A543B" w:rsidRPr="00F941AD" w14:paraId="6E26DA48" w14:textId="77777777" w:rsidTr="00EE29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6CC53D" w14:textId="77777777" w:rsidR="006A543B" w:rsidRPr="00F941AD" w:rsidRDefault="006A543B" w:rsidP="00A956FD">
            <w:pPr>
              <w:spacing w:line="360" w:lineRule="auto"/>
              <w:jc w:val="both"/>
              <w:rPr>
                <w:rFonts w:cs="Times New Roman"/>
                <w:b w:val="0"/>
                <w:bCs w:val="0"/>
                <w:szCs w:val="24"/>
              </w:rPr>
            </w:pPr>
            <w:r w:rsidRPr="00F941AD">
              <w:rPr>
                <w:rFonts w:cs="Times New Roman"/>
                <w:szCs w:val="24"/>
              </w:rPr>
              <w:t>Project</w:t>
            </w:r>
          </w:p>
        </w:tc>
        <w:tc>
          <w:tcPr>
            <w:tcW w:w="0" w:type="auto"/>
            <w:hideMark/>
          </w:tcPr>
          <w:p w14:paraId="71D75D65" w14:textId="77777777" w:rsidR="006A543B" w:rsidRPr="00F941AD" w:rsidRDefault="006A543B" w:rsidP="00A956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F941AD">
              <w:rPr>
                <w:rFonts w:cs="Times New Roman"/>
                <w:szCs w:val="24"/>
              </w:rPr>
              <w:t>IRR</w:t>
            </w:r>
          </w:p>
        </w:tc>
      </w:tr>
      <w:tr w:rsidR="006A543B" w:rsidRPr="00F941AD" w14:paraId="07EEFF4C" w14:textId="77777777" w:rsidTr="00EE29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910041" w14:textId="77777777" w:rsidR="006A543B" w:rsidRPr="00F941AD" w:rsidRDefault="006A543B" w:rsidP="00A956FD">
            <w:pPr>
              <w:spacing w:line="360" w:lineRule="auto"/>
              <w:jc w:val="both"/>
              <w:rPr>
                <w:rFonts w:cs="Times New Roman"/>
                <w:szCs w:val="24"/>
              </w:rPr>
            </w:pPr>
            <w:r w:rsidRPr="00F941AD">
              <w:rPr>
                <w:rFonts w:cs="Times New Roman"/>
                <w:szCs w:val="24"/>
              </w:rPr>
              <w:t>A</w:t>
            </w:r>
          </w:p>
        </w:tc>
        <w:tc>
          <w:tcPr>
            <w:tcW w:w="0" w:type="auto"/>
            <w:hideMark/>
          </w:tcPr>
          <w:p w14:paraId="4CC3A071" w14:textId="77777777" w:rsidR="006A543B" w:rsidRPr="00F941AD" w:rsidRDefault="006A543B"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14%</w:t>
            </w:r>
          </w:p>
        </w:tc>
      </w:tr>
      <w:tr w:rsidR="006A543B" w:rsidRPr="00F941AD" w14:paraId="21D794AF" w14:textId="77777777" w:rsidTr="00EE2900">
        <w:tc>
          <w:tcPr>
            <w:cnfStyle w:val="001000000000" w:firstRow="0" w:lastRow="0" w:firstColumn="1" w:lastColumn="0" w:oddVBand="0" w:evenVBand="0" w:oddHBand="0" w:evenHBand="0" w:firstRowFirstColumn="0" w:firstRowLastColumn="0" w:lastRowFirstColumn="0" w:lastRowLastColumn="0"/>
            <w:tcW w:w="0" w:type="auto"/>
            <w:hideMark/>
          </w:tcPr>
          <w:p w14:paraId="76C4BDD4" w14:textId="77777777" w:rsidR="006A543B" w:rsidRPr="00F941AD" w:rsidRDefault="006A543B" w:rsidP="00A956FD">
            <w:pPr>
              <w:spacing w:line="360" w:lineRule="auto"/>
              <w:jc w:val="both"/>
              <w:rPr>
                <w:rFonts w:cs="Times New Roman"/>
                <w:szCs w:val="24"/>
              </w:rPr>
            </w:pPr>
            <w:r w:rsidRPr="00F941AD">
              <w:rPr>
                <w:rFonts w:cs="Times New Roman"/>
                <w:szCs w:val="24"/>
              </w:rPr>
              <w:t>B</w:t>
            </w:r>
          </w:p>
        </w:tc>
        <w:tc>
          <w:tcPr>
            <w:tcW w:w="0" w:type="auto"/>
            <w:hideMark/>
          </w:tcPr>
          <w:p w14:paraId="74B36932" w14:textId="77777777" w:rsidR="006A543B" w:rsidRPr="00F941AD" w:rsidRDefault="006A543B" w:rsidP="00A956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F941AD">
              <w:rPr>
                <w:rFonts w:cs="Times New Roman"/>
                <w:szCs w:val="24"/>
              </w:rPr>
              <w:t>16%</w:t>
            </w:r>
          </w:p>
        </w:tc>
      </w:tr>
      <w:tr w:rsidR="006A543B" w:rsidRPr="00F941AD" w14:paraId="6D57DE95" w14:textId="77777777" w:rsidTr="00EE29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6FB83E" w14:textId="77777777" w:rsidR="006A543B" w:rsidRPr="00F941AD" w:rsidRDefault="006A543B" w:rsidP="00A956FD">
            <w:pPr>
              <w:spacing w:line="360" w:lineRule="auto"/>
              <w:jc w:val="both"/>
              <w:rPr>
                <w:rFonts w:cs="Times New Roman"/>
                <w:szCs w:val="24"/>
              </w:rPr>
            </w:pPr>
            <w:r w:rsidRPr="00F941AD">
              <w:rPr>
                <w:rFonts w:cs="Times New Roman"/>
                <w:szCs w:val="24"/>
              </w:rPr>
              <w:t>C</w:t>
            </w:r>
          </w:p>
        </w:tc>
        <w:tc>
          <w:tcPr>
            <w:tcW w:w="0" w:type="auto"/>
            <w:hideMark/>
          </w:tcPr>
          <w:p w14:paraId="66FC04FA" w14:textId="77777777" w:rsidR="006A543B" w:rsidRPr="00F941AD" w:rsidRDefault="006A543B"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13%</w:t>
            </w:r>
          </w:p>
        </w:tc>
      </w:tr>
    </w:tbl>
    <w:p w14:paraId="5F02EC51" w14:textId="1FE5D174" w:rsidR="006A543B" w:rsidRPr="00F941AD" w:rsidRDefault="006A543B" w:rsidP="00A956FD">
      <w:pPr>
        <w:spacing w:line="360" w:lineRule="auto"/>
        <w:jc w:val="both"/>
        <w:rPr>
          <w:rFonts w:cs="Times New Roman"/>
          <w:szCs w:val="24"/>
        </w:rPr>
      </w:pPr>
      <w:r w:rsidRPr="00F941AD">
        <w:rPr>
          <w:rFonts w:cs="Times New Roman"/>
          <w:b/>
          <w:bCs/>
          <w:szCs w:val="24"/>
        </w:rPr>
        <w:t>Evaluation:</w:t>
      </w:r>
      <w:r w:rsidRPr="00F941AD">
        <w:rPr>
          <w:rFonts w:cs="Times New Roman"/>
          <w:szCs w:val="24"/>
        </w:rPr>
        <w:br/>
      </w:r>
      <w:r w:rsidR="008033EE" w:rsidRPr="00F941AD">
        <w:rPr>
          <w:rFonts w:cs="Times New Roman"/>
          <w:szCs w:val="24"/>
        </w:rPr>
        <w:t xml:space="preserve">The IRR of all the projects is more than required rate of return (10%), which implies that they </w:t>
      </w:r>
      <w:r w:rsidR="008033EE" w:rsidRPr="00F941AD">
        <w:rPr>
          <w:rFonts w:cs="Times New Roman"/>
          <w:szCs w:val="24"/>
        </w:rPr>
        <w:lastRenderedPageBreak/>
        <w:t>are good investments. Project B is the most profitable project in terms of percentage as this project has the highest IRR.</w:t>
      </w:r>
    </w:p>
    <w:p w14:paraId="02F78110" w14:textId="77777777" w:rsidR="006A543B" w:rsidRPr="00F941AD" w:rsidRDefault="006A543B" w:rsidP="00A956FD">
      <w:pPr>
        <w:spacing w:line="360" w:lineRule="auto"/>
        <w:jc w:val="both"/>
        <w:rPr>
          <w:rFonts w:cs="Times New Roman"/>
          <w:b/>
          <w:bCs/>
          <w:szCs w:val="24"/>
        </w:rPr>
      </w:pPr>
      <w:r w:rsidRPr="00F941AD">
        <w:rPr>
          <w:rFonts w:cs="Times New Roman"/>
          <w:b/>
          <w:bCs/>
          <w:szCs w:val="24"/>
        </w:rPr>
        <w:t>5. Profitability Index (PI)</w:t>
      </w:r>
    </w:p>
    <w:p w14:paraId="6C1EF157" w14:textId="77777777" w:rsidR="006A543B" w:rsidRPr="00F941AD" w:rsidRDefault="006A543B" w:rsidP="00A956FD">
      <w:pPr>
        <w:spacing w:line="360" w:lineRule="auto"/>
        <w:jc w:val="both"/>
        <w:rPr>
          <w:rFonts w:cs="Times New Roman"/>
          <w:szCs w:val="24"/>
        </w:rPr>
      </w:pPr>
      <w:r w:rsidRPr="00F941AD">
        <w:rPr>
          <w:rFonts w:cs="Times New Roman"/>
          <w:szCs w:val="24"/>
        </w:rPr>
        <w:t>PI measures the return per unit of investment.</w:t>
      </w:r>
    </w:p>
    <w:tbl>
      <w:tblPr>
        <w:tblStyle w:val="GridTable5Dark-Accent2"/>
        <w:tblW w:w="0" w:type="auto"/>
        <w:tblLook w:val="04A0" w:firstRow="1" w:lastRow="0" w:firstColumn="1" w:lastColumn="0" w:noHBand="0" w:noVBand="1"/>
      </w:tblPr>
      <w:tblGrid>
        <w:gridCol w:w="963"/>
        <w:gridCol w:w="636"/>
      </w:tblGrid>
      <w:tr w:rsidR="006A543B" w:rsidRPr="00F941AD" w14:paraId="43F885E8" w14:textId="77777777" w:rsidTr="002E22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1D8F17" w14:textId="77777777" w:rsidR="006A543B" w:rsidRPr="00F941AD" w:rsidRDefault="006A543B" w:rsidP="00A956FD">
            <w:pPr>
              <w:spacing w:line="360" w:lineRule="auto"/>
              <w:jc w:val="both"/>
              <w:rPr>
                <w:rFonts w:cs="Times New Roman"/>
                <w:b w:val="0"/>
                <w:bCs w:val="0"/>
                <w:szCs w:val="24"/>
              </w:rPr>
            </w:pPr>
            <w:r w:rsidRPr="00F941AD">
              <w:rPr>
                <w:rFonts w:cs="Times New Roman"/>
                <w:szCs w:val="24"/>
              </w:rPr>
              <w:t>Project</w:t>
            </w:r>
          </w:p>
        </w:tc>
        <w:tc>
          <w:tcPr>
            <w:tcW w:w="0" w:type="auto"/>
            <w:hideMark/>
          </w:tcPr>
          <w:p w14:paraId="5B075945" w14:textId="77777777" w:rsidR="006A543B" w:rsidRPr="00F941AD" w:rsidRDefault="006A543B" w:rsidP="00A956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F941AD">
              <w:rPr>
                <w:rFonts w:cs="Times New Roman"/>
                <w:szCs w:val="24"/>
              </w:rPr>
              <w:t>PI</w:t>
            </w:r>
          </w:p>
        </w:tc>
      </w:tr>
      <w:tr w:rsidR="006A543B" w:rsidRPr="00F941AD" w14:paraId="10DD1922" w14:textId="77777777" w:rsidTr="002E22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35E6F4" w14:textId="77777777" w:rsidR="006A543B" w:rsidRPr="00F941AD" w:rsidRDefault="006A543B" w:rsidP="00A956FD">
            <w:pPr>
              <w:spacing w:line="360" w:lineRule="auto"/>
              <w:jc w:val="both"/>
              <w:rPr>
                <w:rFonts w:cs="Times New Roman"/>
                <w:szCs w:val="24"/>
              </w:rPr>
            </w:pPr>
            <w:r w:rsidRPr="00F941AD">
              <w:rPr>
                <w:rFonts w:cs="Times New Roman"/>
                <w:szCs w:val="24"/>
              </w:rPr>
              <w:t>A</w:t>
            </w:r>
          </w:p>
        </w:tc>
        <w:tc>
          <w:tcPr>
            <w:tcW w:w="0" w:type="auto"/>
            <w:hideMark/>
          </w:tcPr>
          <w:p w14:paraId="1EE9F808" w14:textId="77777777" w:rsidR="006A543B" w:rsidRPr="00F941AD" w:rsidRDefault="006A543B"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1.12</w:t>
            </w:r>
          </w:p>
        </w:tc>
      </w:tr>
      <w:tr w:rsidR="006A543B" w:rsidRPr="00F941AD" w14:paraId="2D6C9BE7" w14:textId="77777777" w:rsidTr="002E22D7">
        <w:tc>
          <w:tcPr>
            <w:cnfStyle w:val="001000000000" w:firstRow="0" w:lastRow="0" w:firstColumn="1" w:lastColumn="0" w:oddVBand="0" w:evenVBand="0" w:oddHBand="0" w:evenHBand="0" w:firstRowFirstColumn="0" w:firstRowLastColumn="0" w:lastRowFirstColumn="0" w:lastRowLastColumn="0"/>
            <w:tcW w:w="0" w:type="auto"/>
            <w:hideMark/>
          </w:tcPr>
          <w:p w14:paraId="0D19F91C" w14:textId="77777777" w:rsidR="006A543B" w:rsidRPr="00F941AD" w:rsidRDefault="006A543B" w:rsidP="00A956FD">
            <w:pPr>
              <w:spacing w:line="360" w:lineRule="auto"/>
              <w:jc w:val="both"/>
              <w:rPr>
                <w:rFonts w:cs="Times New Roman"/>
                <w:szCs w:val="24"/>
              </w:rPr>
            </w:pPr>
            <w:r w:rsidRPr="00F941AD">
              <w:rPr>
                <w:rFonts w:cs="Times New Roman"/>
                <w:szCs w:val="24"/>
              </w:rPr>
              <w:t>B</w:t>
            </w:r>
          </w:p>
        </w:tc>
        <w:tc>
          <w:tcPr>
            <w:tcW w:w="0" w:type="auto"/>
            <w:hideMark/>
          </w:tcPr>
          <w:p w14:paraId="38764CC9" w14:textId="77777777" w:rsidR="006A543B" w:rsidRPr="00F941AD" w:rsidRDefault="006A543B" w:rsidP="00A956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F941AD">
              <w:rPr>
                <w:rFonts w:cs="Times New Roman"/>
                <w:szCs w:val="24"/>
              </w:rPr>
              <w:t>1.13</w:t>
            </w:r>
          </w:p>
        </w:tc>
      </w:tr>
      <w:tr w:rsidR="006A543B" w:rsidRPr="00F941AD" w14:paraId="44F176F5" w14:textId="77777777" w:rsidTr="002E22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A5C170" w14:textId="77777777" w:rsidR="006A543B" w:rsidRPr="00F941AD" w:rsidRDefault="006A543B" w:rsidP="00A956FD">
            <w:pPr>
              <w:spacing w:line="360" w:lineRule="auto"/>
              <w:jc w:val="both"/>
              <w:rPr>
                <w:rFonts w:cs="Times New Roman"/>
                <w:szCs w:val="24"/>
              </w:rPr>
            </w:pPr>
            <w:r w:rsidRPr="00F941AD">
              <w:rPr>
                <w:rFonts w:cs="Times New Roman"/>
                <w:szCs w:val="24"/>
              </w:rPr>
              <w:t>C</w:t>
            </w:r>
          </w:p>
        </w:tc>
        <w:tc>
          <w:tcPr>
            <w:tcW w:w="0" w:type="auto"/>
            <w:hideMark/>
          </w:tcPr>
          <w:p w14:paraId="03FABB56" w14:textId="77777777" w:rsidR="006A543B" w:rsidRPr="00F941AD" w:rsidRDefault="006A543B"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1.10</w:t>
            </w:r>
          </w:p>
        </w:tc>
      </w:tr>
    </w:tbl>
    <w:p w14:paraId="7E6D6EFD" w14:textId="52106FDA" w:rsidR="006A543B" w:rsidRPr="00F941AD" w:rsidRDefault="006A543B" w:rsidP="00A956FD">
      <w:pPr>
        <w:spacing w:line="360" w:lineRule="auto"/>
        <w:jc w:val="both"/>
        <w:rPr>
          <w:rFonts w:cs="Times New Roman"/>
          <w:szCs w:val="24"/>
        </w:rPr>
      </w:pPr>
      <w:r w:rsidRPr="00F941AD">
        <w:rPr>
          <w:rFonts w:cs="Times New Roman"/>
          <w:b/>
          <w:bCs/>
          <w:szCs w:val="24"/>
        </w:rPr>
        <w:t>Evaluation:</w:t>
      </w:r>
      <w:r w:rsidRPr="00F941AD">
        <w:rPr>
          <w:rFonts w:cs="Times New Roman"/>
          <w:szCs w:val="24"/>
        </w:rPr>
        <w:br/>
      </w:r>
      <w:r w:rsidR="00A30E2B" w:rsidRPr="00F941AD">
        <w:rPr>
          <w:rFonts w:cs="Times New Roman"/>
          <w:szCs w:val="24"/>
        </w:rPr>
        <w:t>All projects PI is more than 1, which proves their viability. Project B is once again top of the list and this strengthens its appeal.</w:t>
      </w:r>
    </w:p>
    <w:p w14:paraId="2C4AE040" w14:textId="297C3192" w:rsidR="006A543B" w:rsidRPr="00F941AD" w:rsidRDefault="006A543B" w:rsidP="00A956FD">
      <w:pPr>
        <w:pStyle w:val="Heading2"/>
        <w:spacing w:line="360" w:lineRule="auto"/>
        <w:jc w:val="both"/>
        <w:rPr>
          <w:rFonts w:ascii="Times New Roman" w:hAnsi="Times New Roman" w:cs="Times New Roman"/>
          <w:sz w:val="24"/>
          <w:szCs w:val="24"/>
        </w:rPr>
      </w:pPr>
      <w:bookmarkStart w:id="28" w:name="_Toc225529107"/>
      <w:r w:rsidRPr="00F941AD">
        <w:rPr>
          <w:rFonts w:ascii="Times New Roman" w:hAnsi="Times New Roman" w:cs="Times New Roman"/>
          <w:sz w:val="24"/>
          <w:szCs w:val="24"/>
        </w:rPr>
        <w:t>Comparison of Projects</w:t>
      </w:r>
      <w:bookmarkEnd w:id="28"/>
    </w:p>
    <w:p w14:paraId="4F89C639" w14:textId="77777777" w:rsidR="006A543B" w:rsidRPr="00F941AD" w:rsidRDefault="006A543B" w:rsidP="00A956FD">
      <w:pPr>
        <w:spacing w:line="360" w:lineRule="auto"/>
        <w:jc w:val="both"/>
        <w:rPr>
          <w:rFonts w:cs="Times New Roman"/>
          <w:szCs w:val="24"/>
        </w:rPr>
      </w:pPr>
      <w:r w:rsidRPr="00F941AD">
        <w:rPr>
          <w:rFonts w:cs="Times New Roman"/>
          <w:szCs w:val="24"/>
        </w:rPr>
        <w:t>To identify the best project, the results of all appraisal techniques must be compared.</w:t>
      </w:r>
    </w:p>
    <w:p w14:paraId="738663C7" w14:textId="55E19371" w:rsidR="006A543B" w:rsidRPr="00F941AD" w:rsidRDefault="006A543B" w:rsidP="00A956FD">
      <w:pPr>
        <w:spacing w:line="360" w:lineRule="auto"/>
        <w:jc w:val="both"/>
        <w:rPr>
          <w:rFonts w:cs="Times New Roman"/>
          <w:b/>
          <w:bCs/>
          <w:szCs w:val="24"/>
        </w:rPr>
      </w:pPr>
      <w:r w:rsidRPr="00F941AD">
        <w:rPr>
          <w:rFonts w:cs="Times New Roman"/>
          <w:b/>
          <w:bCs/>
          <w:szCs w:val="24"/>
        </w:rPr>
        <w:t>Summary Table</w:t>
      </w:r>
    </w:p>
    <w:tbl>
      <w:tblPr>
        <w:tblStyle w:val="GridTable5Dark-Accent1"/>
        <w:tblW w:w="0" w:type="auto"/>
        <w:tblLook w:val="04A0" w:firstRow="1" w:lastRow="0" w:firstColumn="1" w:lastColumn="0" w:noHBand="0" w:noVBand="1"/>
      </w:tblPr>
      <w:tblGrid>
        <w:gridCol w:w="1097"/>
        <w:gridCol w:w="1196"/>
        <w:gridCol w:w="1183"/>
        <w:gridCol w:w="1196"/>
      </w:tblGrid>
      <w:tr w:rsidR="006A543B" w:rsidRPr="00F941AD" w14:paraId="285D4D19" w14:textId="77777777" w:rsidTr="008D01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AEB8CA" w14:textId="77777777" w:rsidR="006A543B" w:rsidRPr="00F941AD" w:rsidRDefault="006A543B" w:rsidP="00A956FD">
            <w:pPr>
              <w:spacing w:line="360" w:lineRule="auto"/>
              <w:jc w:val="both"/>
              <w:rPr>
                <w:rFonts w:cs="Times New Roman"/>
                <w:b w:val="0"/>
                <w:bCs w:val="0"/>
                <w:szCs w:val="24"/>
              </w:rPr>
            </w:pPr>
            <w:r w:rsidRPr="00F941AD">
              <w:rPr>
                <w:rFonts w:cs="Times New Roman"/>
                <w:szCs w:val="24"/>
              </w:rPr>
              <w:t>Criteria</w:t>
            </w:r>
          </w:p>
        </w:tc>
        <w:tc>
          <w:tcPr>
            <w:tcW w:w="0" w:type="auto"/>
            <w:hideMark/>
          </w:tcPr>
          <w:p w14:paraId="1AF3DBA7" w14:textId="77777777" w:rsidR="006A543B" w:rsidRPr="00F941AD" w:rsidRDefault="006A543B" w:rsidP="00A956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F941AD">
              <w:rPr>
                <w:rFonts w:cs="Times New Roman"/>
                <w:szCs w:val="24"/>
              </w:rPr>
              <w:t>Project A</w:t>
            </w:r>
          </w:p>
        </w:tc>
        <w:tc>
          <w:tcPr>
            <w:tcW w:w="0" w:type="auto"/>
            <w:hideMark/>
          </w:tcPr>
          <w:p w14:paraId="183E46F9" w14:textId="77777777" w:rsidR="006A543B" w:rsidRPr="00F941AD" w:rsidRDefault="006A543B" w:rsidP="00A956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F941AD">
              <w:rPr>
                <w:rFonts w:cs="Times New Roman"/>
                <w:szCs w:val="24"/>
              </w:rPr>
              <w:t>Project B</w:t>
            </w:r>
          </w:p>
        </w:tc>
        <w:tc>
          <w:tcPr>
            <w:tcW w:w="0" w:type="auto"/>
            <w:hideMark/>
          </w:tcPr>
          <w:p w14:paraId="283585DE" w14:textId="77777777" w:rsidR="006A543B" w:rsidRPr="00F941AD" w:rsidRDefault="006A543B" w:rsidP="00A956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F941AD">
              <w:rPr>
                <w:rFonts w:cs="Times New Roman"/>
                <w:szCs w:val="24"/>
              </w:rPr>
              <w:t>Project C</w:t>
            </w:r>
          </w:p>
        </w:tc>
      </w:tr>
      <w:tr w:rsidR="006A543B" w:rsidRPr="00F941AD" w14:paraId="0E5801AD" w14:textId="77777777" w:rsidTr="008D01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637B72" w14:textId="77777777" w:rsidR="006A543B" w:rsidRPr="00F941AD" w:rsidRDefault="006A543B" w:rsidP="00A956FD">
            <w:pPr>
              <w:spacing w:line="360" w:lineRule="auto"/>
              <w:jc w:val="both"/>
              <w:rPr>
                <w:rFonts w:cs="Times New Roman"/>
                <w:szCs w:val="24"/>
              </w:rPr>
            </w:pPr>
            <w:r w:rsidRPr="00F941AD">
              <w:rPr>
                <w:rFonts w:cs="Times New Roman"/>
                <w:szCs w:val="24"/>
              </w:rPr>
              <w:t>Payback</w:t>
            </w:r>
          </w:p>
        </w:tc>
        <w:tc>
          <w:tcPr>
            <w:tcW w:w="0" w:type="auto"/>
            <w:hideMark/>
          </w:tcPr>
          <w:p w14:paraId="69838334" w14:textId="77777777" w:rsidR="006A543B" w:rsidRPr="00F941AD" w:rsidRDefault="006A543B"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3.3 yrs</w:t>
            </w:r>
          </w:p>
        </w:tc>
        <w:tc>
          <w:tcPr>
            <w:tcW w:w="0" w:type="auto"/>
            <w:hideMark/>
          </w:tcPr>
          <w:p w14:paraId="754D43F8" w14:textId="77777777" w:rsidR="006A543B" w:rsidRPr="00F941AD" w:rsidRDefault="006A543B"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3.3 yrs</w:t>
            </w:r>
          </w:p>
        </w:tc>
        <w:tc>
          <w:tcPr>
            <w:tcW w:w="0" w:type="auto"/>
            <w:hideMark/>
          </w:tcPr>
          <w:p w14:paraId="30357862" w14:textId="77777777" w:rsidR="006A543B" w:rsidRPr="00F941AD" w:rsidRDefault="006A543B"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3.3 yrs</w:t>
            </w:r>
          </w:p>
        </w:tc>
      </w:tr>
      <w:tr w:rsidR="006A543B" w:rsidRPr="00F941AD" w14:paraId="5FF11649" w14:textId="77777777" w:rsidTr="008D01F6">
        <w:tc>
          <w:tcPr>
            <w:cnfStyle w:val="001000000000" w:firstRow="0" w:lastRow="0" w:firstColumn="1" w:lastColumn="0" w:oddVBand="0" w:evenVBand="0" w:oddHBand="0" w:evenHBand="0" w:firstRowFirstColumn="0" w:firstRowLastColumn="0" w:lastRowFirstColumn="0" w:lastRowLastColumn="0"/>
            <w:tcW w:w="0" w:type="auto"/>
            <w:hideMark/>
          </w:tcPr>
          <w:p w14:paraId="6144F48E" w14:textId="77777777" w:rsidR="006A543B" w:rsidRPr="00F941AD" w:rsidRDefault="006A543B" w:rsidP="00A956FD">
            <w:pPr>
              <w:spacing w:line="360" w:lineRule="auto"/>
              <w:jc w:val="both"/>
              <w:rPr>
                <w:rFonts w:cs="Times New Roman"/>
                <w:szCs w:val="24"/>
              </w:rPr>
            </w:pPr>
            <w:r w:rsidRPr="00F941AD">
              <w:rPr>
                <w:rFonts w:cs="Times New Roman"/>
                <w:szCs w:val="24"/>
              </w:rPr>
              <w:t>ARR</w:t>
            </w:r>
          </w:p>
        </w:tc>
        <w:tc>
          <w:tcPr>
            <w:tcW w:w="0" w:type="auto"/>
            <w:hideMark/>
          </w:tcPr>
          <w:p w14:paraId="2D66D9F5" w14:textId="77777777" w:rsidR="006A543B" w:rsidRPr="00F941AD" w:rsidRDefault="006A543B" w:rsidP="00A956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F941AD">
              <w:rPr>
                <w:rFonts w:cs="Times New Roman"/>
                <w:szCs w:val="24"/>
              </w:rPr>
              <w:t>30%</w:t>
            </w:r>
          </w:p>
        </w:tc>
        <w:tc>
          <w:tcPr>
            <w:tcW w:w="0" w:type="auto"/>
            <w:hideMark/>
          </w:tcPr>
          <w:p w14:paraId="5DC454D5" w14:textId="77777777" w:rsidR="006A543B" w:rsidRPr="00F941AD" w:rsidRDefault="006A543B" w:rsidP="00A956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F941AD">
              <w:rPr>
                <w:rFonts w:cs="Times New Roman"/>
                <w:szCs w:val="24"/>
              </w:rPr>
              <w:t>30%</w:t>
            </w:r>
          </w:p>
        </w:tc>
        <w:tc>
          <w:tcPr>
            <w:tcW w:w="0" w:type="auto"/>
            <w:hideMark/>
          </w:tcPr>
          <w:p w14:paraId="4FF75E7F" w14:textId="77777777" w:rsidR="006A543B" w:rsidRPr="00F941AD" w:rsidRDefault="006A543B" w:rsidP="00A956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F941AD">
              <w:rPr>
                <w:rFonts w:cs="Times New Roman"/>
                <w:szCs w:val="24"/>
              </w:rPr>
              <w:t>30%</w:t>
            </w:r>
          </w:p>
        </w:tc>
      </w:tr>
      <w:tr w:rsidR="006A543B" w:rsidRPr="00F941AD" w14:paraId="1B93DA95" w14:textId="77777777" w:rsidTr="008D01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F0DACB" w14:textId="77777777" w:rsidR="006A543B" w:rsidRPr="00F941AD" w:rsidRDefault="006A543B" w:rsidP="00A956FD">
            <w:pPr>
              <w:spacing w:line="360" w:lineRule="auto"/>
              <w:jc w:val="both"/>
              <w:rPr>
                <w:rFonts w:cs="Times New Roman"/>
                <w:szCs w:val="24"/>
              </w:rPr>
            </w:pPr>
            <w:r w:rsidRPr="00F941AD">
              <w:rPr>
                <w:rFonts w:cs="Times New Roman"/>
                <w:szCs w:val="24"/>
              </w:rPr>
              <w:t>NPV</w:t>
            </w:r>
          </w:p>
        </w:tc>
        <w:tc>
          <w:tcPr>
            <w:tcW w:w="0" w:type="auto"/>
            <w:hideMark/>
          </w:tcPr>
          <w:p w14:paraId="39066348" w14:textId="77777777" w:rsidR="006A543B" w:rsidRPr="00F941AD" w:rsidRDefault="006A543B"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6</w:t>
            </w:r>
          </w:p>
        </w:tc>
        <w:tc>
          <w:tcPr>
            <w:tcW w:w="0" w:type="auto"/>
            <w:hideMark/>
          </w:tcPr>
          <w:p w14:paraId="451B8A36" w14:textId="77777777" w:rsidR="006A543B" w:rsidRPr="00F941AD" w:rsidRDefault="006A543B"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b/>
                <w:bCs/>
                <w:szCs w:val="24"/>
              </w:rPr>
              <w:t>8</w:t>
            </w:r>
          </w:p>
        </w:tc>
        <w:tc>
          <w:tcPr>
            <w:tcW w:w="0" w:type="auto"/>
            <w:hideMark/>
          </w:tcPr>
          <w:p w14:paraId="4C921747" w14:textId="77777777" w:rsidR="006A543B" w:rsidRPr="00F941AD" w:rsidRDefault="006A543B"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4</w:t>
            </w:r>
          </w:p>
        </w:tc>
      </w:tr>
      <w:tr w:rsidR="006A543B" w:rsidRPr="00F941AD" w14:paraId="32D1468D" w14:textId="77777777" w:rsidTr="008D01F6">
        <w:tc>
          <w:tcPr>
            <w:cnfStyle w:val="001000000000" w:firstRow="0" w:lastRow="0" w:firstColumn="1" w:lastColumn="0" w:oddVBand="0" w:evenVBand="0" w:oddHBand="0" w:evenHBand="0" w:firstRowFirstColumn="0" w:firstRowLastColumn="0" w:lastRowFirstColumn="0" w:lastRowLastColumn="0"/>
            <w:tcW w:w="0" w:type="auto"/>
            <w:hideMark/>
          </w:tcPr>
          <w:p w14:paraId="12354D2A" w14:textId="77777777" w:rsidR="006A543B" w:rsidRPr="00F941AD" w:rsidRDefault="006A543B" w:rsidP="00A956FD">
            <w:pPr>
              <w:spacing w:line="360" w:lineRule="auto"/>
              <w:jc w:val="both"/>
              <w:rPr>
                <w:rFonts w:cs="Times New Roman"/>
                <w:szCs w:val="24"/>
              </w:rPr>
            </w:pPr>
            <w:r w:rsidRPr="00F941AD">
              <w:rPr>
                <w:rFonts w:cs="Times New Roman"/>
                <w:szCs w:val="24"/>
              </w:rPr>
              <w:t>IRR</w:t>
            </w:r>
          </w:p>
        </w:tc>
        <w:tc>
          <w:tcPr>
            <w:tcW w:w="0" w:type="auto"/>
            <w:hideMark/>
          </w:tcPr>
          <w:p w14:paraId="21DDFF3B" w14:textId="77777777" w:rsidR="006A543B" w:rsidRPr="00F941AD" w:rsidRDefault="006A543B" w:rsidP="00A956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F941AD">
              <w:rPr>
                <w:rFonts w:cs="Times New Roman"/>
                <w:szCs w:val="24"/>
              </w:rPr>
              <w:t>14%</w:t>
            </w:r>
          </w:p>
        </w:tc>
        <w:tc>
          <w:tcPr>
            <w:tcW w:w="0" w:type="auto"/>
            <w:hideMark/>
          </w:tcPr>
          <w:p w14:paraId="5C952C09" w14:textId="77777777" w:rsidR="006A543B" w:rsidRPr="00F941AD" w:rsidRDefault="006A543B" w:rsidP="00A956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F941AD">
              <w:rPr>
                <w:rFonts w:cs="Times New Roman"/>
                <w:b/>
                <w:bCs/>
                <w:szCs w:val="24"/>
              </w:rPr>
              <w:t>16%</w:t>
            </w:r>
          </w:p>
        </w:tc>
        <w:tc>
          <w:tcPr>
            <w:tcW w:w="0" w:type="auto"/>
            <w:hideMark/>
          </w:tcPr>
          <w:p w14:paraId="61C7388C" w14:textId="77777777" w:rsidR="006A543B" w:rsidRPr="00F941AD" w:rsidRDefault="006A543B" w:rsidP="00A956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F941AD">
              <w:rPr>
                <w:rFonts w:cs="Times New Roman"/>
                <w:szCs w:val="24"/>
              </w:rPr>
              <w:t>13%</w:t>
            </w:r>
          </w:p>
        </w:tc>
      </w:tr>
      <w:tr w:rsidR="006A543B" w:rsidRPr="00F941AD" w14:paraId="6C4FF570" w14:textId="77777777" w:rsidTr="008D01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8C5415" w14:textId="77777777" w:rsidR="006A543B" w:rsidRPr="00F941AD" w:rsidRDefault="006A543B" w:rsidP="00A956FD">
            <w:pPr>
              <w:spacing w:line="360" w:lineRule="auto"/>
              <w:jc w:val="both"/>
              <w:rPr>
                <w:rFonts w:cs="Times New Roman"/>
                <w:szCs w:val="24"/>
              </w:rPr>
            </w:pPr>
            <w:r w:rsidRPr="00F941AD">
              <w:rPr>
                <w:rFonts w:cs="Times New Roman"/>
                <w:szCs w:val="24"/>
              </w:rPr>
              <w:t>PI</w:t>
            </w:r>
          </w:p>
        </w:tc>
        <w:tc>
          <w:tcPr>
            <w:tcW w:w="0" w:type="auto"/>
            <w:hideMark/>
          </w:tcPr>
          <w:p w14:paraId="1F8280B3" w14:textId="77777777" w:rsidR="006A543B" w:rsidRPr="00F941AD" w:rsidRDefault="006A543B"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1.12</w:t>
            </w:r>
          </w:p>
        </w:tc>
        <w:tc>
          <w:tcPr>
            <w:tcW w:w="0" w:type="auto"/>
            <w:hideMark/>
          </w:tcPr>
          <w:p w14:paraId="6C90090C" w14:textId="77777777" w:rsidR="006A543B" w:rsidRPr="00F941AD" w:rsidRDefault="006A543B"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b/>
                <w:bCs/>
                <w:szCs w:val="24"/>
              </w:rPr>
              <w:t>1.13</w:t>
            </w:r>
          </w:p>
        </w:tc>
        <w:tc>
          <w:tcPr>
            <w:tcW w:w="0" w:type="auto"/>
            <w:hideMark/>
          </w:tcPr>
          <w:p w14:paraId="6CB81023" w14:textId="77777777" w:rsidR="006A543B" w:rsidRPr="00F941AD" w:rsidRDefault="006A543B"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1.10</w:t>
            </w:r>
          </w:p>
        </w:tc>
      </w:tr>
    </w:tbl>
    <w:p w14:paraId="5287CB16" w14:textId="77777777" w:rsidR="006A543B" w:rsidRPr="00F941AD" w:rsidRDefault="006A543B" w:rsidP="00A956FD">
      <w:pPr>
        <w:spacing w:line="360" w:lineRule="auto"/>
        <w:jc w:val="both"/>
        <w:rPr>
          <w:rFonts w:cs="Times New Roman"/>
          <w:b/>
          <w:bCs/>
          <w:szCs w:val="24"/>
        </w:rPr>
      </w:pPr>
      <w:r w:rsidRPr="00F941AD">
        <w:rPr>
          <w:rFonts w:cs="Times New Roman"/>
          <w:b/>
          <w:bCs/>
          <w:szCs w:val="24"/>
        </w:rPr>
        <w:t>Analysis</w:t>
      </w:r>
    </w:p>
    <w:p w14:paraId="3E86FF82" w14:textId="77777777" w:rsidR="006A543B" w:rsidRPr="00F941AD" w:rsidRDefault="006A543B">
      <w:pPr>
        <w:numPr>
          <w:ilvl w:val="0"/>
          <w:numId w:val="2"/>
        </w:numPr>
        <w:spacing w:line="360" w:lineRule="auto"/>
        <w:jc w:val="both"/>
        <w:rPr>
          <w:rFonts w:cs="Times New Roman"/>
          <w:szCs w:val="24"/>
        </w:rPr>
      </w:pPr>
      <w:r w:rsidRPr="00F941AD">
        <w:rPr>
          <w:rFonts w:cs="Times New Roman"/>
          <w:szCs w:val="24"/>
        </w:rPr>
        <w:t xml:space="preserve">All projects are financially acceptable </w:t>
      </w:r>
    </w:p>
    <w:p w14:paraId="5C04E302" w14:textId="77777777" w:rsidR="006A543B" w:rsidRPr="00F941AD" w:rsidRDefault="006A543B">
      <w:pPr>
        <w:numPr>
          <w:ilvl w:val="0"/>
          <w:numId w:val="2"/>
        </w:numPr>
        <w:spacing w:line="360" w:lineRule="auto"/>
        <w:jc w:val="both"/>
        <w:rPr>
          <w:rFonts w:cs="Times New Roman"/>
          <w:szCs w:val="24"/>
        </w:rPr>
      </w:pPr>
      <w:r w:rsidRPr="00F941AD">
        <w:rPr>
          <w:rFonts w:cs="Times New Roman"/>
          <w:szCs w:val="24"/>
        </w:rPr>
        <w:t xml:space="preserve">Project B consistently performs best across all key metrics </w:t>
      </w:r>
    </w:p>
    <w:p w14:paraId="4285BA30" w14:textId="77777777" w:rsidR="006A543B" w:rsidRPr="00F941AD" w:rsidRDefault="006A543B">
      <w:pPr>
        <w:numPr>
          <w:ilvl w:val="0"/>
          <w:numId w:val="2"/>
        </w:numPr>
        <w:spacing w:line="360" w:lineRule="auto"/>
        <w:jc w:val="both"/>
        <w:rPr>
          <w:rFonts w:cs="Times New Roman"/>
          <w:szCs w:val="24"/>
        </w:rPr>
      </w:pPr>
      <w:r w:rsidRPr="00F941AD">
        <w:rPr>
          <w:rFonts w:cs="Times New Roman"/>
          <w:szCs w:val="24"/>
        </w:rPr>
        <w:t xml:space="preserve">Project A performs moderately well </w:t>
      </w:r>
    </w:p>
    <w:p w14:paraId="1F44A3F3" w14:textId="77777777" w:rsidR="006A543B" w:rsidRPr="00F941AD" w:rsidRDefault="006A543B">
      <w:pPr>
        <w:numPr>
          <w:ilvl w:val="0"/>
          <w:numId w:val="2"/>
        </w:numPr>
        <w:spacing w:line="360" w:lineRule="auto"/>
        <w:jc w:val="both"/>
        <w:rPr>
          <w:rFonts w:cs="Times New Roman"/>
          <w:szCs w:val="24"/>
        </w:rPr>
      </w:pPr>
      <w:r w:rsidRPr="00F941AD">
        <w:rPr>
          <w:rFonts w:cs="Times New Roman"/>
          <w:szCs w:val="24"/>
        </w:rPr>
        <w:t xml:space="preserve">Project C has the lowest returns </w:t>
      </w:r>
    </w:p>
    <w:p w14:paraId="275252F5" w14:textId="31A5AC86" w:rsidR="006A543B" w:rsidRPr="00F941AD" w:rsidRDefault="006A543B" w:rsidP="00A956FD">
      <w:pPr>
        <w:spacing w:line="360" w:lineRule="auto"/>
        <w:jc w:val="both"/>
        <w:rPr>
          <w:rFonts w:cs="Times New Roman"/>
          <w:szCs w:val="24"/>
        </w:rPr>
      </w:pPr>
      <w:r w:rsidRPr="00F941AD">
        <w:rPr>
          <w:rFonts w:cs="Times New Roman"/>
          <w:b/>
          <w:bCs/>
          <w:szCs w:val="24"/>
        </w:rPr>
        <w:t>Conclusion:</w:t>
      </w:r>
      <w:r w:rsidRPr="00F941AD">
        <w:rPr>
          <w:rFonts w:cs="Times New Roman"/>
          <w:szCs w:val="24"/>
        </w:rPr>
        <w:br/>
        <w:t>Project B is the most attractive investment as it maximises shareholder value and provides the highest returns.</w:t>
      </w:r>
    </w:p>
    <w:p w14:paraId="2870A809" w14:textId="4EBF554A" w:rsidR="006A543B" w:rsidRPr="00F941AD" w:rsidRDefault="00FF36DA" w:rsidP="00A956FD">
      <w:pPr>
        <w:pStyle w:val="Heading2"/>
        <w:spacing w:line="360" w:lineRule="auto"/>
        <w:jc w:val="both"/>
        <w:rPr>
          <w:rFonts w:ascii="Times New Roman" w:hAnsi="Times New Roman" w:cs="Times New Roman"/>
          <w:sz w:val="24"/>
          <w:szCs w:val="24"/>
        </w:rPr>
      </w:pPr>
      <w:bookmarkStart w:id="29" w:name="_Toc225529108"/>
      <w:r w:rsidRPr="00F941AD">
        <w:rPr>
          <w:rFonts w:ascii="Times New Roman" w:hAnsi="Times New Roman" w:cs="Times New Roman"/>
          <w:sz w:val="24"/>
          <w:szCs w:val="24"/>
        </w:rPr>
        <w:t>C</w:t>
      </w:r>
      <w:r w:rsidR="006A543B" w:rsidRPr="00F941AD">
        <w:rPr>
          <w:rFonts w:ascii="Times New Roman" w:hAnsi="Times New Roman" w:cs="Times New Roman"/>
          <w:sz w:val="24"/>
          <w:szCs w:val="24"/>
        </w:rPr>
        <w:t>apital Rationing Decision</w:t>
      </w:r>
      <w:bookmarkEnd w:id="29"/>
    </w:p>
    <w:p w14:paraId="04EB2682" w14:textId="77777777" w:rsidR="006A543B" w:rsidRPr="00F941AD" w:rsidRDefault="006A543B" w:rsidP="00A956FD">
      <w:pPr>
        <w:spacing w:line="360" w:lineRule="auto"/>
        <w:jc w:val="both"/>
        <w:rPr>
          <w:rFonts w:cs="Times New Roman"/>
          <w:szCs w:val="24"/>
        </w:rPr>
      </w:pPr>
      <w:r w:rsidRPr="00F941AD">
        <w:rPr>
          <w:rFonts w:cs="Times New Roman"/>
          <w:szCs w:val="24"/>
        </w:rPr>
        <w:t xml:space="preserve">In reality, companies often face capital constraints. Volkswagen has a budget of </w:t>
      </w:r>
      <w:r w:rsidRPr="00F941AD">
        <w:rPr>
          <w:rFonts w:cs="Times New Roman"/>
          <w:b/>
          <w:bCs/>
          <w:szCs w:val="24"/>
        </w:rPr>
        <w:t>£100 million</w:t>
      </w:r>
      <w:r w:rsidRPr="00F941AD">
        <w:rPr>
          <w:rFonts w:cs="Times New Roman"/>
          <w:szCs w:val="24"/>
        </w:rPr>
        <w:t>, which means it cannot invest in all projects.</w:t>
      </w:r>
    </w:p>
    <w:p w14:paraId="4C30F668" w14:textId="77777777" w:rsidR="006A543B" w:rsidRPr="00F941AD" w:rsidRDefault="006A543B" w:rsidP="00A956FD">
      <w:pPr>
        <w:spacing w:line="360" w:lineRule="auto"/>
        <w:jc w:val="both"/>
        <w:rPr>
          <w:rFonts w:cs="Times New Roman"/>
          <w:b/>
          <w:bCs/>
          <w:szCs w:val="24"/>
        </w:rPr>
      </w:pPr>
      <w:r w:rsidRPr="00F941AD">
        <w:rPr>
          <w:rFonts w:cs="Times New Roman"/>
          <w:b/>
          <w:bCs/>
          <w:szCs w:val="24"/>
        </w:rPr>
        <w:t>Possible Combinations:</w:t>
      </w:r>
    </w:p>
    <w:tbl>
      <w:tblPr>
        <w:tblStyle w:val="GridTable5Dark-Accent2"/>
        <w:tblW w:w="0" w:type="auto"/>
        <w:tblLook w:val="04A0" w:firstRow="1" w:lastRow="0" w:firstColumn="1" w:lastColumn="0" w:noHBand="0" w:noVBand="1"/>
      </w:tblPr>
      <w:tblGrid>
        <w:gridCol w:w="1563"/>
        <w:gridCol w:w="2510"/>
        <w:gridCol w:w="1856"/>
        <w:gridCol w:w="1469"/>
      </w:tblGrid>
      <w:tr w:rsidR="006A543B" w:rsidRPr="00F941AD" w14:paraId="15142382" w14:textId="77777777" w:rsidTr="009E4E2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69E1EE" w14:textId="77777777" w:rsidR="006A543B" w:rsidRPr="00F941AD" w:rsidRDefault="006A543B" w:rsidP="00A956FD">
            <w:pPr>
              <w:spacing w:line="360" w:lineRule="auto"/>
              <w:jc w:val="both"/>
              <w:rPr>
                <w:rFonts w:cs="Times New Roman"/>
                <w:b w:val="0"/>
                <w:bCs w:val="0"/>
                <w:szCs w:val="24"/>
              </w:rPr>
            </w:pPr>
            <w:r w:rsidRPr="00F941AD">
              <w:rPr>
                <w:rFonts w:cs="Times New Roman"/>
                <w:szCs w:val="24"/>
              </w:rPr>
              <w:t>Combination</w:t>
            </w:r>
          </w:p>
        </w:tc>
        <w:tc>
          <w:tcPr>
            <w:tcW w:w="0" w:type="auto"/>
            <w:hideMark/>
          </w:tcPr>
          <w:p w14:paraId="320D1B63" w14:textId="77777777" w:rsidR="006A543B" w:rsidRPr="00F941AD" w:rsidRDefault="006A543B" w:rsidP="00A956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F941AD">
              <w:rPr>
                <w:rFonts w:cs="Times New Roman"/>
                <w:szCs w:val="24"/>
              </w:rPr>
              <w:t>Total Investment (£m)</w:t>
            </w:r>
          </w:p>
        </w:tc>
        <w:tc>
          <w:tcPr>
            <w:tcW w:w="0" w:type="auto"/>
            <w:hideMark/>
          </w:tcPr>
          <w:p w14:paraId="3BE07A15" w14:textId="77777777" w:rsidR="006A543B" w:rsidRPr="00F941AD" w:rsidRDefault="006A543B" w:rsidP="00A956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F941AD">
              <w:rPr>
                <w:rFonts w:cs="Times New Roman"/>
                <w:szCs w:val="24"/>
              </w:rPr>
              <w:t>Total NPV (£m)</w:t>
            </w:r>
          </w:p>
        </w:tc>
        <w:tc>
          <w:tcPr>
            <w:tcW w:w="0" w:type="auto"/>
            <w:hideMark/>
          </w:tcPr>
          <w:p w14:paraId="2DB85EA8" w14:textId="77777777" w:rsidR="006A543B" w:rsidRPr="00F941AD" w:rsidRDefault="006A543B" w:rsidP="00A956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F941AD">
              <w:rPr>
                <w:rFonts w:cs="Times New Roman"/>
                <w:szCs w:val="24"/>
              </w:rPr>
              <w:t>Feasible?</w:t>
            </w:r>
          </w:p>
        </w:tc>
      </w:tr>
      <w:tr w:rsidR="006A543B" w:rsidRPr="00F941AD" w14:paraId="76A09825" w14:textId="77777777" w:rsidTr="009E4E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A2E8D9" w14:textId="77777777" w:rsidR="006A543B" w:rsidRPr="00F941AD" w:rsidRDefault="006A543B" w:rsidP="00A956FD">
            <w:pPr>
              <w:spacing w:line="360" w:lineRule="auto"/>
              <w:jc w:val="both"/>
              <w:rPr>
                <w:rFonts w:cs="Times New Roman"/>
                <w:szCs w:val="24"/>
              </w:rPr>
            </w:pPr>
            <w:r w:rsidRPr="00F941AD">
              <w:rPr>
                <w:rFonts w:cs="Times New Roman"/>
                <w:szCs w:val="24"/>
              </w:rPr>
              <w:lastRenderedPageBreak/>
              <w:t>A + B</w:t>
            </w:r>
          </w:p>
        </w:tc>
        <w:tc>
          <w:tcPr>
            <w:tcW w:w="0" w:type="auto"/>
            <w:hideMark/>
          </w:tcPr>
          <w:p w14:paraId="44CBB6A1" w14:textId="77777777" w:rsidR="006A543B" w:rsidRPr="00F941AD" w:rsidRDefault="006A543B"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110</w:t>
            </w:r>
          </w:p>
        </w:tc>
        <w:tc>
          <w:tcPr>
            <w:tcW w:w="0" w:type="auto"/>
            <w:hideMark/>
          </w:tcPr>
          <w:p w14:paraId="562A2A9C" w14:textId="77777777" w:rsidR="006A543B" w:rsidRPr="00F941AD" w:rsidRDefault="006A543B"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14</w:t>
            </w:r>
          </w:p>
        </w:tc>
        <w:tc>
          <w:tcPr>
            <w:tcW w:w="0" w:type="auto"/>
            <w:hideMark/>
          </w:tcPr>
          <w:p w14:paraId="2AB180A2" w14:textId="191DDA6B" w:rsidR="006A543B" w:rsidRPr="00F941AD" w:rsidRDefault="006A543B"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 xml:space="preserve"> Over budget</w:t>
            </w:r>
          </w:p>
        </w:tc>
      </w:tr>
      <w:tr w:rsidR="006A543B" w:rsidRPr="00F941AD" w14:paraId="11D6E989" w14:textId="77777777" w:rsidTr="009E4E2E">
        <w:tc>
          <w:tcPr>
            <w:cnfStyle w:val="001000000000" w:firstRow="0" w:lastRow="0" w:firstColumn="1" w:lastColumn="0" w:oddVBand="0" w:evenVBand="0" w:oddHBand="0" w:evenHBand="0" w:firstRowFirstColumn="0" w:firstRowLastColumn="0" w:lastRowFirstColumn="0" w:lastRowLastColumn="0"/>
            <w:tcW w:w="0" w:type="auto"/>
            <w:hideMark/>
          </w:tcPr>
          <w:p w14:paraId="09F9C6B8" w14:textId="77777777" w:rsidR="006A543B" w:rsidRPr="00F941AD" w:rsidRDefault="006A543B" w:rsidP="00A956FD">
            <w:pPr>
              <w:spacing w:line="360" w:lineRule="auto"/>
              <w:jc w:val="both"/>
              <w:rPr>
                <w:rFonts w:cs="Times New Roman"/>
                <w:szCs w:val="24"/>
              </w:rPr>
            </w:pPr>
            <w:r w:rsidRPr="00F941AD">
              <w:rPr>
                <w:rFonts w:cs="Times New Roman"/>
                <w:szCs w:val="24"/>
              </w:rPr>
              <w:t>A + C</w:t>
            </w:r>
          </w:p>
        </w:tc>
        <w:tc>
          <w:tcPr>
            <w:tcW w:w="0" w:type="auto"/>
            <w:hideMark/>
          </w:tcPr>
          <w:p w14:paraId="4E493D4F" w14:textId="77777777" w:rsidR="006A543B" w:rsidRPr="00F941AD" w:rsidRDefault="006A543B" w:rsidP="00A956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F941AD">
              <w:rPr>
                <w:rFonts w:cs="Times New Roman"/>
                <w:szCs w:val="24"/>
              </w:rPr>
              <w:t>90</w:t>
            </w:r>
          </w:p>
        </w:tc>
        <w:tc>
          <w:tcPr>
            <w:tcW w:w="0" w:type="auto"/>
            <w:hideMark/>
          </w:tcPr>
          <w:p w14:paraId="6AC1EFF1" w14:textId="77777777" w:rsidR="006A543B" w:rsidRPr="00F941AD" w:rsidRDefault="006A543B" w:rsidP="00A956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F941AD">
              <w:rPr>
                <w:rFonts w:cs="Times New Roman"/>
                <w:szCs w:val="24"/>
              </w:rPr>
              <w:t>10</w:t>
            </w:r>
          </w:p>
        </w:tc>
        <w:tc>
          <w:tcPr>
            <w:tcW w:w="0" w:type="auto"/>
            <w:hideMark/>
          </w:tcPr>
          <w:p w14:paraId="2D1ECE23" w14:textId="4E4C268E" w:rsidR="006A543B" w:rsidRPr="00F941AD" w:rsidRDefault="0024562F" w:rsidP="00A956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F941AD">
              <w:rPr>
                <w:rFonts w:cs="Times New Roman"/>
                <w:szCs w:val="24"/>
              </w:rPr>
              <w:t>favourable</w:t>
            </w:r>
          </w:p>
        </w:tc>
      </w:tr>
      <w:tr w:rsidR="006A543B" w:rsidRPr="00F941AD" w14:paraId="54D74763" w14:textId="77777777" w:rsidTr="009E4E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C9F7EB" w14:textId="77777777" w:rsidR="006A543B" w:rsidRPr="00F941AD" w:rsidRDefault="006A543B" w:rsidP="00A956FD">
            <w:pPr>
              <w:spacing w:line="360" w:lineRule="auto"/>
              <w:jc w:val="both"/>
              <w:rPr>
                <w:rFonts w:cs="Times New Roman"/>
                <w:szCs w:val="24"/>
              </w:rPr>
            </w:pPr>
            <w:r w:rsidRPr="00F941AD">
              <w:rPr>
                <w:rFonts w:cs="Times New Roman"/>
                <w:szCs w:val="24"/>
              </w:rPr>
              <w:t>B + C</w:t>
            </w:r>
          </w:p>
        </w:tc>
        <w:tc>
          <w:tcPr>
            <w:tcW w:w="0" w:type="auto"/>
            <w:hideMark/>
          </w:tcPr>
          <w:p w14:paraId="6B38F9B0" w14:textId="77777777" w:rsidR="006A543B" w:rsidRPr="00F941AD" w:rsidRDefault="006A543B"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100</w:t>
            </w:r>
          </w:p>
        </w:tc>
        <w:tc>
          <w:tcPr>
            <w:tcW w:w="0" w:type="auto"/>
            <w:hideMark/>
          </w:tcPr>
          <w:p w14:paraId="03CFD6F1" w14:textId="77777777" w:rsidR="006A543B" w:rsidRPr="00F941AD" w:rsidRDefault="006A543B"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b/>
                <w:bCs/>
                <w:szCs w:val="24"/>
              </w:rPr>
              <w:t>12</w:t>
            </w:r>
          </w:p>
        </w:tc>
        <w:tc>
          <w:tcPr>
            <w:tcW w:w="0" w:type="auto"/>
            <w:hideMark/>
          </w:tcPr>
          <w:p w14:paraId="577594B8" w14:textId="03995ADA" w:rsidR="006A543B" w:rsidRPr="00F941AD" w:rsidRDefault="0024562F" w:rsidP="00A956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941AD">
              <w:rPr>
                <w:rFonts w:cs="Times New Roman"/>
                <w:szCs w:val="24"/>
              </w:rPr>
              <w:t>Favourable</w:t>
            </w:r>
          </w:p>
        </w:tc>
      </w:tr>
    </w:tbl>
    <w:p w14:paraId="61DA740F" w14:textId="77777777" w:rsidR="006A543B" w:rsidRPr="00F941AD" w:rsidRDefault="006A543B" w:rsidP="00A956FD">
      <w:pPr>
        <w:spacing w:line="360" w:lineRule="auto"/>
        <w:jc w:val="both"/>
        <w:rPr>
          <w:rFonts w:cs="Times New Roman"/>
          <w:b/>
          <w:bCs/>
          <w:szCs w:val="24"/>
        </w:rPr>
      </w:pPr>
      <w:r w:rsidRPr="00F941AD">
        <w:rPr>
          <w:rFonts w:cs="Times New Roman"/>
          <w:b/>
          <w:bCs/>
          <w:szCs w:val="24"/>
        </w:rPr>
        <w:t>Decision</w:t>
      </w:r>
    </w:p>
    <w:p w14:paraId="14A34E26" w14:textId="77777777" w:rsidR="006A543B" w:rsidRPr="00F941AD" w:rsidRDefault="006A543B" w:rsidP="00A956FD">
      <w:pPr>
        <w:spacing w:line="360" w:lineRule="auto"/>
        <w:jc w:val="both"/>
        <w:rPr>
          <w:rFonts w:cs="Times New Roman"/>
          <w:szCs w:val="24"/>
        </w:rPr>
      </w:pPr>
      <w:r w:rsidRPr="00F941AD">
        <w:rPr>
          <w:rFonts w:cs="Times New Roman"/>
          <w:szCs w:val="24"/>
        </w:rPr>
        <w:t xml:space="preserve">The best combination is </w:t>
      </w:r>
      <w:r w:rsidRPr="00F941AD">
        <w:rPr>
          <w:rFonts w:cs="Times New Roman"/>
          <w:b/>
          <w:bCs/>
          <w:szCs w:val="24"/>
        </w:rPr>
        <w:t>Project B + Project C</w:t>
      </w:r>
      <w:r w:rsidRPr="00F941AD">
        <w:rPr>
          <w:rFonts w:cs="Times New Roman"/>
          <w:szCs w:val="24"/>
        </w:rPr>
        <w:t>, as it:</w:t>
      </w:r>
    </w:p>
    <w:p w14:paraId="57F9D475" w14:textId="77777777" w:rsidR="006A543B" w:rsidRPr="00F941AD" w:rsidRDefault="006A543B">
      <w:pPr>
        <w:numPr>
          <w:ilvl w:val="0"/>
          <w:numId w:val="3"/>
        </w:numPr>
        <w:spacing w:line="360" w:lineRule="auto"/>
        <w:jc w:val="both"/>
        <w:rPr>
          <w:rFonts w:cs="Times New Roman"/>
          <w:szCs w:val="24"/>
        </w:rPr>
      </w:pPr>
      <w:r w:rsidRPr="00F941AD">
        <w:rPr>
          <w:rFonts w:cs="Times New Roman"/>
          <w:szCs w:val="24"/>
        </w:rPr>
        <w:t xml:space="preserve">Utilises the full budget efficiently </w:t>
      </w:r>
    </w:p>
    <w:p w14:paraId="26585F60" w14:textId="77777777" w:rsidR="006A543B" w:rsidRPr="00F941AD" w:rsidRDefault="006A543B">
      <w:pPr>
        <w:numPr>
          <w:ilvl w:val="0"/>
          <w:numId w:val="3"/>
        </w:numPr>
        <w:spacing w:line="360" w:lineRule="auto"/>
        <w:jc w:val="both"/>
        <w:rPr>
          <w:rFonts w:cs="Times New Roman"/>
          <w:szCs w:val="24"/>
        </w:rPr>
      </w:pPr>
      <w:r w:rsidRPr="00F941AD">
        <w:rPr>
          <w:rFonts w:cs="Times New Roman"/>
          <w:szCs w:val="24"/>
        </w:rPr>
        <w:t xml:space="preserve">Generates the highest total NPV (£12m) </w:t>
      </w:r>
    </w:p>
    <w:p w14:paraId="274FBBAB" w14:textId="77777777" w:rsidR="006A543B" w:rsidRPr="00F941AD" w:rsidRDefault="006A543B">
      <w:pPr>
        <w:numPr>
          <w:ilvl w:val="0"/>
          <w:numId w:val="3"/>
        </w:numPr>
        <w:spacing w:line="360" w:lineRule="auto"/>
        <w:jc w:val="both"/>
        <w:rPr>
          <w:rFonts w:cs="Times New Roman"/>
          <w:szCs w:val="24"/>
        </w:rPr>
      </w:pPr>
      <w:r w:rsidRPr="00F941AD">
        <w:rPr>
          <w:rFonts w:cs="Times New Roman"/>
          <w:szCs w:val="24"/>
        </w:rPr>
        <w:t xml:space="preserve">Maximises overall returns </w:t>
      </w:r>
    </w:p>
    <w:p w14:paraId="38DF6823" w14:textId="456B2DA9" w:rsidR="006A543B" w:rsidRPr="00F941AD" w:rsidRDefault="006A543B" w:rsidP="00A956FD">
      <w:pPr>
        <w:spacing w:line="360" w:lineRule="auto"/>
        <w:jc w:val="both"/>
        <w:rPr>
          <w:rFonts w:cs="Times New Roman"/>
          <w:szCs w:val="24"/>
        </w:rPr>
      </w:pPr>
      <w:r w:rsidRPr="00F941AD">
        <w:rPr>
          <w:rFonts w:cs="Times New Roman"/>
          <w:b/>
          <w:bCs/>
          <w:szCs w:val="24"/>
        </w:rPr>
        <w:t>Final Investment Decision</w:t>
      </w:r>
      <w:r w:rsidRPr="00F941AD">
        <w:rPr>
          <w:rFonts w:cs="Times New Roman"/>
          <w:szCs w:val="24"/>
        </w:rPr>
        <w:t>: Select Projects B and C</w:t>
      </w:r>
    </w:p>
    <w:p w14:paraId="4E3F0739" w14:textId="02B78C66" w:rsidR="006A543B" w:rsidRPr="00F941AD" w:rsidRDefault="006A543B" w:rsidP="00A956FD">
      <w:pPr>
        <w:pStyle w:val="Heading2"/>
        <w:spacing w:line="360" w:lineRule="auto"/>
        <w:jc w:val="both"/>
        <w:rPr>
          <w:rFonts w:ascii="Times New Roman" w:hAnsi="Times New Roman" w:cs="Times New Roman"/>
          <w:sz w:val="24"/>
          <w:szCs w:val="24"/>
        </w:rPr>
      </w:pPr>
      <w:bookmarkStart w:id="30" w:name="_Toc225529109"/>
      <w:r w:rsidRPr="00F941AD">
        <w:rPr>
          <w:rFonts w:ascii="Times New Roman" w:hAnsi="Times New Roman" w:cs="Times New Roman"/>
          <w:sz w:val="24"/>
          <w:szCs w:val="24"/>
        </w:rPr>
        <w:t>Strategic Justification</w:t>
      </w:r>
      <w:bookmarkEnd w:id="30"/>
    </w:p>
    <w:p w14:paraId="63050653" w14:textId="7E47D97D" w:rsidR="006A543B" w:rsidRPr="00F941AD" w:rsidRDefault="006A543B" w:rsidP="00A956FD">
      <w:pPr>
        <w:spacing w:line="360" w:lineRule="auto"/>
        <w:jc w:val="both"/>
        <w:rPr>
          <w:rFonts w:cs="Times New Roman"/>
          <w:szCs w:val="24"/>
        </w:rPr>
      </w:pPr>
      <w:r w:rsidRPr="00F941AD">
        <w:rPr>
          <w:rFonts w:cs="Times New Roman"/>
          <w:szCs w:val="24"/>
        </w:rPr>
        <w:t>The selected investment strategy must align with Volkswagen’s financial condition and long-term goals</w:t>
      </w:r>
      <w:r w:rsidR="00000A0B" w:rsidRPr="00F941AD">
        <w:rPr>
          <w:rFonts w:cs="Times New Roman"/>
          <w:szCs w:val="24"/>
        </w:rPr>
        <w:t xml:space="preserve"> (Volkswagen AG, 2025)</w:t>
      </w:r>
      <w:r w:rsidRPr="00F941AD">
        <w:rPr>
          <w:rFonts w:cs="Times New Roman"/>
          <w:szCs w:val="24"/>
        </w:rPr>
        <w:t>.</w:t>
      </w:r>
    </w:p>
    <w:p w14:paraId="22A0BC8F" w14:textId="77777777" w:rsidR="006A543B" w:rsidRPr="00F941AD" w:rsidRDefault="006A543B" w:rsidP="00A956FD">
      <w:pPr>
        <w:spacing w:line="360" w:lineRule="auto"/>
        <w:jc w:val="both"/>
        <w:rPr>
          <w:rFonts w:cs="Times New Roman"/>
          <w:b/>
          <w:bCs/>
          <w:szCs w:val="24"/>
        </w:rPr>
      </w:pPr>
      <w:r w:rsidRPr="00F941AD">
        <w:rPr>
          <w:rFonts w:cs="Times New Roman"/>
          <w:b/>
          <w:bCs/>
          <w:szCs w:val="24"/>
        </w:rPr>
        <w:t>1. Link to Profitability</w:t>
      </w:r>
    </w:p>
    <w:p w14:paraId="0B6E86FB" w14:textId="77777777" w:rsidR="006A543B" w:rsidRPr="00F941AD" w:rsidRDefault="006A543B" w:rsidP="00A956FD">
      <w:pPr>
        <w:spacing w:line="360" w:lineRule="auto"/>
        <w:jc w:val="both"/>
        <w:rPr>
          <w:rFonts w:cs="Times New Roman"/>
          <w:szCs w:val="24"/>
        </w:rPr>
      </w:pPr>
      <w:r w:rsidRPr="00F941AD">
        <w:rPr>
          <w:rFonts w:cs="Times New Roman"/>
          <w:szCs w:val="24"/>
        </w:rPr>
        <w:t>Volkswagen’s profitability has declined significantly over recent years (net margin falling from 6% to 2.1%). Therefore, investing in high-return projects is essential.</w:t>
      </w:r>
    </w:p>
    <w:p w14:paraId="2A3CF42C" w14:textId="77777777" w:rsidR="006A543B" w:rsidRPr="00F941AD" w:rsidRDefault="006A543B">
      <w:pPr>
        <w:numPr>
          <w:ilvl w:val="0"/>
          <w:numId w:val="4"/>
        </w:numPr>
        <w:spacing w:line="360" w:lineRule="auto"/>
        <w:jc w:val="both"/>
        <w:rPr>
          <w:rFonts w:cs="Times New Roman"/>
          <w:szCs w:val="24"/>
        </w:rPr>
      </w:pPr>
      <w:r w:rsidRPr="00F941AD">
        <w:rPr>
          <w:rFonts w:cs="Times New Roman"/>
          <w:szCs w:val="24"/>
        </w:rPr>
        <w:t xml:space="preserve">Project B offers the highest NPV and IRR </w:t>
      </w:r>
    </w:p>
    <w:p w14:paraId="7F6FFD2B" w14:textId="77777777" w:rsidR="006A543B" w:rsidRPr="00F941AD" w:rsidRDefault="006A543B">
      <w:pPr>
        <w:numPr>
          <w:ilvl w:val="0"/>
          <w:numId w:val="4"/>
        </w:numPr>
        <w:spacing w:line="360" w:lineRule="auto"/>
        <w:jc w:val="both"/>
        <w:rPr>
          <w:rFonts w:cs="Times New Roman"/>
          <w:szCs w:val="24"/>
        </w:rPr>
      </w:pPr>
      <w:r w:rsidRPr="00F941AD">
        <w:rPr>
          <w:rFonts w:cs="Times New Roman"/>
          <w:szCs w:val="24"/>
        </w:rPr>
        <w:t xml:space="preserve">Project C adds additional value within budget constraints </w:t>
      </w:r>
    </w:p>
    <w:p w14:paraId="06505BE0" w14:textId="1B38AE8D" w:rsidR="006A543B" w:rsidRPr="00F941AD" w:rsidRDefault="006A543B" w:rsidP="00A956FD">
      <w:pPr>
        <w:spacing w:line="360" w:lineRule="auto"/>
        <w:jc w:val="both"/>
        <w:rPr>
          <w:rFonts w:cs="Times New Roman"/>
          <w:szCs w:val="24"/>
        </w:rPr>
      </w:pPr>
      <w:r w:rsidRPr="00F941AD">
        <w:rPr>
          <w:rFonts w:cs="Times New Roman"/>
          <w:szCs w:val="24"/>
        </w:rPr>
        <w:t>These investments will help improve overall profitability.</w:t>
      </w:r>
    </w:p>
    <w:p w14:paraId="08434DE3" w14:textId="77777777" w:rsidR="006A543B" w:rsidRPr="00F941AD" w:rsidRDefault="006A543B" w:rsidP="00A956FD">
      <w:pPr>
        <w:spacing w:line="360" w:lineRule="auto"/>
        <w:jc w:val="both"/>
        <w:rPr>
          <w:rFonts w:cs="Times New Roman"/>
          <w:b/>
          <w:bCs/>
          <w:szCs w:val="24"/>
        </w:rPr>
      </w:pPr>
      <w:r w:rsidRPr="00F941AD">
        <w:rPr>
          <w:rFonts w:cs="Times New Roman"/>
          <w:b/>
          <w:bCs/>
          <w:szCs w:val="24"/>
        </w:rPr>
        <w:t>2. Link to Liquidity</w:t>
      </w:r>
    </w:p>
    <w:p w14:paraId="190FA674" w14:textId="77777777" w:rsidR="006A543B" w:rsidRPr="00F941AD" w:rsidRDefault="006A543B" w:rsidP="00A956FD">
      <w:pPr>
        <w:spacing w:line="360" w:lineRule="auto"/>
        <w:jc w:val="both"/>
        <w:rPr>
          <w:rFonts w:cs="Times New Roman"/>
          <w:szCs w:val="24"/>
        </w:rPr>
      </w:pPr>
      <w:r w:rsidRPr="00F941AD">
        <w:rPr>
          <w:rFonts w:cs="Times New Roman"/>
          <w:szCs w:val="24"/>
        </w:rPr>
        <w:t>Volkswagen’s current ratio is below 1, indicating weak liquidity.</w:t>
      </w:r>
    </w:p>
    <w:p w14:paraId="08717155" w14:textId="77777777" w:rsidR="006A543B" w:rsidRPr="00F941AD" w:rsidRDefault="006A543B">
      <w:pPr>
        <w:numPr>
          <w:ilvl w:val="0"/>
          <w:numId w:val="5"/>
        </w:numPr>
        <w:spacing w:line="360" w:lineRule="auto"/>
        <w:jc w:val="both"/>
        <w:rPr>
          <w:rFonts w:cs="Times New Roman"/>
          <w:szCs w:val="24"/>
        </w:rPr>
      </w:pPr>
      <w:r w:rsidRPr="00F941AD">
        <w:rPr>
          <w:rFonts w:cs="Times New Roman"/>
          <w:szCs w:val="24"/>
        </w:rPr>
        <w:t xml:space="preserve">Projects with strong cash flows improve liquidity </w:t>
      </w:r>
    </w:p>
    <w:p w14:paraId="03157E68" w14:textId="77777777" w:rsidR="006A543B" w:rsidRPr="00F941AD" w:rsidRDefault="006A543B">
      <w:pPr>
        <w:numPr>
          <w:ilvl w:val="0"/>
          <w:numId w:val="5"/>
        </w:numPr>
        <w:spacing w:line="360" w:lineRule="auto"/>
        <w:jc w:val="both"/>
        <w:rPr>
          <w:rFonts w:cs="Times New Roman"/>
          <w:szCs w:val="24"/>
        </w:rPr>
      </w:pPr>
      <w:r w:rsidRPr="00F941AD">
        <w:rPr>
          <w:rFonts w:cs="Times New Roman"/>
          <w:szCs w:val="24"/>
        </w:rPr>
        <w:t xml:space="preserve">Faster cash recovery reduces financial pressure </w:t>
      </w:r>
    </w:p>
    <w:p w14:paraId="6A9F1BEB" w14:textId="707DC939" w:rsidR="006A543B" w:rsidRPr="00F941AD" w:rsidRDefault="006A543B" w:rsidP="00A956FD">
      <w:pPr>
        <w:spacing w:line="360" w:lineRule="auto"/>
        <w:jc w:val="both"/>
        <w:rPr>
          <w:rFonts w:cs="Times New Roman"/>
          <w:szCs w:val="24"/>
        </w:rPr>
      </w:pPr>
      <w:r w:rsidRPr="00F941AD">
        <w:rPr>
          <w:rFonts w:cs="Times New Roman"/>
          <w:szCs w:val="24"/>
        </w:rPr>
        <w:t>Selecting B + C ensures efficient cash generation without exceeding budget.</w:t>
      </w:r>
    </w:p>
    <w:p w14:paraId="73B54037" w14:textId="77777777" w:rsidR="006A543B" w:rsidRPr="00F941AD" w:rsidRDefault="006A543B" w:rsidP="00A956FD">
      <w:pPr>
        <w:spacing w:line="360" w:lineRule="auto"/>
        <w:jc w:val="both"/>
        <w:rPr>
          <w:rFonts w:cs="Times New Roman"/>
          <w:b/>
          <w:bCs/>
          <w:szCs w:val="24"/>
        </w:rPr>
      </w:pPr>
      <w:r w:rsidRPr="00F941AD">
        <w:rPr>
          <w:rFonts w:cs="Times New Roman"/>
          <w:b/>
          <w:bCs/>
          <w:szCs w:val="24"/>
        </w:rPr>
        <w:t>3. Link to EV Strategy</w:t>
      </w:r>
    </w:p>
    <w:p w14:paraId="0B6D8288" w14:textId="77777777" w:rsidR="006A543B" w:rsidRPr="00F941AD" w:rsidRDefault="006A543B" w:rsidP="00A956FD">
      <w:pPr>
        <w:spacing w:line="360" w:lineRule="auto"/>
        <w:jc w:val="both"/>
        <w:rPr>
          <w:rFonts w:cs="Times New Roman"/>
          <w:szCs w:val="24"/>
        </w:rPr>
      </w:pPr>
      <w:r w:rsidRPr="00F941AD">
        <w:rPr>
          <w:rFonts w:cs="Times New Roman"/>
          <w:szCs w:val="24"/>
        </w:rPr>
        <w:t>Volkswagen is transitioning toward electric mobility, requiring heavy investment.</w:t>
      </w:r>
    </w:p>
    <w:p w14:paraId="03355B53" w14:textId="77777777" w:rsidR="006A543B" w:rsidRPr="00F941AD" w:rsidRDefault="006A543B">
      <w:pPr>
        <w:numPr>
          <w:ilvl w:val="0"/>
          <w:numId w:val="6"/>
        </w:numPr>
        <w:spacing w:line="360" w:lineRule="auto"/>
        <w:jc w:val="both"/>
        <w:rPr>
          <w:rFonts w:cs="Times New Roman"/>
          <w:szCs w:val="24"/>
        </w:rPr>
      </w:pPr>
      <w:r w:rsidRPr="00F941AD">
        <w:rPr>
          <w:rFonts w:cs="Times New Roman"/>
          <w:szCs w:val="24"/>
        </w:rPr>
        <w:t xml:space="preserve">These projects can represent EV-related investments </w:t>
      </w:r>
    </w:p>
    <w:p w14:paraId="30FD304E" w14:textId="77777777" w:rsidR="006A543B" w:rsidRPr="00F941AD" w:rsidRDefault="006A543B">
      <w:pPr>
        <w:numPr>
          <w:ilvl w:val="0"/>
          <w:numId w:val="6"/>
        </w:numPr>
        <w:spacing w:line="360" w:lineRule="auto"/>
        <w:jc w:val="both"/>
        <w:rPr>
          <w:rFonts w:cs="Times New Roman"/>
          <w:szCs w:val="24"/>
        </w:rPr>
      </w:pPr>
      <w:r w:rsidRPr="00F941AD">
        <w:rPr>
          <w:rFonts w:cs="Times New Roman"/>
          <w:szCs w:val="24"/>
        </w:rPr>
        <w:t xml:space="preserve">High-return projects support long-term innovation </w:t>
      </w:r>
    </w:p>
    <w:p w14:paraId="7C33002B" w14:textId="7A01DC11" w:rsidR="006A543B" w:rsidRPr="00F941AD" w:rsidRDefault="006A543B" w:rsidP="00A956FD">
      <w:pPr>
        <w:spacing w:line="360" w:lineRule="auto"/>
        <w:jc w:val="both"/>
        <w:rPr>
          <w:rFonts w:cs="Times New Roman"/>
          <w:szCs w:val="24"/>
        </w:rPr>
      </w:pPr>
      <w:r w:rsidRPr="00F941AD">
        <w:rPr>
          <w:rFonts w:cs="Times New Roman"/>
          <w:szCs w:val="24"/>
        </w:rPr>
        <w:t>Investment decisions must support sustainable growth and technological advancement.</w:t>
      </w:r>
    </w:p>
    <w:p w14:paraId="7E94C2D4" w14:textId="77777777" w:rsidR="006A543B" w:rsidRPr="00F941AD" w:rsidRDefault="006A543B" w:rsidP="00A956FD">
      <w:pPr>
        <w:spacing w:line="360" w:lineRule="auto"/>
        <w:jc w:val="both"/>
        <w:rPr>
          <w:rFonts w:cs="Times New Roman"/>
          <w:b/>
          <w:bCs/>
          <w:szCs w:val="24"/>
        </w:rPr>
      </w:pPr>
      <w:r w:rsidRPr="00F941AD">
        <w:rPr>
          <w:rFonts w:cs="Times New Roman"/>
          <w:b/>
          <w:bCs/>
          <w:szCs w:val="24"/>
        </w:rPr>
        <w:t>4. Risk Consideration</w:t>
      </w:r>
    </w:p>
    <w:p w14:paraId="2C033302" w14:textId="77777777" w:rsidR="006A543B" w:rsidRPr="00F941AD" w:rsidRDefault="006A543B" w:rsidP="00A956FD">
      <w:pPr>
        <w:spacing w:line="360" w:lineRule="auto"/>
        <w:jc w:val="both"/>
        <w:rPr>
          <w:rFonts w:cs="Times New Roman"/>
          <w:szCs w:val="24"/>
        </w:rPr>
      </w:pPr>
      <w:r w:rsidRPr="00F941AD">
        <w:rPr>
          <w:rFonts w:cs="Times New Roman"/>
          <w:szCs w:val="24"/>
        </w:rPr>
        <w:t>Although Project B is the most profitable, diversification is important.</w:t>
      </w:r>
    </w:p>
    <w:p w14:paraId="11C88E19" w14:textId="77777777" w:rsidR="006A543B" w:rsidRPr="00F941AD" w:rsidRDefault="006A543B">
      <w:pPr>
        <w:numPr>
          <w:ilvl w:val="0"/>
          <w:numId w:val="7"/>
        </w:numPr>
        <w:spacing w:line="360" w:lineRule="auto"/>
        <w:jc w:val="both"/>
        <w:rPr>
          <w:rFonts w:cs="Times New Roman"/>
          <w:szCs w:val="24"/>
        </w:rPr>
      </w:pPr>
      <w:r w:rsidRPr="00F941AD">
        <w:rPr>
          <w:rFonts w:cs="Times New Roman"/>
          <w:szCs w:val="24"/>
        </w:rPr>
        <w:t xml:space="preserve">Selecting B + C spreads risk </w:t>
      </w:r>
    </w:p>
    <w:p w14:paraId="56001BAA" w14:textId="77777777" w:rsidR="006A543B" w:rsidRPr="00F941AD" w:rsidRDefault="006A543B">
      <w:pPr>
        <w:numPr>
          <w:ilvl w:val="0"/>
          <w:numId w:val="7"/>
        </w:numPr>
        <w:spacing w:line="360" w:lineRule="auto"/>
        <w:jc w:val="both"/>
        <w:rPr>
          <w:rFonts w:cs="Times New Roman"/>
          <w:szCs w:val="24"/>
        </w:rPr>
      </w:pPr>
      <w:r w:rsidRPr="00F941AD">
        <w:rPr>
          <w:rFonts w:cs="Times New Roman"/>
          <w:szCs w:val="24"/>
        </w:rPr>
        <w:t xml:space="preserve">Reduces dependence on a single project </w:t>
      </w:r>
    </w:p>
    <w:p w14:paraId="6568F132" w14:textId="5FCFD51B" w:rsidR="000B278D" w:rsidRPr="00F941AD" w:rsidRDefault="000B278D" w:rsidP="00A956FD">
      <w:pPr>
        <w:spacing w:line="360" w:lineRule="auto"/>
        <w:jc w:val="both"/>
        <w:rPr>
          <w:rFonts w:cs="Times New Roman"/>
          <w:szCs w:val="24"/>
        </w:rPr>
      </w:pPr>
    </w:p>
    <w:p w14:paraId="2CF8C3E9" w14:textId="1DD7D246" w:rsidR="000B278D" w:rsidRPr="00F941AD" w:rsidRDefault="000B278D" w:rsidP="00285055">
      <w:pPr>
        <w:pStyle w:val="Heading2"/>
        <w:spacing w:line="360" w:lineRule="auto"/>
        <w:jc w:val="both"/>
        <w:rPr>
          <w:rFonts w:ascii="Times New Roman" w:hAnsi="Times New Roman" w:cs="Times New Roman"/>
          <w:sz w:val="24"/>
          <w:szCs w:val="24"/>
          <w:highlight w:val="yellow"/>
        </w:rPr>
      </w:pPr>
      <w:bookmarkStart w:id="31" w:name="_Toc225529110"/>
      <w:r w:rsidRPr="00F941AD">
        <w:rPr>
          <w:rFonts w:ascii="Times New Roman" w:hAnsi="Times New Roman" w:cs="Times New Roman"/>
          <w:sz w:val="24"/>
          <w:szCs w:val="24"/>
          <w:highlight w:val="yellow"/>
        </w:rPr>
        <w:lastRenderedPageBreak/>
        <w:t>Investment Techniques Evaluation</w:t>
      </w:r>
      <w:bookmarkEnd w:id="31"/>
    </w:p>
    <w:p w14:paraId="06DF7577" w14:textId="56374C78" w:rsidR="000B278D" w:rsidRPr="00F941AD" w:rsidRDefault="000B278D" w:rsidP="00A956FD">
      <w:pPr>
        <w:spacing w:line="360" w:lineRule="auto"/>
        <w:jc w:val="both"/>
        <w:rPr>
          <w:rFonts w:cs="Times New Roman"/>
          <w:szCs w:val="24"/>
          <w:highlight w:val="yellow"/>
        </w:rPr>
      </w:pPr>
      <w:r w:rsidRPr="00F941AD">
        <w:rPr>
          <w:rFonts w:cs="Times New Roman"/>
          <w:szCs w:val="24"/>
          <w:highlight w:val="yellow"/>
        </w:rPr>
        <w:t>Projects A, B, and C investment appraisal shows that all the projects are feasible, but critical analysis of each method gives a better perspective on the feasibility of making the correct choice.</w:t>
      </w:r>
    </w:p>
    <w:p w14:paraId="25F5C56E" w14:textId="227D70D6" w:rsidR="000B278D" w:rsidRPr="00F941AD" w:rsidRDefault="000B278D" w:rsidP="00A956FD">
      <w:pPr>
        <w:spacing w:line="360" w:lineRule="auto"/>
        <w:jc w:val="both"/>
        <w:rPr>
          <w:rFonts w:cs="Times New Roman"/>
          <w:szCs w:val="24"/>
          <w:highlight w:val="yellow"/>
        </w:rPr>
      </w:pPr>
      <w:r w:rsidRPr="00F941AD">
        <w:rPr>
          <w:rFonts w:cs="Times New Roman"/>
          <w:szCs w:val="24"/>
          <w:highlight w:val="yellow"/>
        </w:rPr>
        <w:t>All the projects have the same payback level of 3.3 years which means that the liquidity recovery is similar. This approach however does not consider the time value of money and cash flows beyond the payback period making it an inappropriate decision making tool especially in long term strategic investments.</w:t>
      </w:r>
    </w:p>
    <w:p w14:paraId="7A978C6C" w14:textId="4C751D03" w:rsidR="000B278D" w:rsidRPr="00F941AD" w:rsidRDefault="000B278D" w:rsidP="00A956FD">
      <w:pPr>
        <w:spacing w:line="360" w:lineRule="auto"/>
        <w:jc w:val="both"/>
        <w:rPr>
          <w:rFonts w:cs="Times New Roman"/>
          <w:szCs w:val="24"/>
          <w:highlight w:val="yellow"/>
        </w:rPr>
      </w:pPr>
      <w:r w:rsidRPr="00F941AD">
        <w:rPr>
          <w:rFonts w:cs="Times New Roman"/>
          <w:szCs w:val="24"/>
          <w:highlight w:val="yellow"/>
        </w:rPr>
        <w:t>Accounting rate of return (ARR) also depicts 30 percent returns of all projects. Although this implies that it is equally profitable based on accounting terms, ARR fails to take into account the cash flows and the time value of money which makes it less reliable.</w:t>
      </w:r>
      <w:r w:rsidR="00B24601">
        <w:rPr>
          <w:rFonts w:cs="Times New Roman"/>
          <w:szCs w:val="24"/>
          <w:highlight w:val="yellow"/>
        </w:rPr>
        <w:t xml:space="preserve"> </w:t>
      </w:r>
      <w:r w:rsidRPr="00F941AD">
        <w:rPr>
          <w:rFonts w:cs="Times New Roman"/>
          <w:szCs w:val="24"/>
          <w:highlight w:val="yellow"/>
        </w:rPr>
        <w:t>On the contrary, Net Present Value (NPV) gives a stronger value creation measure. The NPVs of all the projects are positive, which means that they are value-adding to the firm. Project B offers the best NPV (£8 million) hence it is the most attractive. NpV, however, assumes the existence of a constant discount rate and is not explicitly developed to reflect the risk-specific to a project.</w:t>
      </w:r>
    </w:p>
    <w:p w14:paraId="5E4D38FD" w14:textId="1AA1857D" w:rsidR="000B278D" w:rsidRPr="00F941AD" w:rsidRDefault="000B278D" w:rsidP="00A956FD">
      <w:pPr>
        <w:spacing w:line="360" w:lineRule="auto"/>
        <w:jc w:val="both"/>
        <w:rPr>
          <w:rFonts w:cs="Times New Roman"/>
          <w:szCs w:val="24"/>
          <w:highlight w:val="yellow"/>
        </w:rPr>
      </w:pPr>
      <w:r w:rsidRPr="00F941AD">
        <w:rPr>
          <w:rFonts w:cs="Times New Roman"/>
          <w:szCs w:val="24"/>
          <w:highlight w:val="yellow"/>
        </w:rPr>
        <w:t>Equally, the Internal Rate of Return (IRR) also verifies that all projects have more than the required rate of return (10) with Project B performing best. However, IRR may be inaccurate at times particularly when making comparison between two different projects or between projects with non-conventional cash flows.</w:t>
      </w:r>
    </w:p>
    <w:p w14:paraId="056E834F" w14:textId="4A1AE71B" w:rsidR="000B278D" w:rsidRPr="00E3423B" w:rsidRDefault="000B278D" w:rsidP="00A956FD">
      <w:pPr>
        <w:spacing w:line="360" w:lineRule="auto"/>
        <w:jc w:val="both"/>
        <w:rPr>
          <w:rFonts w:cs="Times New Roman"/>
          <w:szCs w:val="24"/>
          <w:highlight w:val="yellow"/>
        </w:rPr>
      </w:pPr>
      <w:r w:rsidRPr="00F941AD">
        <w:rPr>
          <w:rFonts w:cs="Times New Roman"/>
          <w:szCs w:val="24"/>
          <w:highlight w:val="yellow"/>
        </w:rPr>
        <w:t>Project B is also the most efficient investment as revealed in the Profitability Index (PI). Nonetheless, the variation of projects is not very high, which implies that other strategic aspects must be taken into account as well.</w:t>
      </w:r>
    </w:p>
    <w:p w14:paraId="1D6B292C" w14:textId="3866BA43" w:rsidR="00BB1565" w:rsidRPr="00F941AD" w:rsidRDefault="00BB1565" w:rsidP="00501675">
      <w:pPr>
        <w:pStyle w:val="Heading2"/>
        <w:spacing w:line="360" w:lineRule="auto"/>
        <w:jc w:val="both"/>
        <w:rPr>
          <w:rFonts w:ascii="Times New Roman" w:hAnsi="Times New Roman" w:cs="Times New Roman"/>
          <w:sz w:val="24"/>
          <w:szCs w:val="24"/>
          <w:highlight w:val="yellow"/>
        </w:rPr>
      </w:pPr>
      <w:bookmarkStart w:id="32" w:name="_Toc225529111"/>
      <w:r w:rsidRPr="00F941AD">
        <w:rPr>
          <w:rFonts w:ascii="Times New Roman" w:hAnsi="Times New Roman" w:cs="Times New Roman"/>
          <w:sz w:val="24"/>
          <w:szCs w:val="24"/>
          <w:highlight w:val="yellow"/>
        </w:rPr>
        <w:t>Critical Analysis and Decision</w:t>
      </w:r>
      <w:bookmarkEnd w:id="32"/>
    </w:p>
    <w:p w14:paraId="160C113E" w14:textId="1F39BB54" w:rsidR="00BB1565" w:rsidRPr="00E04C27" w:rsidRDefault="00BB1565" w:rsidP="00A956FD">
      <w:pPr>
        <w:spacing w:line="360" w:lineRule="auto"/>
        <w:jc w:val="both"/>
        <w:rPr>
          <w:rFonts w:cs="Times New Roman"/>
          <w:szCs w:val="24"/>
          <w:highlight w:val="yellow"/>
        </w:rPr>
      </w:pPr>
      <w:r w:rsidRPr="00F941AD">
        <w:rPr>
          <w:rFonts w:cs="Times New Roman"/>
          <w:szCs w:val="24"/>
          <w:highlight w:val="yellow"/>
        </w:rPr>
        <w:t>Although Project B always has the best performance in terms of financial indicators compared to other ones, numerical data are not the only criteria on which investment decisions are made. The present financial situation of Volkswagen, which is typified by decreased profitability, low liquidity, and high gearing, should be taken into consideration.</w:t>
      </w:r>
      <w:r w:rsidR="00FA23AD">
        <w:rPr>
          <w:rFonts w:cs="Times New Roman"/>
          <w:szCs w:val="24"/>
          <w:highlight w:val="yellow"/>
        </w:rPr>
        <w:t xml:space="preserve"> </w:t>
      </w:r>
      <w:r w:rsidRPr="00F941AD">
        <w:rPr>
          <w:rFonts w:cs="Times New Roman"/>
          <w:szCs w:val="24"/>
          <w:highlight w:val="yellow"/>
        </w:rPr>
        <w:t>With these limitations in place, it is necessary to choose a set of projects that would not only be profitable but also reduce the risk. Projects C+B is the most applicable choice because it makes the most out of the budget available and yields the best combined NPV (£12 million).</w:t>
      </w:r>
      <w:r w:rsidR="00E04C27">
        <w:rPr>
          <w:rFonts w:cs="Times New Roman"/>
          <w:szCs w:val="24"/>
          <w:highlight w:val="yellow"/>
        </w:rPr>
        <w:t xml:space="preserve"> </w:t>
      </w:r>
      <w:r w:rsidRPr="00F941AD">
        <w:rPr>
          <w:rFonts w:cs="Times New Roman"/>
          <w:szCs w:val="24"/>
          <w:highlight w:val="yellow"/>
        </w:rPr>
        <w:t>Moreover, such a mix offers the advantages of diversification making it less dependent on one particular project and dispersing the risk. The high- and steady-cash-flow projects are especially significant to Volkswagen since they can be used to enhance the liquidity and decrease financial burden.</w:t>
      </w:r>
    </w:p>
    <w:p w14:paraId="486EDAF2" w14:textId="6587DE44" w:rsidR="006A543B" w:rsidRPr="00F941AD" w:rsidRDefault="006A543B" w:rsidP="00A956FD">
      <w:pPr>
        <w:pStyle w:val="Heading2"/>
        <w:spacing w:line="360" w:lineRule="auto"/>
        <w:jc w:val="both"/>
        <w:rPr>
          <w:rFonts w:ascii="Times New Roman" w:hAnsi="Times New Roman" w:cs="Times New Roman"/>
          <w:sz w:val="24"/>
          <w:szCs w:val="24"/>
        </w:rPr>
      </w:pPr>
      <w:bookmarkStart w:id="33" w:name="_Toc225529112"/>
      <w:r w:rsidRPr="00F941AD">
        <w:rPr>
          <w:rFonts w:ascii="Times New Roman" w:hAnsi="Times New Roman" w:cs="Times New Roman"/>
          <w:sz w:val="24"/>
          <w:szCs w:val="24"/>
        </w:rPr>
        <w:lastRenderedPageBreak/>
        <w:t>Final Evaluation</w:t>
      </w:r>
      <w:bookmarkEnd w:id="33"/>
      <w:r w:rsidRPr="00F941AD">
        <w:rPr>
          <w:rFonts w:ascii="Times New Roman" w:hAnsi="Times New Roman" w:cs="Times New Roman"/>
          <w:vanish/>
          <w:sz w:val="24"/>
          <w:szCs w:val="24"/>
        </w:rPr>
        <w:t>Top of Form</w:t>
      </w:r>
    </w:p>
    <w:p w14:paraId="7D94C964" w14:textId="6BF1045D" w:rsidR="003C51D9" w:rsidRPr="00F941AD" w:rsidRDefault="003C51D9" w:rsidP="00A956FD">
      <w:pPr>
        <w:spacing w:line="360" w:lineRule="auto"/>
        <w:jc w:val="both"/>
        <w:rPr>
          <w:rFonts w:cs="Times New Roman"/>
          <w:szCs w:val="24"/>
          <w:highlight w:val="yellow"/>
        </w:rPr>
      </w:pPr>
      <w:r w:rsidRPr="00F941AD">
        <w:rPr>
          <w:rFonts w:cs="Times New Roman"/>
          <w:szCs w:val="24"/>
          <w:highlight w:val="yellow"/>
        </w:rPr>
        <w:t>As a Chief Financial Officer (CFO), the decision made about investment should be in tandem with financial performance as well as the long-term strategic goals. Through its shift to electric mobility, Volkswagen is presently experiencing a downward trend in profitability, rising financial risk, and liquidity.</w:t>
      </w:r>
      <w:r w:rsidR="00CB774E" w:rsidRPr="00F941AD">
        <w:rPr>
          <w:rFonts w:cs="Times New Roman"/>
          <w:szCs w:val="24"/>
          <w:highlight w:val="yellow"/>
        </w:rPr>
        <w:t xml:space="preserve"> </w:t>
      </w:r>
      <w:r w:rsidRPr="00F941AD">
        <w:rPr>
          <w:rFonts w:cs="Times New Roman"/>
          <w:szCs w:val="24"/>
          <w:highlight w:val="yellow"/>
        </w:rPr>
        <w:t>In this regard, the choice of Projects B and C is strategically valid. Project B has the best payback in terms of NPV and IRR whereas Project C provides the extra value in the capital budget as well as risk diversification. These projects combined are value maximising as well as financially disciplined.</w:t>
      </w:r>
      <w:r w:rsidR="009A2A74" w:rsidRPr="00F941AD">
        <w:rPr>
          <w:rFonts w:cs="Times New Roman"/>
          <w:szCs w:val="24"/>
          <w:highlight w:val="yellow"/>
        </w:rPr>
        <w:t xml:space="preserve"> </w:t>
      </w:r>
      <w:r w:rsidRPr="00F941AD">
        <w:rPr>
          <w:rFonts w:cs="Times New Roman"/>
          <w:szCs w:val="24"/>
          <w:highlight w:val="yellow"/>
        </w:rPr>
        <w:t>Moreover, the selected investment approach facilitates the general strategic objectives of Volkswagen, especially the shift towards the electric vehicles and green innovation. The company will be able to enhance profitability and improve financial position with time by picking up projects with high returns and low risk.</w:t>
      </w:r>
    </w:p>
    <w:p w14:paraId="45E193B2" w14:textId="076535B1" w:rsidR="00EF022F" w:rsidRPr="00F941AD" w:rsidRDefault="003C51D9" w:rsidP="00A956FD">
      <w:pPr>
        <w:spacing w:line="360" w:lineRule="auto"/>
        <w:jc w:val="both"/>
        <w:rPr>
          <w:rFonts w:cs="Times New Roman"/>
          <w:szCs w:val="24"/>
        </w:rPr>
      </w:pPr>
      <w:r w:rsidRPr="00F941AD">
        <w:rPr>
          <w:rFonts w:cs="Times New Roman"/>
          <w:szCs w:val="24"/>
          <w:highlight w:val="yellow"/>
        </w:rPr>
        <w:t>Nonetheless, it is important that Volkswagen should supplement these investment decisions with better cost management, a better management of working capital, and less debt financing. The returns of the investments are not likely to be realised without these supportive measures.</w:t>
      </w:r>
      <w:r w:rsidR="00EF022F" w:rsidRPr="00F941AD">
        <w:rPr>
          <w:rFonts w:cs="Times New Roman"/>
          <w:szCs w:val="24"/>
        </w:rPr>
        <w:t xml:space="preserve"> </w:t>
      </w:r>
    </w:p>
    <w:p w14:paraId="160D99E1" w14:textId="07D61313" w:rsidR="00C135F5" w:rsidRPr="00E41A99" w:rsidRDefault="00EF022F" w:rsidP="00A956FD">
      <w:pPr>
        <w:spacing w:line="360" w:lineRule="auto"/>
        <w:jc w:val="both"/>
        <w:rPr>
          <w:rFonts w:cs="Times New Roman"/>
          <w:szCs w:val="24"/>
        </w:rPr>
      </w:pPr>
      <w:r w:rsidRPr="00F941AD">
        <w:rPr>
          <w:rFonts w:cs="Times New Roman"/>
          <w:szCs w:val="24"/>
        </w:rPr>
        <w:t>Finally, the investment appraisal emphasizes the need to choose high value projects in a financial constraining environment</w:t>
      </w:r>
      <w:r w:rsidR="00ED620D" w:rsidRPr="00F941AD">
        <w:rPr>
          <w:rFonts w:cs="Times New Roman"/>
          <w:szCs w:val="24"/>
        </w:rPr>
        <w:t xml:space="preserve"> (Volkswagen AG, 2025)</w:t>
      </w:r>
      <w:r w:rsidRPr="00F941AD">
        <w:rPr>
          <w:rFonts w:cs="Times New Roman"/>
          <w:szCs w:val="24"/>
        </w:rPr>
        <w:t>. With Projects B and C, Volkswagen will be able to optimise shareholder value and enhance the financial performance and facilitate its strategic shift to electric mobility to guarantee sustainable long-term growth.</w:t>
      </w:r>
      <w:r w:rsidR="006A543B" w:rsidRPr="00F941AD">
        <w:rPr>
          <w:rFonts w:cs="Times New Roman"/>
          <w:vanish/>
          <w:szCs w:val="24"/>
        </w:rPr>
        <w:t>Bottom of Form</w:t>
      </w:r>
    </w:p>
    <w:p w14:paraId="3067B814" w14:textId="22D51293" w:rsidR="00C135F5" w:rsidRPr="00F941AD" w:rsidRDefault="00C135F5" w:rsidP="00A956FD">
      <w:pPr>
        <w:spacing w:line="360" w:lineRule="auto"/>
        <w:jc w:val="both"/>
        <w:rPr>
          <w:rFonts w:cs="Times New Roman"/>
          <w:szCs w:val="24"/>
        </w:rPr>
      </w:pPr>
      <w:r w:rsidRPr="00F941AD">
        <w:rPr>
          <w:rFonts w:cs="Times New Roman"/>
          <w:szCs w:val="24"/>
          <w:highlight w:val="yellow"/>
        </w:rPr>
        <w:t>To sum it up, Volkswagen can be considered a powerful international player, but its financial sustainability can be ensured by properly considered investment choices and the adoption of financial strategies. The choice of Projects B and C is the most suitable choice regarding the present financial limitations as it is the most balanced and value-maximising.</w:t>
      </w:r>
    </w:p>
    <w:p w14:paraId="3830DA23" w14:textId="0D8EC96F" w:rsidR="00BF6A4B" w:rsidRPr="00F941AD" w:rsidRDefault="00BF6A4B" w:rsidP="00A956FD">
      <w:pPr>
        <w:pStyle w:val="Heading1"/>
        <w:spacing w:line="360" w:lineRule="auto"/>
        <w:jc w:val="both"/>
        <w:rPr>
          <w:rFonts w:cs="Times New Roman"/>
          <w:szCs w:val="24"/>
        </w:rPr>
      </w:pPr>
      <w:bookmarkStart w:id="34" w:name="_Toc225529113"/>
      <w:r w:rsidRPr="00F941AD">
        <w:rPr>
          <w:rFonts w:cs="Times New Roman"/>
          <w:szCs w:val="24"/>
        </w:rPr>
        <w:t>Conclusion</w:t>
      </w:r>
      <w:bookmarkEnd w:id="34"/>
    </w:p>
    <w:p w14:paraId="713F831F" w14:textId="77777777" w:rsidR="00063160" w:rsidRPr="00F941AD" w:rsidRDefault="00063160" w:rsidP="00A956FD">
      <w:pPr>
        <w:spacing w:line="360" w:lineRule="auto"/>
        <w:jc w:val="both"/>
        <w:rPr>
          <w:rFonts w:cs="Times New Roman"/>
          <w:szCs w:val="24"/>
        </w:rPr>
      </w:pPr>
      <w:r w:rsidRPr="00F941AD">
        <w:rPr>
          <w:rFonts w:cs="Times New Roman"/>
          <w:szCs w:val="24"/>
        </w:rPr>
        <w:t>Volkswagen is among the biggest and most significant automotive organizations in the world, and its income operation is high, and it has diversified their portfolio. The financial analysis however indicates that there are a number of critical challenges especially a reduction in profitability, poor liquidity and excessively high gearing. The transition of the company to electric mobility to a great extent influences these problems, as it would need massive investment and raise the expenses of its operations.</w:t>
      </w:r>
    </w:p>
    <w:p w14:paraId="6A5F24D8" w14:textId="77777777" w:rsidR="00063160" w:rsidRPr="00F941AD" w:rsidRDefault="00063160" w:rsidP="00A956FD">
      <w:pPr>
        <w:spacing w:line="360" w:lineRule="auto"/>
        <w:jc w:val="both"/>
        <w:rPr>
          <w:rFonts w:cs="Times New Roman"/>
          <w:szCs w:val="24"/>
        </w:rPr>
      </w:pPr>
      <w:r w:rsidRPr="00F941AD">
        <w:rPr>
          <w:rFonts w:cs="Times New Roman"/>
          <w:szCs w:val="24"/>
        </w:rPr>
        <w:t>In terms of the CFO, a balanced attitude that is aimed at achieving better profitability, lessening the dependence on debt, and making working capital more effective is the most valuable suggestion. Moreover, Volkswagen has to invest in the area of innovation but also control financial risks.</w:t>
      </w:r>
    </w:p>
    <w:p w14:paraId="641A318A" w14:textId="0B824AE9" w:rsidR="002C6724" w:rsidRPr="00F941AD" w:rsidRDefault="00063160" w:rsidP="00A956FD">
      <w:pPr>
        <w:spacing w:line="360" w:lineRule="auto"/>
        <w:jc w:val="both"/>
        <w:rPr>
          <w:rFonts w:cs="Times New Roman"/>
          <w:szCs w:val="24"/>
        </w:rPr>
      </w:pPr>
      <w:r w:rsidRPr="00F941AD">
        <w:rPr>
          <w:rFonts w:cs="Times New Roman"/>
          <w:szCs w:val="24"/>
        </w:rPr>
        <w:lastRenderedPageBreak/>
        <w:t>To summarize, Volkswagen is a financially sound company that is going through a difficult transition. Through proper financial schemes and investment choices, the organization will be able to overcome these vices and be in a position to stay in the competitive market amidst the changing automobile industry.</w:t>
      </w:r>
    </w:p>
    <w:p w14:paraId="76A410A7" w14:textId="77777777" w:rsidR="004C04E1" w:rsidRPr="00F941AD" w:rsidRDefault="004C04E1" w:rsidP="00A956FD">
      <w:pPr>
        <w:spacing w:line="360" w:lineRule="auto"/>
        <w:jc w:val="both"/>
        <w:rPr>
          <w:rFonts w:eastAsiaTheme="majorEastAsia" w:cs="Times New Roman"/>
          <w:b/>
          <w:color w:val="365F91" w:themeColor="accent1" w:themeShade="BF"/>
          <w:szCs w:val="24"/>
        </w:rPr>
      </w:pPr>
      <w:r w:rsidRPr="00F941AD">
        <w:rPr>
          <w:rFonts w:cs="Times New Roman"/>
          <w:szCs w:val="24"/>
        </w:rPr>
        <w:br w:type="page"/>
      </w:r>
    </w:p>
    <w:p w14:paraId="68BF4460" w14:textId="6658C5AB" w:rsidR="00F14214" w:rsidRPr="00F941AD" w:rsidRDefault="00F14214" w:rsidP="00A956FD">
      <w:pPr>
        <w:pStyle w:val="Heading1"/>
        <w:spacing w:line="360" w:lineRule="auto"/>
        <w:jc w:val="both"/>
        <w:rPr>
          <w:rFonts w:cs="Times New Roman"/>
          <w:szCs w:val="24"/>
        </w:rPr>
      </w:pPr>
      <w:bookmarkStart w:id="35" w:name="_Toc225529114"/>
      <w:r w:rsidRPr="00F941AD">
        <w:rPr>
          <w:rFonts w:cs="Times New Roman"/>
          <w:szCs w:val="24"/>
        </w:rPr>
        <w:lastRenderedPageBreak/>
        <w:t>References</w:t>
      </w:r>
      <w:bookmarkEnd w:id="35"/>
    </w:p>
    <w:p w14:paraId="6B040687" w14:textId="77777777" w:rsidR="00C609BF" w:rsidRPr="00F941AD" w:rsidRDefault="00C609BF" w:rsidP="00A956FD">
      <w:pPr>
        <w:pStyle w:val="Heading2"/>
        <w:spacing w:line="360" w:lineRule="auto"/>
        <w:jc w:val="both"/>
        <w:rPr>
          <w:rFonts w:ascii="Times New Roman" w:hAnsi="Times New Roman" w:cs="Times New Roman"/>
          <w:sz w:val="24"/>
          <w:szCs w:val="24"/>
        </w:rPr>
      </w:pPr>
      <w:bookmarkStart w:id="36" w:name="_Toc225268227"/>
      <w:bookmarkStart w:id="37" w:name="_Toc225529115"/>
      <w:r w:rsidRPr="00F941AD">
        <w:rPr>
          <w:rFonts w:ascii="Times New Roman" w:hAnsi="Times New Roman" w:cs="Times New Roman"/>
          <w:sz w:val="24"/>
          <w:szCs w:val="24"/>
        </w:rPr>
        <w:t>Readings</w:t>
      </w:r>
      <w:bookmarkEnd w:id="36"/>
      <w:bookmarkEnd w:id="37"/>
    </w:p>
    <w:p w14:paraId="147B5C5C" w14:textId="77777777" w:rsidR="00C609BF" w:rsidRPr="00F941AD" w:rsidRDefault="00C609BF" w:rsidP="00A956FD">
      <w:pPr>
        <w:spacing w:line="360" w:lineRule="auto"/>
        <w:jc w:val="both"/>
        <w:rPr>
          <w:rFonts w:cs="Times New Roman"/>
          <w:szCs w:val="24"/>
        </w:rPr>
      </w:pPr>
      <w:r w:rsidRPr="00F941AD">
        <w:rPr>
          <w:rFonts w:cs="Times New Roman"/>
          <w:szCs w:val="24"/>
        </w:rPr>
        <w:t xml:space="preserve">Arnold, G. (2019) </w:t>
      </w:r>
      <w:r w:rsidRPr="00F941AD">
        <w:rPr>
          <w:rFonts w:cs="Times New Roman"/>
          <w:i/>
          <w:iCs/>
          <w:szCs w:val="24"/>
        </w:rPr>
        <w:t>Corporate Financial Management</w:t>
      </w:r>
      <w:r w:rsidRPr="00F941AD">
        <w:rPr>
          <w:rFonts w:cs="Times New Roman"/>
          <w:szCs w:val="24"/>
        </w:rPr>
        <w:t xml:space="preserve">. 6th edn. Harlow: Pearson. </w:t>
      </w:r>
    </w:p>
    <w:p w14:paraId="5B92FDE0" w14:textId="77777777" w:rsidR="00C609BF" w:rsidRPr="00F941AD" w:rsidRDefault="00C609BF" w:rsidP="00A956FD">
      <w:pPr>
        <w:spacing w:line="360" w:lineRule="auto"/>
        <w:jc w:val="both"/>
        <w:rPr>
          <w:rFonts w:cs="Times New Roman"/>
          <w:szCs w:val="24"/>
        </w:rPr>
      </w:pPr>
      <w:r w:rsidRPr="00F941AD">
        <w:rPr>
          <w:rFonts w:cs="Times New Roman"/>
          <w:szCs w:val="24"/>
        </w:rPr>
        <w:t xml:space="preserve">Atrill, P. (2020) </w:t>
      </w:r>
      <w:r w:rsidRPr="00F941AD">
        <w:rPr>
          <w:rFonts w:cs="Times New Roman"/>
          <w:i/>
          <w:iCs/>
          <w:szCs w:val="24"/>
        </w:rPr>
        <w:t>Financial Management for Decision Makers</w:t>
      </w:r>
      <w:r w:rsidRPr="00F941AD">
        <w:rPr>
          <w:rFonts w:cs="Times New Roman"/>
          <w:szCs w:val="24"/>
        </w:rPr>
        <w:t xml:space="preserve">. 9th edn. Harlow: Pearson. </w:t>
      </w:r>
    </w:p>
    <w:p w14:paraId="31226D04" w14:textId="77777777" w:rsidR="00C609BF" w:rsidRPr="00F941AD" w:rsidRDefault="00C609BF" w:rsidP="00A956FD">
      <w:pPr>
        <w:spacing w:line="360" w:lineRule="auto"/>
        <w:jc w:val="both"/>
        <w:rPr>
          <w:rFonts w:cs="Times New Roman"/>
          <w:szCs w:val="24"/>
        </w:rPr>
      </w:pPr>
      <w:r w:rsidRPr="00F941AD">
        <w:rPr>
          <w:rFonts w:cs="Times New Roman"/>
          <w:szCs w:val="24"/>
        </w:rPr>
        <w:t xml:space="preserve">Brealey, R., Myers, S. and Allen, F. (2020) </w:t>
      </w:r>
      <w:r w:rsidRPr="00F941AD">
        <w:rPr>
          <w:rFonts w:cs="Times New Roman"/>
          <w:i/>
          <w:iCs/>
          <w:szCs w:val="24"/>
        </w:rPr>
        <w:t>Principles of Corporate Finance</w:t>
      </w:r>
      <w:r w:rsidRPr="00F941AD">
        <w:rPr>
          <w:rFonts w:cs="Times New Roman"/>
          <w:szCs w:val="24"/>
        </w:rPr>
        <w:t xml:space="preserve">. 13th edn. New York: McGraw-Hill. </w:t>
      </w:r>
    </w:p>
    <w:p w14:paraId="10BD08D9" w14:textId="77777777" w:rsidR="00C609BF" w:rsidRPr="00F941AD" w:rsidRDefault="00C609BF" w:rsidP="00A956FD">
      <w:pPr>
        <w:spacing w:line="360" w:lineRule="auto"/>
        <w:jc w:val="both"/>
        <w:rPr>
          <w:rFonts w:cs="Times New Roman"/>
          <w:szCs w:val="24"/>
        </w:rPr>
      </w:pPr>
      <w:r w:rsidRPr="00F941AD">
        <w:rPr>
          <w:rFonts w:cs="Times New Roman"/>
          <w:szCs w:val="24"/>
        </w:rPr>
        <w:t xml:space="preserve">Brigham, E. and Ehrhardt, M. (2021) </w:t>
      </w:r>
      <w:r w:rsidRPr="00F941AD">
        <w:rPr>
          <w:rFonts w:cs="Times New Roman"/>
          <w:i/>
          <w:iCs/>
          <w:szCs w:val="24"/>
        </w:rPr>
        <w:t>Financial Management: Theory and Practice</w:t>
      </w:r>
      <w:r w:rsidRPr="00F941AD">
        <w:rPr>
          <w:rFonts w:cs="Times New Roman"/>
          <w:szCs w:val="24"/>
        </w:rPr>
        <w:t xml:space="preserve">. 16th edn. Boston: Cengage Learning. </w:t>
      </w:r>
    </w:p>
    <w:p w14:paraId="3F0930DE" w14:textId="77777777" w:rsidR="00C609BF" w:rsidRPr="00F941AD" w:rsidRDefault="00C609BF" w:rsidP="00A956FD">
      <w:pPr>
        <w:spacing w:line="360" w:lineRule="auto"/>
        <w:jc w:val="both"/>
        <w:rPr>
          <w:rFonts w:cs="Times New Roman"/>
          <w:szCs w:val="24"/>
        </w:rPr>
      </w:pPr>
      <w:r w:rsidRPr="00F941AD">
        <w:rPr>
          <w:rFonts w:cs="Times New Roman"/>
          <w:szCs w:val="24"/>
        </w:rPr>
        <w:t xml:space="preserve">Gitman, L. and Zutter, C. (2019) </w:t>
      </w:r>
      <w:r w:rsidRPr="00F941AD">
        <w:rPr>
          <w:rFonts w:cs="Times New Roman"/>
          <w:i/>
          <w:iCs/>
          <w:szCs w:val="24"/>
        </w:rPr>
        <w:t>Principles of Managerial Finance</w:t>
      </w:r>
      <w:r w:rsidRPr="00F941AD">
        <w:rPr>
          <w:rFonts w:cs="Times New Roman"/>
          <w:szCs w:val="24"/>
        </w:rPr>
        <w:t xml:space="preserve">. 15th edn. Harlow: Pearson. </w:t>
      </w:r>
    </w:p>
    <w:p w14:paraId="5EA48BCA" w14:textId="77777777" w:rsidR="00C609BF" w:rsidRPr="00F941AD" w:rsidRDefault="00C609BF" w:rsidP="00A956FD">
      <w:pPr>
        <w:pStyle w:val="Heading2"/>
        <w:spacing w:line="360" w:lineRule="auto"/>
        <w:jc w:val="both"/>
        <w:rPr>
          <w:rFonts w:ascii="Times New Roman" w:hAnsi="Times New Roman" w:cs="Times New Roman"/>
          <w:sz w:val="24"/>
          <w:szCs w:val="24"/>
        </w:rPr>
      </w:pPr>
      <w:bookmarkStart w:id="38" w:name="_Toc225268228"/>
      <w:bookmarkStart w:id="39" w:name="_Toc225529116"/>
      <w:r w:rsidRPr="00F941AD">
        <w:rPr>
          <w:rFonts w:ascii="Times New Roman" w:hAnsi="Times New Roman" w:cs="Times New Roman"/>
          <w:sz w:val="24"/>
          <w:szCs w:val="24"/>
        </w:rPr>
        <w:t>Journals and articles and reports</w:t>
      </w:r>
      <w:bookmarkEnd w:id="38"/>
      <w:bookmarkEnd w:id="39"/>
    </w:p>
    <w:p w14:paraId="458161A6" w14:textId="77777777" w:rsidR="00460A47" w:rsidRPr="00F941AD" w:rsidRDefault="00460A47" w:rsidP="00A956FD">
      <w:pPr>
        <w:spacing w:line="360" w:lineRule="auto"/>
        <w:jc w:val="both"/>
        <w:rPr>
          <w:rFonts w:cs="Times New Roman"/>
          <w:szCs w:val="24"/>
        </w:rPr>
      </w:pPr>
      <w:r w:rsidRPr="00F941AD">
        <w:rPr>
          <w:rFonts w:cs="Times New Roman"/>
          <w:szCs w:val="24"/>
        </w:rPr>
        <w:t>Almehairbi, K., Al Suwaidi, O., Alfalahi, M., Ali, M., and Nobanee, H. (2024). Tesla Vs Volkswagen Group: A Financial Statement Analysis. </w:t>
      </w:r>
      <w:r w:rsidRPr="00F941AD">
        <w:rPr>
          <w:rFonts w:cs="Times New Roman"/>
          <w:i/>
          <w:iCs/>
          <w:szCs w:val="24"/>
        </w:rPr>
        <w:t>Available at SSRN 5073919</w:t>
      </w:r>
      <w:r w:rsidRPr="00F941AD">
        <w:rPr>
          <w:rFonts w:cs="Times New Roman"/>
          <w:szCs w:val="24"/>
        </w:rPr>
        <w:t xml:space="preserve">. </w:t>
      </w:r>
      <w:hyperlink r:id="rId18" w:history="1">
        <w:r w:rsidRPr="00F941AD">
          <w:rPr>
            <w:rStyle w:val="Hyperlink"/>
            <w:rFonts w:cs="Times New Roman"/>
            <w:szCs w:val="24"/>
          </w:rPr>
          <w:t>https://papers.ssrn.com/sol3/Delivery.cfm?abstractid=5073919</w:t>
        </w:r>
      </w:hyperlink>
    </w:p>
    <w:p w14:paraId="0F8BEC95" w14:textId="77777777" w:rsidR="00460A47" w:rsidRPr="00F941AD" w:rsidRDefault="00460A47" w:rsidP="00A956FD">
      <w:pPr>
        <w:spacing w:line="360" w:lineRule="auto"/>
        <w:jc w:val="both"/>
        <w:rPr>
          <w:rFonts w:cs="Times New Roman"/>
          <w:szCs w:val="24"/>
        </w:rPr>
      </w:pPr>
      <w:r w:rsidRPr="00F941AD">
        <w:rPr>
          <w:rFonts w:cs="Times New Roman"/>
          <w:szCs w:val="24"/>
        </w:rPr>
        <w:t xml:space="preserve">Göböly, B. M., and Földi, P. (2022). Volkswagen Group marketing, economic and financial analysation. </w:t>
      </w:r>
      <w:hyperlink r:id="rId19" w:history="1">
        <w:r w:rsidRPr="00F941AD">
          <w:rPr>
            <w:rStyle w:val="Hyperlink"/>
            <w:rFonts w:cs="Times New Roman"/>
            <w:szCs w:val="24"/>
          </w:rPr>
          <w:t>https://oda.uni-obuda.hu/bitstream/handle/20.500.14044/35703/978-963-449-305-1%20_%2041.pdf?sequence=1</w:t>
        </w:r>
      </w:hyperlink>
    </w:p>
    <w:p w14:paraId="05FFCA5A" w14:textId="77777777" w:rsidR="00460A47" w:rsidRPr="00F941AD" w:rsidRDefault="00460A47" w:rsidP="00A956FD">
      <w:pPr>
        <w:spacing w:line="360" w:lineRule="auto"/>
        <w:jc w:val="both"/>
        <w:rPr>
          <w:rFonts w:cs="Times New Roman"/>
          <w:szCs w:val="24"/>
        </w:rPr>
      </w:pPr>
      <w:r w:rsidRPr="00F941AD">
        <w:rPr>
          <w:rFonts w:cs="Times New Roman"/>
          <w:szCs w:val="24"/>
        </w:rPr>
        <w:t>Qureshi, A. M., and Khan, M. K. (2025). The Price of Misconduct: Volkswagen's Financial Health and Responsible Business Practices. </w:t>
      </w:r>
      <w:r w:rsidRPr="00F941AD">
        <w:rPr>
          <w:rFonts w:cs="Times New Roman"/>
          <w:i/>
          <w:iCs/>
          <w:szCs w:val="24"/>
        </w:rPr>
        <w:t>International Journal of Experiential Learning and Case Studies</w:t>
      </w:r>
      <w:r w:rsidRPr="00F941AD">
        <w:rPr>
          <w:rFonts w:cs="Times New Roman"/>
          <w:szCs w:val="24"/>
        </w:rPr>
        <w:t>, </w:t>
      </w:r>
      <w:r w:rsidRPr="00F941AD">
        <w:rPr>
          <w:rFonts w:cs="Times New Roman"/>
          <w:i/>
          <w:iCs/>
          <w:szCs w:val="24"/>
        </w:rPr>
        <w:t>10</w:t>
      </w:r>
      <w:r w:rsidRPr="00F941AD">
        <w:rPr>
          <w:rFonts w:cs="Times New Roman"/>
          <w:szCs w:val="24"/>
        </w:rPr>
        <w:t xml:space="preserve">(2), 198-221. </w:t>
      </w:r>
      <w:hyperlink r:id="rId20" w:history="1">
        <w:r w:rsidRPr="00F941AD">
          <w:rPr>
            <w:rStyle w:val="Hyperlink"/>
            <w:rFonts w:cs="Times New Roman"/>
            <w:szCs w:val="24"/>
          </w:rPr>
          <w:t>https://journals.iobm.edu.pk/index.php/ijelcs/article/download/1432/860</w:t>
        </w:r>
      </w:hyperlink>
    </w:p>
    <w:p w14:paraId="41029757" w14:textId="77777777" w:rsidR="00460A47" w:rsidRPr="00F941AD" w:rsidRDefault="00460A47" w:rsidP="00A956FD">
      <w:pPr>
        <w:spacing w:line="360" w:lineRule="auto"/>
        <w:jc w:val="both"/>
        <w:rPr>
          <w:rFonts w:cs="Times New Roman"/>
          <w:szCs w:val="24"/>
        </w:rPr>
      </w:pPr>
      <w:r w:rsidRPr="00F941AD">
        <w:rPr>
          <w:rFonts w:cs="Times New Roman"/>
          <w:szCs w:val="24"/>
        </w:rPr>
        <w:t>Barth, F., Eckert, C., Gatzert, N., and Scholz, H. (2022). Spillover effects from the Volkswagen emissions scandal: An analysis of stock and corporate bond markets. </w:t>
      </w:r>
      <w:r w:rsidRPr="00F941AD">
        <w:rPr>
          <w:rFonts w:cs="Times New Roman"/>
          <w:i/>
          <w:iCs/>
          <w:szCs w:val="24"/>
        </w:rPr>
        <w:t>Schmalenbach Journal of Business Research</w:t>
      </w:r>
      <w:r w:rsidRPr="00F941AD">
        <w:rPr>
          <w:rFonts w:cs="Times New Roman"/>
          <w:szCs w:val="24"/>
        </w:rPr>
        <w:t>, </w:t>
      </w:r>
      <w:r w:rsidRPr="00F941AD">
        <w:rPr>
          <w:rFonts w:cs="Times New Roman"/>
          <w:i/>
          <w:iCs/>
          <w:szCs w:val="24"/>
        </w:rPr>
        <w:t>74</w:t>
      </w:r>
      <w:r w:rsidRPr="00F941AD">
        <w:rPr>
          <w:rFonts w:cs="Times New Roman"/>
          <w:szCs w:val="24"/>
        </w:rPr>
        <w:t xml:space="preserve">(1), 37-76. </w:t>
      </w:r>
      <w:hyperlink r:id="rId21" w:history="1">
        <w:r w:rsidRPr="00F941AD">
          <w:rPr>
            <w:rStyle w:val="Hyperlink"/>
            <w:rFonts w:cs="Times New Roman"/>
            <w:szCs w:val="24"/>
          </w:rPr>
          <w:t>https://link.springer.com/content/pdf/10.1007/s41471-021-00121-9.pdf</w:t>
        </w:r>
      </w:hyperlink>
    </w:p>
    <w:p w14:paraId="1B74CABC" w14:textId="77777777" w:rsidR="00460A47" w:rsidRPr="00F941AD" w:rsidRDefault="00460A47" w:rsidP="00A956FD">
      <w:pPr>
        <w:spacing w:line="360" w:lineRule="auto"/>
        <w:jc w:val="both"/>
        <w:rPr>
          <w:rFonts w:cs="Times New Roman"/>
          <w:szCs w:val="24"/>
        </w:rPr>
      </w:pPr>
      <w:r w:rsidRPr="00F941AD">
        <w:rPr>
          <w:rFonts w:cs="Times New Roman"/>
          <w:szCs w:val="24"/>
        </w:rPr>
        <w:t>Holtbrügge, D., and Conrad, M. (2024). Decoupling in CSR reports: A linguistic content analysis of the Volkswagen Dieselgate scandal. In </w:t>
      </w:r>
      <w:r w:rsidRPr="00F941AD">
        <w:rPr>
          <w:rFonts w:cs="Times New Roman"/>
          <w:i/>
          <w:iCs/>
          <w:szCs w:val="24"/>
        </w:rPr>
        <w:t>Global Business Ethics</w:t>
      </w:r>
      <w:r w:rsidRPr="00F941AD">
        <w:rPr>
          <w:rFonts w:cs="Times New Roman"/>
          <w:szCs w:val="24"/>
        </w:rPr>
        <w:t xml:space="preserve"> (pp. 50-67). Routledge. </w:t>
      </w:r>
      <w:hyperlink r:id="rId22" w:history="1">
        <w:r w:rsidRPr="00F941AD">
          <w:rPr>
            <w:rStyle w:val="Hyperlink"/>
            <w:rFonts w:cs="Times New Roman"/>
            <w:szCs w:val="24"/>
          </w:rPr>
          <w:t>https://www.researchgate.net/profile/Dirk-Holtbruegge/publication/383102265_Decoupling_in_CSR_reports_A_Linguistic_Content_Analysis_of_the_Volkswagen_Dieselgate_scandal/links/67a86c824c479b26c9dac33d/Decoupling-in-CSR-reports-A-Linguistic-Content-Analysis-of-the-Volkswagen-Dieselgate-scandal.pdf</w:t>
        </w:r>
      </w:hyperlink>
    </w:p>
    <w:p w14:paraId="6A9257E0" w14:textId="77777777" w:rsidR="00460A47" w:rsidRPr="00F941AD" w:rsidRDefault="00460A47" w:rsidP="00A956FD">
      <w:pPr>
        <w:spacing w:line="360" w:lineRule="auto"/>
        <w:jc w:val="both"/>
        <w:rPr>
          <w:rFonts w:cs="Times New Roman"/>
          <w:szCs w:val="24"/>
        </w:rPr>
      </w:pPr>
      <w:r w:rsidRPr="00F941AD">
        <w:rPr>
          <w:rFonts w:cs="Times New Roman"/>
          <w:szCs w:val="24"/>
        </w:rPr>
        <w:t>Hossain, M. S., and Sultana, M. (2024). Digitalization of corporate finance and firm performance: global evidence and analysis. </w:t>
      </w:r>
      <w:r w:rsidRPr="00F941AD">
        <w:rPr>
          <w:rFonts w:cs="Times New Roman"/>
          <w:i/>
          <w:iCs/>
          <w:szCs w:val="24"/>
        </w:rPr>
        <w:t>Journal of Financial Economic Policy</w:t>
      </w:r>
      <w:r w:rsidRPr="00F941AD">
        <w:rPr>
          <w:rFonts w:cs="Times New Roman"/>
          <w:szCs w:val="24"/>
        </w:rPr>
        <w:t>, </w:t>
      </w:r>
      <w:r w:rsidRPr="00F941AD">
        <w:rPr>
          <w:rFonts w:cs="Times New Roman"/>
          <w:i/>
          <w:iCs/>
          <w:szCs w:val="24"/>
        </w:rPr>
        <w:t>16</w:t>
      </w:r>
      <w:r w:rsidRPr="00F941AD">
        <w:rPr>
          <w:rFonts w:cs="Times New Roman"/>
          <w:szCs w:val="24"/>
        </w:rPr>
        <w:t>(4), 501-</w:t>
      </w:r>
      <w:r w:rsidRPr="00F941AD">
        <w:rPr>
          <w:rFonts w:cs="Times New Roman"/>
          <w:szCs w:val="24"/>
        </w:rPr>
        <w:lastRenderedPageBreak/>
        <w:t xml:space="preserve">539. </w:t>
      </w:r>
      <w:hyperlink r:id="rId23" w:history="1">
        <w:r w:rsidRPr="00F941AD">
          <w:rPr>
            <w:rStyle w:val="Hyperlink"/>
            <w:rFonts w:cs="Times New Roman"/>
            <w:szCs w:val="24"/>
          </w:rPr>
          <w:t>https://www.emerald.com/jfep/article-pdf/16/4/501/9464151/jfep-04-2023-0109.pdf</w:t>
        </w:r>
      </w:hyperlink>
      <w:r w:rsidRPr="00F941AD">
        <w:rPr>
          <w:rFonts w:cs="Times New Roman"/>
          <w:szCs w:val="24"/>
        </w:rPr>
        <w:t xml:space="preserve"> </w:t>
      </w:r>
    </w:p>
    <w:p w14:paraId="5A2F5151" w14:textId="30F0C438" w:rsidR="001F533F" w:rsidRPr="00F941AD" w:rsidRDefault="001F533F" w:rsidP="00A956FD">
      <w:pPr>
        <w:spacing w:line="360" w:lineRule="auto"/>
        <w:jc w:val="both"/>
        <w:rPr>
          <w:rFonts w:cs="Times New Roman"/>
          <w:szCs w:val="24"/>
        </w:rPr>
      </w:pPr>
      <w:r w:rsidRPr="00F941AD">
        <w:rPr>
          <w:rFonts w:cs="Times New Roman"/>
          <w:szCs w:val="24"/>
        </w:rPr>
        <w:t>Volkswagen AG (202</w:t>
      </w:r>
      <w:r w:rsidR="00C460EE" w:rsidRPr="00F941AD">
        <w:rPr>
          <w:rFonts w:cs="Times New Roman"/>
          <w:szCs w:val="24"/>
        </w:rPr>
        <w:t>1</w:t>
      </w:r>
      <w:r w:rsidRPr="00F941AD">
        <w:rPr>
          <w:rFonts w:cs="Times New Roman"/>
          <w:szCs w:val="24"/>
        </w:rPr>
        <w:t xml:space="preserve">) </w:t>
      </w:r>
      <w:r w:rsidRPr="00F941AD">
        <w:rPr>
          <w:rFonts w:cs="Times New Roman"/>
          <w:i/>
          <w:iCs/>
          <w:szCs w:val="24"/>
        </w:rPr>
        <w:t>Annual Report 2021</w:t>
      </w:r>
      <w:r w:rsidRPr="00F941AD">
        <w:rPr>
          <w:rFonts w:cs="Times New Roman"/>
          <w:szCs w:val="24"/>
        </w:rPr>
        <w:t>. Wolfsburg: Volkswagen AG. Available at:</w:t>
      </w:r>
      <w:r w:rsidRPr="00F941AD">
        <w:rPr>
          <w:rFonts w:cs="Times New Roman"/>
          <w:szCs w:val="24"/>
        </w:rPr>
        <w:br/>
      </w:r>
      <w:hyperlink r:id="rId24" w:history="1">
        <w:r w:rsidR="00C460EE" w:rsidRPr="00F941AD">
          <w:rPr>
            <w:rStyle w:val="Hyperlink"/>
            <w:rFonts w:cs="Times New Roman"/>
            <w:szCs w:val="24"/>
          </w:rPr>
          <w:t>https://annualreport2021.volkswagenag.com/</w:t>
        </w:r>
      </w:hyperlink>
      <w:r w:rsidRPr="00F941AD">
        <w:rPr>
          <w:rFonts w:cs="Times New Roman"/>
          <w:szCs w:val="24"/>
        </w:rPr>
        <w:t xml:space="preserve"> </w:t>
      </w:r>
    </w:p>
    <w:p w14:paraId="77BE89D3" w14:textId="4DA21C98" w:rsidR="001F533F" w:rsidRPr="00F941AD" w:rsidRDefault="001F533F" w:rsidP="00A956FD">
      <w:pPr>
        <w:spacing w:line="360" w:lineRule="auto"/>
        <w:jc w:val="both"/>
        <w:rPr>
          <w:rFonts w:cs="Times New Roman"/>
          <w:szCs w:val="24"/>
        </w:rPr>
      </w:pPr>
      <w:r w:rsidRPr="00F941AD">
        <w:rPr>
          <w:rFonts w:cs="Times New Roman"/>
          <w:szCs w:val="24"/>
        </w:rPr>
        <w:t>Volkswagen AG (202</w:t>
      </w:r>
      <w:r w:rsidR="00C460EE" w:rsidRPr="00F941AD">
        <w:rPr>
          <w:rFonts w:cs="Times New Roman"/>
          <w:szCs w:val="24"/>
        </w:rPr>
        <w:t>2</w:t>
      </w:r>
      <w:r w:rsidRPr="00F941AD">
        <w:rPr>
          <w:rFonts w:cs="Times New Roman"/>
          <w:szCs w:val="24"/>
        </w:rPr>
        <w:t xml:space="preserve">) </w:t>
      </w:r>
      <w:r w:rsidRPr="00F941AD">
        <w:rPr>
          <w:rFonts w:cs="Times New Roman"/>
          <w:i/>
          <w:iCs/>
          <w:szCs w:val="24"/>
        </w:rPr>
        <w:t>Annual Report 2022</w:t>
      </w:r>
      <w:r w:rsidRPr="00F941AD">
        <w:rPr>
          <w:rFonts w:cs="Times New Roman"/>
          <w:szCs w:val="24"/>
        </w:rPr>
        <w:t>. Wolfsburg: Volkswagen AG.</w:t>
      </w:r>
      <w:r w:rsidR="00084373" w:rsidRPr="00F941AD">
        <w:rPr>
          <w:rFonts w:cs="Times New Roman"/>
          <w:szCs w:val="24"/>
        </w:rPr>
        <w:t xml:space="preserve"> </w:t>
      </w:r>
      <w:hyperlink r:id="rId25" w:history="1">
        <w:r w:rsidR="00C460EE" w:rsidRPr="00F941AD">
          <w:rPr>
            <w:rStyle w:val="Hyperlink"/>
            <w:rFonts w:cs="Times New Roman"/>
            <w:szCs w:val="24"/>
          </w:rPr>
          <w:t>https://annualreport2022.volkswagen-group.com/</w:t>
        </w:r>
      </w:hyperlink>
      <w:r w:rsidR="00084373" w:rsidRPr="00F941AD">
        <w:rPr>
          <w:rFonts w:cs="Times New Roman"/>
          <w:szCs w:val="24"/>
        </w:rPr>
        <w:t xml:space="preserve"> </w:t>
      </w:r>
    </w:p>
    <w:p w14:paraId="7366FB70" w14:textId="7DD6796F" w:rsidR="001F533F" w:rsidRPr="00F941AD" w:rsidRDefault="001F533F" w:rsidP="00A956FD">
      <w:pPr>
        <w:spacing w:line="360" w:lineRule="auto"/>
        <w:jc w:val="both"/>
        <w:rPr>
          <w:rFonts w:cs="Times New Roman"/>
          <w:szCs w:val="24"/>
        </w:rPr>
      </w:pPr>
      <w:r w:rsidRPr="00F941AD">
        <w:rPr>
          <w:rFonts w:cs="Times New Roman"/>
          <w:szCs w:val="24"/>
        </w:rPr>
        <w:t>Volkswagen AG (202</w:t>
      </w:r>
      <w:r w:rsidR="00C460EE" w:rsidRPr="00F941AD">
        <w:rPr>
          <w:rFonts w:cs="Times New Roman"/>
          <w:szCs w:val="24"/>
        </w:rPr>
        <w:t>3</w:t>
      </w:r>
      <w:r w:rsidRPr="00F941AD">
        <w:rPr>
          <w:rFonts w:cs="Times New Roman"/>
          <w:szCs w:val="24"/>
        </w:rPr>
        <w:t xml:space="preserve">) </w:t>
      </w:r>
      <w:r w:rsidRPr="00F941AD">
        <w:rPr>
          <w:rFonts w:cs="Times New Roman"/>
          <w:i/>
          <w:iCs/>
          <w:szCs w:val="24"/>
        </w:rPr>
        <w:t>Annual Report 2023</w:t>
      </w:r>
      <w:r w:rsidRPr="00F941AD">
        <w:rPr>
          <w:rFonts w:cs="Times New Roman"/>
          <w:szCs w:val="24"/>
        </w:rPr>
        <w:t>. Wolfsburg: Volkswagen AG. Available at:</w:t>
      </w:r>
      <w:r w:rsidRPr="00F941AD">
        <w:rPr>
          <w:rFonts w:cs="Times New Roman"/>
          <w:szCs w:val="24"/>
        </w:rPr>
        <w:br/>
      </w:r>
      <w:hyperlink r:id="rId26" w:history="1">
        <w:r w:rsidR="00C460EE" w:rsidRPr="00F941AD">
          <w:rPr>
            <w:rStyle w:val="Hyperlink"/>
            <w:rFonts w:cs="Times New Roman"/>
            <w:szCs w:val="24"/>
          </w:rPr>
          <w:t>https://annualreport2023.volkswagen-group.com/</w:t>
        </w:r>
      </w:hyperlink>
      <w:r w:rsidRPr="00F941AD">
        <w:rPr>
          <w:rFonts w:cs="Times New Roman"/>
          <w:szCs w:val="24"/>
        </w:rPr>
        <w:t xml:space="preserve"> </w:t>
      </w:r>
    </w:p>
    <w:p w14:paraId="1062E2E3" w14:textId="5B90549C" w:rsidR="001F533F" w:rsidRPr="00F941AD" w:rsidRDefault="001F533F" w:rsidP="00A956FD">
      <w:pPr>
        <w:spacing w:line="360" w:lineRule="auto"/>
        <w:jc w:val="both"/>
        <w:rPr>
          <w:rFonts w:cs="Times New Roman"/>
          <w:szCs w:val="24"/>
        </w:rPr>
      </w:pPr>
      <w:r w:rsidRPr="00F941AD">
        <w:rPr>
          <w:rFonts w:cs="Times New Roman"/>
          <w:szCs w:val="24"/>
        </w:rPr>
        <w:t>Volkswagen AG (202</w:t>
      </w:r>
      <w:r w:rsidR="00C460EE" w:rsidRPr="00F941AD">
        <w:rPr>
          <w:rFonts w:cs="Times New Roman"/>
          <w:szCs w:val="24"/>
        </w:rPr>
        <w:t>4</w:t>
      </w:r>
      <w:r w:rsidRPr="00F941AD">
        <w:rPr>
          <w:rFonts w:cs="Times New Roman"/>
          <w:szCs w:val="24"/>
        </w:rPr>
        <w:t xml:space="preserve">) </w:t>
      </w:r>
      <w:r w:rsidRPr="00F941AD">
        <w:rPr>
          <w:rFonts w:cs="Times New Roman"/>
          <w:i/>
          <w:iCs/>
          <w:szCs w:val="24"/>
        </w:rPr>
        <w:t>Annual Report 2024</w:t>
      </w:r>
      <w:r w:rsidRPr="00F941AD">
        <w:rPr>
          <w:rFonts w:cs="Times New Roman"/>
          <w:szCs w:val="24"/>
        </w:rPr>
        <w:t>. Wolfsburg: Volkswagen AG. Available at:</w:t>
      </w:r>
      <w:r w:rsidRPr="00F941AD">
        <w:rPr>
          <w:rFonts w:cs="Times New Roman"/>
          <w:szCs w:val="24"/>
        </w:rPr>
        <w:br/>
      </w:r>
      <w:hyperlink r:id="rId27" w:history="1">
        <w:r w:rsidR="00C460EE" w:rsidRPr="00F941AD">
          <w:rPr>
            <w:rStyle w:val="Hyperlink"/>
            <w:rFonts w:cs="Times New Roman"/>
            <w:szCs w:val="24"/>
          </w:rPr>
          <w:t>https://annualreport2024.volkswagen-group.com/</w:t>
        </w:r>
      </w:hyperlink>
      <w:r w:rsidRPr="00F941AD">
        <w:rPr>
          <w:rFonts w:cs="Times New Roman"/>
          <w:szCs w:val="24"/>
        </w:rPr>
        <w:t xml:space="preserve"> </w:t>
      </w:r>
    </w:p>
    <w:p w14:paraId="3F2AE00C" w14:textId="2B2292F0" w:rsidR="001F533F" w:rsidRPr="00F941AD" w:rsidRDefault="001F533F" w:rsidP="00A956FD">
      <w:pPr>
        <w:spacing w:line="360" w:lineRule="auto"/>
        <w:jc w:val="both"/>
        <w:rPr>
          <w:rFonts w:cs="Times New Roman"/>
          <w:szCs w:val="24"/>
        </w:rPr>
      </w:pPr>
      <w:r w:rsidRPr="00F941AD">
        <w:rPr>
          <w:rFonts w:cs="Times New Roman"/>
          <w:szCs w:val="24"/>
        </w:rPr>
        <w:t>Volkswagen AG (202</w:t>
      </w:r>
      <w:r w:rsidR="00C460EE" w:rsidRPr="00F941AD">
        <w:rPr>
          <w:rFonts w:cs="Times New Roman"/>
          <w:szCs w:val="24"/>
        </w:rPr>
        <w:t>5</w:t>
      </w:r>
      <w:r w:rsidRPr="00F941AD">
        <w:rPr>
          <w:rFonts w:cs="Times New Roman"/>
          <w:szCs w:val="24"/>
        </w:rPr>
        <w:t xml:space="preserve">) </w:t>
      </w:r>
      <w:r w:rsidRPr="00F941AD">
        <w:rPr>
          <w:rFonts w:cs="Times New Roman"/>
          <w:i/>
          <w:iCs/>
          <w:szCs w:val="24"/>
        </w:rPr>
        <w:t>Annual Report 2025</w:t>
      </w:r>
      <w:r w:rsidRPr="00F941AD">
        <w:rPr>
          <w:rFonts w:cs="Times New Roman"/>
          <w:szCs w:val="24"/>
        </w:rPr>
        <w:t>. Wolfsburg: Volkswagen AG. Available at:</w:t>
      </w:r>
      <w:r w:rsidRPr="00F941AD">
        <w:rPr>
          <w:rFonts w:cs="Times New Roman"/>
          <w:szCs w:val="24"/>
        </w:rPr>
        <w:br/>
      </w:r>
      <w:hyperlink r:id="rId28" w:tgtFrame="_new" w:history="1">
        <w:r w:rsidRPr="00F941AD">
          <w:rPr>
            <w:rStyle w:val="Hyperlink"/>
            <w:rFonts w:cs="Times New Roman"/>
            <w:szCs w:val="24"/>
          </w:rPr>
          <w:t>https://www.volkswagen-group.com/en/financial-results-18486</w:t>
        </w:r>
      </w:hyperlink>
      <w:r w:rsidRPr="00F941AD">
        <w:rPr>
          <w:rFonts w:cs="Times New Roman"/>
          <w:szCs w:val="24"/>
        </w:rPr>
        <w:t xml:space="preserve"> </w:t>
      </w:r>
    </w:p>
    <w:p w14:paraId="0B421474" w14:textId="77777777" w:rsidR="00460A47" w:rsidRPr="00F941AD" w:rsidRDefault="00460A47" w:rsidP="00A956FD">
      <w:pPr>
        <w:spacing w:line="360" w:lineRule="auto"/>
        <w:jc w:val="both"/>
        <w:rPr>
          <w:rFonts w:cs="Times New Roman"/>
          <w:szCs w:val="24"/>
        </w:rPr>
      </w:pPr>
      <w:r w:rsidRPr="00F941AD">
        <w:rPr>
          <w:rFonts w:cs="Times New Roman"/>
          <w:szCs w:val="24"/>
        </w:rPr>
        <w:t>Zhou, C. (2025, May). Investment suggestion of Volkswagen AG. In </w:t>
      </w:r>
      <w:r w:rsidRPr="00F941AD">
        <w:rPr>
          <w:rFonts w:cs="Times New Roman"/>
          <w:i/>
          <w:iCs/>
          <w:szCs w:val="24"/>
        </w:rPr>
        <w:t>Proceedings of the 2025 10th International Conference on Financial Innovation and Economic Development (ICFIED 2025)</w:t>
      </w:r>
      <w:r w:rsidRPr="00F941AD">
        <w:rPr>
          <w:rFonts w:cs="Times New Roman"/>
          <w:szCs w:val="24"/>
        </w:rPr>
        <w:t xml:space="preserve"> (p. 445). Springer Nature. </w:t>
      </w:r>
      <w:hyperlink r:id="rId29" w:history="1">
        <w:r w:rsidRPr="00F941AD">
          <w:rPr>
            <w:rStyle w:val="Hyperlink"/>
            <w:rFonts w:cs="Times New Roman"/>
            <w:szCs w:val="24"/>
          </w:rPr>
          <w:t>https://www.atlantis-press.com/article/126010592.pdf</w:t>
        </w:r>
      </w:hyperlink>
    </w:p>
    <w:p w14:paraId="3B656FAE" w14:textId="77777777" w:rsidR="00BB0EDF" w:rsidRPr="00F941AD" w:rsidRDefault="00BB0EDF" w:rsidP="00A956FD">
      <w:pPr>
        <w:spacing w:line="360" w:lineRule="auto"/>
        <w:jc w:val="both"/>
        <w:rPr>
          <w:rFonts w:eastAsiaTheme="majorEastAsia" w:cs="Times New Roman"/>
          <w:b/>
          <w:color w:val="365F91" w:themeColor="accent1" w:themeShade="BF"/>
          <w:szCs w:val="24"/>
        </w:rPr>
      </w:pPr>
      <w:bookmarkStart w:id="40" w:name="_Toc225268229"/>
      <w:r w:rsidRPr="00F941AD">
        <w:rPr>
          <w:rFonts w:cs="Times New Roman"/>
          <w:szCs w:val="24"/>
        </w:rPr>
        <w:br w:type="page"/>
      </w:r>
    </w:p>
    <w:p w14:paraId="70FDA79E" w14:textId="3CF5C3CD" w:rsidR="00B6364F" w:rsidRPr="00F941AD" w:rsidRDefault="00B6364F" w:rsidP="00A956FD">
      <w:pPr>
        <w:pStyle w:val="Heading1"/>
        <w:spacing w:line="360" w:lineRule="auto"/>
        <w:jc w:val="both"/>
        <w:rPr>
          <w:rFonts w:cs="Times New Roman"/>
          <w:szCs w:val="24"/>
        </w:rPr>
      </w:pPr>
      <w:bookmarkStart w:id="41" w:name="_Toc225529117"/>
      <w:r w:rsidRPr="00F941AD">
        <w:rPr>
          <w:rFonts w:cs="Times New Roman"/>
          <w:szCs w:val="24"/>
        </w:rPr>
        <w:lastRenderedPageBreak/>
        <w:t>Appendix: Working Excel sheet</w:t>
      </w:r>
      <w:bookmarkEnd w:id="40"/>
      <w:bookmarkEnd w:id="41"/>
    </w:p>
    <w:p w14:paraId="2EA7A8A6" w14:textId="4290EBA6" w:rsidR="00B6364F" w:rsidRPr="00F941AD" w:rsidRDefault="00710E06" w:rsidP="00A956FD">
      <w:pPr>
        <w:spacing w:line="360" w:lineRule="auto"/>
        <w:jc w:val="both"/>
        <w:rPr>
          <w:rFonts w:cs="Times New Roman"/>
          <w:szCs w:val="24"/>
        </w:rPr>
      </w:pPr>
      <w:r w:rsidRPr="00F941AD">
        <w:rPr>
          <w:rFonts w:cs="Times New Roman"/>
          <w:szCs w:val="24"/>
        </w:rPr>
        <w:object w:dxaOrig="1520" w:dyaOrig="987" w14:anchorId="4CAD24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30" o:title=""/>
          </v:shape>
          <o:OLEObject Type="Embed" ProgID="Excel.Sheet.12" ShapeID="_x0000_i1025" DrawAspect="Icon" ObjectID="_1836142198" r:id="rId31"/>
        </w:object>
      </w:r>
    </w:p>
    <w:p w14:paraId="7FD390B6" w14:textId="77777777" w:rsidR="000E110B" w:rsidRPr="00F941AD" w:rsidRDefault="000E110B" w:rsidP="00A956FD">
      <w:pPr>
        <w:spacing w:line="360" w:lineRule="auto"/>
        <w:jc w:val="both"/>
        <w:rPr>
          <w:rFonts w:cs="Times New Roman"/>
          <w:szCs w:val="24"/>
        </w:rPr>
      </w:pPr>
    </w:p>
    <w:sectPr w:rsidR="000E110B" w:rsidRPr="00F941A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434140" w14:textId="77777777" w:rsidR="00F03F88" w:rsidRDefault="00F03F88" w:rsidP="00F460C0">
      <w:r>
        <w:separator/>
      </w:r>
    </w:p>
  </w:endnote>
  <w:endnote w:type="continuationSeparator" w:id="0">
    <w:p w14:paraId="2D214A82" w14:textId="77777777" w:rsidR="00F03F88" w:rsidRDefault="00F03F88" w:rsidP="00F46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AF0574" w14:textId="77777777" w:rsidR="00F03F88" w:rsidRDefault="00F03F88" w:rsidP="00F460C0">
      <w:r>
        <w:separator/>
      </w:r>
    </w:p>
  </w:footnote>
  <w:footnote w:type="continuationSeparator" w:id="0">
    <w:p w14:paraId="2B4CB763" w14:textId="77777777" w:rsidR="00F03F88" w:rsidRDefault="00F03F88" w:rsidP="00F460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0E5CCD"/>
    <w:multiLevelType w:val="multilevel"/>
    <w:tmpl w:val="D2EE8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6E2159"/>
    <w:multiLevelType w:val="hybridMultilevel"/>
    <w:tmpl w:val="47ECB904"/>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8A02C66"/>
    <w:multiLevelType w:val="multilevel"/>
    <w:tmpl w:val="EAC89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A93D14"/>
    <w:multiLevelType w:val="hybridMultilevel"/>
    <w:tmpl w:val="91B8CD44"/>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300C6E81"/>
    <w:multiLevelType w:val="multilevel"/>
    <w:tmpl w:val="4AC84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E00A09"/>
    <w:multiLevelType w:val="multilevel"/>
    <w:tmpl w:val="408EE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172C4B"/>
    <w:multiLevelType w:val="multilevel"/>
    <w:tmpl w:val="DA185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F03006"/>
    <w:multiLevelType w:val="hybridMultilevel"/>
    <w:tmpl w:val="194E39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5E257D43"/>
    <w:multiLevelType w:val="hybridMultilevel"/>
    <w:tmpl w:val="81DC5A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6293771D"/>
    <w:multiLevelType w:val="multilevel"/>
    <w:tmpl w:val="C386A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4E1727"/>
    <w:multiLevelType w:val="multilevel"/>
    <w:tmpl w:val="E8384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0065DA0"/>
    <w:multiLevelType w:val="hybridMultilevel"/>
    <w:tmpl w:val="2EFCD3E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762C4F72"/>
    <w:multiLevelType w:val="hybridMultilevel"/>
    <w:tmpl w:val="745674F0"/>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401321645">
    <w:abstractNumId w:val="9"/>
  </w:num>
  <w:num w:numId="2" w16cid:durableId="1213152055">
    <w:abstractNumId w:val="6"/>
  </w:num>
  <w:num w:numId="3" w16cid:durableId="748045457">
    <w:abstractNumId w:val="10"/>
  </w:num>
  <w:num w:numId="4" w16cid:durableId="1282111880">
    <w:abstractNumId w:val="2"/>
  </w:num>
  <w:num w:numId="5" w16cid:durableId="836921552">
    <w:abstractNumId w:val="0"/>
  </w:num>
  <w:num w:numId="6" w16cid:durableId="1926575341">
    <w:abstractNumId w:val="4"/>
  </w:num>
  <w:num w:numId="7" w16cid:durableId="181818326">
    <w:abstractNumId w:val="5"/>
  </w:num>
  <w:num w:numId="8" w16cid:durableId="86971877">
    <w:abstractNumId w:val="1"/>
  </w:num>
  <w:num w:numId="9" w16cid:durableId="1378628050">
    <w:abstractNumId w:val="11"/>
  </w:num>
  <w:num w:numId="10" w16cid:durableId="1999654128">
    <w:abstractNumId w:val="7"/>
  </w:num>
  <w:num w:numId="11" w16cid:durableId="1259097402">
    <w:abstractNumId w:val="8"/>
  </w:num>
  <w:num w:numId="12" w16cid:durableId="244534618">
    <w:abstractNumId w:val="3"/>
  </w:num>
  <w:num w:numId="13" w16cid:durableId="1741368454">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BE2"/>
    <w:rsid w:val="00000A0B"/>
    <w:rsid w:val="0000294D"/>
    <w:rsid w:val="00013A98"/>
    <w:rsid w:val="00030BE0"/>
    <w:rsid w:val="0004210C"/>
    <w:rsid w:val="00042BAD"/>
    <w:rsid w:val="00042D13"/>
    <w:rsid w:val="000505BD"/>
    <w:rsid w:val="00050DAB"/>
    <w:rsid w:val="00054EB5"/>
    <w:rsid w:val="00057A33"/>
    <w:rsid w:val="00061D97"/>
    <w:rsid w:val="00063160"/>
    <w:rsid w:val="00072867"/>
    <w:rsid w:val="00075372"/>
    <w:rsid w:val="00083C8C"/>
    <w:rsid w:val="00084373"/>
    <w:rsid w:val="00085927"/>
    <w:rsid w:val="00094A99"/>
    <w:rsid w:val="00094C12"/>
    <w:rsid w:val="00095189"/>
    <w:rsid w:val="000A7765"/>
    <w:rsid w:val="000B278D"/>
    <w:rsid w:val="000B3D08"/>
    <w:rsid w:val="000B4B88"/>
    <w:rsid w:val="000C5C30"/>
    <w:rsid w:val="000C7AC3"/>
    <w:rsid w:val="000D4C31"/>
    <w:rsid w:val="000D6A5F"/>
    <w:rsid w:val="000E110B"/>
    <w:rsid w:val="000E18C6"/>
    <w:rsid w:val="000E407B"/>
    <w:rsid w:val="00101688"/>
    <w:rsid w:val="00103AA1"/>
    <w:rsid w:val="00116B2B"/>
    <w:rsid w:val="00126197"/>
    <w:rsid w:val="00126473"/>
    <w:rsid w:val="001266D6"/>
    <w:rsid w:val="001416BC"/>
    <w:rsid w:val="0015143A"/>
    <w:rsid w:val="00164AC5"/>
    <w:rsid w:val="00164EB4"/>
    <w:rsid w:val="001665F0"/>
    <w:rsid w:val="00174EE7"/>
    <w:rsid w:val="00175FEB"/>
    <w:rsid w:val="00177152"/>
    <w:rsid w:val="00181CB5"/>
    <w:rsid w:val="00185E16"/>
    <w:rsid w:val="001869F9"/>
    <w:rsid w:val="00186EAC"/>
    <w:rsid w:val="00195E5D"/>
    <w:rsid w:val="001A3991"/>
    <w:rsid w:val="001A3EB7"/>
    <w:rsid w:val="001C1AF5"/>
    <w:rsid w:val="001D0E48"/>
    <w:rsid w:val="001D3C7B"/>
    <w:rsid w:val="001E22D2"/>
    <w:rsid w:val="001E2E61"/>
    <w:rsid w:val="001E7991"/>
    <w:rsid w:val="001F533F"/>
    <w:rsid w:val="00212B44"/>
    <w:rsid w:val="0021517B"/>
    <w:rsid w:val="002242BC"/>
    <w:rsid w:val="00231176"/>
    <w:rsid w:val="00235568"/>
    <w:rsid w:val="0024562F"/>
    <w:rsid w:val="0025757C"/>
    <w:rsid w:val="002602AD"/>
    <w:rsid w:val="00265731"/>
    <w:rsid w:val="00272CDA"/>
    <w:rsid w:val="00273773"/>
    <w:rsid w:val="00285055"/>
    <w:rsid w:val="0029007D"/>
    <w:rsid w:val="002910BE"/>
    <w:rsid w:val="0029263D"/>
    <w:rsid w:val="002A74C7"/>
    <w:rsid w:val="002C2413"/>
    <w:rsid w:val="002C6724"/>
    <w:rsid w:val="002D316B"/>
    <w:rsid w:val="002D63F7"/>
    <w:rsid w:val="002D6800"/>
    <w:rsid w:val="002E22D7"/>
    <w:rsid w:val="002E29F0"/>
    <w:rsid w:val="002E7376"/>
    <w:rsid w:val="00302B0B"/>
    <w:rsid w:val="00305E61"/>
    <w:rsid w:val="0030761E"/>
    <w:rsid w:val="0031668E"/>
    <w:rsid w:val="00322AE1"/>
    <w:rsid w:val="00324575"/>
    <w:rsid w:val="00326BE2"/>
    <w:rsid w:val="003431DD"/>
    <w:rsid w:val="00344582"/>
    <w:rsid w:val="0034558D"/>
    <w:rsid w:val="00346C16"/>
    <w:rsid w:val="0035414D"/>
    <w:rsid w:val="00354F34"/>
    <w:rsid w:val="003566D5"/>
    <w:rsid w:val="003649D8"/>
    <w:rsid w:val="00370277"/>
    <w:rsid w:val="003774E9"/>
    <w:rsid w:val="003801BF"/>
    <w:rsid w:val="00385FE3"/>
    <w:rsid w:val="00386FBF"/>
    <w:rsid w:val="003969A1"/>
    <w:rsid w:val="003A3ADC"/>
    <w:rsid w:val="003A5FB2"/>
    <w:rsid w:val="003B62DC"/>
    <w:rsid w:val="003B6A19"/>
    <w:rsid w:val="003C22C2"/>
    <w:rsid w:val="003C51D9"/>
    <w:rsid w:val="003C7E4B"/>
    <w:rsid w:val="003D0955"/>
    <w:rsid w:val="003E4EC1"/>
    <w:rsid w:val="003E796B"/>
    <w:rsid w:val="003F3E86"/>
    <w:rsid w:val="003F78D7"/>
    <w:rsid w:val="0040514C"/>
    <w:rsid w:val="00407E76"/>
    <w:rsid w:val="0042216E"/>
    <w:rsid w:val="0045710D"/>
    <w:rsid w:val="004600C6"/>
    <w:rsid w:val="00460A47"/>
    <w:rsid w:val="00461FF6"/>
    <w:rsid w:val="00463326"/>
    <w:rsid w:val="004639C4"/>
    <w:rsid w:val="0047211D"/>
    <w:rsid w:val="00477AD4"/>
    <w:rsid w:val="00481066"/>
    <w:rsid w:val="00482262"/>
    <w:rsid w:val="0048750B"/>
    <w:rsid w:val="00493342"/>
    <w:rsid w:val="004A2702"/>
    <w:rsid w:val="004A4512"/>
    <w:rsid w:val="004B31F2"/>
    <w:rsid w:val="004C04E1"/>
    <w:rsid w:val="004C55B1"/>
    <w:rsid w:val="004C6ECA"/>
    <w:rsid w:val="004D13E2"/>
    <w:rsid w:val="004D2521"/>
    <w:rsid w:val="004D2C90"/>
    <w:rsid w:val="004E01E9"/>
    <w:rsid w:val="004E68D6"/>
    <w:rsid w:val="004E72C6"/>
    <w:rsid w:val="004F30AA"/>
    <w:rsid w:val="004F75E7"/>
    <w:rsid w:val="00501675"/>
    <w:rsid w:val="005016D8"/>
    <w:rsid w:val="00505F65"/>
    <w:rsid w:val="00506001"/>
    <w:rsid w:val="00521E35"/>
    <w:rsid w:val="00527F46"/>
    <w:rsid w:val="00530E4C"/>
    <w:rsid w:val="00531A5A"/>
    <w:rsid w:val="00533CB7"/>
    <w:rsid w:val="005377FB"/>
    <w:rsid w:val="00546FAC"/>
    <w:rsid w:val="005502F2"/>
    <w:rsid w:val="00557655"/>
    <w:rsid w:val="00570BE3"/>
    <w:rsid w:val="00575293"/>
    <w:rsid w:val="00576626"/>
    <w:rsid w:val="00577C7B"/>
    <w:rsid w:val="00584309"/>
    <w:rsid w:val="00593366"/>
    <w:rsid w:val="0059489C"/>
    <w:rsid w:val="005B1B66"/>
    <w:rsid w:val="005B27D9"/>
    <w:rsid w:val="005B457F"/>
    <w:rsid w:val="005C3658"/>
    <w:rsid w:val="005C57EA"/>
    <w:rsid w:val="005C65DB"/>
    <w:rsid w:val="005D3A44"/>
    <w:rsid w:val="005D5CCC"/>
    <w:rsid w:val="005E492C"/>
    <w:rsid w:val="005F2365"/>
    <w:rsid w:val="005F39C5"/>
    <w:rsid w:val="005F3EBB"/>
    <w:rsid w:val="006140AE"/>
    <w:rsid w:val="00614854"/>
    <w:rsid w:val="00622971"/>
    <w:rsid w:val="006255C1"/>
    <w:rsid w:val="00631CDD"/>
    <w:rsid w:val="00640548"/>
    <w:rsid w:val="00640D80"/>
    <w:rsid w:val="00645DF5"/>
    <w:rsid w:val="006523F9"/>
    <w:rsid w:val="00657663"/>
    <w:rsid w:val="00661C7A"/>
    <w:rsid w:val="0066605E"/>
    <w:rsid w:val="006676C6"/>
    <w:rsid w:val="00674B59"/>
    <w:rsid w:val="006811C3"/>
    <w:rsid w:val="0068132B"/>
    <w:rsid w:val="00686282"/>
    <w:rsid w:val="00693E67"/>
    <w:rsid w:val="006948BC"/>
    <w:rsid w:val="006A1E00"/>
    <w:rsid w:val="006A5160"/>
    <w:rsid w:val="006A543B"/>
    <w:rsid w:val="006B4873"/>
    <w:rsid w:val="006B6A3B"/>
    <w:rsid w:val="006C10DD"/>
    <w:rsid w:val="006C5247"/>
    <w:rsid w:val="006C625A"/>
    <w:rsid w:val="006D3E3F"/>
    <w:rsid w:val="006D43E1"/>
    <w:rsid w:val="006D7FBD"/>
    <w:rsid w:val="006E20FA"/>
    <w:rsid w:val="006E3F16"/>
    <w:rsid w:val="006E67C6"/>
    <w:rsid w:val="006F1118"/>
    <w:rsid w:val="006F21EA"/>
    <w:rsid w:val="006F4BB5"/>
    <w:rsid w:val="00701C33"/>
    <w:rsid w:val="00701FF6"/>
    <w:rsid w:val="00710E06"/>
    <w:rsid w:val="00716792"/>
    <w:rsid w:val="00724CB7"/>
    <w:rsid w:val="00725F3F"/>
    <w:rsid w:val="00731D4A"/>
    <w:rsid w:val="00732736"/>
    <w:rsid w:val="00736460"/>
    <w:rsid w:val="0073737E"/>
    <w:rsid w:val="007419B2"/>
    <w:rsid w:val="00750040"/>
    <w:rsid w:val="007674F2"/>
    <w:rsid w:val="00776B65"/>
    <w:rsid w:val="0078059D"/>
    <w:rsid w:val="007B0D70"/>
    <w:rsid w:val="007B11C8"/>
    <w:rsid w:val="007B493D"/>
    <w:rsid w:val="007C6306"/>
    <w:rsid w:val="007C6609"/>
    <w:rsid w:val="007D3FDE"/>
    <w:rsid w:val="007D743F"/>
    <w:rsid w:val="007E1147"/>
    <w:rsid w:val="008033EE"/>
    <w:rsid w:val="00806BBF"/>
    <w:rsid w:val="00806FD6"/>
    <w:rsid w:val="0081684F"/>
    <w:rsid w:val="008224FA"/>
    <w:rsid w:val="00826D50"/>
    <w:rsid w:val="00854DB1"/>
    <w:rsid w:val="00865E1B"/>
    <w:rsid w:val="008732BC"/>
    <w:rsid w:val="008870A0"/>
    <w:rsid w:val="008A0249"/>
    <w:rsid w:val="008C03F5"/>
    <w:rsid w:val="008C6E84"/>
    <w:rsid w:val="008D01F6"/>
    <w:rsid w:val="008D03D6"/>
    <w:rsid w:val="008D0553"/>
    <w:rsid w:val="008E327F"/>
    <w:rsid w:val="008F14DB"/>
    <w:rsid w:val="008F39C6"/>
    <w:rsid w:val="008F42E6"/>
    <w:rsid w:val="008F6412"/>
    <w:rsid w:val="008F6DD4"/>
    <w:rsid w:val="00911C6B"/>
    <w:rsid w:val="009222D3"/>
    <w:rsid w:val="00923194"/>
    <w:rsid w:val="00925FB5"/>
    <w:rsid w:val="00926324"/>
    <w:rsid w:val="0093414A"/>
    <w:rsid w:val="0093605C"/>
    <w:rsid w:val="009570D3"/>
    <w:rsid w:val="00957D46"/>
    <w:rsid w:val="009656C1"/>
    <w:rsid w:val="00966ED7"/>
    <w:rsid w:val="00974B49"/>
    <w:rsid w:val="009A12A3"/>
    <w:rsid w:val="009A2A74"/>
    <w:rsid w:val="009A5B0D"/>
    <w:rsid w:val="009C580E"/>
    <w:rsid w:val="009C752C"/>
    <w:rsid w:val="009E4E2E"/>
    <w:rsid w:val="009E63D3"/>
    <w:rsid w:val="009F34B9"/>
    <w:rsid w:val="00A029F3"/>
    <w:rsid w:val="00A0507A"/>
    <w:rsid w:val="00A06980"/>
    <w:rsid w:val="00A11ACB"/>
    <w:rsid w:val="00A11BBA"/>
    <w:rsid w:val="00A14124"/>
    <w:rsid w:val="00A14286"/>
    <w:rsid w:val="00A1518E"/>
    <w:rsid w:val="00A30E2B"/>
    <w:rsid w:val="00A369D1"/>
    <w:rsid w:val="00A5068F"/>
    <w:rsid w:val="00A5504C"/>
    <w:rsid w:val="00A65105"/>
    <w:rsid w:val="00A67E7D"/>
    <w:rsid w:val="00A75E07"/>
    <w:rsid w:val="00A761C1"/>
    <w:rsid w:val="00A772D7"/>
    <w:rsid w:val="00A804ED"/>
    <w:rsid w:val="00A930E5"/>
    <w:rsid w:val="00A956FD"/>
    <w:rsid w:val="00AA1ACF"/>
    <w:rsid w:val="00AA2D55"/>
    <w:rsid w:val="00AA6F75"/>
    <w:rsid w:val="00AB47A8"/>
    <w:rsid w:val="00AC45DA"/>
    <w:rsid w:val="00AC6ED0"/>
    <w:rsid w:val="00AD319D"/>
    <w:rsid w:val="00AF01CF"/>
    <w:rsid w:val="00B02677"/>
    <w:rsid w:val="00B034DE"/>
    <w:rsid w:val="00B04D7A"/>
    <w:rsid w:val="00B07BF3"/>
    <w:rsid w:val="00B11335"/>
    <w:rsid w:val="00B13DF6"/>
    <w:rsid w:val="00B15877"/>
    <w:rsid w:val="00B22148"/>
    <w:rsid w:val="00B24601"/>
    <w:rsid w:val="00B272C6"/>
    <w:rsid w:val="00B37CC8"/>
    <w:rsid w:val="00B57B30"/>
    <w:rsid w:val="00B60E0A"/>
    <w:rsid w:val="00B6284A"/>
    <w:rsid w:val="00B62F78"/>
    <w:rsid w:val="00B6364F"/>
    <w:rsid w:val="00B63BF1"/>
    <w:rsid w:val="00B657C6"/>
    <w:rsid w:val="00B65B1F"/>
    <w:rsid w:val="00B730E1"/>
    <w:rsid w:val="00B7364F"/>
    <w:rsid w:val="00B8394C"/>
    <w:rsid w:val="00B84956"/>
    <w:rsid w:val="00B92E28"/>
    <w:rsid w:val="00B94F09"/>
    <w:rsid w:val="00B96C31"/>
    <w:rsid w:val="00BA0C2C"/>
    <w:rsid w:val="00BA46F1"/>
    <w:rsid w:val="00BB0EDF"/>
    <w:rsid w:val="00BB1565"/>
    <w:rsid w:val="00BB6498"/>
    <w:rsid w:val="00BC327D"/>
    <w:rsid w:val="00BC36F1"/>
    <w:rsid w:val="00BE0A68"/>
    <w:rsid w:val="00BE1458"/>
    <w:rsid w:val="00BF3243"/>
    <w:rsid w:val="00BF5ABF"/>
    <w:rsid w:val="00BF6A4B"/>
    <w:rsid w:val="00C135F5"/>
    <w:rsid w:val="00C15C22"/>
    <w:rsid w:val="00C15CEA"/>
    <w:rsid w:val="00C460EE"/>
    <w:rsid w:val="00C4630B"/>
    <w:rsid w:val="00C609BF"/>
    <w:rsid w:val="00C70B14"/>
    <w:rsid w:val="00C71051"/>
    <w:rsid w:val="00C74814"/>
    <w:rsid w:val="00C932F6"/>
    <w:rsid w:val="00CA4A19"/>
    <w:rsid w:val="00CB6EA7"/>
    <w:rsid w:val="00CB6F81"/>
    <w:rsid w:val="00CB774E"/>
    <w:rsid w:val="00CC738E"/>
    <w:rsid w:val="00CE341E"/>
    <w:rsid w:val="00CE52DF"/>
    <w:rsid w:val="00CE5D57"/>
    <w:rsid w:val="00D012E2"/>
    <w:rsid w:val="00D119E0"/>
    <w:rsid w:val="00D1381A"/>
    <w:rsid w:val="00D14D85"/>
    <w:rsid w:val="00D21EC2"/>
    <w:rsid w:val="00D3434C"/>
    <w:rsid w:val="00D42D34"/>
    <w:rsid w:val="00D5011B"/>
    <w:rsid w:val="00D50DED"/>
    <w:rsid w:val="00D52441"/>
    <w:rsid w:val="00D56BF4"/>
    <w:rsid w:val="00D71D42"/>
    <w:rsid w:val="00D7232B"/>
    <w:rsid w:val="00D74685"/>
    <w:rsid w:val="00D81E2E"/>
    <w:rsid w:val="00D8313C"/>
    <w:rsid w:val="00D84DB5"/>
    <w:rsid w:val="00D90A7E"/>
    <w:rsid w:val="00D97A8A"/>
    <w:rsid w:val="00DA04AF"/>
    <w:rsid w:val="00DA1672"/>
    <w:rsid w:val="00DA22DC"/>
    <w:rsid w:val="00DB7BE0"/>
    <w:rsid w:val="00DC1D6C"/>
    <w:rsid w:val="00DC54C9"/>
    <w:rsid w:val="00DD2B9E"/>
    <w:rsid w:val="00DD3600"/>
    <w:rsid w:val="00DE1859"/>
    <w:rsid w:val="00DE336A"/>
    <w:rsid w:val="00DF4125"/>
    <w:rsid w:val="00DF709C"/>
    <w:rsid w:val="00E04C27"/>
    <w:rsid w:val="00E10C8E"/>
    <w:rsid w:val="00E1182D"/>
    <w:rsid w:val="00E12AC2"/>
    <w:rsid w:val="00E22FE7"/>
    <w:rsid w:val="00E23F13"/>
    <w:rsid w:val="00E30BBD"/>
    <w:rsid w:val="00E3423B"/>
    <w:rsid w:val="00E35D67"/>
    <w:rsid w:val="00E4091B"/>
    <w:rsid w:val="00E415A5"/>
    <w:rsid w:val="00E41A99"/>
    <w:rsid w:val="00E453A4"/>
    <w:rsid w:val="00E51072"/>
    <w:rsid w:val="00E574EF"/>
    <w:rsid w:val="00E57807"/>
    <w:rsid w:val="00E60B63"/>
    <w:rsid w:val="00E64793"/>
    <w:rsid w:val="00E67F22"/>
    <w:rsid w:val="00E7281F"/>
    <w:rsid w:val="00E73F6C"/>
    <w:rsid w:val="00E7529B"/>
    <w:rsid w:val="00E76059"/>
    <w:rsid w:val="00E81850"/>
    <w:rsid w:val="00E831CD"/>
    <w:rsid w:val="00E902D9"/>
    <w:rsid w:val="00E903CA"/>
    <w:rsid w:val="00E90653"/>
    <w:rsid w:val="00E90DC0"/>
    <w:rsid w:val="00E97A75"/>
    <w:rsid w:val="00EA4525"/>
    <w:rsid w:val="00EB6BC4"/>
    <w:rsid w:val="00EC1745"/>
    <w:rsid w:val="00EC48B6"/>
    <w:rsid w:val="00ED246A"/>
    <w:rsid w:val="00ED620D"/>
    <w:rsid w:val="00EE2900"/>
    <w:rsid w:val="00EF022F"/>
    <w:rsid w:val="00EF1B72"/>
    <w:rsid w:val="00EF33EA"/>
    <w:rsid w:val="00EF411D"/>
    <w:rsid w:val="00F03504"/>
    <w:rsid w:val="00F03F88"/>
    <w:rsid w:val="00F1022D"/>
    <w:rsid w:val="00F11259"/>
    <w:rsid w:val="00F1353B"/>
    <w:rsid w:val="00F14214"/>
    <w:rsid w:val="00F25E53"/>
    <w:rsid w:val="00F275E0"/>
    <w:rsid w:val="00F4068E"/>
    <w:rsid w:val="00F460C0"/>
    <w:rsid w:val="00F53303"/>
    <w:rsid w:val="00F545DD"/>
    <w:rsid w:val="00F636CC"/>
    <w:rsid w:val="00F64556"/>
    <w:rsid w:val="00F81A19"/>
    <w:rsid w:val="00F9047B"/>
    <w:rsid w:val="00F941AD"/>
    <w:rsid w:val="00F95E13"/>
    <w:rsid w:val="00FA23AD"/>
    <w:rsid w:val="00FA69F4"/>
    <w:rsid w:val="00FB0510"/>
    <w:rsid w:val="00FD4754"/>
    <w:rsid w:val="00FD483D"/>
    <w:rsid w:val="00FE0345"/>
    <w:rsid w:val="00FE5F4C"/>
    <w:rsid w:val="00FE676D"/>
    <w:rsid w:val="00FF12B5"/>
    <w:rsid w:val="00FF36DA"/>
    <w:rsid w:val="00FF371D"/>
    <w:rsid w:val="00FF682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639EEC"/>
  <w15:chartTrackingRefBased/>
  <w15:docId w15:val="{E41C4D0D-DF57-49BA-96A8-937969CD9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mbria" w:hAnsi="Times New Roman" w:cs="Cambria"/>
        <w:sz w:val="24"/>
        <w:szCs w:val="22"/>
        <w:lang w:val="en-IN"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A19"/>
  </w:style>
  <w:style w:type="paragraph" w:styleId="Heading1">
    <w:name w:val="heading 1"/>
    <w:basedOn w:val="Normal"/>
    <w:next w:val="Normal"/>
    <w:link w:val="Heading1Char"/>
    <w:autoRedefine/>
    <w:uiPriority w:val="9"/>
    <w:qFormat/>
    <w:rsid w:val="004D2C90"/>
    <w:pPr>
      <w:keepNext/>
      <w:keepLines/>
      <w:spacing w:before="240"/>
      <w:outlineLvl w:val="0"/>
    </w:pPr>
    <w:rPr>
      <w:rFonts w:eastAsiaTheme="majorEastAsia" w:cstheme="majorBidi"/>
      <w:b/>
      <w:color w:val="365F91" w:themeColor="accent1" w:themeShade="BF"/>
      <w:szCs w:val="32"/>
    </w:rPr>
  </w:style>
  <w:style w:type="paragraph" w:styleId="Heading2">
    <w:name w:val="heading 2"/>
    <w:basedOn w:val="Normal"/>
    <w:next w:val="Normal"/>
    <w:link w:val="Heading2Char"/>
    <w:uiPriority w:val="9"/>
    <w:unhideWhenUsed/>
    <w:qFormat/>
    <w:rsid w:val="00F81A1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326BE2"/>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326BE2"/>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326BE2"/>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326BE2"/>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26BE2"/>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26BE2"/>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26BE2"/>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F81A19"/>
    <w:pPr>
      <w:ind w:left="827"/>
    </w:pPr>
  </w:style>
  <w:style w:type="paragraph" w:styleId="BodyText">
    <w:name w:val="Body Text"/>
    <w:basedOn w:val="Normal"/>
    <w:link w:val="BodyTextChar"/>
    <w:uiPriority w:val="1"/>
    <w:qFormat/>
    <w:rsid w:val="00F81A19"/>
    <w:rPr>
      <w:szCs w:val="24"/>
    </w:rPr>
  </w:style>
  <w:style w:type="character" w:customStyle="1" w:styleId="BodyTextChar">
    <w:name w:val="Body Text Char"/>
    <w:basedOn w:val="DefaultParagraphFont"/>
    <w:link w:val="BodyText"/>
    <w:uiPriority w:val="1"/>
    <w:rsid w:val="00F81A19"/>
    <w:rPr>
      <w:rFonts w:ascii="Cambria" w:hAnsi="Cambria" w:cs="Cambria"/>
      <w:sz w:val="24"/>
      <w:szCs w:val="24"/>
    </w:rPr>
  </w:style>
  <w:style w:type="character" w:styleId="Strong">
    <w:name w:val="Strong"/>
    <w:basedOn w:val="DefaultParagraphFont"/>
    <w:uiPriority w:val="22"/>
    <w:qFormat/>
    <w:rsid w:val="00F81A19"/>
    <w:rPr>
      <w:b/>
      <w:bCs/>
    </w:rPr>
  </w:style>
  <w:style w:type="paragraph" w:styleId="ListParagraph">
    <w:name w:val="List Paragraph"/>
    <w:basedOn w:val="Normal"/>
    <w:uiPriority w:val="1"/>
    <w:qFormat/>
    <w:rsid w:val="00F81A19"/>
    <w:pPr>
      <w:ind w:left="942" w:hanging="246"/>
    </w:pPr>
  </w:style>
  <w:style w:type="character" w:customStyle="1" w:styleId="Heading1Char">
    <w:name w:val="Heading 1 Char"/>
    <w:basedOn w:val="DefaultParagraphFont"/>
    <w:link w:val="Heading1"/>
    <w:uiPriority w:val="9"/>
    <w:rsid w:val="004D2C90"/>
    <w:rPr>
      <w:rFonts w:eastAsiaTheme="majorEastAsia" w:cstheme="majorBidi"/>
      <w:b/>
      <w:color w:val="365F91" w:themeColor="accent1" w:themeShade="BF"/>
      <w:szCs w:val="32"/>
    </w:rPr>
  </w:style>
  <w:style w:type="character" w:customStyle="1" w:styleId="Heading2Char">
    <w:name w:val="Heading 2 Char"/>
    <w:basedOn w:val="DefaultParagraphFont"/>
    <w:link w:val="Heading2"/>
    <w:uiPriority w:val="9"/>
    <w:rsid w:val="00F81A19"/>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F81A19"/>
    <w:pPr>
      <w:widowControl/>
      <w:autoSpaceDE/>
      <w:autoSpaceDN/>
      <w:spacing w:line="259" w:lineRule="auto"/>
      <w:outlineLvl w:val="9"/>
    </w:pPr>
    <w:rPr>
      <w:lang w:val="en-US"/>
    </w:rPr>
  </w:style>
  <w:style w:type="character" w:customStyle="1" w:styleId="Heading3Char">
    <w:name w:val="Heading 3 Char"/>
    <w:basedOn w:val="DefaultParagraphFont"/>
    <w:link w:val="Heading3"/>
    <w:uiPriority w:val="9"/>
    <w:rsid w:val="00326BE2"/>
    <w:rPr>
      <w:rFonts w:asciiTheme="minorHAnsi" w:eastAsiaTheme="majorEastAsia" w:hAnsiTheme="minorHAnsi"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326BE2"/>
    <w:rPr>
      <w:rFonts w:asciiTheme="minorHAnsi" w:eastAsiaTheme="majorEastAsia" w:hAnsiTheme="minorHAnsi" w:cstheme="majorBidi"/>
      <w:i/>
      <w:iCs/>
      <w:color w:val="365F91" w:themeColor="accent1" w:themeShade="BF"/>
    </w:rPr>
  </w:style>
  <w:style w:type="character" w:customStyle="1" w:styleId="Heading5Char">
    <w:name w:val="Heading 5 Char"/>
    <w:basedOn w:val="DefaultParagraphFont"/>
    <w:link w:val="Heading5"/>
    <w:uiPriority w:val="9"/>
    <w:semiHidden/>
    <w:rsid w:val="00326BE2"/>
    <w:rPr>
      <w:rFonts w:asciiTheme="minorHAnsi" w:eastAsiaTheme="majorEastAsia" w:hAnsiTheme="minorHAnsi" w:cstheme="majorBidi"/>
      <w:color w:val="365F91" w:themeColor="accent1" w:themeShade="BF"/>
    </w:rPr>
  </w:style>
  <w:style w:type="character" w:customStyle="1" w:styleId="Heading6Char">
    <w:name w:val="Heading 6 Char"/>
    <w:basedOn w:val="DefaultParagraphFont"/>
    <w:link w:val="Heading6"/>
    <w:uiPriority w:val="9"/>
    <w:semiHidden/>
    <w:rsid w:val="00326BE2"/>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26BE2"/>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26BE2"/>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26BE2"/>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26BE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6B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6BE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6BE2"/>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326BE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26BE2"/>
    <w:rPr>
      <w:i/>
      <w:iCs/>
      <w:color w:val="404040" w:themeColor="text1" w:themeTint="BF"/>
    </w:rPr>
  </w:style>
  <w:style w:type="character" w:styleId="IntenseEmphasis">
    <w:name w:val="Intense Emphasis"/>
    <w:basedOn w:val="DefaultParagraphFont"/>
    <w:uiPriority w:val="21"/>
    <w:qFormat/>
    <w:rsid w:val="00326BE2"/>
    <w:rPr>
      <w:i/>
      <w:iCs/>
      <w:color w:val="365F91" w:themeColor="accent1" w:themeShade="BF"/>
    </w:rPr>
  </w:style>
  <w:style w:type="paragraph" w:styleId="IntenseQuote">
    <w:name w:val="Intense Quote"/>
    <w:basedOn w:val="Normal"/>
    <w:next w:val="Normal"/>
    <w:link w:val="IntenseQuoteChar"/>
    <w:uiPriority w:val="30"/>
    <w:qFormat/>
    <w:rsid w:val="00326BE2"/>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26BE2"/>
    <w:rPr>
      <w:i/>
      <w:iCs/>
      <w:color w:val="365F91" w:themeColor="accent1" w:themeShade="BF"/>
    </w:rPr>
  </w:style>
  <w:style w:type="character" w:styleId="IntenseReference">
    <w:name w:val="Intense Reference"/>
    <w:basedOn w:val="DefaultParagraphFont"/>
    <w:uiPriority w:val="32"/>
    <w:qFormat/>
    <w:rsid w:val="00326BE2"/>
    <w:rPr>
      <w:b/>
      <w:bCs/>
      <w:smallCaps/>
      <w:color w:val="365F91" w:themeColor="accent1" w:themeShade="BF"/>
      <w:spacing w:val="5"/>
    </w:rPr>
  </w:style>
  <w:style w:type="table" w:styleId="GridTable4-Accent4">
    <w:name w:val="Grid Table 4 Accent 4"/>
    <w:basedOn w:val="TableNormal"/>
    <w:uiPriority w:val="49"/>
    <w:rsid w:val="003801BF"/>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5">
    <w:name w:val="Grid Table 4 Accent 5"/>
    <w:basedOn w:val="TableNormal"/>
    <w:uiPriority w:val="49"/>
    <w:rsid w:val="00482262"/>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5Dark-Accent4">
    <w:name w:val="Grid Table 5 Dark Accent 4"/>
    <w:basedOn w:val="TableNormal"/>
    <w:uiPriority w:val="50"/>
    <w:rsid w:val="00B92E2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5Dark-Accent6">
    <w:name w:val="Grid Table 5 Dark Accent 6"/>
    <w:basedOn w:val="TableNormal"/>
    <w:uiPriority w:val="50"/>
    <w:rsid w:val="00B2214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5Dark-Accent5">
    <w:name w:val="Grid Table 5 Dark Accent 5"/>
    <w:basedOn w:val="TableNormal"/>
    <w:uiPriority w:val="50"/>
    <w:rsid w:val="00D50DE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3">
    <w:name w:val="Grid Table 5 Dark Accent 3"/>
    <w:basedOn w:val="TableNormal"/>
    <w:uiPriority w:val="50"/>
    <w:rsid w:val="00EE290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2">
    <w:name w:val="Grid Table 5 Dark Accent 2"/>
    <w:basedOn w:val="TableNormal"/>
    <w:uiPriority w:val="50"/>
    <w:rsid w:val="002E22D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GridTable5Dark-Accent1">
    <w:name w:val="Grid Table 5 Dark Accent 1"/>
    <w:basedOn w:val="TableNormal"/>
    <w:uiPriority w:val="50"/>
    <w:rsid w:val="008D01F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styleId="Header">
    <w:name w:val="header"/>
    <w:basedOn w:val="Normal"/>
    <w:link w:val="HeaderChar"/>
    <w:uiPriority w:val="99"/>
    <w:unhideWhenUsed/>
    <w:rsid w:val="00F460C0"/>
    <w:pPr>
      <w:tabs>
        <w:tab w:val="center" w:pos="4513"/>
        <w:tab w:val="right" w:pos="9026"/>
      </w:tabs>
    </w:pPr>
  </w:style>
  <w:style w:type="character" w:customStyle="1" w:styleId="HeaderChar">
    <w:name w:val="Header Char"/>
    <w:basedOn w:val="DefaultParagraphFont"/>
    <w:link w:val="Header"/>
    <w:uiPriority w:val="99"/>
    <w:rsid w:val="00F460C0"/>
  </w:style>
  <w:style w:type="paragraph" w:styleId="Footer">
    <w:name w:val="footer"/>
    <w:basedOn w:val="Normal"/>
    <w:link w:val="FooterChar"/>
    <w:uiPriority w:val="99"/>
    <w:unhideWhenUsed/>
    <w:rsid w:val="00F460C0"/>
    <w:pPr>
      <w:tabs>
        <w:tab w:val="center" w:pos="4513"/>
        <w:tab w:val="right" w:pos="9026"/>
      </w:tabs>
    </w:pPr>
  </w:style>
  <w:style w:type="character" w:customStyle="1" w:styleId="FooterChar">
    <w:name w:val="Footer Char"/>
    <w:basedOn w:val="DefaultParagraphFont"/>
    <w:link w:val="Footer"/>
    <w:uiPriority w:val="99"/>
    <w:rsid w:val="00F460C0"/>
  </w:style>
  <w:style w:type="paragraph" w:styleId="TOC1">
    <w:name w:val="toc 1"/>
    <w:basedOn w:val="Normal"/>
    <w:next w:val="Normal"/>
    <w:autoRedefine/>
    <w:uiPriority w:val="39"/>
    <w:unhideWhenUsed/>
    <w:rsid w:val="00E57807"/>
    <w:pPr>
      <w:spacing w:after="100"/>
    </w:pPr>
  </w:style>
  <w:style w:type="paragraph" w:styleId="TOC2">
    <w:name w:val="toc 2"/>
    <w:basedOn w:val="Normal"/>
    <w:next w:val="Normal"/>
    <w:autoRedefine/>
    <w:uiPriority w:val="39"/>
    <w:unhideWhenUsed/>
    <w:rsid w:val="00E57807"/>
    <w:pPr>
      <w:spacing w:after="100"/>
      <w:ind w:left="240"/>
    </w:pPr>
  </w:style>
  <w:style w:type="paragraph" w:styleId="TOC3">
    <w:name w:val="toc 3"/>
    <w:basedOn w:val="Normal"/>
    <w:next w:val="Normal"/>
    <w:autoRedefine/>
    <w:uiPriority w:val="39"/>
    <w:unhideWhenUsed/>
    <w:rsid w:val="00E57807"/>
    <w:pPr>
      <w:spacing w:after="100"/>
      <w:ind w:left="480"/>
    </w:pPr>
  </w:style>
  <w:style w:type="character" w:styleId="Hyperlink">
    <w:name w:val="Hyperlink"/>
    <w:basedOn w:val="DefaultParagraphFont"/>
    <w:uiPriority w:val="99"/>
    <w:unhideWhenUsed/>
    <w:rsid w:val="00E57807"/>
    <w:rPr>
      <w:color w:val="0000FF" w:themeColor="hyperlink"/>
      <w:u w:val="single"/>
    </w:rPr>
  </w:style>
  <w:style w:type="character" w:styleId="UnresolvedMention">
    <w:name w:val="Unresolved Mention"/>
    <w:basedOn w:val="DefaultParagraphFont"/>
    <w:uiPriority w:val="99"/>
    <w:semiHidden/>
    <w:unhideWhenUsed/>
    <w:rsid w:val="00E73F6C"/>
    <w:rPr>
      <w:color w:val="605E5C"/>
      <w:shd w:val="clear" w:color="auto" w:fill="E1DFDD"/>
    </w:rPr>
  </w:style>
  <w:style w:type="paragraph" w:styleId="NormalWeb">
    <w:name w:val="Normal (Web)"/>
    <w:basedOn w:val="Normal"/>
    <w:uiPriority w:val="99"/>
    <w:semiHidden/>
    <w:unhideWhenUsed/>
    <w:rsid w:val="00BB0EDF"/>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hyperlink" Target="https://papers.ssrn.com/sol3/Delivery.cfm?abstractid=5073919" TargetMode="External"/><Relationship Id="rId26" Type="http://schemas.openxmlformats.org/officeDocument/2006/relationships/hyperlink" Target="https://annualreport2023.volkswagen-group.com/" TargetMode="External"/><Relationship Id="rId3" Type="http://schemas.openxmlformats.org/officeDocument/2006/relationships/styles" Target="styles.xml"/><Relationship Id="rId21" Type="http://schemas.openxmlformats.org/officeDocument/2006/relationships/hyperlink" Target="https://link.springer.com/content/pdf/10.1007/s41471-021-00121-9.pdf" TargetMode="Externa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hyperlink" Target="https://annualreport2022.volkswagen-group.com/"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hyperlink" Target="https://journals.iobm.edu.pk/index.php/ijelcs/article/download/1432/860" TargetMode="External"/><Relationship Id="rId29" Type="http://schemas.openxmlformats.org/officeDocument/2006/relationships/hyperlink" Target="https://www.atlantis-press.com/article/126010592.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hyperlink" Target="https://annualreport2021.volkswagenag.com/"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hyperlink" Target="https://www.emerald.com/jfep/article-pdf/16/4/501/9464151/jfep-04-2023-0109.pdf" TargetMode="External"/><Relationship Id="rId28" Type="http://schemas.openxmlformats.org/officeDocument/2006/relationships/hyperlink" Target="https://www.volkswagen-group.com/en/financial-results-18486" TargetMode="External"/><Relationship Id="rId10" Type="http://schemas.openxmlformats.org/officeDocument/2006/relationships/chart" Target="charts/chart2.xml"/><Relationship Id="rId19" Type="http://schemas.openxmlformats.org/officeDocument/2006/relationships/hyperlink" Target="https://oda.uni-obuda.hu/bitstream/handle/20.500.14044/35703/978-963-449-305-1%20_%2041.pdf?sequence=1" TargetMode="External"/><Relationship Id="rId31" Type="http://schemas.openxmlformats.org/officeDocument/2006/relationships/package" Target="embeddings/Microsoft_Excel_Worksheet.xlsx"/><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hyperlink" Target="https://www.researchgate.net/profile/Dirk-Holtbruegge/publication/383102265_Decoupling_in_CSR_reports_A_Linguistic_Content_Analysis_of_the_Volkswagen_Dieselgate_scandal/links/67a86c824c479b26c9dac33d/Decoupling-in-CSR-reports-A-Linguistic-Content-Analysis-of-the-Volkswagen-Dieselgate-scandal.pdf" TargetMode="External"/><Relationship Id="rId27" Type="http://schemas.openxmlformats.org/officeDocument/2006/relationships/hyperlink" Target="https://annualreport2024.volkswagen-group.com/" TargetMode="External"/><Relationship Id="rId30" Type="http://schemas.openxmlformats.org/officeDocument/2006/relationships/image" Target="media/image2.emf"/><Relationship Id="rId8"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ashik\Downloads\vw.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shik\Downloads\vw.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shik\Downloads\vw.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shik\Downloads\vw.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ashik\Downloads\vw.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ashik\Downloads\vw.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ashik\Downloads\vw.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ashik\Downloads\vw.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ashik\Downloads\vw.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sz="1400" b="1" i="0" u="none" strike="noStrike" baseline="0">
                <a:effectLst/>
              </a:rPr>
              <a:t>Revenue </a:t>
            </a:r>
            <a:r>
              <a:rPr lang="en-IN" sz="1400" b="1" i="0" u="none" strike="noStrike" kern="1200" spc="0" baseline="0">
                <a:solidFill>
                  <a:sysClr val="windowText" lastClr="000000">
                    <a:lumMod val="65000"/>
                    <a:lumOff val="35000"/>
                  </a:sysClr>
                </a:solidFill>
                <a:effectLst/>
                <a:latin typeface="+mn-lt"/>
                <a:ea typeface="+mn-ea"/>
                <a:cs typeface="+mn-cs"/>
              </a:rPr>
              <a:t>and</a:t>
            </a:r>
            <a:r>
              <a:rPr lang="en-IN" sz="1400" b="1" i="0" u="none" strike="noStrike" baseline="0">
                <a:effectLst/>
              </a:rPr>
              <a:t> Profit Analysis</a:t>
            </a:r>
            <a:endParaRPr lang="en-IN"/>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IN"/>
        </a:p>
      </c:txPr>
    </c:title>
    <c:autoTitleDeleted val="0"/>
    <c:plotArea>
      <c:layout/>
      <c:barChart>
        <c:barDir val="col"/>
        <c:grouping val="clustered"/>
        <c:varyColors val="0"/>
        <c:ser>
          <c:idx val="0"/>
          <c:order val="0"/>
          <c:tx>
            <c:strRef>
              <c:f>'VW Financial Data'!$B$1</c:f>
              <c:strCache>
                <c:ptCount val="1"/>
                <c:pt idx="0">
                  <c:v>Sales Revenue (€m)</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'VW Financial Data'!$A$2:$A$6</c:f>
              <c:numCache>
                <c:formatCode>General</c:formatCode>
                <c:ptCount val="5"/>
                <c:pt idx="0">
                  <c:v>2021</c:v>
                </c:pt>
                <c:pt idx="1">
                  <c:v>2022</c:v>
                </c:pt>
                <c:pt idx="2">
                  <c:v>2023</c:v>
                </c:pt>
                <c:pt idx="3">
                  <c:v>2024</c:v>
                </c:pt>
                <c:pt idx="4">
                  <c:v>2025</c:v>
                </c:pt>
              </c:numCache>
            </c:numRef>
          </c:cat>
          <c:val>
            <c:numRef>
              <c:f>'VW Financial Data'!$B$2:$B$6</c:f>
              <c:numCache>
                <c:formatCode>#,##0</c:formatCode>
                <c:ptCount val="5"/>
                <c:pt idx="0">
                  <c:v>250200</c:v>
                </c:pt>
                <c:pt idx="1">
                  <c:v>279050</c:v>
                </c:pt>
                <c:pt idx="2">
                  <c:v>322284</c:v>
                </c:pt>
                <c:pt idx="3">
                  <c:v>324656</c:v>
                </c:pt>
                <c:pt idx="4">
                  <c:v>321913</c:v>
                </c:pt>
              </c:numCache>
            </c:numRef>
          </c:val>
          <c:extLst>
            <c:ext xmlns:c16="http://schemas.microsoft.com/office/drawing/2014/chart" uri="{C3380CC4-5D6E-409C-BE32-E72D297353CC}">
              <c16:uniqueId val="{00000000-CFE3-4B78-8DA6-1B2C52FEB9F2}"/>
            </c:ext>
          </c:extLst>
        </c:ser>
        <c:dLbls>
          <c:dLblPos val="ctr"/>
          <c:showLegendKey val="0"/>
          <c:showVal val="1"/>
          <c:showCatName val="0"/>
          <c:showSerName val="0"/>
          <c:showPercent val="0"/>
          <c:showBubbleSize val="0"/>
        </c:dLbls>
        <c:gapWidth val="150"/>
        <c:axId val="449750079"/>
        <c:axId val="449751999"/>
      </c:barChart>
      <c:lineChart>
        <c:grouping val="standard"/>
        <c:varyColors val="0"/>
        <c:ser>
          <c:idx val="1"/>
          <c:order val="1"/>
          <c:tx>
            <c:strRef>
              <c:f>'VW Financial Data'!$C$1</c:f>
              <c:strCache>
                <c:ptCount val="1"/>
                <c:pt idx="0">
                  <c:v>Net Profit (€m)</c:v>
                </c:pt>
              </c:strCache>
            </c:strRef>
          </c:tx>
          <c:spPr>
            <a:ln w="28575" cap="rnd">
              <a:solidFill>
                <a:schemeClr val="accent2"/>
              </a:solidFill>
              <a:round/>
            </a:ln>
            <a:effectLst/>
          </c:spPr>
          <c:marker>
            <c:symbol val="none"/>
          </c:marker>
          <c:dLbls>
            <c:dLbl>
              <c:idx val="3"/>
              <c:layout>
                <c:manualLayout>
                  <c:x val="-4.1144563069600834E-2"/>
                  <c:y val="-0.14865859444488677"/>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FE3-4B78-8DA6-1B2C52FEB9F2}"/>
                </c:ext>
              </c:extLst>
            </c:dLbl>
            <c:dLbl>
              <c:idx val="4"/>
              <c:layout>
                <c:manualLayout>
                  <c:x val="1.8118426734334274E-2"/>
                  <c:y val="-3.885466722529294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FE3-4B78-8DA6-1B2C52FEB9F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'VW Financial Data'!$A$2:$A$6</c:f>
              <c:numCache>
                <c:formatCode>General</c:formatCode>
                <c:ptCount val="5"/>
                <c:pt idx="0">
                  <c:v>2021</c:v>
                </c:pt>
                <c:pt idx="1">
                  <c:v>2022</c:v>
                </c:pt>
                <c:pt idx="2">
                  <c:v>2023</c:v>
                </c:pt>
                <c:pt idx="3">
                  <c:v>2024</c:v>
                </c:pt>
                <c:pt idx="4">
                  <c:v>2025</c:v>
                </c:pt>
              </c:numCache>
            </c:numRef>
          </c:cat>
          <c:val>
            <c:numRef>
              <c:f>'VW Financial Data'!$C$2:$C$6</c:f>
              <c:numCache>
                <c:formatCode>#,##0</c:formatCode>
                <c:ptCount val="5"/>
                <c:pt idx="0">
                  <c:v>15428</c:v>
                </c:pt>
                <c:pt idx="1">
                  <c:v>15852</c:v>
                </c:pt>
                <c:pt idx="2">
                  <c:v>17861</c:v>
                </c:pt>
                <c:pt idx="3">
                  <c:v>12394</c:v>
                </c:pt>
                <c:pt idx="4">
                  <c:v>6904</c:v>
                </c:pt>
              </c:numCache>
            </c:numRef>
          </c:val>
          <c:smooth val="0"/>
          <c:extLst>
            <c:ext xmlns:c16="http://schemas.microsoft.com/office/drawing/2014/chart" uri="{C3380CC4-5D6E-409C-BE32-E72D297353CC}">
              <c16:uniqueId val="{00000003-CFE3-4B78-8DA6-1B2C52FEB9F2}"/>
            </c:ext>
          </c:extLst>
        </c:ser>
        <c:dLbls>
          <c:showLegendKey val="0"/>
          <c:showVal val="0"/>
          <c:showCatName val="0"/>
          <c:showSerName val="0"/>
          <c:showPercent val="0"/>
          <c:showBubbleSize val="0"/>
        </c:dLbls>
        <c:marker val="1"/>
        <c:smooth val="0"/>
        <c:axId val="618910799"/>
        <c:axId val="618908399"/>
      </c:lineChart>
      <c:catAx>
        <c:axId val="44975007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51999"/>
        <c:crosses val="autoZero"/>
        <c:auto val="1"/>
        <c:lblAlgn val="ctr"/>
        <c:lblOffset val="100"/>
        <c:noMultiLvlLbl val="0"/>
      </c:catAx>
      <c:valAx>
        <c:axId val="449751999"/>
        <c:scaling>
          <c:orientation val="minMax"/>
          <c:max val="400000"/>
          <c:min val="2000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N"/>
                  <a:t>Revenue</a:t>
                </a:r>
                <a:r>
                  <a:rPr lang="en-IN" baseline="0"/>
                  <a:t> (RMB bn)</a:t>
                </a:r>
                <a:endParaRPr lang="en-IN"/>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IN"/>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50079"/>
        <c:crosses val="autoZero"/>
        <c:crossBetween val="between"/>
      </c:valAx>
      <c:valAx>
        <c:axId val="618908399"/>
        <c:scaling>
          <c:orientation val="minMax"/>
          <c:max val="20000"/>
          <c:min val="-5000"/>
        </c:scaling>
        <c:delete val="0"/>
        <c:axPos val="r"/>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IN" sz="1000" b="0" i="0" u="none" strike="noStrike" kern="1200" baseline="0">
                    <a:solidFill>
                      <a:sysClr val="windowText" lastClr="000000">
                        <a:lumMod val="65000"/>
                        <a:lumOff val="35000"/>
                      </a:sysClr>
                    </a:solidFill>
                  </a:rPr>
                  <a:t>Net Profot (RMB bn)</a:t>
                </a: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8910799"/>
        <c:crosses val="max"/>
        <c:crossBetween val="between"/>
      </c:valAx>
      <c:catAx>
        <c:axId val="618910799"/>
        <c:scaling>
          <c:orientation val="minMax"/>
        </c:scaling>
        <c:delete val="1"/>
        <c:axPos val="b"/>
        <c:numFmt formatCode="General" sourceLinked="1"/>
        <c:majorTickMark val="out"/>
        <c:minorTickMark val="none"/>
        <c:tickLblPos val="nextTo"/>
        <c:crossAx val="618908399"/>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'VW Financial Data'!$D$1</c:f>
              <c:strCache>
                <c:ptCount val="1"/>
                <c:pt idx="0">
                  <c:v>Net Profit Ratio (% p.a.)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'VW Financial Data'!$A$2:$A$6</c:f>
              <c:numCache>
                <c:formatCode>General</c:formatCode>
                <c:ptCount val="5"/>
                <c:pt idx="0">
                  <c:v>2021</c:v>
                </c:pt>
                <c:pt idx="1">
                  <c:v>2022</c:v>
                </c:pt>
                <c:pt idx="2">
                  <c:v>2023</c:v>
                </c:pt>
                <c:pt idx="3">
                  <c:v>2024</c:v>
                </c:pt>
                <c:pt idx="4">
                  <c:v>2025</c:v>
                </c:pt>
              </c:numCache>
            </c:numRef>
          </c:cat>
          <c:val>
            <c:numRef>
              <c:f>'VW Financial Data'!$D$2:$D$6</c:f>
              <c:numCache>
                <c:formatCode>0.0%</c:formatCode>
                <c:ptCount val="5"/>
                <c:pt idx="0">
                  <c:v>6.1662669864108711E-2</c:v>
                </c:pt>
                <c:pt idx="1">
                  <c:v>5.6807023830854689E-2</c:v>
                </c:pt>
                <c:pt idx="2">
                  <c:v>5.5420064291122118E-2</c:v>
                </c:pt>
                <c:pt idx="3">
                  <c:v>3.8175792223153121E-2</c:v>
                </c:pt>
                <c:pt idx="4">
                  <c:v>2.1446788417988711E-2</c:v>
                </c:pt>
              </c:numCache>
            </c:numRef>
          </c:val>
          <c:extLst>
            <c:ext xmlns:c16="http://schemas.microsoft.com/office/drawing/2014/chart" uri="{C3380CC4-5D6E-409C-BE32-E72D297353CC}">
              <c16:uniqueId val="{00000000-3798-481F-93A7-07AB3BB515CA}"/>
            </c:ext>
          </c:extLst>
        </c:ser>
        <c:dLbls>
          <c:dLblPos val="outEnd"/>
          <c:showLegendKey val="0"/>
          <c:showVal val="1"/>
          <c:showCatName val="0"/>
          <c:showSerName val="0"/>
          <c:showPercent val="0"/>
          <c:showBubbleSize val="0"/>
        </c:dLbls>
        <c:gapWidth val="219"/>
        <c:overlap val="-27"/>
        <c:axId val="449748639"/>
        <c:axId val="449753919"/>
      </c:barChart>
      <c:catAx>
        <c:axId val="4497486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53919"/>
        <c:crosses val="autoZero"/>
        <c:auto val="1"/>
        <c:lblAlgn val="ctr"/>
        <c:lblOffset val="100"/>
        <c:noMultiLvlLbl val="0"/>
      </c:catAx>
      <c:valAx>
        <c:axId val="449753919"/>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4863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'VW Financial Data'!$E$1</c:f>
              <c:strCache>
                <c:ptCount val="1"/>
                <c:pt idx="0">
                  <c:v>Current Ratio</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'VW Financial Data'!$A$2:$A$6</c:f>
              <c:numCache>
                <c:formatCode>General</c:formatCode>
                <c:ptCount val="5"/>
                <c:pt idx="0">
                  <c:v>2021</c:v>
                </c:pt>
                <c:pt idx="1">
                  <c:v>2022</c:v>
                </c:pt>
                <c:pt idx="2">
                  <c:v>2023</c:v>
                </c:pt>
                <c:pt idx="3">
                  <c:v>2024</c:v>
                </c:pt>
                <c:pt idx="4">
                  <c:v>2025</c:v>
                </c:pt>
              </c:numCache>
            </c:numRef>
          </c:cat>
          <c:val>
            <c:numRef>
              <c:f>'VW Financial Data'!$E$2:$E$6</c:f>
              <c:numCache>
                <c:formatCode>#,##0.00</c:formatCode>
                <c:ptCount val="5"/>
                <c:pt idx="0">
                  <c:v>1.2187076092047715</c:v>
                </c:pt>
                <c:pt idx="1">
                  <c:v>1.2267694816744472</c:v>
                </c:pt>
                <c:pt idx="2">
                  <c:v>1.1631171251625929</c:v>
                </c:pt>
                <c:pt idx="3">
                  <c:v>1.1298937057395215</c:v>
                </c:pt>
                <c:pt idx="4">
                  <c:v>1.0942059375344884</c:v>
                </c:pt>
              </c:numCache>
            </c:numRef>
          </c:val>
          <c:smooth val="0"/>
          <c:extLst>
            <c:ext xmlns:c16="http://schemas.microsoft.com/office/drawing/2014/chart" uri="{C3380CC4-5D6E-409C-BE32-E72D297353CC}">
              <c16:uniqueId val="{00000000-1D15-4BE4-83B5-89D888E26458}"/>
            </c:ext>
          </c:extLst>
        </c:ser>
        <c:dLbls>
          <c:dLblPos val="t"/>
          <c:showLegendKey val="0"/>
          <c:showVal val="1"/>
          <c:showCatName val="0"/>
          <c:showSerName val="0"/>
          <c:showPercent val="0"/>
          <c:showBubbleSize val="0"/>
        </c:dLbls>
        <c:smooth val="0"/>
        <c:axId val="449761119"/>
        <c:axId val="449763519"/>
      </c:lineChart>
      <c:catAx>
        <c:axId val="4497611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63519"/>
        <c:crosses val="autoZero"/>
        <c:auto val="1"/>
        <c:lblAlgn val="ctr"/>
        <c:lblOffset val="100"/>
        <c:noMultiLvlLbl val="0"/>
      </c:catAx>
      <c:valAx>
        <c:axId val="4497635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6111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'VW Financial Data'!$G$1</c:f>
              <c:strCache>
                <c:ptCount val="1"/>
                <c:pt idx="0">
                  <c:v>Inventory Days</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'VW Financial Data'!$A$2:$A$6</c:f>
              <c:numCache>
                <c:formatCode>General</c:formatCode>
                <c:ptCount val="5"/>
                <c:pt idx="0">
                  <c:v>2021</c:v>
                </c:pt>
                <c:pt idx="1">
                  <c:v>2022</c:v>
                </c:pt>
                <c:pt idx="2">
                  <c:v>2023</c:v>
                </c:pt>
                <c:pt idx="3">
                  <c:v>2024</c:v>
                </c:pt>
                <c:pt idx="4">
                  <c:v>2025</c:v>
                </c:pt>
              </c:numCache>
            </c:numRef>
          </c:cat>
          <c:val>
            <c:numRef>
              <c:f>'VW Financial Data'!$G$2:$G$6</c:f>
              <c:numCache>
                <c:formatCode>#,##0.00</c:formatCode>
                <c:ptCount val="5"/>
                <c:pt idx="0">
                  <c:v>78.634724254652426</c:v>
                </c:pt>
                <c:pt idx="1">
                  <c:v>84.102553930514048</c:v>
                </c:pt>
                <c:pt idx="2">
                  <c:v>74.873478275844917</c:v>
                </c:pt>
                <c:pt idx="3">
                  <c:v>78.069566791359961</c:v>
                </c:pt>
                <c:pt idx="4">
                  <c:v>75.572669403076063</c:v>
                </c:pt>
              </c:numCache>
            </c:numRef>
          </c:val>
          <c:smooth val="0"/>
          <c:extLst>
            <c:ext xmlns:c16="http://schemas.microsoft.com/office/drawing/2014/chart" uri="{C3380CC4-5D6E-409C-BE32-E72D297353CC}">
              <c16:uniqueId val="{00000000-D08A-46A0-BADD-6ADD59A7786A}"/>
            </c:ext>
          </c:extLst>
        </c:ser>
        <c:dLbls>
          <c:dLblPos val="t"/>
          <c:showLegendKey val="0"/>
          <c:showVal val="1"/>
          <c:showCatName val="0"/>
          <c:showSerName val="0"/>
          <c:showPercent val="0"/>
          <c:showBubbleSize val="0"/>
        </c:dLbls>
        <c:smooth val="0"/>
        <c:axId val="449756799"/>
        <c:axId val="449754399"/>
      </c:lineChart>
      <c:catAx>
        <c:axId val="4497567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54399"/>
        <c:crosses val="autoZero"/>
        <c:auto val="1"/>
        <c:lblAlgn val="ctr"/>
        <c:lblOffset val="100"/>
        <c:noMultiLvlLbl val="0"/>
      </c:catAx>
      <c:valAx>
        <c:axId val="44975439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5679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'VW Financial Data'!$F$1</c:f>
              <c:strCache>
                <c:ptCount val="1"/>
                <c:pt idx="0">
                  <c:v>Receivable Days</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'VW Financial Data'!$A$2:$A$6</c:f>
              <c:numCache>
                <c:formatCode>General</c:formatCode>
                <c:ptCount val="5"/>
                <c:pt idx="0">
                  <c:v>2021</c:v>
                </c:pt>
                <c:pt idx="1">
                  <c:v>2022</c:v>
                </c:pt>
                <c:pt idx="2">
                  <c:v>2023</c:v>
                </c:pt>
                <c:pt idx="3">
                  <c:v>2024</c:v>
                </c:pt>
                <c:pt idx="4">
                  <c:v>2025</c:v>
                </c:pt>
              </c:numCache>
            </c:numRef>
          </c:cat>
          <c:val>
            <c:numRef>
              <c:f>'VW Financial Data'!$F$2:$F$6</c:f>
              <c:numCache>
                <c:formatCode>#,##0.00</c:formatCode>
                <c:ptCount val="5"/>
                <c:pt idx="0">
                  <c:v>22.630875299760191</c:v>
                </c:pt>
                <c:pt idx="1">
                  <c:v>24.242644687332021</c:v>
                </c:pt>
                <c:pt idx="2">
                  <c:v>24.744898909036749</c:v>
                </c:pt>
                <c:pt idx="3">
                  <c:v>23.755759942831801</c:v>
                </c:pt>
                <c:pt idx="4">
                  <c:v>23.538657960380601</c:v>
                </c:pt>
              </c:numCache>
            </c:numRef>
          </c:val>
          <c:smooth val="0"/>
          <c:extLst>
            <c:ext xmlns:c16="http://schemas.microsoft.com/office/drawing/2014/chart" uri="{C3380CC4-5D6E-409C-BE32-E72D297353CC}">
              <c16:uniqueId val="{00000000-6389-4FA9-A9E4-3E60CCBD5A09}"/>
            </c:ext>
          </c:extLst>
        </c:ser>
        <c:dLbls>
          <c:dLblPos val="t"/>
          <c:showLegendKey val="0"/>
          <c:showVal val="1"/>
          <c:showCatName val="0"/>
          <c:showSerName val="0"/>
          <c:showPercent val="0"/>
          <c:showBubbleSize val="0"/>
        </c:dLbls>
        <c:smooth val="0"/>
        <c:axId val="449746719"/>
        <c:axId val="449747679"/>
      </c:lineChart>
      <c:catAx>
        <c:axId val="4497467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47679"/>
        <c:crosses val="autoZero"/>
        <c:auto val="1"/>
        <c:lblAlgn val="ctr"/>
        <c:lblOffset val="100"/>
        <c:noMultiLvlLbl val="0"/>
      </c:catAx>
      <c:valAx>
        <c:axId val="44974767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4671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'VW Financial Data'!$H$1</c:f>
              <c:strCache>
                <c:ptCount val="1"/>
                <c:pt idx="0">
                  <c:v>Gearing (%)</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'VW Financial Data'!$A$2:$A$6</c:f>
              <c:numCache>
                <c:formatCode>General</c:formatCode>
                <c:ptCount val="5"/>
                <c:pt idx="0">
                  <c:v>2021</c:v>
                </c:pt>
                <c:pt idx="1">
                  <c:v>2022</c:v>
                </c:pt>
                <c:pt idx="2">
                  <c:v>2023</c:v>
                </c:pt>
                <c:pt idx="3">
                  <c:v>2024</c:v>
                </c:pt>
                <c:pt idx="4">
                  <c:v>2025</c:v>
                </c:pt>
              </c:numCache>
            </c:numRef>
          </c:cat>
          <c:val>
            <c:numRef>
              <c:f>'VW Financial Data'!$H$2:$H$6</c:f>
              <c:numCache>
                <c:formatCode>0.0%</c:formatCode>
                <c:ptCount val="5"/>
                <c:pt idx="0">
                  <c:v>2.6167946139004066</c:v>
                </c:pt>
                <c:pt idx="1">
                  <c:v>2.1627843075680766</c:v>
                </c:pt>
                <c:pt idx="2">
                  <c:v>2.1749125199539079</c:v>
                </c:pt>
                <c:pt idx="3">
                  <c:v>2.2171086407327771</c:v>
                </c:pt>
                <c:pt idx="4">
                  <c:v>2.1738700050232942</c:v>
                </c:pt>
              </c:numCache>
            </c:numRef>
          </c:val>
          <c:smooth val="0"/>
          <c:extLst>
            <c:ext xmlns:c16="http://schemas.microsoft.com/office/drawing/2014/chart" uri="{C3380CC4-5D6E-409C-BE32-E72D297353CC}">
              <c16:uniqueId val="{00000000-6428-46E2-90BB-683270E441CF}"/>
            </c:ext>
          </c:extLst>
        </c:ser>
        <c:dLbls>
          <c:dLblPos val="t"/>
          <c:showLegendKey val="0"/>
          <c:showVal val="1"/>
          <c:showCatName val="0"/>
          <c:showSerName val="0"/>
          <c:showPercent val="0"/>
          <c:showBubbleSize val="0"/>
        </c:dLbls>
        <c:smooth val="0"/>
        <c:axId val="449756799"/>
        <c:axId val="449754399"/>
      </c:lineChart>
      <c:catAx>
        <c:axId val="449756799"/>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54399"/>
        <c:crosses val="autoZero"/>
        <c:auto val="1"/>
        <c:lblAlgn val="ctr"/>
        <c:lblOffset val="100"/>
        <c:noMultiLvlLbl val="0"/>
      </c:catAx>
      <c:valAx>
        <c:axId val="449754399"/>
        <c:scaling>
          <c:orientation val="minMax"/>
          <c:min val="1"/>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5679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'VW Financial Data'!$I$1</c:f>
              <c:strCache>
                <c:ptCount val="1"/>
                <c:pt idx="0">
                  <c:v>ROE (%)</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'VW Financial Data'!$A$2:$A$6</c:f>
              <c:numCache>
                <c:formatCode>General</c:formatCode>
                <c:ptCount val="5"/>
                <c:pt idx="0">
                  <c:v>2021</c:v>
                </c:pt>
                <c:pt idx="1">
                  <c:v>2022</c:v>
                </c:pt>
                <c:pt idx="2">
                  <c:v>2023</c:v>
                </c:pt>
                <c:pt idx="3">
                  <c:v>2024</c:v>
                </c:pt>
                <c:pt idx="4">
                  <c:v>2025</c:v>
                </c:pt>
              </c:numCache>
            </c:numRef>
          </c:cat>
          <c:val>
            <c:numRef>
              <c:f>'VW Financial Data'!$I$2:$I$6</c:f>
              <c:numCache>
                <c:formatCode>0.0%</c:formatCode>
                <c:ptCount val="5"/>
                <c:pt idx="0">
                  <c:v>0.10555988888432749</c:v>
                </c:pt>
                <c:pt idx="1">
                  <c:v>8.8892378089812027E-2</c:v>
                </c:pt>
                <c:pt idx="2">
                  <c:v>9.4409734335521661E-2</c:v>
                </c:pt>
                <c:pt idx="3">
                  <c:v>6.2999730596601453E-2</c:v>
                </c:pt>
                <c:pt idx="4">
                  <c:v>3.4000807666926036E-2</c:v>
                </c:pt>
              </c:numCache>
            </c:numRef>
          </c:val>
          <c:smooth val="0"/>
          <c:extLst>
            <c:ext xmlns:c16="http://schemas.microsoft.com/office/drawing/2014/chart" uri="{C3380CC4-5D6E-409C-BE32-E72D297353CC}">
              <c16:uniqueId val="{00000000-EC1F-4C85-94A5-7ADD142186CE}"/>
            </c:ext>
          </c:extLst>
        </c:ser>
        <c:dLbls>
          <c:dLblPos val="t"/>
          <c:showLegendKey val="0"/>
          <c:showVal val="1"/>
          <c:showCatName val="0"/>
          <c:showSerName val="0"/>
          <c:showPercent val="0"/>
          <c:showBubbleSize val="0"/>
        </c:dLbls>
        <c:smooth val="0"/>
        <c:axId val="449756799"/>
        <c:axId val="449754399"/>
      </c:lineChart>
      <c:catAx>
        <c:axId val="4497567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54399"/>
        <c:crosses val="autoZero"/>
        <c:auto val="1"/>
        <c:lblAlgn val="ctr"/>
        <c:lblOffset val="100"/>
        <c:noMultiLvlLbl val="0"/>
      </c:catAx>
      <c:valAx>
        <c:axId val="449754399"/>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5679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'VW Financial Data'!$J$1</c:f>
              <c:strCache>
                <c:ptCount val="1"/>
                <c:pt idx="0">
                  <c:v>Operating Cash Flow (€m)</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'VW Financial Data'!$A$2:$A$6</c:f>
              <c:numCache>
                <c:formatCode>General</c:formatCode>
                <c:ptCount val="5"/>
                <c:pt idx="0">
                  <c:v>2021</c:v>
                </c:pt>
                <c:pt idx="1">
                  <c:v>2022</c:v>
                </c:pt>
                <c:pt idx="2">
                  <c:v>2023</c:v>
                </c:pt>
                <c:pt idx="3">
                  <c:v>2024</c:v>
                </c:pt>
                <c:pt idx="4">
                  <c:v>2025</c:v>
                </c:pt>
              </c:numCache>
            </c:numRef>
          </c:cat>
          <c:val>
            <c:numRef>
              <c:f>'VW Financial Data'!$J$2:$J$6</c:f>
              <c:numCache>
                <c:formatCode>#,##0</c:formatCode>
                <c:ptCount val="5"/>
                <c:pt idx="0">
                  <c:v>19275</c:v>
                </c:pt>
                <c:pt idx="1">
                  <c:v>22109</c:v>
                </c:pt>
                <c:pt idx="2">
                  <c:v>22528</c:v>
                </c:pt>
                <c:pt idx="3">
                  <c:v>19060</c:v>
                </c:pt>
                <c:pt idx="4">
                  <c:v>8868</c:v>
                </c:pt>
              </c:numCache>
            </c:numRef>
          </c:val>
          <c:smooth val="0"/>
          <c:extLst>
            <c:ext xmlns:c16="http://schemas.microsoft.com/office/drawing/2014/chart" uri="{C3380CC4-5D6E-409C-BE32-E72D297353CC}">
              <c16:uniqueId val="{00000000-7FD2-4A62-9A58-39B0316871D7}"/>
            </c:ext>
          </c:extLst>
        </c:ser>
        <c:dLbls>
          <c:dLblPos val="t"/>
          <c:showLegendKey val="0"/>
          <c:showVal val="1"/>
          <c:showCatName val="0"/>
          <c:showSerName val="0"/>
          <c:showPercent val="0"/>
          <c:showBubbleSize val="0"/>
        </c:dLbls>
        <c:smooth val="0"/>
        <c:axId val="449756799"/>
        <c:axId val="449754399"/>
      </c:lineChart>
      <c:catAx>
        <c:axId val="4497567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54399"/>
        <c:crosses val="autoZero"/>
        <c:auto val="1"/>
        <c:lblAlgn val="ctr"/>
        <c:lblOffset val="100"/>
        <c:noMultiLvlLbl val="0"/>
      </c:catAx>
      <c:valAx>
        <c:axId val="449754399"/>
        <c:scaling>
          <c:orientation val="minMax"/>
          <c:max val="30000"/>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5679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'VW Financial Data'!$J$1</c:f>
              <c:strCache>
                <c:ptCount val="1"/>
                <c:pt idx="0">
                  <c:v>Operating Cash Flow (€m)</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'VW Financial Data'!$A$2:$A$6</c:f>
              <c:numCache>
                <c:formatCode>General</c:formatCode>
                <c:ptCount val="5"/>
                <c:pt idx="0">
                  <c:v>2021</c:v>
                </c:pt>
                <c:pt idx="1">
                  <c:v>2022</c:v>
                </c:pt>
                <c:pt idx="2">
                  <c:v>2023</c:v>
                </c:pt>
                <c:pt idx="3">
                  <c:v>2024</c:v>
                </c:pt>
                <c:pt idx="4">
                  <c:v>2025</c:v>
                </c:pt>
              </c:numCache>
            </c:numRef>
          </c:cat>
          <c:val>
            <c:numRef>
              <c:f>'VW Financial Data'!$J$2:$J$6</c:f>
              <c:numCache>
                <c:formatCode>#,##0</c:formatCode>
                <c:ptCount val="5"/>
                <c:pt idx="0">
                  <c:v>19275</c:v>
                </c:pt>
                <c:pt idx="1">
                  <c:v>22109</c:v>
                </c:pt>
                <c:pt idx="2">
                  <c:v>22528</c:v>
                </c:pt>
                <c:pt idx="3">
                  <c:v>19060</c:v>
                </c:pt>
                <c:pt idx="4">
                  <c:v>8868</c:v>
                </c:pt>
              </c:numCache>
            </c:numRef>
          </c:val>
          <c:smooth val="0"/>
          <c:extLst>
            <c:ext xmlns:c16="http://schemas.microsoft.com/office/drawing/2014/chart" uri="{C3380CC4-5D6E-409C-BE32-E72D297353CC}">
              <c16:uniqueId val="{00000000-042D-4272-BC9F-201B49C51805}"/>
            </c:ext>
          </c:extLst>
        </c:ser>
        <c:dLbls>
          <c:dLblPos val="t"/>
          <c:showLegendKey val="0"/>
          <c:showVal val="1"/>
          <c:showCatName val="0"/>
          <c:showSerName val="0"/>
          <c:showPercent val="0"/>
          <c:showBubbleSize val="0"/>
        </c:dLbls>
        <c:smooth val="0"/>
        <c:axId val="449756799"/>
        <c:axId val="449754399"/>
      </c:lineChart>
      <c:catAx>
        <c:axId val="4497567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54399"/>
        <c:crosses val="autoZero"/>
        <c:auto val="1"/>
        <c:lblAlgn val="ctr"/>
        <c:lblOffset val="100"/>
        <c:noMultiLvlLbl val="0"/>
      </c:catAx>
      <c:valAx>
        <c:axId val="449754399"/>
        <c:scaling>
          <c:orientation val="minMax"/>
          <c:max val="30000"/>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75679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Ion Boardroom">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on Boardroom">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Boardroom">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8000"/>
                <a:hueMod val="124000"/>
                <a:satMod val="148000"/>
                <a:lumMod val="124000"/>
              </a:schemeClr>
            </a:gs>
            <a:gs pos="100000">
              <a:schemeClr val="phClr">
                <a:shade val="76000"/>
                <a:hueMod val="89000"/>
                <a:satMod val="164000"/>
                <a:lumMod val="56000"/>
              </a:schemeClr>
            </a:gs>
          </a:gsLst>
          <a:path path="circle">
            <a:fillToRect l="45000" t="65000" r="125000" b="100000"/>
          </a:path>
        </a:gradFill>
        <a:blipFill rotWithShape="1">
          <a:blip xmlns:r="http://schemas.openxmlformats.org/officeDocument/2006/relationships" r:embed="rId1">
            <a:duotone>
              <a:schemeClr val="phClr">
                <a:shade val="69000"/>
                <a:hueMod val="91000"/>
                <a:satMod val="164000"/>
                <a:lumMod val="74000"/>
              </a:schemeClr>
              <a:schemeClr val="phClr">
                <a:hueMod val="124000"/>
                <a:satMod val="140000"/>
                <a:lumMod val="142000"/>
              </a:schemeClr>
            </a:duotone>
          </a:blip>
          <a:stretch/>
        </a:blipFill>
      </a:bgFillStyleLst>
    </a:fmtScheme>
  </a:themeElements>
  <a:objectDefaults/>
  <a:extraClrSchemeLst/>
  <a:extLst>
    <a:ext uri="{05A4C25C-085E-4340-85A3-A5531E510DB2}">
      <thm15:themeFamily xmlns:thm15="http://schemas.microsoft.com/office/thememl/2012/main" name="Ion Boardroom" id="{FC33163D-4339-46B1-8EED-24C834239D99}" vid="{B8502691-933B-45FE-8764-BA278511EF2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1818EB-8EF5-41A1-9251-B3D9D5EB7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7042</Words>
  <Characters>40143</Characters>
  <DocSecurity>0</DocSecurity>
  <Lines>334</Lines>
  <Paragraphs>94</Paragraphs>
  <ScaleCrop>false</ScaleCrop>
  <Company/>
  <LinksUpToDate>false</LinksUpToDate>
  <CharactersWithSpaces>47091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Jeel Bhratbhai Anghan</dc:creator>
  <cp:keywords/>
  <dc:description/>
  <dcterms:created xsi:type="dcterms:W3CDTF">2026-03-25T14:49:00Z</dcterms:created>
  <dcterms:modified xsi:type="dcterms:W3CDTF">2026-03-27T13:14:00Z</dcterms:modified>
</cp:coreProperties>
</file>