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15E76" w14:textId="77777777" w:rsidR="008B5E68" w:rsidRDefault="008B5E68" w:rsidP="008B5E68">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9C1B97F" w14:textId="77777777" w:rsidR="008B5E68" w:rsidRDefault="008B5E68" w:rsidP="008B5E68">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7F614CE" w14:textId="53489B0D" w:rsidR="008B5E68" w:rsidRPr="00087614" w:rsidRDefault="00126187"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Essay </w:t>
      </w:r>
    </w:p>
    <w:p w14:paraId="23712AD9" w14:textId="47859A9A" w:rsidR="003D08D4" w:rsidRPr="00087614" w:rsidRDefault="003D08D4"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B88E2A1" w14:textId="7D6B2EC6" w:rsidR="003D08D4" w:rsidRPr="00087614" w:rsidRDefault="003D08D4"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3EE5E8A" w14:textId="77777777" w:rsidR="003D08D4" w:rsidRPr="00087614" w:rsidRDefault="003D08D4"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688EA3F" w14:textId="77777777" w:rsidR="008B5E68" w:rsidRPr="00087614" w:rsidRDefault="008B5E68"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D8F2A55" w14:textId="0ABCDB43" w:rsidR="008B5E68" w:rsidRPr="00087614" w:rsidRDefault="00126187"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How Covid </w:t>
      </w:r>
      <w:r w:rsidR="00DC75E0"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19 affect</w:t>
      </w:r>
      <w:r w:rsidR="003D08D4"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ed</w:t>
      </w: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Children and Families living in poverty in the UK</w:t>
      </w:r>
    </w:p>
    <w:p w14:paraId="0857E89B" w14:textId="77777777" w:rsidR="008B5E68" w:rsidRPr="00087614" w:rsidRDefault="008B5E68"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F83411A" w14:textId="77777777" w:rsidR="008B5E68" w:rsidRPr="00087614" w:rsidRDefault="008B5E68"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9653E29" w14:textId="77777777" w:rsidR="008B5E68" w:rsidRPr="00087614" w:rsidRDefault="008B5E68"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C0EA22F" w14:textId="77777777" w:rsidR="008B5E68" w:rsidRPr="00087614" w:rsidRDefault="00126187"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Oslava Chougleva</w:t>
      </w:r>
    </w:p>
    <w:p w14:paraId="78709F24" w14:textId="77777777" w:rsidR="008B5E68" w:rsidRPr="00087614" w:rsidRDefault="00126187"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 2028217</w:t>
      </w:r>
    </w:p>
    <w:p w14:paraId="13961F84" w14:textId="77777777" w:rsidR="008B5E68" w:rsidRPr="00087614" w:rsidRDefault="00126187"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Programme: BSc/HND Health and Social Care</w:t>
      </w:r>
    </w:p>
    <w:p w14:paraId="0143D31D" w14:textId="77777777" w:rsidR="008B5E68" w:rsidRPr="00087614" w:rsidRDefault="00126187"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Module: Children, Young People and Families </w:t>
      </w:r>
    </w:p>
    <w:p w14:paraId="2206AFF1" w14:textId="77777777" w:rsidR="008B5E68" w:rsidRPr="00087614" w:rsidRDefault="00126187" w:rsidP="008B5E68">
      <w:pPr>
        <w:pStyle w:val="NoSpacing"/>
        <w:shd w:val="clear" w:color="auto" w:fill="A5A5A5" w:themeFill="accent3"/>
        <w:jc w:val="center"/>
        <w:rPr>
          <w:rFonts w:ascii="Arial" w:hAnsi="Arial" w:cs="Arial"/>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 BMHP5004_BIRM</w:t>
      </w:r>
    </w:p>
    <w:p w14:paraId="75987110" w14:textId="77777777" w:rsidR="008B5E68" w:rsidRPr="00087614" w:rsidRDefault="00126187"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Dr Crisford Chogugudza</w:t>
      </w:r>
    </w:p>
    <w:p w14:paraId="74366736" w14:textId="77777777" w:rsidR="008B5E68" w:rsidRPr="00087614" w:rsidRDefault="008B5E68"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6227687" w14:textId="77777777" w:rsidR="008B5E68" w:rsidRPr="00087614" w:rsidRDefault="008B5E68"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32A193F" w14:textId="77777777" w:rsidR="008B5E68" w:rsidRPr="00087614" w:rsidRDefault="008B5E68" w:rsidP="008B5E68">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1175790" w14:textId="77777777" w:rsidR="008B5E68" w:rsidRDefault="008B5E68" w:rsidP="008B5E68">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786E257" w14:textId="77777777" w:rsidR="008B5E68" w:rsidRDefault="008B5E68" w:rsidP="008B5E68">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CA5F1D5" w14:textId="77777777" w:rsidR="008B5E68" w:rsidRDefault="008B5E68" w:rsidP="008B5E68">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53B4422" w14:textId="77777777" w:rsidR="008B5E68" w:rsidRDefault="008B5E68" w:rsidP="008B5E68">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DB19854" w14:textId="77777777" w:rsidR="008B5E68" w:rsidRPr="009F69E4" w:rsidRDefault="008B5E68" w:rsidP="008B5E68">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12DAF66" w14:textId="77777777" w:rsidR="008B5E68" w:rsidRDefault="008B5E68" w:rsidP="008B5E68"/>
    <w:p w14:paraId="60AEB0A6" w14:textId="77777777" w:rsidR="008B5E68" w:rsidRDefault="008B5E68" w:rsidP="008B5E68"/>
    <w:p w14:paraId="7F52B1CF" w14:textId="28BBACEB" w:rsidR="00126614" w:rsidRDefault="00126614"/>
    <w:p w14:paraId="42E57A54" w14:textId="7892C2E0" w:rsidR="008B5E68" w:rsidRDefault="008B5E68"/>
    <w:p w14:paraId="314B0DD4" w14:textId="275E3AA2" w:rsidR="008B5E68" w:rsidRDefault="008B5E68"/>
    <w:p w14:paraId="64FC30AA" w14:textId="39E3E577" w:rsidR="008B5E68" w:rsidRDefault="008B5E68"/>
    <w:p w14:paraId="76E6DBCC" w14:textId="118B0B96" w:rsidR="008B5E68" w:rsidRDefault="008B5E68"/>
    <w:p w14:paraId="1E483151" w14:textId="5298B044" w:rsidR="008B5E68" w:rsidRDefault="008B5E68"/>
    <w:p w14:paraId="46AEF140" w14:textId="406A0834" w:rsidR="008B5E68" w:rsidRDefault="008B5E68"/>
    <w:p w14:paraId="3EC99892" w14:textId="56EEDF2C" w:rsidR="008B5E68" w:rsidRDefault="008B5E68"/>
    <w:p w14:paraId="24F4756D" w14:textId="5149934A" w:rsidR="008B5E68" w:rsidRDefault="008B5E68"/>
    <w:p w14:paraId="0EA45CAC" w14:textId="0125A726" w:rsidR="008B5E68" w:rsidRDefault="008B5E68"/>
    <w:p w14:paraId="4C1EB5F1" w14:textId="417842E6" w:rsidR="004C60D4" w:rsidRPr="00111958" w:rsidRDefault="004C60D4" w:rsidP="00111958">
      <w:pPr>
        <w:pStyle w:val="Subtitle"/>
        <w:spacing w:line="360" w:lineRule="auto"/>
        <w:jc w:val="both"/>
        <w:rPr>
          <w:rFonts w:ascii="Arial" w:hAnsi="Arial" w:cs="Arial"/>
          <w:b/>
          <w:bCs/>
          <w:color w:val="000000" w:themeColor="text1"/>
        </w:rPr>
      </w:pPr>
    </w:p>
    <w:p w14:paraId="44799BE9" w14:textId="01F58694" w:rsidR="008B5E68" w:rsidRPr="00FD332B" w:rsidRDefault="00FD332B" w:rsidP="00794637">
      <w:pPr>
        <w:spacing w:line="360" w:lineRule="auto"/>
        <w:jc w:val="center"/>
        <w:rPr>
          <w:rFonts w:ascii="Arial" w:hAnsi="Arial" w:cs="Arial"/>
          <w:b/>
          <w:bCs/>
          <w:color w:val="000000" w:themeColor="text1"/>
          <w:sz w:val="22"/>
          <w:szCs w:val="22"/>
        </w:rPr>
      </w:pPr>
      <w:r w:rsidRPr="00FD332B">
        <w:rPr>
          <w:rFonts w:ascii="Arial" w:hAnsi="Arial" w:cs="Arial"/>
          <w:b/>
          <w:bCs/>
          <w:color w:val="000000" w:themeColor="text1"/>
          <w:sz w:val="22"/>
          <w:szCs w:val="22"/>
        </w:rPr>
        <w:lastRenderedPageBreak/>
        <w:t>Introduction</w:t>
      </w:r>
    </w:p>
    <w:p w14:paraId="592E9FE1" w14:textId="6C5AACDD" w:rsidR="008B5E68" w:rsidRDefault="008B5E68" w:rsidP="00111958">
      <w:pPr>
        <w:spacing w:line="360" w:lineRule="auto"/>
        <w:jc w:val="both"/>
        <w:rPr>
          <w:rFonts w:ascii="Arial" w:hAnsi="Arial" w:cs="Arial"/>
          <w:color w:val="000000" w:themeColor="text1"/>
          <w:sz w:val="22"/>
          <w:szCs w:val="22"/>
        </w:rPr>
      </w:pPr>
    </w:p>
    <w:p w14:paraId="6DA67E76" w14:textId="77777777" w:rsidR="00A4405B" w:rsidRPr="00111958" w:rsidRDefault="00A4405B" w:rsidP="00111958">
      <w:pPr>
        <w:spacing w:line="360" w:lineRule="auto"/>
        <w:jc w:val="both"/>
        <w:rPr>
          <w:rFonts w:ascii="Arial" w:hAnsi="Arial" w:cs="Arial"/>
          <w:color w:val="000000" w:themeColor="text1"/>
          <w:sz w:val="22"/>
          <w:szCs w:val="22"/>
        </w:rPr>
      </w:pPr>
    </w:p>
    <w:p w14:paraId="4EDC95A5" w14:textId="413953F0" w:rsidR="004C60D4"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rPr>
        <w:t>Living in</w:t>
      </w:r>
      <w:r w:rsidR="002B3C52" w:rsidRPr="00111958">
        <w:rPr>
          <w:rFonts w:ascii="Arial" w:hAnsi="Arial" w:cs="Arial"/>
          <w:color w:val="000000" w:themeColor="text1"/>
          <w:sz w:val="22"/>
          <w:szCs w:val="22"/>
        </w:rPr>
        <w:t xml:space="preserve"> </w:t>
      </w:r>
      <w:r w:rsidRPr="00111958">
        <w:rPr>
          <w:rFonts w:ascii="Arial" w:hAnsi="Arial" w:cs="Arial"/>
          <w:color w:val="000000" w:themeColor="text1"/>
          <w:sz w:val="22"/>
          <w:szCs w:val="22"/>
        </w:rPr>
        <w:t xml:space="preserve">poverty </w:t>
      </w:r>
      <w:r w:rsidR="00FC580B" w:rsidRPr="00111958">
        <w:rPr>
          <w:rFonts w:ascii="Arial" w:hAnsi="Arial" w:cs="Arial"/>
          <w:color w:val="000000" w:themeColor="text1"/>
          <w:sz w:val="22"/>
          <w:szCs w:val="22"/>
        </w:rPr>
        <w:t>has never been</w:t>
      </w:r>
      <w:r w:rsidRPr="00111958">
        <w:rPr>
          <w:rFonts w:ascii="Arial" w:hAnsi="Arial" w:cs="Arial"/>
          <w:color w:val="000000" w:themeColor="text1"/>
          <w:sz w:val="22"/>
          <w:szCs w:val="22"/>
        </w:rPr>
        <w:t xml:space="preserve"> </w:t>
      </w:r>
      <w:r w:rsidR="00FC580B" w:rsidRPr="00111958">
        <w:rPr>
          <w:rFonts w:ascii="Arial" w:hAnsi="Arial" w:cs="Arial"/>
          <w:color w:val="000000" w:themeColor="text1"/>
          <w:sz w:val="22"/>
          <w:szCs w:val="22"/>
        </w:rPr>
        <w:t>easy</w:t>
      </w:r>
      <w:r w:rsidR="002B3C52" w:rsidRPr="00111958">
        <w:rPr>
          <w:rFonts w:ascii="Arial" w:hAnsi="Arial" w:cs="Arial"/>
          <w:color w:val="000000" w:themeColor="text1"/>
          <w:sz w:val="22"/>
          <w:szCs w:val="22"/>
        </w:rPr>
        <w:t xml:space="preserve"> as it limits the ability</w:t>
      </w:r>
      <w:r w:rsidRPr="00111958">
        <w:rPr>
          <w:rFonts w:ascii="Arial" w:hAnsi="Arial" w:cs="Arial"/>
          <w:color w:val="000000" w:themeColor="text1"/>
          <w:sz w:val="22"/>
          <w:szCs w:val="22"/>
        </w:rPr>
        <w:t xml:space="preserve"> to</w:t>
      </w:r>
      <w:r w:rsidR="00FC580B" w:rsidRPr="00111958">
        <w:rPr>
          <w:rFonts w:ascii="Arial" w:hAnsi="Arial" w:cs="Arial"/>
          <w:color w:val="000000" w:themeColor="text1"/>
          <w:sz w:val="22"/>
          <w:szCs w:val="22"/>
        </w:rPr>
        <w:t xml:space="preserve"> travel</w:t>
      </w:r>
      <w:r w:rsidR="002B3C52" w:rsidRPr="00111958">
        <w:rPr>
          <w:rFonts w:ascii="Arial" w:hAnsi="Arial" w:cs="Arial"/>
          <w:color w:val="000000" w:themeColor="text1"/>
          <w:sz w:val="22"/>
          <w:szCs w:val="22"/>
        </w:rPr>
        <w:t xml:space="preserve"> and </w:t>
      </w:r>
      <w:r w:rsidRPr="00111958">
        <w:rPr>
          <w:rFonts w:ascii="Arial" w:hAnsi="Arial" w:cs="Arial"/>
          <w:color w:val="000000" w:themeColor="text1"/>
          <w:sz w:val="22"/>
          <w:szCs w:val="22"/>
        </w:rPr>
        <w:t xml:space="preserve">socialise with different people </w:t>
      </w:r>
      <w:r w:rsidRPr="00111958">
        <w:rPr>
          <w:rFonts w:ascii="Arial" w:hAnsi="Arial" w:cs="Arial"/>
          <w:color w:val="000000" w:themeColor="text1"/>
          <w:sz w:val="22"/>
          <w:szCs w:val="22"/>
          <w:shd w:val="clear" w:color="auto" w:fill="FFFFFF"/>
        </w:rPr>
        <w:t xml:space="preserve">(Knolle, </w:t>
      </w:r>
      <w:r w:rsidR="0029301F" w:rsidRPr="00111958">
        <w:rPr>
          <w:rFonts w:ascii="Arial" w:hAnsi="Arial" w:cs="Arial"/>
          <w:color w:val="000000" w:themeColor="text1"/>
          <w:sz w:val="22"/>
          <w:szCs w:val="22"/>
          <w:shd w:val="clear" w:color="auto" w:fill="FFFFFF"/>
        </w:rPr>
        <w:t>Ronan,</w:t>
      </w:r>
      <w:r w:rsidRPr="00111958">
        <w:rPr>
          <w:rFonts w:ascii="Arial" w:hAnsi="Arial" w:cs="Arial"/>
          <w:color w:val="000000" w:themeColor="text1"/>
          <w:sz w:val="22"/>
          <w:szCs w:val="22"/>
          <w:shd w:val="clear" w:color="auto" w:fill="FFFFFF"/>
        </w:rPr>
        <w:t xml:space="preserve"> and Murray, 2021).</w:t>
      </w:r>
      <w:r w:rsidR="004751CA" w:rsidRPr="00111958">
        <w:rPr>
          <w:rFonts w:ascii="Arial" w:hAnsi="Arial" w:cs="Arial"/>
          <w:color w:val="000000" w:themeColor="text1"/>
          <w:sz w:val="22"/>
          <w:szCs w:val="22"/>
          <w:shd w:val="clear" w:color="auto" w:fill="FFFFFF"/>
        </w:rPr>
        <w:t xml:space="preserve"> </w:t>
      </w:r>
    </w:p>
    <w:p w14:paraId="31386949" w14:textId="77777777" w:rsidR="007F6E95" w:rsidRPr="00111958" w:rsidRDefault="007F6E95" w:rsidP="00111958">
      <w:pPr>
        <w:spacing w:line="360" w:lineRule="auto"/>
        <w:jc w:val="both"/>
        <w:rPr>
          <w:rFonts w:ascii="Arial" w:hAnsi="Arial" w:cs="Arial"/>
          <w:color w:val="000000" w:themeColor="text1"/>
          <w:sz w:val="22"/>
          <w:szCs w:val="22"/>
        </w:rPr>
      </w:pPr>
    </w:p>
    <w:p w14:paraId="06AEF9E5" w14:textId="4C4493E7" w:rsidR="001640C5" w:rsidRPr="001640C5" w:rsidRDefault="00126187" w:rsidP="001640C5">
      <w:pPr>
        <w:spacing w:line="360" w:lineRule="auto"/>
        <w:jc w:val="both"/>
        <w:rPr>
          <w:rFonts w:ascii="Arial" w:eastAsiaTheme="minorHAnsi" w:hAnsi="Arial" w:cs="Arial"/>
          <w:color w:val="000000" w:themeColor="text1"/>
          <w:sz w:val="22"/>
          <w:szCs w:val="22"/>
          <w:lang w:eastAsia="en-US"/>
        </w:rPr>
      </w:pPr>
      <w:r w:rsidRPr="00111958">
        <w:rPr>
          <w:rFonts w:ascii="Arial" w:hAnsi="Arial" w:cs="Arial"/>
          <w:color w:val="000000" w:themeColor="text1"/>
          <w:sz w:val="22"/>
          <w:szCs w:val="22"/>
        </w:rPr>
        <w:t>This</w:t>
      </w:r>
      <w:r w:rsidR="00550C4E" w:rsidRPr="00111958">
        <w:rPr>
          <w:rFonts w:ascii="Arial" w:hAnsi="Arial" w:cs="Arial"/>
          <w:color w:val="000000" w:themeColor="text1"/>
          <w:sz w:val="22"/>
          <w:szCs w:val="22"/>
        </w:rPr>
        <w:t xml:space="preserve"> essay will discuss the daily problems</w:t>
      </w:r>
      <w:r w:rsidR="008B0DE9" w:rsidRPr="00111958">
        <w:rPr>
          <w:rFonts w:ascii="Arial" w:hAnsi="Arial" w:cs="Arial"/>
          <w:color w:val="000000" w:themeColor="text1"/>
          <w:sz w:val="22"/>
          <w:szCs w:val="22"/>
        </w:rPr>
        <w:t xml:space="preserve"> </w:t>
      </w:r>
      <w:r w:rsidR="00550C4E" w:rsidRPr="00111958">
        <w:rPr>
          <w:rFonts w:ascii="Arial" w:hAnsi="Arial" w:cs="Arial"/>
          <w:color w:val="000000" w:themeColor="text1"/>
          <w:sz w:val="22"/>
          <w:szCs w:val="22"/>
        </w:rPr>
        <w:t xml:space="preserve">people </w:t>
      </w:r>
      <w:r w:rsidR="008B0DE9" w:rsidRPr="00111958">
        <w:rPr>
          <w:rFonts w:ascii="Arial" w:hAnsi="Arial" w:cs="Arial"/>
          <w:color w:val="000000" w:themeColor="text1"/>
          <w:sz w:val="22"/>
          <w:szCs w:val="22"/>
        </w:rPr>
        <w:t xml:space="preserve">living in poverty </w:t>
      </w:r>
      <w:r w:rsidR="0069748A" w:rsidRPr="00111958">
        <w:rPr>
          <w:rFonts w:ascii="Arial" w:hAnsi="Arial" w:cs="Arial"/>
          <w:color w:val="000000" w:themeColor="text1"/>
          <w:sz w:val="22"/>
          <w:szCs w:val="22"/>
        </w:rPr>
        <w:t>faced and</w:t>
      </w:r>
      <w:r w:rsidRPr="00111958">
        <w:rPr>
          <w:rFonts w:ascii="Arial" w:hAnsi="Arial" w:cs="Arial"/>
          <w:color w:val="000000" w:themeColor="text1"/>
          <w:sz w:val="22"/>
          <w:szCs w:val="22"/>
        </w:rPr>
        <w:t xml:space="preserve"> how they managed the challenges during the Covid</w:t>
      </w:r>
      <w:r w:rsidR="00DC75E0" w:rsidRPr="00111958">
        <w:rPr>
          <w:rFonts w:ascii="Arial" w:hAnsi="Arial" w:cs="Arial"/>
          <w:color w:val="000000" w:themeColor="text1"/>
          <w:sz w:val="22"/>
          <w:szCs w:val="22"/>
        </w:rPr>
        <w:t>-</w:t>
      </w:r>
      <w:r w:rsidRPr="00111958">
        <w:rPr>
          <w:rFonts w:ascii="Arial" w:hAnsi="Arial" w:cs="Arial"/>
          <w:color w:val="000000" w:themeColor="text1"/>
          <w:sz w:val="22"/>
          <w:szCs w:val="22"/>
        </w:rPr>
        <w:t>19 pandemic.</w:t>
      </w:r>
      <w:r w:rsidR="00550C4E" w:rsidRPr="00111958">
        <w:rPr>
          <w:rFonts w:ascii="Arial" w:hAnsi="Arial" w:cs="Arial"/>
          <w:color w:val="000000" w:themeColor="text1"/>
          <w:sz w:val="22"/>
          <w:szCs w:val="22"/>
        </w:rPr>
        <w:t xml:space="preserve"> </w:t>
      </w:r>
      <w:r w:rsidR="002B3C52" w:rsidRPr="00111958">
        <w:rPr>
          <w:rFonts w:ascii="Arial" w:hAnsi="Arial" w:cs="Arial"/>
          <w:color w:val="000000" w:themeColor="text1"/>
          <w:sz w:val="22"/>
          <w:szCs w:val="22"/>
        </w:rPr>
        <w:t xml:space="preserve">This essay </w:t>
      </w:r>
      <w:r w:rsidR="00A70680" w:rsidRPr="00111958">
        <w:rPr>
          <w:rFonts w:ascii="Arial" w:hAnsi="Arial" w:cs="Arial"/>
          <w:color w:val="000000" w:themeColor="text1"/>
          <w:sz w:val="22"/>
          <w:szCs w:val="22"/>
        </w:rPr>
        <w:t xml:space="preserve">will review the </w:t>
      </w:r>
      <w:r w:rsidR="002B3C52" w:rsidRPr="00111958">
        <w:rPr>
          <w:rFonts w:ascii="Arial" w:hAnsi="Arial" w:cs="Arial"/>
          <w:color w:val="000000" w:themeColor="text1"/>
          <w:sz w:val="22"/>
          <w:szCs w:val="22"/>
        </w:rPr>
        <w:t xml:space="preserve">pandemic's effect </w:t>
      </w:r>
      <w:r w:rsidRPr="00111958">
        <w:rPr>
          <w:rFonts w:ascii="Arial" w:hAnsi="Arial" w:cs="Arial"/>
          <w:color w:val="000000" w:themeColor="text1"/>
          <w:sz w:val="22"/>
          <w:szCs w:val="22"/>
        </w:rPr>
        <w:t>on well-being and</w:t>
      </w:r>
      <w:r w:rsidR="008B0DE9" w:rsidRPr="00111958">
        <w:rPr>
          <w:rFonts w:ascii="Arial" w:hAnsi="Arial" w:cs="Arial"/>
          <w:color w:val="000000" w:themeColor="text1"/>
          <w:sz w:val="22"/>
          <w:szCs w:val="22"/>
        </w:rPr>
        <w:t xml:space="preserve"> </w:t>
      </w:r>
      <w:r w:rsidR="002B3C52" w:rsidRPr="00111958">
        <w:rPr>
          <w:rFonts w:ascii="Arial" w:hAnsi="Arial" w:cs="Arial"/>
          <w:color w:val="000000" w:themeColor="text1"/>
          <w:sz w:val="22"/>
          <w:szCs w:val="22"/>
        </w:rPr>
        <w:t xml:space="preserve">its </w:t>
      </w:r>
      <w:r w:rsidR="008B0DE9" w:rsidRPr="00111958">
        <w:rPr>
          <w:rFonts w:ascii="Arial" w:hAnsi="Arial" w:cs="Arial"/>
          <w:color w:val="000000" w:themeColor="text1"/>
          <w:sz w:val="22"/>
          <w:szCs w:val="22"/>
        </w:rPr>
        <w:t xml:space="preserve">social impact </w:t>
      </w:r>
      <w:r w:rsidR="002B3C52" w:rsidRPr="00111958">
        <w:rPr>
          <w:rFonts w:ascii="Arial" w:hAnsi="Arial" w:cs="Arial"/>
          <w:color w:val="000000" w:themeColor="text1"/>
          <w:sz w:val="22"/>
          <w:szCs w:val="22"/>
        </w:rPr>
        <w:t xml:space="preserve">on low-income </w:t>
      </w:r>
      <w:r w:rsidR="008B0DE9" w:rsidRPr="00111958">
        <w:rPr>
          <w:rFonts w:ascii="Arial" w:hAnsi="Arial" w:cs="Arial"/>
          <w:color w:val="000000" w:themeColor="text1"/>
          <w:sz w:val="22"/>
          <w:szCs w:val="22"/>
        </w:rPr>
        <w:t>families.</w:t>
      </w:r>
      <w:r w:rsidR="004751CA" w:rsidRPr="00111958">
        <w:rPr>
          <w:rFonts w:ascii="Arial" w:eastAsiaTheme="minorHAnsi" w:hAnsi="Arial" w:cs="Arial"/>
          <w:color w:val="000000" w:themeColor="text1"/>
          <w:sz w:val="22"/>
          <w:szCs w:val="22"/>
          <w:lang w:eastAsia="en-US"/>
        </w:rPr>
        <w:t xml:space="preserve"> </w:t>
      </w:r>
      <w:r w:rsidR="00533DBA" w:rsidRPr="00533DBA">
        <w:rPr>
          <w:rFonts w:ascii="Arial" w:eastAsiaTheme="minorHAnsi" w:hAnsi="Arial" w:cs="Arial"/>
          <w:color w:val="000000" w:themeColor="text1"/>
          <w:sz w:val="22"/>
          <w:szCs w:val="22"/>
          <w:lang w:eastAsia="en-US"/>
        </w:rPr>
        <w:t>Effective legislation requires a strong, common understanding of the many elements of poverty. Effective legislation requires a strong, common understanding of the many characteristics of poverty</w:t>
      </w:r>
      <w:r w:rsidR="001640C5" w:rsidRPr="001640C5">
        <w:rPr>
          <w:rFonts w:ascii="Roboto" w:hAnsi="Roboto"/>
          <w:color w:val="2C3E50"/>
          <w:sz w:val="23"/>
          <w:szCs w:val="23"/>
          <w:shd w:val="clear" w:color="auto" w:fill="FFFFFF"/>
        </w:rPr>
        <w:t xml:space="preserve"> </w:t>
      </w:r>
      <w:r w:rsidR="001640C5" w:rsidRPr="001640C5">
        <w:rPr>
          <w:rFonts w:ascii="Arial" w:eastAsiaTheme="minorHAnsi" w:hAnsi="Arial" w:cs="Arial"/>
          <w:color w:val="000000" w:themeColor="text1"/>
          <w:sz w:val="22"/>
          <w:szCs w:val="22"/>
          <w:lang w:eastAsia="en-US"/>
        </w:rPr>
        <w:t>(Ophi.org.uk, 2017)</w:t>
      </w:r>
      <w:r w:rsidR="001640C5">
        <w:rPr>
          <w:rFonts w:ascii="Arial" w:eastAsiaTheme="minorHAnsi" w:hAnsi="Arial" w:cs="Arial"/>
          <w:color w:val="000000" w:themeColor="text1"/>
          <w:sz w:val="22"/>
          <w:szCs w:val="22"/>
          <w:lang w:eastAsia="en-US"/>
        </w:rPr>
        <w:t>.</w:t>
      </w:r>
    </w:p>
    <w:p w14:paraId="6D954916" w14:textId="01B577CC" w:rsidR="0029301F" w:rsidRPr="00111958" w:rsidRDefault="0029301F" w:rsidP="00111958">
      <w:pPr>
        <w:spacing w:line="360" w:lineRule="auto"/>
        <w:jc w:val="both"/>
        <w:rPr>
          <w:rFonts w:ascii="Arial" w:hAnsi="Arial" w:cs="Arial"/>
          <w:color w:val="000000" w:themeColor="text1"/>
          <w:sz w:val="22"/>
          <w:szCs w:val="22"/>
        </w:rPr>
      </w:pPr>
    </w:p>
    <w:p w14:paraId="3FC44307" w14:textId="02E01514" w:rsidR="003D08D4" w:rsidRPr="00111958" w:rsidRDefault="003D08D4" w:rsidP="00111958">
      <w:pPr>
        <w:spacing w:line="360" w:lineRule="auto"/>
        <w:jc w:val="both"/>
        <w:rPr>
          <w:rFonts w:ascii="Arial" w:hAnsi="Arial" w:cs="Arial"/>
          <w:color w:val="000000" w:themeColor="text1"/>
          <w:sz w:val="22"/>
          <w:szCs w:val="22"/>
        </w:rPr>
      </w:pPr>
    </w:p>
    <w:p w14:paraId="5A06EE04" w14:textId="69BE15AA" w:rsidR="00DC75E0" w:rsidRDefault="00126187" w:rsidP="006F5221">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rPr>
        <w:t>The first section of this essay will examine what Covid -</w:t>
      </w:r>
      <w:r w:rsidR="003E0F59" w:rsidRPr="00111958">
        <w:rPr>
          <w:rFonts w:ascii="Arial" w:hAnsi="Arial" w:cs="Arial"/>
          <w:color w:val="000000" w:themeColor="text1"/>
          <w:sz w:val="22"/>
          <w:szCs w:val="22"/>
        </w:rPr>
        <w:t>19</w:t>
      </w:r>
      <w:r w:rsidR="002B3C52" w:rsidRPr="00111958">
        <w:rPr>
          <w:rFonts w:ascii="Arial" w:hAnsi="Arial" w:cs="Arial"/>
          <w:color w:val="000000" w:themeColor="text1"/>
          <w:sz w:val="22"/>
          <w:szCs w:val="22"/>
        </w:rPr>
        <w:t xml:space="preserve"> is</w:t>
      </w:r>
      <w:r w:rsidR="003E0F59" w:rsidRPr="00111958">
        <w:rPr>
          <w:rFonts w:ascii="Arial" w:hAnsi="Arial" w:cs="Arial"/>
          <w:color w:val="000000" w:themeColor="text1"/>
          <w:sz w:val="22"/>
          <w:szCs w:val="22"/>
        </w:rPr>
        <w:t xml:space="preserve"> </w:t>
      </w:r>
      <w:r w:rsidR="002B3C52" w:rsidRPr="00111958">
        <w:rPr>
          <w:rFonts w:ascii="Arial" w:hAnsi="Arial" w:cs="Arial"/>
          <w:color w:val="000000" w:themeColor="text1"/>
          <w:sz w:val="22"/>
          <w:szCs w:val="22"/>
        </w:rPr>
        <w:t xml:space="preserve">and how it emerged. Secondly, it examines the effect it </w:t>
      </w:r>
      <w:r w:rsidR="00C91732" w:rsidRPr="00111958">
        <w:rPr>
          <w:rFonts w:ascii="Arial" w:hAnsi="Arial" w:cs="Arial"/>
          <w:color w:val="000000" w:themeColor="text1"/>
          <w:sz w:val="22"/>
          <w:szCs w:val="22"/>
        </w:rPr>
        <w:t>h</w:t>
      </w:r>
      <w:r w:rsidR="002B3C52" w:rsidRPr="00111958">
        <w:rPr>
          <w:rFonts w:ascii="Arial" w:hAnsi="Arial" w:cs="Arial"/>
          <w:color w:val="000000" w:themeColor="text1"/>
          <w:sz w:val="22"/>
          <w:szCs w:val="22"/>
        </w:rPr>
        <w:t>ad on</w:t>
      </w:r>
      <w:r w:rsidRPr="00111958">
        <w:rPr>
          <w:rFonts w:ascii="Arial" w:hAnsi="Arial" w:cs="Arial"/>
          <w:color w:val="000000" w:themeColor="text1"/>
          <w:sz w:val="22"/>
          <w:szCs w:val="22"/>
        </w:rPr>
        <w:t xml:space="preserve"> </w:t>
      </w:r>
      <w:r w:rsidR="003E0F59" w:rsidRPr="00111958">
        <w:rPr>
          <w:rFonts w:ascii="Arial" w:hAnsi="Arial" w:cs="Arial"/>
          <w:color w:val="000000" w:themeColor="text1"/>
          <w:sz w:val="22"/>
          <w:szCs w:val="22"/>
        </w:rPr>
        <w:t>people</w:t>
      </w:r>
      <w:r w:rsidR="002B3C52" w:rsidRPr="00111958">
        <w:rPr>
          <w:rFonts w:ascii="Arial" w:hAnsi="Arial" w:cs="Arial"/>
          <w:color w:val="000000" w:themeColor="text1"/>
          <w:sz w:val="22"/>
          <w:szCs w:val="22"/>
        </w:rPr>
        <w:t xml:space="preserve"> in the UK</w:t>
      </w:r>
      <w:r w:rsidR="003E0F59" w:rsidRPr="00111958">
        <w:rPr>
          <w:rFonts w:ascii="Arial" w:hAnsi="Arial" w:cs="Arial"/>
          <w:color w:val="000000" w:themeColor="text1"/>
          <w:sz w:val="22"/>
          <w:szCs w:val="22"/>
        </w:rPr>
        <w:t xml:space="preserve">. </w:t>
      </w:r>
      <w:r w:rsidR="002B3C52" w:rsidRPr="00111958">
        <w:rPr>
          <w:rFonts w:ascii="Arial" w:hAnsi="Arial" w:cs="Arial"/>
          <w:color w:val="000000" w:themeColor="text1"/>
          <w:sz w:val="22"/>
          <w:szCs w:val="22"/>
        </w:rPr>
        <w:t>Thirdly, the pandemic is discussed</w:t>
      </w:r>
      <w:r w:rsidR="00C91732" w:rsidRPr="00111958">
        <w:rPr>
          <w:rFonts w:ascii="Arial" w:hAnsi="Arial" w:cs="Arial"/>
          <w:color w:val="000000" w:themeColor="text1"/>
          <w:sz w:val="22"/>
          <w:szCs w:val="22"/>
        </w:rPr>
        <w:t xml:space="preserve"> </w:t>
      </w:r>
      <w:r w:rsidR="002B3C52" w:rsidRPr="00111958">
        <w:rPr>
          <w:rFonts w:ascii="Arial" w:hAnsi="Arial" w:cs="Arial"/>
          <w:color w:val="000000" w:themeColor="text1"/>
          <w:sz w:val="22"/>
          <w:szCs w:val="22"/>
        </w:rPr>
        <w:t xml:space="preserve">in relation to </w:t>
      </w:r>
      <w:r w:rsidR="00C91732" w:rsidRPr="00111958">
        <w:rPr>
          <w:rFonts w:ascii="Arial" w:hAnsi="Arial" w:cs="Arial"/>
          <w:color w:val="000000" w:themeColor="text1"/>
          <w:sz w:val="22"/>
          <w:szCs w:val="22"/>
        </w:rPr>
        <w:t xml:space="preserve">poverty in the UK and </w:t>
      </w:r>
      <w:r w:rsidR="002B3C52" w:rsidRPr="00111958">
        <w:rPr>
          <w:rFonts w:ascii="Arial" w:hAnsi="Arial" w:cs="Arial"/>
          <w:color w:val="000000" w:themeColor="text1"/>
          <w:sz w:val="22"/>
          <w:szCs w:val="22"/>
        </w:rPr>
        <w:t>how it affects children and families</w:t>
      </w:r>
      <w:r w:rsidR="002B3C52" w:rsidRPr="00111958">
        <w:rPr>
          <w:rFonts w:ascii="Arial" w:hAnsi="Arial" w:cs="Arial"/>
          <w:b/>
          <w:bCs/>
          <w:color w:val="000000" w:themeColor="text1"/>
          <w:sz w:val="22"/>
          <w:szCs w:val="22"/>
        </w:rPr>
        <w:t>.</w:t>
      </w:r>
      <w:r w:rsidR="002B3C52" w:rsidRPr="00111958">
        <w:rPr>
          <w:rFonts w:ascii="Arial" w:hAnsi="Arial" w:cs="Arial"/>
          <w:color w:val="000000" w:themeColor="text1"/>
          <w:sz w:val="22"/>
          <w:szCs w:val="22"/>
        </w:rPr>
        <w:t xml:space="preserve"> </w:t>
      </w:r>
      <w:r w:rsidRPr="00111958">
        <w:rPr>
          <w:rFonts w:ascii="Arial" w:hAnsi="Arial" w:cs="Arial"/>
          <w:color w:val="000000" w:themeColor="text1"/>
          <w:sz w:val="22"/>
          <w:szCs w:val="22"/>
          <w:shd w:val="clear" w:color="auto" w:fill="FFFFFF"/>
        </w:rPr>
        <w:t>Legislation, local authorities’ duty and how they can support children and families.</w:t>
      </w:r>
    </w:p>
    <w:p w14:paraId="35205E32" w14:textId="433891CA" w:rsidR="006F5221" w:rsidRDefault="006F5221" w:rsidP="006F5221">
      <w:pPr>
        <w:spacing w:line="360" w:lineRule="auto"/>
        <w:jc w:val="both"/>
        <w:rPr>
          <w:rFonts w:ascii="Arial" w:hAnsi="Arial" w:cs="Arial"/>
          <w:color w:val="000000" w:themeColor="text1"/>
          <w:sz w:val="22"/>
          <w:szCs w:val="22"/>
          <w:shd w:val="clear" w:color="auto" w:fill="FFFFFF"/>
        </w:rPr>
      </w:pPr>
    </w:p>
    <w:p w14:paraId="6C3DCACC" w14:textId="36093ED4" w:rsidR="00FD332B" w:rsidRDefault="00FD332B" w:rsidP="006F5221">
      <w:pPr>
        <w:spacing w:line="360" w:lineRule="auto"/>
        <w:jc w:val="both"/>
        <w:rPr>
          <w:rFonts w:ascii="Arial" w:hAnsi="Arial" w:cs="Arial"/>
          <w:b/>
          <w:bCs/>
          <w:color w:val="000000" w:themeColor="text1"/>
          <w:sz w:val="22"/>
          <w:szCs w:val="22"/>
          <w:shd w:val="clear" w:color="auto" w:fill="FFFFFF"/>
        </w:rPr>
      </w:pPr>
      <w:r w:rsidRPr="00FD332B">
        <w:rPr>
          <w:rFonts w:ascii="Arial" w:hAnsi="Arial" w:cs="Arial"/>
          <w:b/>
          <w:bCs/>
          <w:color w:val="000000" w:themeColor="text1"/>
          <w:sz w:val="22"/>
          <w:szCs w:val="22"/>
          <w:shd w:val="clear" w:color="auto" w:fill="FFFFFF"/>
        </w:rPr>
        <w:t>Covid -19</w:t>
      </w:r>
    </w:p>
    <w:p w14:paraId="1BBC224F" w14:textId="77777777" w:rsidR="00FD332B" w:rsidRPr="00FD332B" w:rsidRDefault="00FD332B" w:rsidP="006F5221">
      <w:pPr>
        <w:spacing w:line="360" w:lineRule="auto"/>
        <w:jc w:val="both"/>
        <w:rPr>
          <w:rFonts w:ascii="Arial" w:hAnsi="Arial" w:cs="Arial"/>
          <w:b/>
          <w:bCs/>
          <w:color w:val="000000" w:themeColor="text1"/>
          <w:sz w:val="22"/>
          <w:szCs w:val="22"/>
          <w:shd w:val="clear" w:color="auto" w:fill="FFFFFF"/>
        </w:rPr>
      </w:pPr>
    </w:p>
    <w:p w14:paraId="61C0E0F7" w14:textId="48BEFAC9" w:rsidR="006A4703" w:rsidRPr="00111958" w:rsidRDefault="00126187" w:rsidP="00014830">
      <w:pPr>
        <w:spacing w:line="360" w:lineRule="auto"/>
        <w:rPr>
          <w:rFonts w:ascii="Arial" w:hAnsi="Arial" w:cs="Arial"/>
          <w:color w:val="000000" w:themeColor="text1"/>
          <w:sz w:val="22"/>
          <w:szCs w:val="22"/>
        </w:rPr>
      </w:pPr>
      <w:r w:rsidRPr="00111958">
        <w:rPr>
          <w:rFonts w:ascii="Arial" w:hAnsi="Arial" w:cs="Arial"/>
          <w:color w:val="000000" w:themeColor="text1"/>
          <w:sz w:val="22"/>
          <w:szCs w:val="22"/>
        </w:rPr>
        <w:t xml:space="preserve">The World Health </w:t>
      </w:r>
      <w:r w:rsidR="00882F6E" w:rsidRPr="00111958">
        <w:rPr>
          <w:rFonts w:ascii="Arial" w:hAnsi="Arial" w:cs="Arial"/>
          <w:color w:val="000000" w:themeColor="text1"/>
          <w:sz w:val="22"/>
          <w:szCs w:val="22"/>
        </w:rPr>
        <w:t>Organization (</w:t>
      </w:r>
      <w:r w:rsidR="00DC75E0" w:rsidRPr="00111958">
        <w:rPr>
          <w:rFonts w:ascii="Arial" w:hAnsi="Arial" w:cs="Arial"/>
          <w:color w:val="000000" w:themeColor="text1"/>
          <w:sz w:val="22"/>
          <w:szCs w:val="22"/>
        </w:rPr>
        <w:t>WHO)</w:t>
      </w:r>
      <w:r w:rsidRPr="00111958">
        <w:rPr>
          <w:rFonts w:ascii="Arial" w:hAnsi="Arial" w:cs="Arial"/>
          <w:color w:val="000000" w:themeColor="text1"/>
          <w:sz w:val="22"/>
          <w:szCs w:val="22"/>
        </w:rPr>
        <w:t xml:space="preserve"> has </w:t>
      </w:r>
      <w:r w:rsidR="002B3C52" w:rsidRPr="00111958">
        <w:rPr>
          <w:rFonts w:ascii="Arial" w:hAnsi="Arial" w:cs="Arial"/>
          <w:color w:val="000000" w:themeColor="text1"/>
          <w:sz w:val="22"/>
          <w:szCs w:val="22"/>
        </w:rPr>
        <w:t>called</w:t>
      </w:r>
      <w:r w:rsidRPr="00111958">
        <w:rPr>
          <w:rFonts w:ascii="Arial" w:hAnsi="Arial" w:cs="Arial"/>
          <w:color w:val="000000" w:themeColor="text1"/>
          <w:sz w:val="22"/>
          <w:szCs w:val="22"/>
        </w:rPr>
        <w:t xml:space="preserve"> the coronavirus that causes severe acute respiratory syndrome (SARS) coronavirus 2 (SARS-CoV-2) COVID</w:t>
      </w:r>
      <w:r w:rsidR="00DC75E0" w:rsidRPr="00111958">
        <w:rPr>
          <w:rFonts w:ascii="Arial" w:hAnsi="Arial" w:cs="Arial"/>
          <w:color w:val="000000" w:themeColor="text1"/>
          <w:sz w:val="22"/>
          <w:szCs w:val="22"/>
        </w:rPr>
        <w:t xml:space="preserve"> -</w:t>
      </w:r>
      <w:r w:rsidRPr="00111958">
        <w:rPr>
          <w:rFonts w:ascii="Arial" w:hAnsi="Arial" w:cs="Arial"/>
          <w:color w:val="000000" w:themeColor="text1"/>
          <w:sz w:val="22"/>
          <w:szCs w:val="22"/>
        </w:rPr>
        <w:t>19.</w:t>
      </w:r>
      <w:r w:rsidR="006F5221">
        <w:rPr>
          <w:rFonts w:ascii="Arial" w:hAnsi="Arial" w:cs="Arial"/>
          <w:color w:val="000000" w:themeColor="text1"/>
          <w:sz w:val="22"/>
          <w:szCs w:val="22"/>
        </w:rPr>
        <w:t xml:space="preserve"> </w:t>
      </w:r>
      <w:r w:rsidRPr="00111958">
        <w:rPr>
          <w:rFonts w:ascii="Arial" w:hAnsi="Arial" w:cs="Arial"/>
          <w:color w:val="000000" w:themeColor="text1"/>
          <w:sz w:val="22"/>
          <w:szCs w:val="22"/>
        </w:rPr>
        <w:t>The typical coronavirus hosts are bats and birds, which have zoonotic distribution and a long history of animal-to-animal and animal-to-human transmission</w:t>
      </w:r>
      <w:r w:rsidR="00666EFF" w:rsidRPr="00111958">
        <w:rPr>
          <w:rFonts w:ascii="Arial" w:hAnsi="Arial" w:cs="Arial"/>
          <w:color w:val="000000" w:themeColor="text1"/>
          <w:sz w:val="22"/>
          <w:szCs w:val="22"/>
          <w:shd w:val="clear" w:color="auto" w:fill="FFFFFF"/>
        </w:rPr>
        <w:t xml:space="preserve"> </w:t>
      </w:r>
      <w:r w:rsidR="00666EFF" w:rsidRPr="00111958">
        <w:rPr>
          <w:rFonts w:ascii="Arial" w:hAnsi="Arial" w:cs="Arial"/>
          <w:color w:val="000000" w:themeColor="text1"/>
          <w:sz w:val="22"/>
          <w:szCs w:val="22"/>
        </w:rPr>
        <w:t>(Yuki, Fujiogi and Koutsogiannaki, 2020)</w:t>
      </w:r>
      <w:r w:rsidR="00014830">
        <w:rPr>
          <w:rFonts w:ascii="Arial" w:hAnsi="Arial" w:cs="Arial"/>
          <w:color w:val="000000" w:themeColor="text1"/>
          <w:sz w:val="22"/>
          <w:szCs w:val="22"/>
        </w:rPr>
        <w:t>.</w:t>
      </w:r>
    </w:p>
    <w:p w14:paraId="710C8E77" w14:textId="09C25B8D" w:rsidR="008B5E68" w:rsidRPr="00111958" w:rsidRDefault="008B5E68" w:rsidP="00111958">
      <w:pPr>
        <w:spacing w:line="360" w:lineRule="auto"/>
        <w:jc w:val="both"/>
        <w:rPr>
          <w:rFonts w:ascii="Arial" w:hAnsi="Arial" w:cs="Arial"/>
          <w:color w:val="000000" w:themeColor="text1"/>
          <w:sz w:val="22"/>
          <w:szCs w:val="22"/>
        </w:rPr>
      </w:pPr>
    </w:p>
    <w:p w14:paraId="45ADAB90" w14:textId="37CA683E" w:rsidR="00666EFF" w:rsidRPr="00111958"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rPr>
        <w:t>The Chinese city of Wuhan was the focus of international media due to an outbreak of febrile respiratory illness brought on by the coronavirus 2019-nCoV. In December 2019, a pneumonia outbreak occurred in Wuhan, Hubei province, China, with an etiological connection to the Huanan Seafood Wholesale Market, where live animals were also sold. The Chinese Health Authorities contacted the WHO on December 31, and as a result, the health authorities in Hong Kong, Macau, and Taiwan ha</w:t>
      </w:r>
      <w:r w:rsidR="00014830">
        <w:rPr>
          <w:rFonts w:ascii="Arial" w:hAnsi="Arial" w:cs="Arial"/>
          <w:color w:val="000000" w:themeColor="text1"/>
          <w:sz w:val="22"/>
          <w:szCs w:val="22"/>
        </w:rPr>
        <w:t>d</w:t>
      </w:r>
      <w:r w:rsidRPr="00111958">
        <w:rPr>
          <w:rFonts w:ascii="Arial" w:hAnsi="Arial" w:cs="Arial"/>
          <w:color w:val="000000" w:themeColor="text1"/>
          <w:sz w:val="22"/>
          <w:szCs w:val="22"/>
        </w:rPr>
        <w:t xml:space="preserve"> boosted border surveillance. This sparked worries and rumours that it might indicate the advent of a fresh, significant threat to public health</w:t>
      </w:r>
      <w:r w:rsidRPr="00111958">
        <w:rPr>
          <w:rFonts w:ascii="Arial" w:hAnsi="Arial" w:cs="Arial"/>
          <w:color w:val="000000" w:themeColor="text1"/>
          <w:sz w:val="22"/>
          <w:szCs w:val="22"/>
          <w:shd w:val="clear" w:color="auto" w:fill="FFFFFF"/>
        </w:rPr>
        <w:t xml:space="preserve"> (Hui et al., 2020)</w:t>
      </w:r>
      <w:r w:rsidR="002B3C52" w:rsidRPr="00111958">
        <w:rPr>
          <w:rFonts w:ascii="Arial" w:hAnsi="Arial" w:cs="Arial"/>
          <w:color w:val="000000" w:themeColor="text1"/>
          <w:sz w:val="22"/>
          <w:szCs w:val="22"/>
          <w:shd w:val="clear" w:color="auto" w:fill="FFFFFF"/>
        </w:rPr>
        <w:t>.</w:t>
      </w:r>
    </w:p>
    <w:p w14:paraId="11CE2203" w14:textId="2BFB7BD9" w:rsidR="00666EFF" w:rsidRPr="00111958" w:rsidRDefault="00666EFF" w:rsidP="00111958">
      <w:pPr>
        <w:spacing w:line="360" w:lineRule="auto"/>
        <w:jc w:val="both"/>
        <w:rPr>
          <w:rFonts w:ascii="Arial" w:hAnsi="Arial" w:cs="Arial"/>
          <w:color w:val="000000" w:themeColor="text1"/>
          <w:sz w:val="22"/>
          <w:szCs w:val="22"/>
          <w:shd w:val="clear" w:color="auto" w:fill="FFFFFF"/>
        </w:rPr>
      </w:pPr>
    </w:p>
    <w:p w14:paraId="40C15695" w14:textId="29E3E8D1" w:rsidR="007C1D78" w:rsidRPr="00111958"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shd w:val="clear" w:color="auto" w:fill="FFFFFF"/>
        </w:rPr>
        <w:lastRenderedPageBreak/>
        <w:t>The global COVID</w:t>
      </w:r>
      <w:r w:rsidR="00DC75E0" w:rsidRPr="00111958">
        <w:rPr>
          <w:rFonts w:ascii="Arial" w:hAnsi="Arial" w:cs="Arial"/>
          <w:color w:val="000000" w:themeColor="text1"/>
          <w:sz w:val="22"/>
          <w:szCs w:val="22"/>
          <w:shd w:val="clear" w:color="auto" w:fill="FFFFFF"/>
        </w:rPr>
        <w:t>-</w:t>
      </w:r>
      <w:r w:rsidRPr="00111958">
        <w:rPr>
          <w:rFonts w:ascii="Arial" w:hAnsi="Arial" w:cs="Arial"/>
          <w:color w:val="000000" w:themeColor="text1"/>
          <w:sz w:val="22"/>
          <w:szCs w:val="22"/>
          <w:shd w:val="clear" w:color="auto" w:fill="FFFFFF"/>
        </w:rPr>
        <w:t xml:space="preserve">19 pandemic has </w:t>
      </w:r>
      <w:r w:rsidR="008E2547" w:rsidRPr="00111958">
        <w:rPr>
          <w:rFonts w:ascii="Arial" w:hAnsi="Arial" w:cs="Arial"/>
          <w:color w:val="000000" w:themeColor="text1"/>
          <w:sz w:val="22"/>
          <w:szCs w:val="22"/>
          <w:shd w:val="clear" w:color="auto" w:fill="FFFFFF"/>
        </w:rPr>
        <w:t>influenced</w:t>
      </w:r>
      <w:r w:rsidRPr="00111958">
        <w:rPr>
          <w:rFonts w:ascii="Arial" w:hAnsi="Arial" w:cs="Arial"/>
          <w:color w:val="000000" w:themeColor="text1"/>
          <w:sz w:val="22"/>
          <w:szCs w:val="22"/>
          <w:shd w:val="clear" w:color="auto" w:fill="FFFFFF"/>
        </w:rPr>
        <w:t xml:space="preserve"> almost all countries and territories</w:t>
      </w:r>
      <w:r w:rsidR="00380DC1" w:rsidRPr="00111958">
        <w:rPr>
          <w:rFonts w:ascii="Arial" w:hAnsi="Arial" w:cs="Arial"/>
          <w:color w:val="000000" w:themeColor="text1"/>
          <w:sz w:val="22"/>
          <w:szCs w:val="22"/>
          <w:shd w:val="clear" w:color="auto" w:fill="FFFFFF"/>
        </w:rPr>
        <w:t xml:space="preserve"> with </w:t>
      </w:r>
      <w:r w:rsidRPr="00111958">
        <w:rPr>
          <w:rFonts w:ascii="Arial" w:hAnsi="Arial" w:cs="Arial"/>
          <w:color w:val="000000" w:themeColor="text1"/>
          <w:sz w:val="22"/>
          <w:szCs w:val="22"/>
          <w:shd w:val="clear" w:color="auto" w:fill="FFFFFF"/>
        </w:rPr>
        <w:t xml:space="preserve">the outbreak </w:t>
      </w:r>
      <w:r w:rsidR="00380DC1" w:rsidRPr="00111958">
        <w:rPr>
          <w:rFonts w:ascii="Arial" w:hAnsi="Arial" w:cs="Arial"/>
          <w:color w:val="000000" w:themeColor="text1"/>
          <w:sz w:val="22"/>
          <w:szCs w:val="22"/>
          <w:shd w:val="clear" w:color="auto" w:fill="FFFFFF"/>
        </w:rPr>
        <w:t>that</w:t>
      </w:r>
      <w:r w:rsidRPr="00111958">
        <w:rPr>
          <w:rFonts w:ascii="Arial" w:hAnsi="Arial" w:cs="Arial"/>
          <w:color w:val="000000" w:themeColor="text1"/>
          <w:sz w:val="22"/>
          <w:szCs w:val="22"/>
          <w:shd w:val="clear" w:color="auto" w:fill="FFFFFF"/>
        </w:rPr>
        <w:t xml:space="preserve"> initially </w:t>
      </w:r>
      <w:r w:rsidR="00380DC1" w:rsidRPr="00111958">
        <w:rPr>
          <w:rFonts w:ascii="Arial" w:hAnsi="Arial" w:cs="Arial"/>
          <w:color w:val="000000" w:themeColor="text1"/>
          <w:sz w:val="22"/>
          <w:szCs w:val="22"/>
          <w:shd w:val="clear" w:color="auto" w:fill="FFFFFF"/>
        </w:rPr>
        <w:t>started in</w:t>
      </w:r>
      <w:r w:rsidRPr="00111958">
        <w:rPr>
          <w:rFonts w:ascii="Arial" w:hAnsi="Arial" w:cs="Arial"/>
          <w:color w:val="000000" w:themeColor="text1"/>
          <w:sz w:val="22"/>
          <w:szCs w:val="22"/>
          <w:shd w:val="clear" w:color="auto" w:fill="FFFFFF"/>
        </w:rPr>
        <w:t xml:space="preserve"> Wuhan, China, in December 2019</w:t>
      </w:r>
      <w:r w:rsidR="00380DC1" w:rsidRPr="00111958">
        <w:rPr>
          <w:rFonts w:ascii="Arial" w:hAnsi="Arial" w:cs="Arial"/>
          <w:color w:val="000000" w:themeColor="text1"/>
          <w:sz w:val="22"/>
          <w:szCs w:val="22"/>
          <w:shd w:val="clear" w:color="auto" w:fill="FFFFFF"/>
        </w:rPr>
        <w:t xml:space="preserve"> (Pokhrel and Chhetri</w:t>
      </w:r>
      <w:r w:rsidR="00030768">
        <w:rPr>
          <w:rFonts w:ascii="Arial" w:hAnsi="Arial" w:cs="Arial"/>
          <w:color w:val="000000" w:themeColor="text1"/>
          <w:sz w:val="22"/>
          <w:szCs w:val="22"/>
          <w:shd w:val="clear" w:color="auto" w:fill="FFFFFF"/>
        </w:rPr>
        <w:t xml:space="preserve">, </w:t>
      </w:r>
      <w:r w:rsidR="00380DC1" w:rsidRPr="00111958">
        <w:rPr>
          <w:rFonts w:ascii="Arial" w:hAnsi="Arial" w:cs="Arial"/>
          <w:color w:val="000000" w:themeColor="text1"/>
          <w:sz w:val="22"/>
          <w:szCs w:val="22"/>
          <w:shd w:val="clear" w:color="auto" w:fill="FFFFFF"/>
        </w:rPr>
        <w:t>2021)</w:t>
      </w:r>
      <w:r w:rsidR="00030768">
        <w:rPr>
          <w:rFonts w:ascii="Arial" w:hAnsi="Arial" w:cs="Arial"/>
          <w:color w:val="000000" w:themeColor="text1"/>
          <w:sz w:val="22"/>
          <w:szCs w:val="22"/>
          <w:shd w:val="clear" w:color="auto" w:fill="FFFFFF"/>
        </w:rPr>
        <w:t>.</w:t>
      </w:r>
    </w:p>
    <w:p w14:paraId="003EEE7E" w14:textId="3A574489" w:rsidR="008B5E68" w:rsidRPr="002C2EAF" w:rsidRDefault="00126187" w:rsidP="002C2EAF">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shd w:val="clear" w:color="auto" w:fill="FFFFFF"/>
        </w:rPr>
        <w:t>The</w:t>
      </w:r>
      <w:r w:rsidR="002D3ED6" w:rsidRPr="00111958">
        <w:rPr>
          <w:rFonts w:ascii="Arial" w:hAnsi="Arial" w:cs="Arial"/>
          <w:color w:val="000000" w:themeColor="text1"/>
          <w:sz w:val="22"/>
          <w:szCs w:val="22"/>
          <w:shd w:val="clear" w:color="auto" w:fill="FFFFFF"/>
        </w:rPr>
        <w:t xml:space="preserve"> first confirmed case</w:t>
      </w:r>
      <w:r w:rsidR="00DC75E0" w:rsidRPr="00111958">
        <w:rPr>
          <w:rFonts w:ascii="Arial" w:hAnsi="Arial" w:cs="Arial"/>
          <w:color w:val="000000" w:themeColor="text1"/>
          <w:sz w:val="22"/>
          <w:szCs w:val="22"/>
          <w:shd w:val="clear" w:color="auto" w:fill="FFFFFF"/>
        </w:rPr>
        <w:t xml:space="preserve"> in the UK</w:t>
      </w:r>
      <w:r w:rsidR="002D3ED6" w:rsidRPr="00111958">
        <w:rPr>
          <w:rFonts w:ascii="Arial" w:hAnsi="Arial" w:cs="Arial"/>
          <w:color w:val="000000" w:themeColor="text1"/>
          <w:sz w:val="22"/>
          <w:szCs w:val="22"/>
          <w:shd w:val="clear" w:color="auto" w:fill="FFFFFF"/>
        </w:rPr>
        <w:t xml:space="preserve"> of the novel coronavirus disease COVID</w:t>
      </w:r>
      <w:r w:rsidR="00DC75E0" w:rsidRPr="00111958">
        <w:rPr>
          <w:rFonts w:ascii="Arial" w:hAnsi="Arial" w:cs="Arial"/>
          <w:color w:val="000000" w:themeColor="text1"/>
          <w:sz w:val="22"/>
          <w:szCs w:val="22"/>
          <w:shd w:val="clear" w:color="auto" w:fill="FFFFFF"/>
        </w:rPr>
        <w:t xml:space="preserve">- </w:t>
      </w:r>
      <w:r w:rsidR="002D3ED6" w:rsidRPr="00111958">
        <w:rPr>
          <w:rFonts w:ascii="Arial" w:hAnsi="Arial" w:cs="Arial"/>
          <w:color w:val="000000" w:themeColor="text1"/>
          <w:sz w:val="22"/>
          <w:szCs w:val="22"/>
          <w:shd w:val="clear" w:color="auto" w:fill="FFFFFF"/>
        </w:rPr>
        <w:t>19 was identified on January 30</w:t>
      </w:r>
      <w:r w:rsidR="005D3974" w:rsidRPr="00111958">
        <w:rPr>
          <w:rFonts w:ascii="Arial" w:hAnsi="Arial" w:cs="Arial"/>
          <w:color w:val="000000" w:themeColor="text1"/>
          <w:sz w:val="22"/>
          <w:szCs w:val="22"/>
          <w:shd w:val="clear" w:color="auto" w:fill="FFFFFF"/>
        </w:rPr>
        <w:t>, 2020</w:t>
      </w:r>
      <w:r w:rsidR="007C1D78" w:rsidRPr="00111958">
        <w:rPr>
          <w:rFonts w:ascii="Arial" w:hAnsi="Arial" w:cs="Arial"/>
          <w:color w:val="000000" w:themeColor="text1"/>
          <w:sz w:val="22"/>
          <w:szCs w:val="22"/>
          <w:shd w:val="clear" w:color="auto" w:fill="FFFFFF"/>
        </w:rPr>
        <w:t xml:space="preserve">, and with a total of </w:t>
      </w:r>
      <w:r w:rsidR="007C1D78" w:rsidRPr="00111958">
        <w:rPr>
          <w:rFonts w:ascii="Arial" w:hAnsi="Arial" w:cs="Arial"/>
          <w:color w:val="000000" w:themeColor="text1"/>
          <w:sz w:val="22"/>
          <w:szCs w:val="22"/>
        </w:rPr>
        <w:t xml:space="preserve">198,048 dead </w:t>
      </w:r>
      <w:r w:rsidR="001331B7" w:rsidRPr="00111958">
        <w:rPr>
          <w:rFonts w:ascii="Arial" w:hAnsi="Arial" w:cs="Arial"/>
          <w:color w:val="000000" w:themeColor="text1"/>
          <w:sz w:val="22"/>
          <w:szCs w:val="22"/>
        </w:rPr>
        <w:t>cases between April 1</w:t>
      </w:r>
      <w:proofErr w:type="gramStart"/>
      <w:r w:rsidR="001331B7" w:rsidRPr="00111958">
        <w:rPr>
          <w:rFonts w:ascii="Arial" w:hAnsi="Arial" w:cs="Arial"/>
          <w:color w:val="000000" w:themeColor="text1"/>
          <w:sz w:val="22"/>
          <w:szCs w:val="22"/>
        </w:rPr>
        <w:t xml:space="preserve"> 2020</w:t>
      </w:r>
      <w:proofErr w:type="gramEnd"/>
      <w:r w:rsidR="001331B7" w:rsidRPr="00111958">
        <w:rPr>
          <w:rFonts w:ascii="Arial" w:hAnsi="Arial" w:cs="Arial"/>
          <w:color w:val="000000" w:themeColor="text1"/>
          <w:sz w:val="22"/>
          <w:szCs w:val="22"/>
          <w:shd w:val="clear" w:color="auto" w:fill="FFFFFF"/>
        </w:rPr>
        <w:t>, and April 1 2022 (</w:t>
      </w:r>
      <w:r w:rsidR="00005D89" w:rsidRPr="00005D89">
        <w:rPr>
          <w:rFonts w:ascii="Arial" w:hAnsi="Arial" w:cs="Arial"/>
          <w:color w:val="000000" w:themeColor="text1"/>
          <w:sz w:val="22"/>
          <w:szCs w:val="22"/>
          <w:shd w:val="clear" w:color="auto" w:fill="FFFFFF"/>
        </w:rPr>
        <w:t>Department of Health and Social Care</w:t>
      </w:r>
      <w:r w:rsidR="001331B7" w:rsidRPr="00111958">
        <w:rPr>
          <w:rFonts w:ascii="Arial" w:hAnsi="Arial" w:cs="Arial"/>
          <w:color w:val="000000" w:themeColor="text1"/>
          <w:sz w:val="22"/>
          <w:szCs w:val="22"/>
          <w:shd w:val="clear" w:color="auto" w:fill="FFFFFF"/>
        </w:rPr>
        <w:t>, 2022</w:t>
      </w:r>
      <w:r w:rsidR="00B509C1" w:rsidRPr="00111958">
        <w:rPr>
          <w:rFonts w:ascii="Arial" w:hAnsi="Arial" w:cs="Arial"/>
          <w:color w:val="000000" w:themeColor="text1"/>
          <w:sz w:val="22"/>
          <w:szCs w:val="22"/>
          <w:shd w:val="clear" w:color="auto" w:fill="FFFFFF"/>
        </w:rPr>
        <w:t>). The</w:t>
      </w:r>
      <w:r w:rsidR="002D3ED6" w:rsidRPr="00111958">
        <w:rPr>
          <w:rFonts w:ascii="Arial" w:hAnsi="Arial" w:cs="Arial"/>
          <w:color w:val="000000" w:themeColor="text1"/>
          <w:sz w:val="22"/>
          <w:szCs w:val="22"/>
          <w:shd w:val="clear" w:color="auto" w:fill="FFFFFF"/>
        </w:rPr>
        <w:t xml:space="preserve"> UK government </w:t>
      </w:r>
      <w:r w:rsidR="00B509C1" w:rsidRPr="00111958">
        <w:rPr>
          <w:rFonts w:ascii="Arial" w:hAnsi="Arial" w:cs="Arial"/>
          <w:color w:val="000000" w:themeColor="text1"/>
          <w:sz w:val="22"/>
          <w:szCs w:val="22"/>
          <w:shd w:val="clear" w:color="auto" w:fill="FFFFFF"/>
        </w:rPr>
        <w:t xml:space="preserve">first introduced the national lockdown in late </w:t>
      </w:r>
      <w:r w:rsidR="00E31868" w:rsidRPr="00111958">
        <w:rPr>
          <w:rFonts w:ascii="Arial" w:hAnsi="Arial" w:cs="Arial"/>
          <w:color w:val="000000" w:themeColor="text1"/>
          <w:sz w:val="22"/>
          <w:szCs w:val="22"/>
          <w:shd w:val="clear" w:color="auto" w:fill="FFFFFF"/>
        </w:rPr>
        <w:t>March 2020 (Dropkin, 2020</w:t>
      </w:r>
      <w:r w:rsidR="00DC75E0" w:rsidRPr="00111958">
        <w:rPr>
          <w:rFonts w:ascii="Arial" w:hAnsi="Arial" w:cs="Arial"/>
          <w:color w:val="000000" w:themeColor="text1"/>
          <w:sz w:val="22"/>
          <w:szCs w:val="22"/>
          <w:shd w:val="clear" w:color="auto" w:fill="FFFFFF"/>
        </w:rPr>
        <w:t>),</w:t>
      </w:r>
      <w:r w:rsidR="008B0DE9" w:rsidRPr="00111958">
        <w:rPr>
          <w:rFonts w:ascii="Arial" w:hAnsi="Arial" w:cs="Arial"/>
          <w:color w:val="000000" w:themeColor="text1"/>
          <w:sz w:val="22"/>
          <w:szCs w:val="22"/>
          <w:shd w:val="clear" w:color="auto" w:fill="FFFFFF"/>
        </w:rPr>
        <w:t xml:space="preserve"> It</w:t>
      </w:r>
      <w:r w:rsidR="00B509C1" w:rsidRPr="00111958">
        <w:rPr>
          <w:rFonts w:ascii="Arial" w:hAnsi="Arial" w:cs="Arial"/>
          <w:color w:val="000000" w:themeColor="text1"/>
          <w:sz w:val="22"/>
          <w:szCs w:val="22"/>
          <w:shd w:val="clear" w:color="auto" w:fill="FFFFFF"/>
        </w:rPr>
        <w:t xml:space="preserve"> </w:t>
      </w:r>
      <w:r w:rsidR="008B0DE9" w:rsidRPr="00111958">
        <w:rPr>
          <w:rFonts w:ascii="Arial" w:hAnsi="Arial" w:cs="Arial"/>
          <w:color w:val="000000" w:themeColor="text1"/>
          <w:sz w:val="22"/>
          <w:szCs w:val="22"/>
          <w:shd w:val="clear" w:color="auto" w:fill="FFFFFF"/>
        </w:rPr>
        <w:t>led</w:t>
      </w:r>
      <w:r w:rsidR="00B509C1" w:rsidRPr="00111958">
        <w:rPr>
          <w:rFonts w:ascii="Arial" w:hAnsi="Arial" w:cs="Arial"/>
          <w:color w:val="000000" w:themeColor="text1"/>
          <w:sz w:val="22"/>
          <w:szCs w:val="22"/>
          <w:shd w:val="clear" w:color="auto" w:fill="FFFFFF"/>
        </w:rPr>
        <w:t xml:space="preserve"> to the closing of all no</w:t>
      </w:r>
      <w:r w:rsidR="002B3C52" w:rsidRPr="00111958">
        <w:rPr>
          <w:rFonts w:ascii="Arial" w:hAnsi="Arial" w:cs="Arial"/>
          <w:color w:val="000000" w:themeColor="text1"/>
          <w:sz w:val="22"/>
          <w:szCs w:val="22"/>
          <w:shd w:val="clear" w:color="auto" w:fill="FFFFFF"/>
        </w:rPr>
        <w:t>n-</w:t>
      </w:r>
      <w:r w:rsidR="00B509C1" w:rsidRPr="00111958">
        <w:rPr>
          <w:rFonts w:ascii="Arial" w:hAnsi="Arial" w:cs="Arial"/>
          <w:color w:val="000000" w:themeColor="text1"/>
          <w:sz w:val="22"/>
          <w:szCs w:val="22"/>
          <w:shd w:val="clear" w:color="auto" w:fill="FFFFFF"/>
        </w:rPr>
        <w:t xml:space="preserve">essential </w:t>
      </w:r>
      <w:r w:rsidR="00DC75E0" w:rsidRPr="00111958">
        <w:rPr>
          <w:rFonts w:ascii="Arial" w:hAnsi="Arial" w:cs="Arial"/>
          <w:color w:val="000000" w:themeColor="text1"/>
          <w:sz w:val="22"/>
          <w:szCs w:val="22"/>
          <w:shd w:val="clear" w:color="auto" w:fill="FFFFFF"/>
        </w:rPr>
        <w:t>businesses, and</w:t>
      </w:r>
      <w:r w:rsidR="00B509C1" w:rsidRPr="00111958">
        <w:rPr>
          <w:rFonts w:ascii="Arial" w:hAnsi="Arial" w:cs="Arial"/>
          <w:color w:val="000000" w:themeColor="text1"/>
          <w:sz w:val="22"/>
          <w:szCs w:val="22"/>
          <w:shd w:val="clear" w:color="auto" w:fill="FFFFFF"/>
        </w:rPr>
        <w:t xml:space="preserve"> people were told to stay </w:t>
      </w:r>
      <w:r w:rsidR="008B0DE9" w:rsidRPr="00111958">
        <w:rPr>
          <w:rFonts w:ascii="Arial" w:hAnsi="Arial" w:cs="Arial"/>
          <w:color w:val="000000" w:themeColor="text1"/>
          <w:sz w:val="22"/>
          <w:szCs w:val="22"/>
          <w:shd w:val="clear" w:color="auto" w:fill="FFFFFF"/>
        </w:rPr>
        <w:t>home.</w:t>
      </w:r>
    </w:p>
    <w:p w14:paraId="1CAACAEA" w14:textId="342E8FA5" w:rsidR="003D08D4" w:rsidRDefault="003D08D4" w:rsidP="00111958">
      <w:pPr>
        <w:spacing w:line="360" w:lineRule="auto"/>
        <w:jc w:val="both"/>
        <w:rPr>
          <w:rFonts w:ascii="Arial" w:hAnsi="Arial" w:cs="Arial"/>
          <w:color w:val="000000" w:themeColor="text1"/>
          <w:sz w:val="22"/>
          <w:szCs w:val="22"/>
        </w:rPr>
      </w:pPr>
    </w:p>
    <w:p w14:paraId="79498F78" w14:textId="52CAE936" w:rsidR="00FD332B" w:rsidRPr="00FD332B" w:rsidRDefault="00FD332B" w:rsidP="00111958">
      <w:pPr>
        <w:spacing w:line="360" w:lineRule="auto"/>
        <w:jc w:val="both"/>
        <w:rPr>
          <w:rFonts w:ascii="Arial" w:hAnsi="Arial" w:cs="Arial"/>
          <w:b/>
          <w:bCs/>
          <w:color w:val="000000" w:themeColor="text1"/>
          <w:sz w:val="22"/>
          <w:szCs w:val="22"/>
        </w:rPr>
      </w:pPr>
      <w:r w:rsidRPr="00FD332B">
        <w:rPr>
          <w:rFonts w:ascii="Arial" w:hAnsi="Arial" w:cs="Arial"/>
          <w:b/>
          <w:bCs/>
          <w:color w:val="000000" w:themeColor="text1"/>
          <w:sz w:val="22"/>
          <w:szCs w:val="22"/>
        </w:rPr>
        <w:t>Poverty</w:t>
      </w:r>
    </w:p>
    <w:p w14:paraId="4D61A524" w14:textId="77777777" w:rsidR="00FD332B" w:rsidRPr="00111958" w:rsidRDefault="00FD332B" w:rsidP="00111958">
      <w:pPr>
        <w:spacing w:line="360" w:lineRule="auto"/>
        <w:jc w:val="both"/>
        <w:rPr>
          <w:rFonts w:ascii="Arial" w:hAnsi="Arial" w:cs="Arial"/>
          <w:color w:val="000000" w:themeColor="text1"/>
          <w:sz w:val="22"/>
          <w:szCs w:val="22"/>
        </w:rPr>
      </w:pPr>
    </w:p>
    <w:p w14:paraId="6D46E085" w14:textId="142C955B" w:rsidR="00633059" w:rsidRPr="000A6869" w:rsidRDefault="00126187" w:rsidP="00111958">
      <w:pPr>
        <w:spacing w:line="360" w:lineRule="auto"/>
        <w:jc w:val="both"/>
        <w:rPr>
          <w:rFonts w:ascii="Arial" w:hAnsi="Arial" w:cs="Arial"/>
          <w:color w:val="000000" w:themeColor="text1"/>
          <w:spacing w:val="3"/>
          <w:sz w:val="22"/>
          <w:szCs w:val="22"/>
          <w:shd w:val="clear" w:color="auto" w:fill="FFFFFF"/>
        </w:rPr>
      </w:pPr>
      <w:r w:rsidRPr="00111958">
        <w:rPr>
          <w:rFonts w:ascii="Arial" w:hAnsi="Arial" w:cs="Arial"/>
          <w:color w:val="000000" w:themeColor="text1"/>
          <w:spacing w:val="3"/>
          <w:sz w:val="22"/>
          <w:szCs w:val="22"/>
          <w:shd w:val="clear" w:color="auto" w:fill="FFFFFF"/>
        </w:rPr>
        <w:t xml:space="preserve">After a visit to the United Kingdom in 2018, the United Nations Special Rapporteur on extreme poverty and human rights, Philip Alston, expressed great concern that 14 million people, a fifth of the population, live in poverty. Four million of these are more than 50% below the poverty line, and 1.5 million are destitute, unable to afford </w:t>
      </w:r>
      <w:r w:rsidR="006511DE" w:rsidRPr="00111958">
        <w:rPr>
          <w:rFonts w:ascii="Arial" w:hAnsi="Arial" w:cs="Arial"/>
          <w:color w:val="000000" w:themeColor="text1"/>
          <w:spacing w:val="3"/>
          <w:sz w:val="22"/>
          <w:szCs w:val="22"/>
          <w:shd w:val="clear" w:color="auto" w:fill="FFFFFF"/>
        </w:rPr>
        <w:t>essentials</w:t>
      </w:r>
      <w:r w:rsidR="006511DE">
        <w:rPr>
          <w:rFonts w:ascii="Arial" w:hAnsi="Arial" w:cs="Arial"/>
          <w:color w:val="000000" w:themeColor="text1"/>
          <w:spacing w:val="3"/>
          <w:sz w:val="22"/>
          <w:szCs w:val="22"/>
          <w:shd w:val="clear" w:color="auto" w:fill="FFFFFF"/>
        </w:rPr>
        <w:t xml:space="preserve"> </w:t>
      </w:r>
      <w:r w:rsidR="006511DE" w:rsidRPr="00111958">
        <w:rPr>
          <w:rFonts w:ascii="Arial" w:hAnsi="Arial" w:cs="Arial"/>
          <w:color w:val="000000" w:themeColor="text1"/>
          <w:spacing w:val="3"/>
          <w:sz w:val="22"/>
          <w:szCs w:val="22"/>
          <w:shd w:val="clear" w:color="auto" w:fill="FFFFFF"/>
        </w:rPr>
        <w:t>(</w:t>
      </w:r>
      <w:r w:rsidR="004C60D4" w:rsidRPr="00111958">
        <w:rPr>
          <w:rFonts w:ascii="Arial" w:hAnsi="Arial" w:cs="Arial"/>
          <w:color w:val="000000" w:themeColor="text1"/>
          <w:sz w:val="22"/>
          <w:szCs w:val="22"/>
        </w:rPr>
        <w:t>Quakersocialaction,</w:t>
      </w:r>
      <w:r w:rsidR="003C69BC" w:rsidRPr="00111958">
        <w:rPr>
          <w:rFonts w:ascii="Arial" w:hAnsi="Arial" w:cs="Arial"/>
          <w:color w:val="000000" w:themeColor="text1"/>
          <w:sz w:val="22"/>
          <w:szCs w:val="22"/>
          <w:shd w:val="clear" w:color="auto" w:fill="FFFFFF"/>
        </w:rPr>
        <w:t xml:space="preserve"> </w:t>
      </w:r>
      <w:r w:rsidRPr="00111958">
        <w:rPr>
          <w:rFonts w:ascii="Arial" w:hAnsi="Arial" w:cs="Arial"/>
          <w:color w:val="000000" w:themeColor="text1"/>
          <w:sz w:val="22"/>
          <w:szCs w:val="22"/>
          <w:shd w:val="clear" w:color="auto" w:fill="FFFFFF"/>
        </w:rPr>
        <w:t>2022</w:t>
      </w:r>
      <w:r w:rsidR="000C1CA4" w:rsidRPr="00111958">
        <w:rPr>
          <w:rFonts w:ascii="Arial" w:hAnsi="Arial" w:cs="Arial"/>
          <w:color w:val="000000" w:themeColor="text1"/>
          <w:sz w:val="22"/>
          <w:szCs w:val="22"/>
          <w:shd w:val="clear" w:color="auto" w:fill="FFFFFF"/>
        </w:rPr>
        <w:t>)</w:t>
      </w:r>
      <w:r w:rsidR="000A6869">
        <w:rPr>
          <w:rFonts w:ascii="Arial" w:hAnsi="Arial" w:cs="Arial"/>
          <w:color w:val="000000" w:themeColor="text1"/>
          <w:sz w:val="22"/>
          <w:szCs w:val="22"/>
          <w:shd w:val="clear" w:color="auto" w:fill="FFFFFF"/>
        </w:rPr>
        <w:t>.</w:t>
      </w:r>
    </w:p>
    <w:p w14:paraId="74590CB3" w14:textId="77777777" w:rsidR="00633059" w:rsidRPr="00111958" w:rsidRDefault="00633059" w:rsidP="00111958">
      <w:pPr>
        <w:spacing w:line="360" w:lineRule="auto"/>
        <w:jc w:val="both"/>
        <w:rPr>
          <w:rFonts w:ascii="Arial" w:hAnsi="Arial" w:cs="Arial"/>
          <w:color w:val="000000" w:themeColor="text1"/>
          <w:sz w:val="22"/>
          <w:szCs w:val="22"/>
          <w:shd w:val="clear" w:color="auto" w:fill="FFFFFF"/>
        </w:rPr>
      </w:pPr>
    </w:p>
    <w:p w14:paraId="5EE5886A" w14:textId="274E6F87" w:rsidR="00567F46" w:rsidRPr="00111958" w:rsidRDefault="00126187" w:rsidP="00111958">
      <w:pPr>
        <w:spacing w:line="360" w:lineRule="auto"/>
        <w:jc w:val="both"/>
        <w:rPr>
          <w:rFonts w:ascii="Arial" w:hAnsi="Arial" w:cs="Arial"/>
          <w:color w:val="000000" w:themeColor="text1"/>
          <w:sz w:val="22"/>
          <w:szCs w:val="22"/>
        </w:rPr>
      </w:pPr>
      <w:r w:rsidRPr="00111958">
        <w:rPr>
          <w:rFonts w:ascii="Arial" w:hAnsi="Arial" w:cs="Arial"/>
          <w:color w:val="000000" w:themeColor="text1"/>
          <w:sz w:val="22"/>
          <w:szCs w:val="22"/>
          <w:shd w:val="clear" w:color="auto" w:fill="FFFFFF"/>
        </w:rPr>
        <w:t>Kennedy</w:t>
      </w:r>
      <w:r w:rsidR="008C2852" w:rsidRPr="00111958">
        <w:rPr>
          <w:rFonts w:ascii="Arial" w:hAnsi="Arial" w:cs="Arial"/>
          <w:color w:val="000000" w:themeColor="text1"/>
          <w:sz w:val="22"/>
          <w:szCs w:val="22"/>
          <w:shd w:val="clear" w:color="auto" w:fill="FFFFFF"/>
        </w:rPr>
        <w:t xml:space="preserve"> </w:t>
      </w:r>
      <w:r w:rsidRPr="00111958">
        <w:rPr>
          <w:rFonts w:ascii="Arial" w:hAnsi="Arial" w:cs="Arial"/>
          <w:color w:val="000000" w:themeColor="text1"/>
          <w:sz w:val="22"/>
          <w:szCs w:val="22"/>
          <w:shd w:val="clear" w:color="auto" w:fill="FFFFFF"/>
        </w:rPr>
        <w:t xml:space="preserve">S </w:t>
      </w:r>
      <w:r w:rsidR="00A44967" w:rsidRPr="00111958">
        <w:rPr>
          <w:rFonts w:ascii="Arial" w:hAnsi="Arial" w:cs="Arial"/>
          <w:color w:val="000000" w:themeColor="text1"/>
          <w:sz w:val="22"/>
          <w:szCs w:val="22"/>
          <w:shd w:val="clear" w:color="auto" w:fill="FFFFFF"/>
        </w:rPr>
        <w:t>(</w:t>
      </w:r>
      <w:r w:rsidRPr="00111958">
        <w:rPr>
          <w:rFonts w:ascii="Arial" w:hAnsi="Arial" w:cs="Arial"/>
          <w:color w:val="000000" w:themeColor="text1"/>
          <w:sz w:val="22"/>
          <w:szCs w:val="22"/>
          <w:shd w:val="clear" w:color="auto" w:fill="FFFFFF"/>
        </w:rPr>
        <w:t>2014</w:t>
      </w:r>
      <w:r w:rsidR="00A44967" w:rsidRPr="00111958">
        <w:rPr>
          <w:rFonts w:ascii="Arial" w:hAnsi="Arial" w:cs="Arial"/>
          <w:color w:val="000000" w:themeColor="text1"/>
          <w:sz w:val="22"/>
          <w:szCs w:val="22"/>
          <w:shd w:val="clear" w:color="auto" w:fill="FFFFFF"/>
        </w:rPr>
        <w:t>)</w:t>
      </w:r>
      <w:r w:rsidRPr="00111958">
        <w:rPr>
          <w:rFonts w:ascii="Arial" w:hAnsi="Arial" w:cs="Arial"/>
          <w:color w:val="000000" w:themeColor="text1"/>
          <w:sz w:val="22"/>
          <w:szCs w:val="22"/>
          <w:shd w:val="clear" w:color="auto" w:fill="FFFFFF"/>
        </w:rPr>
        <w:t xml:space="preserve"> analysed </w:t>
      </w:r>
      <w:r w:rsidR="008C2852" w:rsidRPr="00111958">
        <w:rPr>
          <w:rFonts w:ascii="Arial" w:hAnsi="Arial" w:cs="Arial"/>
          <w:color w:val="000000" w:themeColor="text1"/>
          <w:sz w:val="22"/>
          <w:szCs w:val="22"/>
        </w:rPr>
        <w:t>the purpose</w:t>
      </w:r>
      <w:r w:rsidRPr="00111958">
        <w:rPr>
          <w:rFonts w:ascii="Arial" w:hAnsi="Arial" w:cs="Arial"/>
          <w:color w:val="000000" w:themeColor="text1"/>
          <w:sz w:val="22"/>
          <w:szCs w:val="22"/>
        </w:rPr>
        <w:t xml:space="preserve"> of the Child Poverty Act </w:t>
      </w:r>
      <w:r w:rsidR="00CF66F1" w:rsidRPr="00111958">
        <w:rPr>
          <w:rFonts w:ascii="Arial" w:hAnsi="Arial" w:cs="Arial"/>
          <w:color w:val="000000" w:themeColor="text1"/>
          <w:sz w:val="22"/>
          <w:szCs w:val="22"/>
        </w:rPr>
        <w:t>2010</w:t>
      </w:r>
      <w:r w:rsidR="00A44967" w:rsidRPr="00111958">
        <w:rPr>
          <w:rFonts w:ascii="Arial" w:hAnsi="Arial" w:cs="Arial"/>
          <w:color w:val="000000" w:themeColor="text1"/>
          <w:sz w:val="22"/>
          <w:szCs w:val="22"/>
        </w:rPr>
        <w:t xml:space="preserve"> as an aim to put an end to </w:t>
      </w:r>
      <w:r w:rsidR="005103E4" w:rsidRPr="00111958">
        <w:rPr>
          <w:rFonts w:ascii="Arial" w:hAnsi="Arial" w:cs="Arial"/>
          <w:color w:val="000000" w:themeColor="text1"/>
          <w:sz w:val="22"/>
          <w:szCs w:val="22"/>
        </w:rPr>
        <w:t xml:space="preserve">child </w:t>
      </w:r>
      <w:r w:rsidR="0029300B" w:rsidRPr="00111958">
        <w:rPr>
          <w:rFonts w:ascii="Arial" w:hAnsi="Arial" w:cs="Arial"/>
          <w:color w:val="000000" w:themeColor="text1"/>
          <w:sz w:val="22"/>
          <w:szCs w:val="22"/>
        </w:rPr>
        <w:t>poverty. By</w:t>
      </w:r>
      <w:r w:rsidR="005103E4" w:rsidRPr="00111958">
        <w:rPr>
          <w:rFonts w:ascii="Arial" w:hAnsi="Arial" w:cs="Arial"/>
          <w:color w:val="000000" w:themeColor="text1"/>
          <w:sz w:val="22"/>
          <w:szCs w:val="22"/>
        </w:rPr>
        <w:t xml:space="preserve"> creating a framework for evaluating local and national</w:t>
      </w:r>
      <w:r w:rsidR="00CF66F1" w:rsidRPr="00111958">
        <w:rPr>
          <w:rFonts w:ascii="Arial" w:hAnsi="Arial" w:cs="Arial"/>
          <w:color w:val="000000" w:themeColor="text1"/>
          <w:sz w:val="22"/>
          <w:szCs w:val="22"/>
        </w:rPr>
        <w:t xml:space="preserve"> success in ending child poverty.</w:t>
      </w:r>
      <w:r w:rsidR="00030FF8" w:rsidRPr="00111958">
        <w:rPr>
          <w:rFonts w:ascii="Arial" w:hAnsi="Arial" w:cs="Arial"/>
          <w:color w:val="000000" w:themeColor="text1"/>
          <w:sz w:val="22"/>
          <w:szCs w:val="22"/>
        </w:rPr>
        <w:t xml:space="preserve"> Edgar S. Cahn</w:t>
      </w:r>
      <w:r w:rsidR="006F0E6B" w:rsidRPr="00111958">
        <w:rPr>
          <w:rFonts w:ascii="Arial" w:hAnsi="Arial" w:cs="Arial"/>
          <w:color w:val="000000" w:themeColor="text1"/>
          <w:sz w:val="22"/>
          <w:szCs w:val="22"/>
        </w:rPr>
        <w:t xml:space="preserve"> (1994) defines poverty as more than just a financial </w:t>
      </w:r>
      <w:r w:rsidR="006F0E6B" w:rsidRPr="00707152">
        <w:rPr>
          <w:rFonts w:ascii="Arial" w:hAnsi="Arial" w:cs="Arial"/>
          <w:color w:val="000000" w:themeColor="text1"/>
          <w:sz w:val="22"/>
          <w:szCs w:val="22"/>
        </w:rPr>
        <w:t xml:space="preserve">situation, including a lack of essentials for life. Lack of resources and support systems, as well as isolation, are the </w:t>
      </w:r>
      <w:r w:rsidRPr="00707152">
        <w:rPr>
          <w:rFonts w:ascii="Arial" w:hAnsi="Arial" w:cs="Arial"/>
          <w:color w:val="000000" w:themeColor="text1"/>
          <w:sz w:val="22"/>
          <w:szCs w:val="22"/>
        </w:rPr>
        <w:t>problems. He describes poverty as being locked, condemned to a situation from which one cannot escape, powerless to change events that determine one's future, and powerless to modify how someone else behaves in ways which negatively impact oneself, one's family, and one's community. In the end, poverty is a loss of economic, social, and civic rights</w:t>
      </w:r>
      <w:r w:rsidRPr="00707152">
        <w:rPr>
          <w:rFonts w:ascii="Arial" w:hAnsi="Arial" w:cs="Arial"/>
          <w:color w:val="000000" w:themeColor="text1"/>
          <w:sz w:val="22"/>
          <w:szCs w:val="22"/>
          <w:shd w:val="clear" w:color="auto" w:fill="FFFFFF"/>
        </w:rPr>
        <w:t xml:space="preserve"> </w:t>
      </w:r>
      <w:r w:rsidRPr="00707152">
        <w:rPr>
          <w:rFonts w:ascii="Arial" w:hAnsi="Arial" w:cs="Arial"/>
          <w:color w:val="000000" w:themeColor="text1"/>
          <w:sz w:val="22"/>
          <w:szCs w:val="22"/>
        </w:rPr>
        <w:t>(Cahn, 1994)</w:t>
      </w:r>
      <w:r w:rsidR="00A4405B">
        <w:rPr>
          <w:rFonts w:ascii="Arial" w:hAnsi="Arial" w:cs="Arial"/>
          <w:color w:val="000000" w:themeColor="text1"/>
          <w:sz w:val="22"/>
          <w:szCs w:val="22"/>
        </w:rPr>
        <w:t>.</w:t>
      </w:r>
    </w:p>
    <w:p w14:paraId="4D2434DD" w14:textId="010CED5D" w:rsidR="00822389" w:rsidRPr="00111958" w:rsidRDefault="00822389" w:rsidP="00111958">
      <w:pPr>
        <w:spacing w:line="360" w:lineRule="auto"/>
        <w:jc w:val="both"/>
        <w:rPr>
          <w:rFonts w:ascii="Arial" w:hAnsi="Arial" w:cs="Arial"/>
          <w:color w:val="000000" w:themeColor="text1"/>
          <w:sz w:val="22"/>
          <w:szCs w:val="22"/>
        </w:rPr>
      </w:pPr>
    </w:p>
    <w:p w14:paraId="15585CA6" w14:textId="167BEB99" w:rsidR="002B3C52" w:rsidRPr="00FD332B" w:rsidRDefault="00126187" w:rsidP="00111958">
      <w:pPr>
        <w:spacing w:line="360" w:lineRule="auto"/>
        <w:jc w:val="both"/>
        <w:rPr>
          <w:rFonts w:ascii="Arial" w:hAnsi="Arial" w:cs="Arial"/>
          <w:color w:val="000000" w:themeColor="text1"/>
          <w:sz w:val="22"/>
          <w:szCs w:val="22"/>
        </w:rPr>
      </w:pPr>
      <w:r w:rsidRPr="00FD332B">
        <w:rPr>
          <w:rFonts w:ascii="Arial" w:hAnsi="Arial" w:cs="Arial"/>
          <w:color w:val="000000" w:themeColor="text1"/>
          <w:sz w:val="22"/>
          <w:szCs w:val="22"/>
        </w:rPr>
        <w:t>It has been suggested that during the “COVID</w:t>
      </w:r>
      <w:r w:rsidR="00DC75E0" w:rsidRPr="00FD332B">
        <w:rPr>
          <w:rFonts w:ascii="Arial" w:hAnsi="Arial" w:cs="Arial"/>
          <w:color w:val="000000" w:themeColor="text1"/>
          <w:sz w:val="22"/>
          <w:szCs w:val="22"/>
        </w:rPr>
        <w:t xml:space="preserve"> -</w:t>
      </w:r>
      <w:r w:rsidRPr="00FD332B">
        <w:rPr>
          <w:rFonts w:ascii="Arial" w:hAnsi="Arial" w:cs="Arial"/>
          <w:color w:val="000000" w:themeColor="text1"/>
          <w:sz w:val="22"/>
          <w:szCs w:val="22"/>
        </w:rPr>
        <w:t>19 pandemic, many children who rely on school meals to sustain their nutrition have gone hungry. In the UK, in 2019, 1·3 million children were eligible for free school meals, and a further 1 million children (deemed ineligible for free meals) were estimated to be living in food insecurity” (Sinha et al.2020</w:t>
      </w:r>
      <w:r w:rsidR="00053096" w:rsidRPr="00FD332B">
        <w:rPr>
          <w:rFonts w:ascii="Arial" w:hAnsi="Arial" w:cs="Arial"/>
          <w:color w:val="000000" w:themeColor="text1"/>
          <w:sz w:val="22"/>
          <w:szCs w:val="22"/>
        </w:rPr>
        <w:t xml:space="preserve"> pp.762–763</w:t>
      </w:r>
      <w:r w:rsidRPr="00FD332B">
        <w:rPr>
          <w:rFonts w:ascii="Arial" w:hAnsi="Arial" w:cs="Arial"/>
          <w:color w:val="000000" w:themeColor="text1"/>
          <w:sz w:val="22"/>
          <w:szCs w:val="22"/>
        </w:rPr>
        <w:t xml:space="preserve">). </w:t>
      </w:r>
    </w:p>
    <w:p w14:paraId="7CA88DE6" w14:textId="3FE004EF" w:rsidR="002B3C52" w:rsidRPr="00111958" w:rsidRDefault="00126187" w:rsidP="00111958">
      <w:pPr>
        <w:spacing w:line="360" w:lineRule="auto"/>
        <w:jc w:val="both"/>
        <w:rPr>
          <w:rFonts w:ascii="Arial" w:hAnsi="Arial" w:cs="Arial"/>
          <w:color w:val="000000" w:themeColor="text1"/>
          <w:sz w:val="22"/>
          <w:szCs w:val="22"/>
        </w:rPr>
      </w:pPr>
      <w:r w:rsidRPr="00FD332B">
        <w:rPr>
          <w:rFonts w:ascii="Arial" w:hAnsi="Arial" w:cs="Arial"/>
          <w:color w:val="000000" w:themeColor="text1"/>
          <w:sz w:val="22"/>
          <w:szCs w:val="22"/>
        </w:rPr>
        <w:t xml:space="preserve"> Due to disparities in money, mobility, and social support, families and individuals who can purchase food through "normal" </w:t>
      </w:r>
      <w:r w:rsidR="00FD332B" w:rsidRPr="00FD332B">
        <w:rPr>
          <w:rFonts w:ascii="Arial" w:hAnsi="Arial" w:cs="Arial"/>
          <w:color w:val="000000" w:themeColor="text1"/>
          <w:sz w:val="22"/>
          <w:szCs w:val="22"/>
        </w:rPr>
        <w:t>channels, such</w:t>
      </w:r>
      <w:r w:rsidRPr="00FD332B">
        <w:rPr>
          <w:rFonts w:ascii="Arial" w:hAnsi="Arial" w:cs="Arial"/>
          <w:color w:val="000000" w:themeColor="text1"/>
          <w:sz w:val="22"/>
          <w:szCs w:val="22"/>
        </w:rPr>
        <w:t xml:space="preserve"> as purchasing fresh or prepared vegetables at shops, cafes, and restaurants</w:t>
      </w:r>
      <w:r w:rsidR="00DB00EF" w:rsidRPr="00FD332B">
        <w:rPr>
          <w:rFonts w:ascii="Arial" w:hAnsi="Arial" w:cs="Arial"/>
          <w:color w:val="000000" w:themeColor="text1"/>
          <w:sz w:val="22"/>
          <w:szCs w:val="22"/>
        </w:rPr>
        <w:t xml:space="preserve"> </w:t>
      </w:r>
      <w:r w:rsidRPr="00FD332B">
        <w:rPr>
          <w:rFonts w:ascii="Arial" w:hAnsi="Arial" w:cs="Arial"/>
          <w:color w:val="000000" w:themeColor="text1"/>
          <w:sz w:val="22"/>
          <w:szCs w:val="22"/>
        </w:rPr>
        <w:t xml:space="preserve">are divided from those who cannot. The coalition government's 2010 decision to cut working-age social security benefits by £30 billion is partially to blame (Power et al., 2020). There was a complex impact on the low-income families during the Covid 19 pandemic, not just the lack of food. School closures and months of missed school education had a significant effect on poor children (Fisayo and Tsukagoshi, 2020). </w:t>
      </w:r>
      <w:r w:rsidRPr="00FD332B">
        <w:rPr>
          <w:rFonts w:ascii="Arial" w:hAnsi="Arial" w:cs="Arial"/>
          <w:color w:val="000000" w:themeColor="text1"/>
          <w:sz w:val="22"/>
          <w:szCs w:val="22"/>
        </w:rPr>
        <w:lastRenderedPageBreak/>
        <w:t xml:space="preserve">Some reports claim that state-schooled children are being left behind while privately educated children have been able to continue their education from home. Unable to purchase much-needed devices for online teaching </w:t>
      </w:r>
      <w:r w:rsidR="00111958" w:rsidRPr="00FD332B">
        <w:rPr>
          <w:rFonts w:ascii="Arial" w:hAnsi="Arial" w:cs="Arial"/>
          <w:color w:val="000000" w:themeColor="text1"/>
          <w:sz w:val="22"/>
          <w:szCs w:val="22"/>
        </w:rPr>
        <w:t>and</w:t>
      </w:r>
      <w:r w:rsidRPr="00FD332B">
        <w:rPr>
          <w:rFonts w:ascii="Arial" w:hAnsi="Arial" w:cs="Arial"/>
          <w:color w:val="000000" w:themeColor="text1"/>
          <w:sz w:val="22"/>
          <w:szCs w:val="22"/>
        </w:rPr>
        <w:t xml:space="preserve"> unable to pay for the internet shows the</w:t>
      </w:r>
      <w:r w:rsidR="00DC75E0" w:rsidRPr="00FD332B">
        <w:rPr>
          <w:rFonts w:ascii="Arial" w:hAnsi="Arial" w:cs="Arial"/>
          <w:color w:val="000000" w:themeColor="text1"/>
          <w:sz w:val="22"/>
          <w:szCs w:val="22"/>
        </w:rPr>
        <w:t xml:space="preserve"> social</w:t>
      </w:r>
      <w:r w:rsidRPr="00FD332B">
        <w:rPr>
          <w:rFonts w:ascii="Arial" w:hAnsi="Arial" w:cs="Arial"/>
          <w:color w:val="000000" w:themeColor="text1"/>
          <w:sz w:val="22"/>
          <w:szCs w:val="22"/>
        </w:rPr>
        <w:t xml:space="preserve"> gap between privately educated children</w:t>
      </w:r>
      <w:r w:rsidR="00DC75E0" w:rsidRPr="00FD332B">
        <w:rPr>
          <w:rFonts w:ascii="Arial" w:hAnsi="Arial" w:cs="Arial"/>
          <w:color w:val="000000" w:themeColor="text1"/>
          <w:sz w:val="22"/>
          <w:szCs w:val="22"/>
        </w:rPr>
        <w:t xml:space="preserve"> and poor children.</w:t>
      </w:r>
      <w:r w:rsidRPr="00FD332B">
        <w:rPr>
          <w:rFonts w:ascii="Arial" w:hAnsi="Arial" w:cs="Arial"/>
          <w:color w:val="000000" w:themeColor="text1"/>
          <w:sz w:val="22"/>
          <w:szCs w:val="22"/>
          <w:shd w:val="clear" w:color="auto" w:fill="FFFFFF"/>
        </w:rPr>
        <w:t xml:space="preserve"> (Cullinane and Montacute, 2020).</w:t>
      </w:r>
      <w:r w:rsidRPr="00FD332B">
        <w:rPr>
          <w:rFonts w:ascii="Arial" w:hAnsi="Arial" w:cs="Arial"/>
          <w:color w:val="000000" w:themeColor="text1"/>
          <w:sz w:val="22"/>
          <w:szCs w:val="22"/>
        </w:rPr>
        <w:t xml:space="preserve"> </w:t>
      </w:r>
      <w:r w:rsidR="00DC75E0" w:rsidRPr="00FD332B">
        <w:rPr>
          <w:rFonts w:ascii="Arial" w:hAnsi="Arial" w:cs="Arial"/>
          <w:color w:val="000000" w:themeColor="text1"/>
          <w:sz w:val="22"/>
          <w:szCs w:val="22"/>
        </w:rPr>
        <w:t>Cullinane and Montacute, 2020 also point out that access to laptops</w:t>
      </w:r>
      <w:r w:rsidRPr="00FD332B">
        <w:rPr>
          <w:rFonts w:ascii="Arial" w:hAnsi="Arial" w:cs="Arial"/>
          <w:color w:val="000000" w:themeColor="text1"/>
          <w:sz w:val="22"/>
          <w:szCs w:val="22"/>
        </w:rPr>
        <w:t>, the internet and the right</w:t>
      </w:r>
      <w:r w:rsidRPr="00111958">
        <w:rPr>
          <w:rFonts w:ascii="Arial" w:hAnsi="Arial" w:cs="Arial"/>
          <w:color w:val="000000" w:themeColor="text1"/>
          <w:sz w:val="22"/>
          <w:szCs w:val="22"/>
        </w:rPr>
        <w:t xml:space="preserve"> environment for home studying makes it much easier for middle-class families to deal with online education</w:t>
      </w:r>
      <w:r w:rsidR="00DC75E0" w:rsidRPr="00111958">
        <w:rPr>
          <w:rFonts w:ascii="Arial" w:hAnsi="Arial" w:cs="Arial"/>
          <w:color w:val="000000" w:themeColor="text1"/>
          <w:sz w:val="22"/>
          <w:szCs w:val="22"/>
        </w:rPr>
        <w:t>.</w:t>
      </w:r>
    </w:p>
    <w:p w14:paraId="5F21156F" w14:textId="134034D8" w:rsidR="002B3C52" w:rsidRPr="00111958" w:rsidRDefault="002B3C52" w:rsidP="00111958">
      <w:pPr>
        <w:spacing w:line="360" w:lineRule="auto"/>
        <w:jc w:val="both"/>
        <w:rPr>
          <w:rFonts w:ascii="Arial" w:hAnsi="Arial" w:cs="Arial"/>
          <w:color w:val="000000" w:themeColor="text1"/>
          <w:sz w:val="22"/>
          <w:szCs w:val="22"/>
        </w:rPr>
      </w:pPr>
    </w:p>
    <w:p w14:paraId="7BFA363A" w14:textId="2C0DB713" w:rsidR="00DC75E0" w:rsidRPr="00111958" w:rsidRDefault="00126187" w:rsidP="00111958">
      <w:pPr>
        <w:spacing w:line="360" w:lineRule="auto"/>
        <w:jc w:val="both"/>
        <w:rPr>
          <w:rFonts w:ascii="Arial" w:hAnsi="Arial" w:cs="Arial"/>
          <w:color w:val="000000" w:themeColor="text1"/>
          <w:sz w:val="22"/>
          <w:szCs w:val="22"/>
        </w:rPr>
      </w:pPr>
      <w:r w:rsidRPr="00111958">
        <w:rPr>
          <w:rFonts w:ascii="Arial" w:hAnsi="Arial" w:cs="Arial"/>
          <w:color w:val="000000" w:themeColor="text1"/>
          <w:sz w:val="22"/>
          <w:szCs w:val="22"/>
        </w:rPr>
        <w:t xml:space="preserve">As discussed above, it is an example of how disadvantaged some of the families and children </w:t>
      </w:r>
      <w:r w:rsidR="00D55AEC">
        <w:rPr>
          <w:rFonts w:ascii="Arial" w:hAnsi="Arial" w:cs="Arial"/>
          <w:color w:val="000000" w:themeColor="text1"/>
          <w:sz w:val="22"/>
          <w:szCs w:val="22"/>
        </w:rPr>
        <w:t xml:space="preserve">are </w:t>
      </w:r>
      <w:r w:rsidRPr="00111958">
        <w:rPr>
          <w:rFonts w:ascii="Arial" w:hAnsi="Arial" w:cs="Arial"/>
          <w:color w:val="000000" w:themeColor="text1"/>
          <w:sz w:val="22"/>
          <w:szCs w:val="22"/>
        </w:rPr>
        <w:t>in the UK. The Wales government had made an approach to address those problems by creating the Well-being of Future Generations (Wales) Act 2015 (</w:t>
      </w:r>
      <w:r w:rsidRPr="00111958">
        <w:rPr>
          <w:rFonts w:ascii="Arial" w:hAnsi="Arial" w:cs="Arial"/>
          <w:color w:val="000000" w:themeColor="text1"/>
          <w:sz w:val="22"/>
          <w:szCs w:val="22"/>
          <w:shd w:val="clear" w:color="auto" w:fill="FFFFFF"/>
        </w:rPr>
        <w:t>Davies,</w:t>
      </w:r>
      <w:r w:rsidR="000C1CA4" w:rsidRPr="00111958">
        <w:rPr>
          <w:rFonts w:ascii="Arial" w:hAnsi="Arial" w:cs="Arial"/>
          <w:color w:val="000000" w:themeColor="text1"/>
          <w:sz w:val="22"/>
          <w:szCs w:val="22"/>
          <w:shd w:val="clear" w:color="auto" w:fill="FFFFFF"/>
        </w:rPr>
        <w:t xml:space="preserve"> </w:t>
      </w:r>
      <w:r w:rsidRPr="00111958">
        <w:rPr>
          <w:rFonts w:ascii="Arial" w:hAnsi="Arial" w:cs="Arial"/>
          <w:color w:val="000000" w:themeColor="text1"/>
          <w:sz w:val="22"/>
          <w:szCs w:val="22"/>
          <w:shd w:val="clear" w:color="auto" w:fill="FFFFFF"/>
        </w:rPr>
        <w:t>2016).</w:t>
      </w:r>
    </w:p>
    <w:p w14:paraId="12E5F307" w14:textId="48FF4E99" w:rsidR="002B3C52" w:rsidRPr="00111958" w:rsidRDefault="002B3C52" w:rsidP="00111958">
      <w:pPr>
        <w:spacing w:line="360" w:lineRule="auto"/>
        <w:jc w:val="both"/>
        <w:rPr>
          <w:rFonts w:ascii="Arial" w:hAnsi="Arial" w:cs="Arial"/>
          <w:color w:val="000000" w:themeColor="text1"/>
          <w:sz w:val="22"/>
          <w:szCs w:val="22"/>
        </w:rPr>
      </w:pPr>
    </w:p>
    <w:p w14:paraId="6AEF3821" w14:textId="141C7640" w:rsidR="00DC75E0" w:rsidRPr="00111958" w:rsidRDefault="00126187" w:rsidP="00111958">
      <w:pPr>
        <w:spacing w:line="360" w:lineRule="auto"/>
        <w:jc w:val="both"/>
        <w:rPr>
          <w:rFonts w:ascii="Arial" w:hAnsi="Arial" w:cs="Arial"/>
          <w:color w:val="000000" w:themeColor="text1"/>
          <w:sz w:val="22"/>
          <w:szCs w:val="22"/>
        </w:rPr>
      </w:pPr>
      <w:r w:rsidRPr="00111958">
        <w:rPr>
          <w:rFonts w:ascii="Arial" w:hAnsi="Arial" w:cs="Arial"/>
          <w:color w:val="000000" w:themeColor="text1"/>
          <w:sz w:val="22"/>
          <w:szCs w:val="22"/>
        </w:rPr>
        <w:t>The main principles of the Act are to measure the people's need. The essential factors the local authorities need to assess are: Protecting rights and benefits, control over daily life, physical, mental, and emotional well-being. Additionally, for children: protection from abuse and neglect; physical, intellectual, emotional, social, and behavioural development. Education, training, recreation, domestic, family, personal connection, and contribution to society</w:t>
      </w:r>
      <w:r w:rsidRPr="00111958">
        <w:rPr>
          <w:rFonts w:ascii="Arial" w:hAnsi="Arial" w:cs="Arial"/>
          <w:color w:val="000000" w:themeColor="text1"/>
          <w:sz w:val="22"/>
          <w:szCs w:val="22"/>
          <w:shd w:val="clear" w:color="auto" w:fill="FFFFFF"/>
        </w:rPr>
        <w:t xml:space="preserve"> </w:t>
      </w:r>
      <w:r w:rsidRPr="00111958">
        <w:rPr>
          <w:rFonts w:ascii="Arial" w:hAnsi="Arial" w:cs="Arial"/>
          <w:color w:val="000000" w:themeColor="text1"/>
          <w:sz w:val="22"/>
          <w:szCs w:val="22"/>
        </w:rPr>
        <w:t>(Clements, 2022).</w:t>
      </w:r>
    </w:p>
    <w:p w14:paraId="57912BF8" w14:textId="77509CDC" w:rsidR="00DC75E0" w:rsidRPr="00111958" w:rsidRDefault="00DC75E0" w:rsidP="00111958">
      <w:pPr>
        <w:spacing w:line="360" w:lineRule="auto"/>
        <w:jc w:val="both"/>
        <w:rPr>
          <w:rFonts w:ascii="Arial" w:hAnsi="Arial" w:cs="Arial"/>
          <w:color w:val="000000" w:themeColor="text1"/>
          <w:sz w:val="22"/>
          <w:szCs w:val="22"/>
        </w:rPr>
      </w:pPr>
    </w:p>
    <w:p w14:paraId="62A21B09" w14:textId="42234862" w:rsidR="00DC75E0" w:rsidRPr="00111958"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rPr>
        <w:t xml:space="preserve"> Even though the Well-being of Future Generations (Wales) Act 2015 and its English equivalent (the Care Act 2014) are both confined to people's well-being. Welsh Act applies to people in need. English Care Act is poorly for adults. Additionally, in England, the Children Act 1989</w:t>
      </w:r>
      <w:r w:rsidRPr="00111958">
        <w:rPr>
          <w:rFonts w:ascii="Arial" w:hAnsi="Arial" w:cs="Arial"/>
          <w:color w:val="000000" w:themeColor="text1"/>
          <w:sz w:val="22"/>
          <w:szCs w:val="22"/>
          <w:shd w:val="clear" w:color="auto" w:fill="FFFFFF"/>
        </w:rPr>
        <w:t xml:space="preserve"> guided and regulated children's well-being</w:t>
      </w:r>
      <w:r w:rsidRPr="00111958">
        <w:rPr>
          <w:rFonts w:ascii="Arial" w:hAnsi="Arial" w:cs="Arial"/>
          <w:color w:val="000000" w:themeColor="text1"/>
          <w:sz w:val="22"/>
          <w:szCs w:val="22"/>
        </w:rPr>
        <w:t xml:space="preserve"> (Clements, 2022)</w:t>
      </w:r>
      <w:r w:rsidRPr="00111958">
        <w:rPr>
          <w:rFonts w:ascii="Arial" w:hAnsi="Arial" w:cs="Arial"/>
          <w:color w:val="000000" w:themeColor="text1"/>
          <w:sz w:val="22"/>
          <w:szCs w:val="22"/>
          <w:shd w:val="clear" w:color="auto" w:fill="FFFFFF"/>
        </w:rPr>
        <w:t>.</w:t>
      </w:r>
    </w:p>
    <w:p w14:paraId="5E9CADC4" w14:textId="3BC3340F" w:rsidR="00DC75E0" w:rsidRPr="00111958" w:rsidRDefault="00DC75E0" w:rsidP="00111958">
      <w:pPr>
        <w:spacing w:line="360" w:lineRule="auto"/>
        <w:jc w:val="both"/>
        <w:rPr>
          <w:rFonts w:ascii="Arial" w:hAnsi="Arial" w:cs="Arial"/>
          <w:color w:val="000000" w:themeColor="text1"/>
          <w:sz w:val="22"/>
          <w:szCs w:val="22"/>
          <w:shd w:val="clear" w:color="auto" w:fill="FFFFFF"/>
        </w:rPr>
      </w:pPr>
    </w:p>
    <w:p w14:paraId="121096B2" w14:textId="28357C66" w:rsidR="00DC75E0" w:rsidRPr="00DB00EF" w:rsidRDefault="00126187" w:rsidP="00111958">
      <w:pPr>
        <w:spacing w:line="360" w:lineRule="auto"/>
        <w:jc w:val="both"/>
        <w:rPr>
          <w:rFonts w:ascii="Arial" w:hAnsi="Arial" w:cs="Arial"/>
          <w:color w:val="000000" w:themeColor="text1"/>
          <w:sz w:val="22"/>
          <w:szCs w:val="22"/>
          <w:highlight w:val="yellow"/>
          <w:shd w:val="clear" w:color="auto" w:fill="FFFFFF"/>
        </w:rPr>
      </w:pPr>
      <w:r w:rsidRPr="00111958">
        <w:rPr>
          <w:rFonts w:ascii="Arial" w:hAnsi="Arial" w:cs="Arial"/>
          <w:color w:val="000000" w:themeColor="text1"/>
          <w:sz w:val="22"/>
          <w:szCs w:val="22"/>
          <w:shd w:val="clear" w:color="auto" w:fill="FFFFFF"/>
        </w:rPr>
        <w:t>It is still unknown how much COVID -19 has affected children’s and adults’ well-being and the COVID-19 lockdown's psychological consequences. However, following the facts above, one can see the severe impact on the well-being that the poor society experienced. According to</w:t>
      </w:r>
      <w:r w:rsidRPr="00111958">
        <w:rPr>
          <w:rFonts w:ascii="Arial" w:hAnsi="Arial" w:cs="Arial"/>
          <w:color w:val="000000" w:themeColor="text1"/>
          <w:sz w:val="22"/>
          <w:szCs w:val="22"/>
        </w:rPr>
        <w:t xml:space="preserve"> Berger, 2004 </w:t>
      </w:r>
      <w:r w:rsidRPr="00111958">
        <w:rPr>
          <w:rFonts w:ascii="Arial" w:hAnsi="Arial" w:cs="Arial"/>
          <w:color w:val="000000" w:themeColor="text1"/>
          <w:sz w:val="22"/>
          <w:szCs w:val="22"/>
          <w:shd w:val="clear" w:color="auto" w:fill="FFFFFF"/>
        </w:rPr>
        <w:t>Child abuse in general and child neglect have a solid link to poverty.</w:t>
      </w:r>
      <w:r w:rsidRPr="00111958">
        <w:rPr>
          <w:rFonts w:ascii="Arial" w:hAnsi="Arial" w:cs="Arial"/>
          <w:color w:val="000000" w:themeColor="text1"/>
          <w:sz w:val="22"/>
          <w:szCs w:val="22"/>
        </w:rPr>
        <w:t xml:space="preserve"> </w:t>
      </w:r>
      <w:r w:rsidRPr="00111958">
        <w:rPr>
          <w:rFonts w:ascii="Arial" w:hAnsi="Arial" w:cs="Arial"/>
          <w:color w:val="000000" w:themeColor="text1"/>
          <w:sz w:val="22"/>
          <w:szCs w:val="22"/>
          <w:shd w:val="clear" w:color="auto" w:fill="FFFFFF"/>
        </w:rPr>
        <w:t>Domestic abuse and child maltreatment are on the rise everywhere, including in the UK, because of the lockdown. Family conflicts that go beyond social boundaries are worse in households with pre-existing mental health conditions, in cramped quarters, or in situations where stress from financial difficulty is a factor (Holt and Murray, 2021).</w:t>
      </w:r>
    </w:p>
    <w:p w14:paraId="6C5A8D46" w14:textId="77777777" w:rsidR="00DC75E0" w:rsidRPr="00111958" w:rsidRDefault="00DC75E0" w:rsidP="00111958">
      <w:pPr>
        <w:spacing w:line="360" w:lineRule="auto"/>
        <w:jc w:val="both"/>
        <w:rPr>
          <w:rFonts w:ascii="Arial" w:hAnsi="Arial" w:cs="Arial"/>
          <w:b/>
          <w:bCs/>
          <w:color w:val="000000" w:themeColor="text1"/>
          <w:sz w:val="22"/>
          <w:szCs w:val="22"/>
          <w:shd w:val="clear" w:color="auto" w:fill="FFFFFF"/>
        </w:rPr>
      </w:pPr>
    </w:p>
    <w:p w14:paraId="00037287" w14:textId="3C9E7A19" w:rsidR="000C1CA4" w:rsidRPr="00111958"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shd w:val="clear" w:color="auto" w:fill="FFFFFF"/>
        </w:rPr>
        <w:t xml:space="preserve">Economic inequality and working circumstances are directly related to poor communities that struggle to meet even their basic needs. There are several policies and acts that can address </w:t>
      </w:r>
      <w:r w:rsidRPr="00111958">
        <w:rPr>
          <w:rFonts w:ascii="Arial" w:hAnsi="Arial" w:cs="Arial"/>
          <w:color w:val="000000" w:themeColor="text1"/>
          <w:sz w:val="22"/>
          <w:szCs w:val="22"/>
        </w:rPr>
        <w:t xml:space="preserve">and assist people living in poverty: </w:t>
      </w:r>
      <w:r w:rsidRPr="00111958">
        <w:rPr>
          <w:rFonts w:ascii="Arial" w:hAnsi="Arial" w:cs="Arial"/>
          <w:color w:val="000000" w:themeColor="text1"/>
          <w:sz w:val="22"/>
          <w:szCs w:val="22"/>
          <w:shd w:val="clear" w:color="auto" w:fill="FFFFFF"/>
        </w:rPr>
        <w:t xml:space="preserve">The </w:t>
      </w:r>
      <w:hyperlink r:id="rId7" w:history="1">
        <w:r w:rsidRPr="00111958">
          <w:rPr>
            <w:rStyle w:val="Hyperlink"/>
            <w:rFonts w:ascii="Arial" w:hAnsi="Arial" w:cs="Arial"/>
            <w:color w:val="000000" w:themeColor="text1"/>
            <w:sz w:val="22"/>
            <w:szCs w:val="22"/>
            <w:u w:val="none"/>
            <w:shd w:val="clear" w:color="auto" w:fill="FFFFFF"/>
          </w:rPr>
          <w:t>Children Act 1989</w:t>
        </w:r>
      </w:hyperlink>
      <w:r w:rsidRPr="00111958">
        <w:rPr>
          <w:rFonts w:ascii="Arial" w:hAnsi="Arial" w:cs="Arial"/>
          <w:color w:val="000000" w:themeColor="text1"/>
          <w:sz w:val="22"/>
          <w:szCs w:val="22"/>
          <w:shd w:val="clear" w:color="auto" w:fill="FFFFFF"/>
        </w:rPr>
        <w:t xml:space="preserve"> gives the power to the local </w:t>
      </w:r>
      <w:r w:rsidRPr="00111958">
        <w:rPr>
          <w:rFonts w:ascii="Arial" w:hAnsi="Arial" w:cs="Arial"/>
          <w:color w:val="000000" w:themeColor="text1"/>
          <w:sz w:val="22"/>
          <w:szCs w:val="22"/>
          <w:shd w:val="clear" w:color="auto" w:fill="FFFFFF"/>
        </w:rPr>
        <w:lastRenderedPageBreak/>
        <w:t>authorities to assist, care and supervision and child protection, and the Secretary of State's oversight duties (Payne, 2008).</w:t>
      </w:r>
    </w:p>
    <w:p w14:paraId="5816DB56" w14:textId="1F4D4C62" w:rsidR="00DC75E0" w:rsidRPr="00111958" w:rsidRDefault="00DC75E0" w:rsidP="00111958">
      <w:pPr>
        <w:spacing w:line="360" w:lineRule="auto"/>
        <w:jc w:val="both"/>
        <w:rPr>
          <w:rFonts w:ascii="Arial" w:hAnsi="Arial" w:cs="Arial"/>
          <w:color w:val="000000" w:themeColor="text1"/>
          <w:sz w:val="22"/>
          <w:szCs w:val="22"/>
          <w:shd w:val="clear" w:color="auto" w:fill="FFFFFF"/>
        </w:rPr>
      </w:pPr>
    </w:p>
    <w:p w14:paraId="4D729255" w14:textId="30CD5331" w:rsidR="000C1CA4" w:rsidRPr="00111958" w:rsidRDefault="000C1CA4"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shd w:val="clear" w:color="auto" w:fill="FFFFFF"/>
        </w:rPr>
        <w:t>Depending on geography, culture, and period, the meaning of child abuse and neglect or child maltreatment commonly recognised are the following: physical abuse, sexual abuse, neglect, and emotional abuse (Payne,</w:t>
      </w:r>
      <w:r w:rsidR="00CF13C6" w:rsidRPr="00111958">
        <w:rPr>
          <w:rFonts w:ascii="Arial" w:hAnsi="Arial" w:cs="Arial"/>
          <w:color w:val="000000" w:themeColor="text1"/>
          <w:sz w:val="22"/>
          <w:szCs w:val="22"/>
          <w:shd w:val="clear" w:color="auto" w:fill="FFFFFF"/>
        </w:rPr>
        <w:t xml:space="preserve"> </w:t>
      </w:r>
      <w:r w:rsidRPr="00111958">
        <w:rPr>
          <w:rFonts w:ascii="Arial" w:hAnsi="Arial" w:cs="Arial"/>
          <w:color w:val="000000" w:themeColor="text1"/>
          <w:sz w:val="22"/>
          <w:szCs w:val="22"/>
          <w:shd w:val="clear" w:color="auto" w:fill="FFFFFF"/>
        </w:rPr>
        <w:t>2008). Another aspect to consider maltreatment in the UK is racial, ethnic, social, and cultural norms that the different diverse groups have and how is the best way to prevent those norms (May-Chahal and Cawson, 2005). The government must do more for the communities to recognise the importance of complying with the Acts and policies that are relevant to our society.</w:t>
      </w:r>
    </w:p>
    <w:p w14:paraId="48ACEC35" w14:textId="77777777" w:rsidR="000C1CA4" w:rsidRPr="00111958" w:rsidRDefault="000C1CA4" w:rsidP="00111958">
      <w:pPr>
        <w:spacing w:line="360" w:lineRule="auto"/>
        <w:jc w:val="both"/>
        <w:rPr>
          <w:rFonts w:ascii="Arial" w:hAnsi="Arial" w:cs="Arial"/>
          <w:color w:val="000000" w:themeColor="text1"/>
          <w:sz w:val="22"/>
          <w:szCs w:val="22"/>
          <w:shd w:val="clear" w:color="auto" w:fill="FFFFFF"/>
        </w:rPr>
      </w:pPr>
    </w:p>
    <w:p w14:paraId="59B5DB77" w14:textId="7C9C81C3" w:rsidR="00DC75E0"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shd w:val="clear" w:color="auto" w:fill="FFFFFF"/>
        </w:rPr>
        <w:t xml:space="preserve">As previously stated, child abuse is closely connected with poverty. In England, both Adult and Children's Social Services share a similar core of protecting and assisting those in need (Cocker et al.2021). However, the children are much more vulnerable and exposed to abuse, which brings more duties to those who are in control of their safeguarding. </w:t>
      </w:r>
    </w:p>
    <w:p w14:paraId="1B2AFF57" w14:textId="77777777" w:rsidR="00FD332B" w:rsidRPr="00111958" w:rsidRDefault="00FD332B" w:rsidP="00111958">
      <w:pPr>
        <w:spacing w:line="360" w:lineRule="auto"/>
        <w:jc w:val="both"/>
        <w:rPr>
          <w:rFonts w:ascii="Arial" w:hAnsi="Arial" w:cs="Arial"/>
          <w:color w:val="000000" w:themeColor="text1"/>
          <w:sz w:val="22"/>
          <w:szCs w:val="22"/>
          <w:shd w:val="clear" w:color="auto" w:fill="FFFFFF"/>
        </w:rPr>
      </w:pPr>
    </w:p>
    <w:p w14:paraId="54584718" w14:textId="2BDF2769" w:rsidR="00DC75E0" w:rsidRDefault="00FD332B" w:rsidP="00111958">
      <w:pPr>
        <w:spacing w:line="360" w:lineRule="auto"/>
        <w:jc w:val="both"/>
        <w:rPr>
          <w:rFonts w:ascii="Arial" w:hAnsi="Arial" w:cs="Arial"/>
          <w:b/>
          <w:bCs/>
          <w:color w:val="000000" w:themeColor="text1"/>
          <w:sz w:val="22"/>
          <w:szCs w:val="22"/>
          <w:shd w:val="clear" w:color="auto" w:fill="FFFFFF"/>
        </w:rPr>
      </w:pPr>
      <w:r w:rsidRPr="00FD332B">
        <w:rPr>
          <w:rFonts w:ascii="Arial" w:hAnsi="Arial" w:cs="Arial"/>
          <w:b/>
          <w:bCs/>
          <w:color w:val="000000" w:themeColor="text1"/>
          <w:sz w:val="22"/>
          <w:szCs w:val="22"/>
          <w:shd w:val="clear" w:color="auto" w:fill="FFFFFF"/>
        </w:rPr>
        <w:t>Leg</w:t>
      </w:r>
      <w:r>
        <w:rPr>
          <w:rFonts w:ascii="Arial" w:hAnsi="Arial" w:cs="Arial"/>
          <w:b/>
          <w:bCs/>
          <w:color w:val="000000" w:themeColor="text1"/>
          <w:sz w:val="22"/>
          <w:szCs w:val="22"/>
          <w:shd w:val="clear" w:color="auto" w:fill="FFFFFF"/>
        </w:rPr>
        <w:t xml:space="preserve">islation </w:t>
      </w:r>
    </w:p>
    <w:p w14:paraId="2AF7B9B8" w14:textId="77777777" w:rsidR="00FD332B" w:rsidRPr="00FD332B" w:rsidRDefault="00FD332B" w:rsidP="00111958">
      <w:pPr>
        <w:spacing w:line="360" w:lineRule="auto"/>
        <w:jc w:val="both"/>
        <w:rPr>
          <w:rFonts w:ascii="Arial" w:hAnsi="Arial" w:cs="Arial"/>
          <w:b/>
          <w:bCs/>
          <w:color w:val="000000" w:themeColor="text1"/>
          <w:sz w:val="22"/>
          <w:szCs w:val="22"/>
          <w:shd w:val="clear" w:color="auto" w:fill="FFFFFF"/>
        </w:rPr>
      </w:pPr>
    </w:p>
    <w:p w14:paraId="1D7FACF2" w14:textId="5F536FDF" w:rsidR="00DC75E0" w:rsidRPr="00111958" w:rsidRDefault="00126187" w:rsidP="00111958">
      <w:pPr>
        <w:spacing w:line="360" w:lineRule="auto"/>
        <w:jc w:val="both"/>
        <w:rPr>
          <w:rFonts w:ascii="Arial" w:hAnsi="Arial" w:cs="Arial"/>
          <w:color w:val="000000" w:themeColor="text1"/>
          <w:sz w:val="22"/>
          <w:szCs w:val="22"/>
        </w:rPr>
      </w:pPr>
      <w:r w:rsidRPr="00111958">
        <w:rPr>
          <w:rFonts w:ascii="Arial" w:hAnsi="Arial" w:cs="Arial"/>
          <w:color w:val="000000" w:themeColor="text1"/>
          <w:sz w:val="22"/>
          <w:szCs w:val="22"/>
          <w:shd w:val="clear" w:color="auto" w:fill="FFFFFF"/>
        </w:rPr>
        <w:t>Authority Social Services Act of 1970 (Policy Navigator, 2022) is legislation that defines safeguarding practices, procedures, and policies in adult social care and child and family social work until 1975. “After the death of Maria Colwell in 1973, followed by subsequent multiple government enquiries into other child deaths</w:t>
      </w:r>
      <w:r w:rsidRPr="00111958">
        <w:rPr>
          <w:rFonts w:ascii="Arial" w:hAnsi="Arial" w:cs="Arial"/>
          <w:color w:val="000000" w:themeColor="text1"/>
          <w:sz w:val="22"/>
          <w:szCs w:val="22"/>
        </w:rPr>
        <w:t>” (Cocker, at el 2021</w:t>
      </w:r>
      <w:r w:rsidRPr="00111958">
        <w:rPr>
          <w:rFonts w:ascii="Arial" w:hAnsi="Arial" w:cs="Arial"/>
          <w:color w:val="000000" w:themeColor="text1"/>
          <w:sz w:val="22"/>
          <w:szCs w:val="22"/>
          <w:shd w:val="clear" w:color="auto" w:fill="FFFFFF"/>
        </w:rPr>
        <w:t xml:space="preserve"> </w:t>
      </w:r>
      <w:r w:rsidRPr="00111958">
        <w:rPr>
          <w:rFonts w:ascii="Arial" w:hAnsi="Arial" w:cs="Arial"/>
          <w:color w:val="000000" w:themeColor="text1"/>
          <w:sz w:val="22"/>
          <w:szCs w:val="22"/>
        </w:rPr>
        <w:t>pp. 144-157). Children Act 1975 and Adoption Act 1979 were introduced, and a new child abuse management system was created with the intention of ensuring that all professionals working with children were aware of the warning signals of child abuse and that channels for multi-coordination and communication were set up (</w:t>
      </w:r>
      <w:r w:rsidRPr="00111958">
        <w:rPr>
          <w:rFonts w:ascii="Arial" w:hAnsi="Arial" w:cs="Arial"/>
          <w:color w:val="000000" w:themeColor="text1"/>
          <w:sz w:val="22"/>
          <w:szCs w:val="22"/>
          <w:shd w:val="clear" w:color="auto" w:fill="FFFFFF"/>
        </w:rPr>
        <w:t>Spray and Jowett, 2012).</w:t>
      </w:r>
    </w:p>
    <w:p w14:paraId="3828A13E" w14:textId="461A87B2" w:rsidR="00DC75E0" w:rsidRPr="00111958" w:rsidRDefault="00DC75E0" w:rsidP="00111958">
      <w:pPr>
        <w:spacing w:line="360" w:lineRule="auto"/>
        <w:jc w:val="both"/>
        <w:rPr>
          <w:rFonts w:ascii="Arial" w:hAnsi="Arial" w:cs="Arial"/>
          <w:color w:val="000000" w:themeColor="text1"/>
          <w:sz w:val="22"/>
          <w:szCs w:val="22"/>
        </w:rPr>
      </w:pPr>
    </w:p>
    <w:p w14:paraId="7215F4E2" w14:textId="77777777" w:rsidR="00DC75E0" w:rsidRPr="00111958" w:rsidRDefault="00DC75E0" w:rsidP="00111958">
      <w:pPr>
        <w:spacing w:line="360" w:lineRule="auto"/>
        <w:jc w:val="both"/>
        <w:rPr>
          <w:rFonts w:ascii="Arial" w:hAnsi="Arial" w:cs="Arial"/>
          <w:color w:val="000000" w:themeColor="text1"/>
          <w:sz w:val="22"/>
          <w:szCs w:val="22"/>
        </w:rPr>
      </w:pPr>
    </w:p>
    <w:p w14:paraId="6E32577E" w14:textId="70AF8519" w:rsidR="00DC75E0" w:rsidRPr="00111958"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rPr>
        <w:t xml:space="preserve">However, </w:t>
      </w:r>
      <w:r w:rsidRPr="00111958">
        <w:rPr>
          <w:rFonts w:ascii="Arial" w:hAnsi="Arial" w:cs="Arial"/>
          <w:color w:val="000000" w:themeColor="text1"/>
          <w:sz w:val="22"/>
          <w:szCs w:val="22"/>
          <w:shd w:val="clear" w:color="auto" w:fill="FFFFFF"/>
        </w:rPr>
        <w:t>as there were more high-profile cases of child abuse and neglect.</w:t>
      </w:r>
      <w:r w:rsidRPr="00111958">
        <w:rPr>
          <w:rFonts w:ascii="Arial" w:hAnsi="Arial" w:cs="Arial"/>
          <w:color w:val="000000" w:themeColor="text1"/>
          <w:sz w:val="22"/>
          <w:szCs w:val="22"/>
        </w:rPr>
        <w:t xml:space="preserve"> The government introduced Children Act 1989, which regulates all safeguarding and child protection policies, procedures, and legislation in England. One of the primary objectives of the Act is the welfare of the children, along with the duties and expectations of anybody who has a duty of care to a child (</w:t>
      </w:r>
      <w:r w:rsidRPr="00111958">
        <w:rPr>
          <w:rFonts w:ascii="Arial" w:hAnsi="Arial" w:cs="Arial"/>
          <w:color w:val="000000" w:themeColor="text1"/>
          <w:sz w:val="22"/>
          <w:szCs w:val="22"/>
          <w:shd w:val="clear" w:color="auto" w:fill="FFFFFF"/>
        </w:rPr>
        <w:t>Bridgeman,</w:t>
      </w:r>
      <w:r w:rsidR="003A73F8" w:rsidRPr="00111958">
        <w:rPr>
          <w:rFonts w:ascii="Arial" w:hAnsi="Arial" w:cs="Arial"/>
          <w:color w:val="000000" w:themeColor="text1"/>
          <w:sz w:val="22"/>
          <w:szCs w:val="22"/>
          <w:shd w:val="clear" w:color="auto" w:fill="FFFFFF"/>
        </w:rPr>
        <w:t xml:space="preserve"> </w:t>
      </w:r>
      <w:r w:rsidRPr="00111958">
        <w:rPr>
          <w:rFonts w:ascii="Arial" w:hAnsi="Arial" w:cs="Arial"/>
          <w:color w:val="000000" w:themeColor="text1"/>
          <w:sz w:val="22"/>
          <w:szCs w:val="22"/>
          <w:shd w:val="clear" w:color="auto" w:fill="FFFFFF"/>
        </w:rPr>
        <w:t>2017). It brings the attention that children's safeguarding cannot be underestimated. Everyone should remain vigilant about children's security. Working together and improving the social inequality of family life in the UK can significantly impact and lower child maltreatment. As well what c</w:t>
      </w:r>
      <w:r w:rsidR="00CA17B9">
        <w:rPr>
          <w:rFonts w:ascii="Arial" w:hAnsi="Arial" w:cs="Arial"/>
          <w:color w:val="000000" w:themeColor="text1"/>
          <w:sz w:val="22"/>
          <w:szCs w:val="22"/>
          <w:shd w:val="clear" w:color="auto" w:fill="FFFFFF"/>
        </w:rPr>
        <w:t>an</w:t>
      </w:r>
      <w:r w:rsidRPr="00111958">
        <w:rPr>
          <w:rFonts w:ascii="Arial" w:hAnsi="Arial" w:cs="Arial"/>
          <w:color w:val="000000" w:themeColor="text1"/>
          <w:sz w:val="22"/>
          <w:szCs w:val="22"/>
          <w:shd w:val="clear" w:color="auto" w:fill="FFFFFF"/>
        </w:rPr>
        <w:t xml:space="preserve"> be done better to protect children from future harm.</w:t>
      </w:r>
    </w:p>
    <w:p w14:paraId="1BA826FF" w14:textId="77777777" w:rsidR="00DC75E0" w:rsidRPr="00111958" w:rsidRDefault="00DC75E0" w:rsidP="00111958">
      <w:pPr>
        <w:spacing w:line="360" w:lineRule="auto"/>
        <w:jc w:val="both"/>
        <w:rPr>
          <w:rFonts w:ascii="Arial" w:hAnsi="Arial" w:cs="Arial"/>
          <w:color w:val="000000" w:themeColor="text1"/>
          <w:sz w:val="22"/>
          <w:szCs w:val="22"/>
          <w:shd w:val="clear" w:color="auto" w:fill="FFFFFF"/>
        </w:rPr>
      </w:pPr>
    </w:p>
    <w:p w14:paraId="21C6F787" w14:textId="6912B32F" w:rsidR="00DC75E0" w:rsidRPr="00111958" w:rsidRDefault="00DC75E0" w:rsidP="00111958">
      <w:pPr>
        <w:spacing w:line="360" w:lineRule="auto"/>
        <w:jc w:val="both"/>
        <w:rPr>
          <w:rFonts w:ascii="Arial" w:hAnsi="Arial" w:cs="Arial"/>
          <w:color w:val="000000" w:themeColor="text1"/>
          <w:sz w:val="22"/>
          <w:szCs w:val="22"/>
          <w:shd w:val="clear" w:color="auto" w:fill="FFFFFF"/>
        </w:rPr>
      </w:pPr>
    </w:p>
    <w:p w14:paraId="1FF8A249" w14:textId="0D5619BB" w:rsidR="00DC75E0" w:rsidRPr="00111958" w:rsidRDefault="00126187" w:rsidP="00111958">
      <w:pPr>
        <w:spacing w:line="360" w:lineRule="auto"/>
        <w:jc w:val="both"/>
        <w:rPr>
          <w:rFonts w:ascii="Arial" w:hAnsi="Arial" w:cs="Arial"/>
          <w:color w:val="000000" w:themeColor="text1"/>
          <w:sz w:val="22"/>
          <w:szCs w:val="22"/>
        </w:rPr>
      </w:pPr>
      <w:r w:rsidRPr="00111958">
        <w:rPr>
          <w:rFonts w:ascii="Arial" w:hAnsi="Arial" w:cs="Arial"/>
          <w:color w:val="000000" w:themeColor="text1"/>
          <w:sz w:val="22"/>
          <w:szCs w:val="22"/>
          <w:shd w:val="clear" w:color="auto" w:fill="FFFFFF"/>
        </w:rPr>
        <w:t>As previously stated, adults in England are protected by Care Act 2014. The Act has purpose and principles to promote the well-being of adults. It regulates the local authority's duty of care. People's needs, aspirations, and wishes, and how they affect their well-being, are just a few. As well as actively seeking improvements and providing care and support for the individuals. (Department of Health and Social Care, 2022).</w:t>
      </w:r>
    </w:p>
    <w:p w14:paraId="1EF9B86C" w14:textId="20767CA6" w:rsidR="00DC75E0" w:rsidRPr="00111958" w:rsidRDefault="00DC75E0" w:rsidP="00111958">
      <w:pPr>
        <w:spacing w:line="360" w:lineRule="auto"/>
        <w:jc w:val="both"/>
        <w:rPr>
          <w:rFonts w:ascii="Arial" w:hAnsi="Arial" w:cs="Arial"/>
          <w:color w:val="000000" w:themeColor="text1"/>
          <w:sz w:val="22"/>
          <w:szCs w:val="22"/>
          <w:shd w:val="clear" w:color="auto" w:fill="FFFFFF"/>
        </w:rPr>
      </w:pPr>
    </w:p>
    <w:p w14:paraId="12D34D90" w14:textId="1DCCA5A4" w:rsidR="00DC75E0" w:rsidRPr="00111958" w:rsidRDefault="00126187" w:rsidP="00111958">
      <w:pPr>
        <w:spacing w:line="360" w:lineRule="auto"/>
        <w:jc w:val="both"/>
        <w:rPr>
          <w:rFonts w:ascii="Arial" w:hAnsi="Arial" w:cs="Arial"/>
          <w:color w:val="000000" w:themeColor="text1"/>
          <w:sz w:val="22"/>
          <w:szCs w:val="22"/>
          <w:shd w:val="clear" w:color="auto" w:fill="FFFFFF"/>
        </w:rPr>
      </w:pPr>
      <w:r w:rsidRPr="00111958">
        <w:rPr>
          <w:rFonts w:ascii="Arial" w:hAnsi="Arial" w:cs="Arial"/>
          <w:color w:val="000000" w:themeColor="text1"/>
          <w:sz w:val="22"/>
          <w:szCs w:val="22"/>
          <w:shd w:val="clear" w:color="auto" w:fill="FFFFFF"/>
        </w:rPr>
        <w:t xml:space="preserve">Combining the two acts, one can see the critical role of the local authorities in the family's welfare. To reduce the abuse and neglect, promote and actively assist those in need to improve their life. However, no one could predict </w:t>
      </w:r>
      <w:r w:rsidR="00FD332B">
        <w:rPr>
          <w:rFonts w:ascii="Arial" w:hAnsi="Arial" w:cs="Arial"/>
          <w:color w:val="000000" w:themeColor="text1"/>
          <w:sz w:val="22"/>
          <w:szCs w:val="22"/>
          <w:shd w:val="clear" w:color="auto" w:fill="FFFFFF"/>
        </w:rPr>
        <w:t>C</w:t>
      </w:r>
      <w:r w:rsidRPr="00111958">
        <w:rPr>
          <w:rFonts w:ascii="Arial" w:hAnsi="Arial" w:cs="Arial"/>
          <w:color w:val="000000" w:themeColor="text1"/>
          <w:sz w:val="22"/>
          <w:szCs w:val="22"/>
          <w:shd w:val="clear" w:color="auto" w:fill="FFFFFF"/>
        </w:rPr>
        <w:t>ovid-19 pandemic, it hit hard all of us, but the effect on children and families living in poverty was worse. The forced self-isolation and increased unemployment led to pandemic-related social and economic difficulties. The abuse and neglect of children were less visible, not less dominant.</w:t>
      </w:r>
    </w:p>
    <w:p w14:paraId="0EB603AC" w14:textId="77B7A5A3" w:rsidR="00DC75E0" w:rsidRPr="00111958" w:rsidRDefault="00DC75E0" w:rsidP="00111958">
      <w:pPr>
        <w:spacing w:line="360" w:lineRule="auto"/>
        <w:jc w:val="both"/>
        <w:rPr>
          <w:rFonts w:ascii="Arial" w:hAnsi="Arial" w:cs="Arial"/>
          <w:color w:val="000000" w:themeColor="text1"/>
          <w:sz w:val="22"/>
          <w:szCs w:val="22"/>
          <w:shd w:val="clear" w:color="auto" w:fill="FFFFFF"/>
        </w:rPr>
      </w:pPr>
    </w:p>
    <w:p w14:paraId="106E6396" w14:textId="37E967D4" w:rsidR="00DC75E0" w:rsidRPr="00111958" w:rsidRDefault="00126187" w:rsidP="00111958">
      <w:pPr>
        <w:spacing w:line="360" w:lineRule="auto"/>
        <w:jc w:val="both"/>
        <w:rPr>
          <w:rFonts w:ascii="Arial" w:hAnsi="Arial" w:cs="Arial"/>
          <w:color w:val="000000" w:themeColor="text1"/>
          <w:sz w:val="22"/>
          <w:szCs w:val="22"/>
        </w:rPr>
      </w:pPr>
      <w:r w:rsidRPr="00111958">
        <w:rPr>
          <w:rFonts w:ascii="Arial" w:hAnsi="Arial" w:cs="Arial"/>
          <w:color w:val="000000" w:themeColor="text1"/>
          <w:sz w:val="22"/>
          <w:szCs w:val="22"/>
          <w:shd w:val="clear" w:color="auto" w:fill="FFFFFF"/>
        </w:rPr>
        <w:t>Based on the existing acts, the government must consider new strategies for a long-term solution that can improve the lives of people living in poverty.</w:t>
      </w:r>
      <w:r w:rsidRPr="00111958">
        <w:rPr>
          <w:rFonts w:ascii="Arial" w:hAnsi="Arial" w:cs="Arial"/>
          <w:color w:val="000000" w:themeColor="text1"/>
          <w:sz w:val="22"/>
          <w:szCs w:val="22"/>
        </w:rPr>
        <w:t xml:space="preserve"> Teachers, social workers, and </w:t>
      </w:r>
      <w:r w:rsidR="000C1CA4" w:rsidRPr="00111958">
        <w:rPr>
          <w:rFonts w:ascii="Arial" w:hAnsi="Arial" w:cs="Arial"/>
          <w:color w:val="000000" w:themeColor="text1"/>
          <w:sz w:val="22"/>
          <w:szCs w:val="22"/>
        </w:rPr>
        <w:t xml:space="preserve">other professionals </w:t>
      </w:r>
      <w:r w:rsidRPr="00111958">
        <w:rPr>
          <w:rFonts w:ascii="Arial" w:hAnsi="Arial" w:cs="Arial"/>
          <w:color w:val="000000" w:themeColor="text1"/>
          <w:sz w:val="22"/>
          <w:szCs w:val="22"/>
        </w:rPr>
        <w:t xml:space="preserve">had less contact with children (Herrenkohl, </w:t>
      </w:r>
      <w:r w:rsidRPr="00111958">
        <w:rPr>
          <w:rFonts w:ascii="Arial" w:hAnsi="Arial" w:cs="Arial"/>
          <w:i/>
          <w:iCs/>
          <w:color w:val="000000" w:themeColor="text1"/>
          <w:sz w:val="22"/>
          <w:szCs w:val="22"/>
        </w:rPr>
        <w:t>a</w:t>
      </w:r>
      <w:r w:rsidR="003A73F8" w:rsidRPr="00111958">
        <w:rPr>
          <w:rFonts w:ascii="Arial" w:hAnsi="Arial" w:cs="Arial"/>
          <w:i/>
          <w:iCs/>
          <w:color w:val="000000" w:themeColor="text1"/>
          <w:sz w:val="22"/>
          <w:szCs w:val="22"/>
        </w:rPr>
        <w:t>t el</w:t>
      </w:r>
      <w:r w:rsidRPr="00111958">
        <w:rPr>
          <w:rFonts w:ascii="Arial" w:hAnsi="Arial" w:cs="Arial"/>
          <w:i/>
          <w:iCs/>
          <w:color w:val="000000" w:themeColor="text1"/>
          <w:sz w:val="22"/>
          <w:szCs w:val="22"/>
        </w:rPr>
        <w:t>.</w:t>
      </w:r>
      <w:r w:rsidR="00111958" w:rsidRPr="00111958">
        <w:rPr>
          <w:rFonts w:ascii="Arial" w:hAnsi="Arial" w:cs="Arial"/>
          <w:color w:val="000000" w:themeColor="text1"/>
          <w:sz w:val="22"/>
          <w:szCs w:val="22"/>
        </w:rPr>
        <w:t xml:space="preserve"> </w:t>
      </w:r>
      <w:r w:rsidRPr="00111958">
        <w:rPr>
          <w:rFonts w:ascii="Arial" w:hAnsi="Arial" w:cs="Arial"/>
          <w:color w:val="000000" w:themeColor="text1"/>
          <w:sz w:val="22"/>
          <w:szCs w:val="22"/>
        </w:rPr>
        <w:t xml:space="preserve">2021). </w:t>
      </w:r>
      <w:r w:rsidR="000C1CA4" w:rsidRPr="00111958">
        <w:rPr>
          <w:rFonts w:ascii="Arial" w:hAnsi="Arial" w:cs="Arial"/>
          <w:color w:val="000000" w:themeColor="text1"/>
          <w:sz w:val="22"/>
          <w:szCs w:val="22"/>
        </w:rPr>
        <w:t>This cause for m</w:t>
      </w:r>
      <w:r w:rsidRPr="00111958">
        <w:rPr>
          <w:rFonts w:ascii="Arial" w:hAnsi="Arial" w:cs="Arial"/>
          <w:color w:val="000000" w:themeColor="text1"/>
          <w:sz w:val="22"/>
          <w:szCs w:val="22"/>
        </w:rPr>
        <w:t>any children in danger of abuse and neglect</w:t>
      </w:r>
      <w:r w:rsidR="000C1CA4" w:rsidRPr="00111958">
        <w:rPr>
          <w:rFonts w:ascii="Arial" w:hAnsi="Arial" w:cs="Arial"/>
          <w:color w:val="000000" w:themeColor="text1"/>
          <w:sz w:val="22"/>
          <w:szCs w:val="22"/>
        </w:rPr>
        <w:t xml:space="preserve"> of having unsatisfactory</w:t>
      </w:r>
      <w:r w:rsidR="000C1CA4" w:rsidRPr="00111958">
        <w:rPr>
          <w:rStyle w:val="apple-converted-space"/>
          <w:rFonts w:ascii="Arial" w:hAnsi="Arial" w:cs="Arial"/>
          <w:color w:val="000000" w:themeColor="text1"/>
          <w:sz w:val="22"/>
          <w:szCs w:val="22"/>
        </w:rPr>
        <w:t> </w:t>
      </w:r>
      <w:r w:rsidRPr="00111958">
        <w:rPr>
          <w:rFonts w:ascii="Arial" w:hAnsi="Arial" w:cs="Arial"/>
          <w:color w:val="000000" w:themeColor="text1"/>
          <w:sz w:val="22"/>
          <w:szCs w:val="22"/>
        </w:rPr>
        <w:t xml:space="preserve">attention </w:t>
      </w:r>
      <w:r w:rsidR="000C1CA4" w:rsidRPr="00111958">
        <w:rPr>
          <w:rFonts w:ascii="Arial" w:hAnsi="Arial" w:cs="Arial"/>
          <w:color w:val="000000" w:themeColor="text1"/>
          <w:sz w:val="22"/>
          <w:szCs w:val="22"/>
        </w:rPr>
        <w:t xml:space="preserve">from </w:t>
      </w:r>
      <w:r w:rsidRPr="00111958">
        <w:rPr>
          <w:rFonts w:ascii="Arial" w:hAnsi="Arial" w:cs="Arial"/>
          <w:color w:val="000000" w:themeColor="text1"/>
          <w:sz w:val="22"/>
          <w:szCs w:val="22"/>
        </w:rPr>
        <w:t xml:space="preserve">child welfare experts. Additionally, domestic violence, families with mental issues, and the inability to feed themselves are problems that worsened during the COVID-19 pandemic. By supporting local </w:t>
      </w:r>
      <w:r w:rsidRPr="00111958">
        <w:rPr>
          <w:rFonts w:ascii="Arial" w:hAnsi="Arial" w:cs="Arial"/>
          <w:color w:val="000000" w:themeColor="text1"/>
          <w:sz w:val="22"/>
          <w:szCs w:val="22"/>
          <w:shd w:val="clear" w:color="auto" w:fill="FFFFFF"/>
        </w:rPr>
        <w:t xml:space="preserve">authorities, the government can improve socioeconomic conditions. Particularly in developing strategies, redistributing funds, reordering priorities, and taking a more robust approach to dealing with </w:t>
      </w:r>
      <w:r w:rsidR="00A14CEE" w:rsidRPr="00111958">
        <w:rPr>
          <w:rFonts w:ascii="Arial" w:hAnsi="Arial" w:cs="Arial"/>
          <w:color w:val="000000" w:themeColor="text1"/>
          <w:sz w:val="22"/>
          <w:szCs w:val="22"/>
          <w:shd w:val="clear" w:color="auto" w:fill="FFFFFF"/>
        </w:rPr>
        <w:t>poverty (</w:t>
      </w:r>
      <w:r w:rsidRPr="00111958">
        <w:rPr>
          <w:rFonts w:ascii="Arial" w:hAnsi="Arial" w:cs="Arial"/>
          <w:color w:val="000000" w:themeColor="text1"/>
          <w:sz w:val="22"/>
          <w:szCs w:val="22"/>
          <w:shd w:val="clear" w:color="auto" w:fill="FFFFFF"/>
        </w:rPr>
        <w:t xml:space="preserve">Glassman, Duran, and Sumner, 2012). Covid-19 had a direct or indirect impact on everyone. Many lost friends, family members or neighbours. As a result, people </w:t>
      </w:r>
      <w:r w:rsidRPr="006C12FB">
        <w:rPr>
          <w:rFonts w:ascii="Arial" w:hAnsi="Arial" w:cs="Arial"/>
          <w:color w:val="000000" w:themeColor="text1"/>
          <w:sz w:val="22"/>
          <w:szCs w:val="22"/>
          <w:shd w:val="clear" w:color="auto" w:fill="FFFFFF"/>
        </w:rPr>
        <w:t xml:space="preserve">are more sensitive to each other. There is </w:t>
      </w:r>
      <w:r w:rsidR="00CC6D85" w:rsidRPr="006C12FB">
        <w:rPr>
          <w:rFonts w:ascii="Arial" w:hAnsi="Arial" w:cs="Arial"/>
          <w:color w:val="000000" w:themeColor="text1"/>
          <w:sz w:val="22"/>
          <w:szCs w:val="22"/>
          <w:shd w:val="clear" w:color="auto" w:fill="FFFFFF"/>
        </w:rPr>
        <w:t xml:space="preserve">a </w:t>
      </w:r>
      <w:r w:rsidR="00D9255F" w:rsidRPr="006C12FB">
        <w:rPr>
          <w:rFonts w:ascii="Arial" w:hAnsi="Arial" w:cs="Arial"/>
          <w:color w:val="000000" w:themeColor="text1"/>
          <w:sz w:val="22"/>
          <w:szCs w:val="22"/>
          <w:shd w:val="clear" w:color="auto" w:fill="FFFFFF"/>
        </w:rPr>
        <w:t xml:space="preserve">strong </w:t>
      </w:r>
      <w:r w:rsidR="00F32D15" w:rsidRPr="006C12FB">
        <w:rPr>
          <w:rFonts w:ascii="Arial" w:hAnsi="Arial" w:cs="Arial"/>
          <w:color w:val="000000" w:themeColor="text1"/>
          <w:sz w:val="22"/>
          <w:szCs w:val="22"/>
          <w:shd w:val="clear" w:color="auto" w:fill="FFFFFF"/>
        </w:rPr>
        <w:t>possibility</w:t>
      </w:r>
      <w:r w:rsidRPr="006C12FB">
        <w:rPr>
          <w:rFonts w:ascii="Arial" w:hAnsi="Arial" w:cs="Arial"/>
          <w:color w:val="000000" w:themeColor="text1"/>
          <w:sz w:val="22"/>
          <w:szCs w:val="22"/>
          <w:shd w:val="clear" w:color="auto" w:fill="FFFFFF"/>
        </w:rPr>
        <w:t xml:space="preserve"> </w:t>
      </w:r>
      <w:r w:rsidR="00F32D15" w:rsidRPr="006C12FB">
        <w:rPr>
          <w:rFonts w:ascii="Arial" w:hAnsi="Arial" w:cs="Arial"/>
          <w:color w:val="000000" w:themeColor="text1"/>
          <w:sz w:val="22"/>
          <w:szCs w:val="22"/>
          <w:shd w:val="clear" w:color="auto" w:fill="FFFFFF"/>
        </w:rPr>
        <w:t xml:space="preserve">that </w:t>
      </w:r>
      <w:r w:rsidRPr="006C12FB">
        <w:rPr>
          <w:rFonts w:ascii="Arial" w:hAnsi="Arial" w:cs="Arial"/>
          <w:color w:val="000000" w:themeColor="text1"/>
          <w:sz w:val="22"/>
          <w:szCs w:val="22"/>
          <w:shd w:val="clear" w:color="auto" w:fill="FFFFFF"/>
        </w:rPr>
        <w:t>increas</w:t>
      </w:r>
      <w:r w:rsidR="00F32D15" w:rsidRPr="006C12FB">
        <w:rPr>
          <w:rFonts w:ascii="Arial" w:hAnsi="Arial" w:cs="Arial"/>
          <w:color w:val="000000" w:themeColor="text1"/>
          <w:sz w:val="22"/>
          <w:szCs w:val="22"/>
          <w:shd w:val="clear" w:color="auto" w:fill="FFFFFF"/>
        </w:rPr>
        <w:t>es in</w:t>
      </w:r>
      <w:r w:rsidRPr="006C12FB">
        <w:rPr>
          <w:rFonts w:ascii="Arial" w:hAnsi="Arial" w:cs="Arial"/>
          <w:color w:val="000000" w:themeColor="text1"/>
          <w:sz w:val="22"/>
          <w:szCs w:val="22"/>
          <w:shd w:val="clear" w:color="auto" w:fill="FFFFFF"/>
        </w:rPr>
        <w:t xml:space="preserve"> food donations, technical support, and </w:t>
      </w:r>
      <w:r w:rsidR="00892672" w:rsidRPr="006C12FB">
        <w:rPr>
          <w:rFonts w:ascii="Arial" w:hAnsi="Arial" w:cs="Arial"/>
          <w:color w:val="000000" w:themeColor="text1"/>
          <w:sz w:val="22"/>
          <w:szCs w:val="22"/>
          <w:shd w:val="clear" w:color="auto" w:fill="FFFFFF"/>
        </w:rPr>
        <w:t xml:space="preserve">the </w:t>
      </w:r>
      <w:r w:rsidRPr="006C12FB">
        <w:rPr>
          <w:rFonts w:ascii="Arial" w:hAnsi="Arial" w:cs="Arial"/>
          <w:color w:val="000000" w:themeColor="text1"/>
          <w:sz w:val="22"/>
          <w:szCs w:val="22"/>
          <w:shd w:val="clear" w:color="auto" w:fill="FFFFFF"/>
        </w:rPr>
        <w:t>campaigns</w:t>
      </w:r>
      <w:r w:rsidR="00F32D15" w:rsidRPr="006C12FB">
        <w:rPr>
          <w:rFonts w:ascii="Arial" w:hAnsi="Arial" w:cs="Arial"/>
          <w:color w:val="000000" w:themeColor="text1"/>
          <w:sz w:val="22"/>
          <w:szCs w:val="22"/>
          <w:shd w:val="clear" w:color="auto" w:fill="FFFFFF"/>
        </w:rPr>
        <w:t xml:space="preserve"> on poverty may be linked to </w:t>
      </w:r>
      <w:r w:rsidR="00334E57" w:rsidRPr="006C12FB">
        <w:rPr>
          <w:rFonts w:ascii="Arial" w:hAnsi="Arial" w:cs="Arial"/>
          <w:color w:val="000000" w:themeColor="text1"/>
          <w:sz w:val="22"/>
          <w:szCs w:val="22"/>
          <w:shd w:val="clear" w:color="auto" w:fill="FFFFFF"/>
        </w:rPr>
        <w:t xml:space="preserve">how society </w:t>
      </w:r>
      <w:r w:rsidR="00CC6D85" w:rsidRPr="006C12FB">
        <w:rPr>
          <w:rFonts w:ascii="Arial" w:hAnsi="Arial" w:cs="Arial"/>
          <w:color w:val="000000" w:themeColor="text1"/>
          <w:sz w:val="22"/>
          <w:szCs w:val="22"/>
          <w:shd w:val="clear" w:color="auto" w:fill="FFFFFF"/>
        </w:rPr>
        <w:t xml:space="preserve">was </w:t>
      </w:r>
      <w:r w:rsidR="00334E57" w:rsidRPr="006C12FB">
        <w:rPr>
          <w:rFonts w:ascii="Arial" w:hAnsi="Arial" w:cs="Arial"/>
          <w:color w:val="000000" w:themeColor="text1"/>
          <w:sz w:val="22"/>
          <w:szCs w:val="22"/>
          <w:shd w:val="clear" w:color="auto" w:fill="FFFFFF"/>
        </w:rPr>
        <w:t>emotionally altered by the pandemic</w:t>
      </w:r>
      <w:r w:rsidR="00892672" w:rsidRPr="006C12FB">
        <w:rPr>
          <w:rFonts w:ascii="Arial" w:hAnsi="Arial" w:cs="Arial"/>
          <w:color w:val="000000" w:themeColor="text1"/>
          <w:sz w:val="22"/>
          <w:szCs w:val="22"/>
          <w:shd w:val="clear" w:color="auto" w:fill="FFFFFF"/>
        </w:rPr>
        <w:t>, especially</w:t>
      </w:r>
      <w:r w:rsidR="00CC6D85" w:rsidRPr="006C12FB">
        <w:rPr>
          <w:rFonts w:ascii="Arial" w:hAnsi="Arial" w:cs="Arial"/>
          <w:color w:val="000000" w:themeColor="text1"/>
          <w:sz w:val="22"/>
          <w:szCs w:val="22"/>
          <w:shd w:val="clear" w:color="auto" w:fill="FFFFFF"/>
        </w:rPr>
        <w:t xml:space="preserve"> </w:t>
      </w:r>
      <w:r w:rsidR="00DD0430" w:rsidRPr="006C12FB">
        <w:rPr>
          <w:rFonts w:ascii="Arial" w:hAnsi="Arial" w:cs="Arial"/>
          <w:color w:val="000000" w:themeColor="text1"/>
          <w:sz w:val="22"/>
          <w:szCs w:val="22"/>
          <w:shd w:val="clear" w:color="auto" w:fill="FFFFFF"/>
        </w:rPr>
        <w:t>through the di</w:t>
      </w:r>
      <w:r w:rsidR="00CC6D85" w:rsidRPr="006C12FB">
        <w:rPr>
          <w:rFonts w:ascii="Arial" w:hAnsi="Arial" w:cs="Arial"/>
          <w:color w:val="000000" w:themeColor="text1"/>
          <w:sz w:val="22"/>
          <w:szCs w:val="22"/>
          <w:shd w:val="clear" w:color="auto" w:fill="FFFFFF"/>
        </w:rPr>
        <w:t>fficulties that Covid-19 and the lockdowns caused</w:t>
      </w:r>
      <w:r w:rsidR="00334E57" w:rsidRPr="006C12FB">
        <w:rPr>
          <w:rFonts w:ascii="Arial" w:hAnsi="Arial" w:cs="Arial"/>
          <w:color w:val="000000" w:themeColor="text1"/>
          <w:sz w:val="22"/>
          <w:szCs w:val="22"/>
          <w:shd w:val="clear" w:color="auto" w:fill="FFFFFF"/>
        </w:rPr>
        <w:t>.</w:t>
      </w:r>
    </w:p>
    <w:p w14:paraId="54D5FBF3" w14:textId="7B7D6EBB" w:rsidR="000C1CA4" w:rsidRDefault="000C1CA4" w:rsidP="000C1CA4"/>
    <w:p w14:paraId="2325020E" w14:textId="6958B7A6" w:rsidR="002B3C52" w:rsidRPr="002B3C52" w:rsidRDefault="002B3C52" w:rsidP="002B3C52">
      <w:pPr>
        <w:spacing w:line="360" w:lineRule="auto"/>
        <w:jc w:val="both"/>
        <w:rPr>
          <w:rFonts w:ascii="Arial" w:hAnsi="Arial" w:cs="Arial"/>
          <w:sz w:val="22"/>
          <w:szCs w:val="22"/>
        </w:rPr>
      </w:pPr>
    </w:p>
    <w:p w14:paraId="3D17B684" w14:textId="3ABF3869" w:rsidR="00DC75E0" w:rsidRDefault="00126187" w:rsidP="00DC75E0">
      <w:pPr>
        <w:spacing w:line="360" w:lineRule="auto"/>
        <w:jc w:val="both"/>
        <w:rPr>
          <w:rFonts w:ascii="Arial" w:hAnsi="Arial" w:cs="Arial"/>
          <w:sz w:val="22"/>
          <w:szCs w:val="22"/>
        </w:rPr>
      </w:pPr>
      <w:r>
        <w:rPr>
          <w:rFonts w:ascii="Arial" w:hAnsi="Arial" w:cs="Arial"/>
          <w:sz w:val="22"/>
          <w:szCs w:val="22"/>
        </w:rPr>
        <w:t>References:</w:t>
      </w:r>
    </w:p>
    <w:p w14:paraId="54E3DBA0" w14:textId="77777777" w:rsidR="00DC75E0" w:rsidRPr="00DC75E0" w:rsidRDefault="00DC75E0" w:rsidP="00DC75E0">
      <w:pPr>
        <w:spacing w:line="360" w:lineRule="auto"/>
        <w:jc w:val="both"/>
        <w:rPr>
          <w:rFonts w:ascii="Arial" w:hAnsi="Arial" w:cs="Arial"/>
          <w:sz w:val="22"/>
          <w:szCs w:val="22"/>
        </w:rPr>
      </w:pPr>
    </w:p>
    <w:p w14:paraId="51C1CC4E" w14:textId="5E864845" w:rsidR="00DC75E0" w:rsidRDefault="00126187" w:rsidP="00A4756C">
      <w:pPr>
        <w:pStyle w:val="NormalWeb"/>
        <w:spacing w:line="360" w:lineRule="auto"/>
        <w:jc w:val="both"/>
        <w:rPr>
          <w:rFonts w:ascii="Arial" w:hAnsi="Arial" w:cs="Arial"/>
          <w:color w:val="000000" w:themeColor="text1"/>
          <w:sz w:val="22"/>
          <w:szCs w:val="22"/>
        </w:rPr>
      </w:pPr>
      <w:r w:rsidRPr="00834FF4">
        <w:rPr>
          <w:rFonts w:ascii="Arial" w:hAnsi="Arial" w:cs="Arial"/>
          <w:color w:val="000000" w:themeColor="text1"/>
          <w:sz w:val="22"/>
          <w:szCs w:val="22"/>
        </w:rPr>
        <w:t xml:space="preserve">Cahn, E.S. (1994). </w:t>
      </w:r>
      <w:r w:rsidR="00A4405B">
        <w:rPr>
          <w:rFonts w:ascii="Arial" w:hAnsi="Arial" w:cs="Arial"/>
          <w:color w:val="000000" w:themeColor="text1"/>
          <w:sz w:val="22"/>
          <w:szCs w:val="22"/>
        </w:rPr>
        <w:t>‘</w:t>
      </w:r>
      <w:r w:rsidRPr="00834FF4">
        <w:rPr>
          <w:rFonts w:ascii="Arial" w:hAnsi="Arial" w:cs="Arial"/>
          <w:i/>
          <w:iCs/>
          <w:color w:val="000000" w:themeColor="text1"/>
          <w:sz w:val="22"/>
          <w:szCs w:val="22"/>
        </w:rPr>
        <w:t>Reinventing Poverty Law</w:t>
      </w:r>
      <w:r w:rsidR="00A4405B">
        <w:rPr>
          <w:rFonts w:ascii="Arial" w:hAnsi="Arial" w:cs="Arial"/>
          <w:color w:val="000000" w:themeColor="text1"/>
          <w:sz w:val="22"/>
          <w:szCs w:val="22"/>
        </w:rPr>
        <w:t xml:space="preserve"> ‘</w:t>
      </w:r>
      <w:r w:rsidR="00A4405B" w:rsidRPr="00834FF4">
        <w:rPr>
          <w:rFonts w:ascii="Arial" w:hAnsi="Arial" w:cs="Arial"/>
          <w:color w:val="000000" w:themeColor="text1"/>
          <w:sz w:val="22"/>
          <w:szCs w:val="22"/>
        </w:rPr>
        <w:t xml:space="preserve">. </w:t>
      </w:r>
      <w:r w:rsidR="00A4405B" w:rsidRPr="00794637">
        <w:rPr>
          <w:rFonts w:ascii="Arial" w:hAnsi="Arial" w:cs="Arial"/>
          <w:i/>
          <w:iCs/>
          <w:color w:val="000000" w:themeColor="text1"/>
          <w:sz w:val="22"/>
          <w:szCs w:val="22"/>
        </w:rPr>
        <w:t>The</w:t>
      </w:r>
      <w:r w:rsidRPr="00794637">
        <w:rPr>
          <w:rFonts w:ascii="Arial" w:hAnsi="Arial" w:cs="Arial"/>
          <w:i/>
          <w:iCs/>
          <w:color w:val="000000" w:themeColor="text1"/>
          <w:sz w:val="22"/>
          <w:szCs w:val="22"/>
        </w:rPr>
        <w:t xml:space="preserve"> Yale Law Journal</w:t>
      </w:r>
      <w:r w:rsidRPr="00834FF4">
        <w:rPr>
          <w:rFonts w:ascii="Arial" w:hAnsi="Arial" w:cs="Arial"/>
          <w:color w:val="000000" w:themeColor="text1"/>
          <w:sz w:val="22"/>
          <w:szCs w:val="22"/>
        </w:rPr>
        <w:t>, 103(8), p.2133.Available at</w:t>
      </w:r>
      <w:r w:rsidR="00A4405B">
        <w:t xml:space="preserve">: </w:t>
      </w:r>
      <w:r w:rsidRPr="00834FF4">
        <w:rPr>
          <w:rFonts w:ascii="Arial" w:hAnsi="Arial" w:cs="Arial"/>
          <w:color w:val="000000" w:themeColor="text1"/>
          <w:sz w:val="22"/>
          <w:szCs w:val="22"/>
        </w:rPr>
        <w:t>doi:10.2307/797042.</w:t>
      </w:r>
    </w:p>
    <w:p w14:paraId="12C7AAD3" w14:textId="238D4B53" w:rsidR="00DC75E0" w:rsidRPr="00794637" w:rsidRDefault="00126187" w:rsidP="00A4405B">
      <w:pPr>
        <w:spacing w:line="360" w:lineRule="auto"/>
        <w:rPr>
          <w:rFonts w:ascii="Arial" w:hAnsi="Arial" w:cs="Arial"/>
          <w:color w:val="000000" w:themeColor="text1"/>
          <w:sz w:val="22"/>
          <w:szCs w:val="22"/>
        </w:rPr>
      </w:pPr>
      <w:r w:rsidRPr="00834FF4">
        <w:rPr>
          <w:rFonts w:ascii="Arial" w:hAnsi="Arial" w:cs="Arial"/>
          <w:color w:val="000000" w:themeColor="text1"/>
          <w:sz w:val="22"/>
          <w:szCs w:val="22"/>
        </w:rPr>
        <w:lastRenderedPageBreak/>
        <w:t>Clements, L. (2022). </w:t>
      </w:r>
      <w:r w:rsidRPr="00834FF4">
        <w:rPr>
          <w:rFonts w:ascii="Arial" w:hAnsi="Arial" w:cs="Arial"/>
          <w:i/>
          <w:iCs/>
          <w:color w:val="000000" w:themeColor="text1"/>
          <w:sz w:val="22"/>
          <w:szCs w:val="22"/>
        </w:rPr>
        <w:t>The Social Services &amp; Well-being (Wales) Act 2014: An overview</w:t>
      </w:r>
      <w:r w:rsidRPr="00834FF4">
        <w:rPr>
          <w:rFonts w:ascii="Arial" w:hAnsi="Arial" w:cs="Arial"/>
          <w:color w:val="000000" w:themeColor="text1"/>
          <w:sz w:val="22"/>
          <w:szCs w:val="22"/>
        </w:rPr>
        <w:t>.</w:t>
      </w:r>
      <w:r w:rsidR="00794637">
        <w:rPr>
          <w:rFonts w:ascii="Arial" w:hAnsi="Arial" w:cs="Arial"/>
          <w:color w:val="000000" w:themeColor="text1"/>
          <w:sz w:val="22"/>
          <w:szCs w:val="22"/>
        </w:rPr>
        <w:t>(Accessed 22 July 2022).</w:t>
      </w:r>
    </w:p>
    <w:p w14:paraId="10F11601" w14:textId="3448F1B5" w:rsidR="00DC75E0" w:rsidRPr="00834FF4" w:rsidRDefault="00126187" w:rsidP="00A4756C">
      <w:pPr>
        <w:spacing w:line="360" w:lineRule="auto"/>
        <w:jc w:val="both"/>
        <w:rPr>
          <w:rFonts w:ascii="Arial" w:hAnsi="Arial" w:cs="Arial"/>
          <w:color w:val="000000" w:themeColor="text1"/>
          <w:sz w:val="22"/>
          <w:szCs w:val="22"/>
          <w:shd w:val="clear" w:color="auto" w:fill="FFFFFF"/>
        </w:rPr>
      </w:pPr>
      <w:r w:rsidRPr="00834FF4">
        <w:rPr>
          <w:rFonts w:ascii="Arial" w:hAnsi="Arial" w:cs="Arial"/>
          <w:color w:val="000000" w:themeColor="text1"/>
          <w:sz w:val="22"/>
          <w:szCs w:val="22"/>
          <w:shd w:val="clear" w:color="auto" w:fill="FFFFFF"/>
        </w:rPr>
        <w:t>Cocker, C. et al. (2021)</w:t>
      </w:r>
      <w:r w:rsidRPr="00834FF4">
        <w:rPr>
          <w:rFonts w:ascii="Arial" w:hAnsi="Arial" w:cs="Arial"/>
          <w:i/>
          <w:iCs/>
          <w:color w:val="000000" w:themeColor="text1"/>
          <w:sz w:val="22"/>
          <w:szCs w:val="22"/>
          <w:shd w:val="clear" w:color="auto" w:fill="FFFFFF"/>
        </w:rPr>
        <w:t xml:space="preserve"> </w:t>
      </w:r>
      <w:r w:rsidR="00A4405B">
        <w:rPr>
          <w:rFonts w:ascii="Arial" w:hAnsi="Arial" w:cs="Arial"/>
          <w:i/>
          <w:iCs/>
          <w:color w:val="000000" w:themeColor="text1"/>
          <w:sz w:val="22"/>
          <w:szCs w:val="22"/>
          <w:shd w:val="clear" w:color="auto" w:fill="FFFFFF"/>
        </w:rPr>
        <w:t>‘</w:t>
      </w:r>
      <w:r w:rsidRPr="00834FF4">
        <w:rPr>
          <w:rFonts w:ascii="Arial" w:hAnsi="Arial" w:cs="Arial"/>
          <w:i/>
          <w:iCs/>
          <w:color w:val="000000" w:themeColor="text1"/>
          <w:sz w:val="22"/>
          <w:szCs w:val="22"/>
          <w:shd w:val="clear" w:color="auto" w:fill="FFFFFF"/>
        </w:rPr>
        <w:t>Transitional Safeguarding</w:t>
      </w:r>
      <w:r w:rsidRPr="00834FF4">
        <w:rPr>
          <w:rFonts w:ascii="Arial" w:hAnsi="Arial" w:cs="Arial"/>
          <w:color w:val="000000" w:themeColor="text1"/>
          <w:sz w:val="22"/>
          <w:szCs w:val="22"/>
          <w:shd w:val="clear" w:color="auto" w:fill="FFFFFF"/>
        </w:rPr>
        <w:t>: presenting the case for developing Making Safeguarding Personal for young people in England</w:t>
      </w:r>
      <w:r w:rsidR="00A4405B">
        <w:rPr>
          <w:rFonts w:ascii="Arial" w:hAnsi="Arial" w:cs="Arial"/>
          <w:color w:val="000000" w:themeColor="text1"/>
          <w:sz w:val="22"/>
          <w:szCs w:val="22"/>
          <w:shd w:val="clear" w:color="auto" w:fill="FFFFFF"/>
        </w:rPr>
        <w:t>’</w:t>
      </w:r>
      <w:r w:rsidRPr="00834FF4">
        <w:rPr>
          <w:rFonts w:ascii="Arial" w:hAnsi="Arial" w:cs="Arial"/>
          <w:color w:val="000000" w:themeColor="text1"/>
          <w:sz w:val="22"/>
          <w:szCs w:val="22"/>
          <w:shd w:val="clear" w:color="auto" w:fill="FFFFFF"/>
        </w:rPr>
        <w:t>. </w:t>
      </w:r>
      <w:r w:rsidRPr="00834FF4">
        <w:rPr>
          <w:rFonts w:ascii="Arial" w:hAnsi="Arial" w:cs="Arial"/>
          <w:i/>
          <w:iCs/>
          <w:color w:val="000000" w:themeColor="text1"/>
          <w:sz w:val="22"/>
          <w:szCs w:val="22"/>
          <w:shd w:val="clear" w:color="auto" w:fill="FFFFFF"/>
        </w:rPr>
        <w:t>The Journal of Adult Protection, </w:t>
      </w:r>
      <w:r w:rsidRPr="00834FF4">
        <w:rPr>
          <w:rFonts w:ascii="Arial" w:hAnsi="Arial" w:cs="Arial"/>
          <w:color w:val="000000" w:themeColor="text1"/>
          <w:sz w:val="22"/>
          <w:szCs w:val="22"/>
          <w:shd w:val="clear" w:color="auto" w:fill="FFFFFF"/>
        </w:rPr>
        <w:t>23(3), pp. 144-157.Available at doi:10.1108/jap-09-2020-0043</w:t>
      </w:r>
      <w:r w:rsidR="00A4405B">
        <w:rPr>
          <w:rFonts w:ascii="Arial" w:hAnsi="Arial" w:cs="Arial"/>
          <w:color w:val="000000" w:themeColor="text1"/>
          <w:sz w:val="22"/>
          <w:szCs w:val="22"/>
          <w:shd w:val="clear" w:color="auto" w:fill="FFFFFF"/>
        </w:rPr>
        <w:t>.</w:t>
      </w:r>
    </w:p>
    <w:p w14:paraId="4163EE6D" w14:textId="762D2FA2" w:rsidR="00C3602D" w:rsidRDefault="00126187" w:rsidP="00794637">
      <w:pPr>
        <w:pStyle w:val="NormalWeb"/>
        <w:spacing w:before="0" w:beforeAutospacing="0" w:after="0" w:afterAutospacing="0" w:line="360" w:lineRule="auto"/>
        <w:jc w:val="both"/>
        <w:rPr>
          <w:rFonts w:ascii="Arial" w:hAnsi="Arial" w:cs="Arial"/>
          <w:color w:val="000000" w:themeColor="text1"/>
          <w:sz w:val="22"/>
          <w:szCs w:val="22"/>
        </w:rPr>
      </w:pPr>
      <w:r w:rsidRPr="00834FF4">
        <w:rPr>
          <w:rFonts w:ascii="Arial" w:hAnsi="Arial" w:cs="Arial"/>
          <w:color w:val="000000" w:themeColor="text1"/>
          <w:sz w:val="22"/>
          <w:szCs w:val="22"/>
        </w:rPr>
        <w:t>Cullinane, C. And Montacute, R. (2020). </w:t>
      </w:r>
      <w:r w:rsidR="00A4405B">
        <w:rPr>
          <w:rFonts w:ascii="Arial" w:hAnsi="Arial" w:cs="Arial"/>
          <w:color w:val="000000" w:themeColor="text1"/>
          <w:sz w:val="22"/>
          <w:szCs w:val="22"/>
        </w:rPr>
        <w:t>‘</w:t>
      </w:r>
      <w:r w:rsidRPr="00834FF4">
        <w:rPr>
          <w:rFonts w:ascii="Arial" w:hAnsi="Arial" w:cs="Arial"/>
          <w:i/>
          <w:iCs/>
          <w:color w:val="000000" w:themeColor="text1"/>
          <w:sz w:val="22"/>
          <w:szCs w:val="22"/>
        </w:rPr>
        <w:t>COVID-19 And Social Mobility Impact Brief #1: School Closures Key Findings</w:t>
      </w:r>
      <w:r w:rsidRPr="00834FF4">
        <w:rPr>
          <w:rFonts w:ascii="Arial" w:hAnsi="Arial" w:cs="Arial"/>
          <w:color w:val="000000" w:themeColor="text1"/>
          <w:sz w:val="22"/>
          <w:szCs w:val="22"/>
        </w:rPr>
        <w:t>.</w:t>
      </w:r>
      <w:r w:rsidR="00A4405B">
        <w:rPr>
          <w:rFonts w:ascii="Arial" w:hAnsi="Arial" w:cs="Arial"/>
          <w:color w:val="000000" w:themeColor="text1"/>
          <w:sz w:val="22"/>
          <w:szCs w:val="22"/>
        </w:rPr>
        <w:t>.</w:t>
      </w:r>
      <w:r w:rsidRPr="00834FF4">
        <w:rPr>
          <w:rFonts w:ascii="Arial" w:hAnsi="Arial" w:cs="Arial"/>
          <w:color w:val="000000" w:themeColor="text1"/>
          <w:sz w:val="22"/>
          <w:szCs w:val="22"/>
        </w:rPr>
        <w:t xml:space="preserve"> Available At: Https://Www.Suttontrust.Com/Wp-Content/Uploads/2021/01/School-Shutdown-Covid-19.Pdf.Davies, H. (2016) </w:t>
      </w:r>
      <w:r w:rsidRPr="00834FF4">
        <w:rPr>
          <w:rFonts w:ascii="Arial" w:hAnsi="Arial" w:cs="Arial"/>
          <w:i/>
          <w:iCs/>
          <w:color w:val="000000" w:themeColor="text1"/>
          <w:sz w:val="22"/>
          <w:szCs w:val="22"/>
        </w:rPr>
        <w:t>‘</w:t>
      </w:r>
      <w:r w:rsidRPr="00834FF4">
        <w:rPr>
          <w:rFonts w:ascii="Arial" w:hAnsi="Arial" w:cs="Arial"/>
          <w:color w:val="000000" w:themeColor="text1"/>
          <w:sz w:val="22"/>
          <w:szCs w:val="22"/>
        </w:rPr>
        <w:t>The Well-being of Future Generations (Wales) Act 2015: Duties or aspirations?’, Environmental Law Review, 18(1), pp. 41–56. Doi: 10.1177/1461452916631889</w:t>
      </w:r>
      <w:r w:rsidR="00794637">
        <w:rPr>
          <w:rFonts w:ascii="Arial" w:hAnsi="Arial" w:cs="Arial"/>
          <w:color w:val="000000" w:themeColor="text1"/>
          <w:sz w:val="22"/>
          <w:szCs w:val="22"/>
        </w:rPr>
        <w:t>.</w:t>
      </w:r>
    </w:p>
    <w:p w14:paraId="3E894274" w14:textId="77777777" w:rsidR="00794637" w:rsidRPr="00834FF4" w:rsidRDefault="00794637" w:rsidP="00794637">
      <w:pPr>
        <w:pStyle w:val="NormalWeb"/>
        <w:spacing w:before="0" w:beforeAutospacing="0" w:after="0" w:afterAutospacing="0" w:line="360" w:lineRule="auto"/>
        <w:jc w:val="both"/>
        <w:rPr>
          <w:rFonts w:ascii="Arial" w:hAnsi="Arial" w:cs="Arial"/>
          <w:color w:val="000000" w:themeColor="text1"/>
          <w:sz w:val="22"/>
          <w:szCs w:val="22"/>
        </w:rPr>
      </w:pPr>
    </w:p>
    <w:p w14:paraId="048D371A" w14:textId="330B1DC9" w:rsidR="00794637" w:rsidRDefault="004C4C6E" w:rsidP="00794637">
      <w:pPr>
        <w:spacing w:line="360" w:lineRule="auto"/>
        <w:rPr>
          <w:rFonts w:ascii="Arial" w:hAnsi="Arial" w:cs="Arial"/>
          <w:color w:val="000000"/>
          <w:sz w:val="22"/>
          <w:szCs w:val="22"/>
        </w:rPr>
      </w:pPr>
      <w:r w:rsidRPr="006E6E97">
        <w:rPr>
          <w:rFonts w:ascii="Arial" w:hAnsi="Arial" w:cs="Arial"/>
          <w:color w:val="000000"/>
          <w:sz w:val="22"/>
          <w:szCs w:val="22"/>
        </w:rPr>
        <w:t xml:space="preserve">Department of Health and Social Care (2022). Care and support statutory </w:t>
      </w:r>
      <w:r w:rsidR="00794637" w:rsidRPr="006E6E97">
        <w:rPr>
          <w:rFonts w:ascii="Arial" w:hAnsi="Arial" w:cs="Arial"/>
          <w:color w:val="000000"/>
          <w:sz w:val="22"/>
          <w:szCs w:val="22"/>
        </w:rPr>
        <w:t xml:space="preserve">guidance. </w:t>
      </w:r>
      <w:r w:rsidR="000C2F57" w:rsidRPr="006E6E97">
        <w:rPr>
          <w:rFonts w:ascii="Arial" w:hAnsi="Arial" w:cs="Arial"/>
          <w:color w:val="000000"/>
          <w:sz w:val="22"/>
          <w:szCs w:val="22"/>
        </w:rPr>
        <w:t xml:space="preserve">              </w:t>
      </w:r>
      <w:r w:rsidRPr="006E6E97">
        <w:rPr>
          <w:rFonts w:ascii="Arial" w:hAnsi="Arial" w:cs="Arial"/>
          <w:color w:val="000000"/>
          <w:sz w:val="22"/>
          <w:szCs w:val="22"/>
        </w:rPr>
        <w:t xml:space="preserve"> </w:t>
      </w:r>
      <w:r w:rsidR="00A4756C" w:rsidRPr="006E6E97">
        <w:rPr>
          <w:rFonts w:ascii="Arial" w:hAnsi="Arial" w:cs="Arial"/>
          <w:color w:val="000000"/>
          <w:sz w:val="22"/>
          <w:szCs w:val="22"/>
        </w:rPr>
        <w:t xml:space="preserve">    </w:t>
      </w:r>
      <w:r w:rsidR="006E6E97" w:rsidRPr="006E6E97">
        <w:rPr>
          <w:rFonts w:ascii="Arial" w:hAnsi="Arial" w:cs="Arial"/>
          <w:color w:val="000000"/>
          <w:sz w:val="22"/>
          <w:szCs w:val="22"/>
        </w:rPr>
        <w:t xml:space="preserve">             </w:t>
      </w:r>
      <w:r w:rsidRPr="006E6E97">
        <w:rPr>
          <w:rFonts w:ascii="Arial" w:hAnsi="Arial" w:cs="Arial"/>
          <w:color w:val="000000"/>
          <w:sz w:val="22"/>
          <w:szCs w:val="22"/>
        </w:rPr>
        <w:t xml:space="preserve">Available at: </w:t>
      </w:r>
      <w:r w:rsidR="00023554" w:rsidRPr="006E6E97">
        <w:rPr>
          <w:rFonts w:ascii="Arial" w:hAnsi="Arial" w:cs="Arial"/>
          <w:color w:val="000000"/>
          <w:sz w:val="22"/>
          <w:szCs w:val="22"/>
        </w:rPr>
        <w:t xml:space="preserve">https://www.gov.uk/government/publications/care-act-statutory-   </w:t>
      </w:r>
      <w:r w:rsidR="00162868" w:rsidRPr="006E6E97">
        <w:rPr>
          <w:rFonts w:ascii="Arial" w:hAnsi="Arial" w:cs="Arial"/>
          <w:color w:val="000000"/>
          <w:sz w:val="22"/>
          <w:szCs w:val="22"/>
        </w:rPr>
        <w:t xml:space="preserve">       </w:t>
      </w:r>
      <w:r w:rsidR="00834FF4" w:rsidRPr="006E6E97">
        <w:rPr>
          <w:rFonts w:ascii="Arial" w:hAnsi="Arial" w:cs="Arial"/>
          <w:color w:val="000000"/>
          <w:sz w:val="22"/>
          <w:szCs w:val="22"/>
        </w:rPr>
        <w:t xml:space="preserve">          </w:t>
      </w:r>
      <w:r w:rsidRPr="006E6E97">
        <w:rPr>
          <w:rFonts w:ascii="Arial" w:hAnsi="Arial" w:cs="Arial"/>
          <w:color w:val="000000"/>
          <w:sz w:val="22"/>
          <w:szCs w:val="22"/>
        </w:rPr>
        <w:t>guidance/care-and-support-statutory-guidance</w:t>
      </w:r>
      <w:r w:rsidR="00794637">
        <w:rPr>
          <w:rFonts w:ascii="Arial" w:hAnsi="Arial" w:cs="Arial"/>
          <w:color w:val="000000"/>
          <w:sz w:val="22"/>
          <w:szCs w:val="22"/>
        </w:rPr>
        <w:t>.</w:t>
      </w:r>
    </w:p>
    <w:p w14:paraId="2FDA3E01" w14:textId="4C827605" w:rsidR="00794637" w:rsidRPr="006E6E97" w:rsidRDefault="00794637" w:rsidP="00794637">
      <w:pPr>
        <w:spacing w:line="360" w:lineRule="auto"/>
        <w:rPr>
          <w:rFonts w:ascii="Arial" w:hAnsi="Arial" w:cs="Arial"/>
          <w:color w:val="000000"/>
          <w:sz w:val="22"/>
          <w:szCs w:val="22"/>
        </w:rPr>
      </w:pPr>
      <w:r>
        <w:rPr>
          <w:rFonts w:ascii="Arial" w:hAnsi="Arial" w:cs="Arial"/>
          <w:color w:val="222222"/>
          <w:sz w:val="20"/>
          <w:szCs w:val="20"/>
          <w:shd w:val="clear" w:color="auto" w:fill="FFFFFF"/>
        </w:rPr>
        <w:t xml:space="preserve">Dropkin, </w:t>
      </w:r>
      <w:proofErr w:type="gramStart"/>
      <w:r>
        <w:rPr>
          <w:rFonts w:ascii="Arial" w:hAnsi="Arial" w:cs="Arial"/>
          <w:color w:val="222222"/>
          <w:sz w:val="20"/>
          <w:szCs w:val="20"/>
          <w:shd w:val="clear" w:color="auto" w:fill="FFFFFF"/>
        </w:rPr>
        <w:t>G.(</w:t>
      </w:r>
      <w:proofErr w:type="gramEnd"/>
      <w:r>
        <w:rPr>
          <w:rFonts w:ascii="Arial" w:hAnsi="Arial" w:cs="Arial"/>
          <w:color w:val="222222"/>
          <w:sz w:val="20"/>
          <w:szCs w:val="20"/>
          <w:shd w:val="clear" w:color="auto" w:fill="FFFFFF"/>
        </w:rPr>
        <w:t>2020). COVID-19 UK lockdown forecasts and R 0. </w:t>
      </w:r>
      <w:r>
        <w:rPr>
          <w:rFonts w:ascii="Arial" w:hAnsi="Arial" w:cs="Arial"/>
          <w:i/>
          <w:iCs/>
          <w:color w:val="222222"/>
          <w:sz w:val="20"/>
          <w:szCs w:val="20"/>
          <w:shd w:val="clear" w:color="auto" w:fill="FFFFFF"/>
        </w:rPr>
        <w:t>Frontiers in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 p.256.</w:t>
      </w:r>
      <w:r w:rsidRPr="00794637">
        <w:t xml:space="preserve"> </w:t>
      </w:r>
      <w:hyperlink r:id="rId8" w:history="1">
        <w:r w:rsidRPr="00FD332B">
          <w:rPr>
            <w:rStyle w:val="Hyperlink"/>
            <w:rFonts w:ascii="Arial" w:hAnsi="Arial" w:cs="Arial"/>
            <w:color w:val="000000" w:themeColor="text1"/>
            <w:sz w:val="22"/>
            <w:szCs w:val="22"/>
            <w:u w:val="none"/>
          </w:rPr>
          <w:t xml:space="preserve"> (Accessed</w:t>
        </w:r>
      </w:hyperlink>
      <w:r w:rsidRPr="00FD332B">
        <w:rPr>
          <w:rFonts w:ascii="Arial" w:hAnsi="Arial" w:cs="Arial"/>
          <w:sz w:val="22"/>
          <w:szCs w:val="22"/>
        </w:rPr>
        <w:t>:</w:t>
      </w:r>
      <w:r>
        <w:rPr>
          <w:rFonts w:ascii="Arial" w:hAnsi="Arial" w:cs="Arial"/>
          <w:sz w:val="22"/>
          <w:szCs w:val="22"/>
        </w:rPr>
        <w:t xml:space="preserve"> </w:t>
      </w:r>
      <w:r w:rsidRPr="00FD332B">
        <w:rPr>
          <w:rFonts w:ascii="Arial" w:hAnsi="Arial" w:cs="Arial"/>
          <w:sz w:val="22"/>
          <w:szCs w:val="22"/>
        </w:rPr>
        <w:t>23 July 2022)</w:t>
      </w:r>
      <w:r>
        <w:rPr>
          <w:rFonts w:ascii="Arial" w:hAnsi="Arial" w:cs="Arial"/>
          <w:sz w:val="22"/>
          <w:szCs w:val="22"/>
        </w:rPr>
        <w:t>.</w:t>
      </w:r>
    </w:p>
    <w:p w14:paraId="38BE5C38" w14:textId="77777777" w:rsidR="00DC75E0" w:rsidRPr="00FD332B" w:rsidRDefault="00126187" w:rsidP="00FD332B">
      <w:pPr>
        <w:spacing w:line="360" w:lineRule="auto"/>
        <w:rPr>
          <w:rFonts w:ascii="Arial" w:hAnsi="Arial" w:cs="Arial"/>
          <w:sz w:val="22"/>
          <w:szCs w:val="22"/>
        </w:rPr>
      </w:pPr>
      <w:r w:rsidRPr="00FD332B">
        <w:rPr>
          <w:rFonts w:ascii="Arial" w:hAnsi="Arial" w:cs="Arial"/>
          <w:sz w:val="22"/>
          <w:szCs w:val="22"/>
          <w:shd w:val="clear" w:color="auto" w:fill="FFFFFF"/>
        </w:rPr>
        <w:t>Herrenkohl, T. I. </w:t>
      </w:r>
      <w:r w:rsidRPr="00FD332B">
        <w:rPr>
          <w:rFonts w:ascii="Arial" w:hAnsi="Arial" w:cs="Arial"/>
          <w:i/>
          <w:iCs/>
          <w:sz w:val="22"/>
          <w:szCs w:val="22"/>
          <w:shd w:val="clear" w:color="auto" w:fill="FFFFFF"/>
        </w:rPr>
        <w:t>et al.</w:t>
      </w:r>
      <w:r w:rsidRPr="00FD332B">
        <w:rPr>
          <w:rFonts w:ascii="Arial" w:hAnsi="Arial" w:cs="Arial"/>
          <w:sz w:val="22"/>
          <w:szCs w:val="22"/>
          <w:shd w:val="clear" w:color="auto" w:fill="FFFFFF"/>
        </w:rPr>
        <w:t> (2021) ‘</w:t>
      </w:r>
      <w:r w:rsidRPr="00FD332B">
        <w:rPr>
          <w:rFonts w:ascii="Arial" w:hAnsi="Arial" w:cs="Arial"/>
          <w:i/>
          <w:iCs/>
          <w:sz w:val="22"/>
          <w:szCs w:val="22"/>
          <w:shd w:val="clear" w:color="auto" w:fill="FFFFFF"/>
        </w:rPr>
        <w:t>How COVID-19 Is Placing Vulnerable Children at Risk and Why We Need a Different Approach to Child Welfare</w:t>
      </w:r>
      <w:r w:rsidRPr="00FD332B">
        <w:rPr>
          <w:rFonts w:ascii="Arial" w:hAnsi="Arial" w:cs="Arial"/>
          <w:sz w:val="22"/>
          <w:szCs w:val="22"/>
          <w:shd w:val="clear" w:color="auto" w:fill="FFFFFF"/>
        </w:rPr>
        <w:t xml:space="preserve">, </w:t>
      </w:r>
      <w:r w:rsidRPr="00FD332B">
        <w:rPr>
          <w:rFonts w:ascii="Arial" w:hAnsi="Arial" w:cs="Arial"/>
          <w:i/>
          <w:iCs/>
          <w:sz w:val="22"/>
          <w:szCs w:val="22"/>
          <w:shd w:val="clear" w:color="auto" w:fill="FFFFFF"/>
        </w:rPr>
        <w:t>Child Maltreatment</w:t>
      </w:r>
      <w:r w:rsidRPr="00FD332B">
        <w:rPr>
          <w:rFonts w:ascii="Arial" w:hAnsi="Arial" w:cs="Arial"/>
          <w:sz w:val="22"/>
          <w:szCs w:val="22"/>
          <w:shd w:val="clear" w:color="auto" w:fill="FFFFFF"/>
        </w:rPr>
        <w:t>, 26(1), pp. 9–16. doi: </w:t>
      </w:r>
      <w:hyperlink r:id="rId9" w:history="1">
        <w:r w:rsidRPr="00FD332B">
          <w:rPr>
            <w:rFonts w:ascii="Arial" w:hAnsi="Arial" w:cs="Arial"/>
            <w:sz w:val="22"/>
            <w:szCs w:val="22"/>
            <w:shd w:val="clear" w:color="auto" w:fill="FFFFFF"/>
          </w:rPr>
          <w:t>10.1177/1077559520963916</w:t>
        </w:r>
      </w:hyperlink>
      <w:r w:rsidRPr="00FD332B">
        <w:rPr>
          <w:rFonts w:ascii="Arial" w:hAnsi="Arial" w:cs="Arial"/>
          <w:sz w:val="22"/>
          <w:szCs w:val="22"/>
          <w:shd w:val="clear" w:color="auto" w:fill="FFFFFF"/>
        </w:rPr>
        <w:t>.</w:t>
      </w:r>
    </w:p>
    <w:p w14:paraId="79E49354" w14:textId="77777777" w:rsidR="00DC75E0" w:rsidRPr="00FD332B" w:rsidRDefault="00126187" w:rsidP="00FD332B">
      <w:pPr>
        <w:spacing w:line="360" w:lineRule="auto"/>
        <w:rPr>
          <w:rFonts w:ascii="Arial" w:hAnsi="Arial" w:cs="Arial"/>
          <w:sz w:val="22"/>
          <w:szCs w:val="22"/>
        </w:rPr>
      </w:pPr>
      <w:r w:rsidRPr="00FD332B">
        <w:rPr>
          <w:rFonts w:ascii="Arial" w:hAnsi="Arial" w:cs="Arial"/>
          <w:sz w:val="22"/>
          <w:szCs w:val="22"/>
        </w:rPr>
        <w:t xml:space="preserve">Holt, L. and Murray, L. (2021). </w:t>
      </w:r>
      <w:r w:rsidRPr="00FD332B">
        <w:rPr>
          <w:rFonts w:ascii="Arial" w:hAnsi="Arial" w:cs="Arial"/>
          <w:i/>
          <w:iCs/>
          <w:sz w:val="22"/>
          <w:szCs w:val="22"/>
        </w:rPr>
        <w:t>Children and Covid 19 in the UK</w:t>
      </w:r>
      <w:r w:rsidRPr="00FD332B">
        <w:rPr>
          <w:rFonts w:ascii="Arial" w:hAnsi="Arial" w:cs="Arial"/>
          <w:sz w:val="22"/>
          <w:szCs w:val="22"/>
        </w:rPr>
        <w:t>. </w:t>
      </w:r>
      <w:r w:rsidRPr="00FD332B">
        <w:rPr>
          <w:rFonts w:ascii="Arial" w:hAnsi="Arial" w:cs="Arial"/>
          <w:i/>
          <w:iCs/>
          <w:sz w:val="22"/>
          <w:szCs w:val="22"/>
        </w:rPr>
        <w:t>Children’s Geographies</w:t>
      </w:r>
      <w:r w:rsidRPr="00FD332B">
        <w:rPr>
          <w:rFonts w:ascii="Arial" w:hAnsi="Arial" w:cs="Arial"/>
          <w:sz w:val="22"/>
          <w:szCs w:val="22"/>
        </w:rPr>
        <w:t>, pp.1–8. Available at: doi:10.1080/14733285.2021.1921699.</w:t>
      </w:r>
    </w:p>
    <w:p w14:paraId="50F4E631" w14:textId="7E91DE52" w:rsidR="00DC75E0" w:rsidRPr="00FD332B" w:rsidRDefault="00126187" w:rsidP="00FD332B">
      <w:pPr>
        <w:spacing w:line="360" w:lineRule="auto"/>
        <w:rPr>
          <w:rFonts w:ascii="Arial" w:hAnsi="Arial" w:cs="Arial"/>
          <w:sz w:val="22"/>
          <w:szCs w:val="22"/>
        </w:rPr>
      </w:pPr>
      <w:r w:rsidRPr="00FD332B">
        <w:rPr>
          <w:rFonts w:ascii="Arial" w:hAnsi="Arial" w:cs="Arial"/>
          <w:sz w:val="22"/>
          <w:szCs w:val="22"/>
        </w:rPr>
        <w:t xml:space="preserve">Hui, D.S. et al. (2020). </w:t>
      </w:r>
      <w:r w:rsidR="00794637">
        <w:rPr>
          <w:rFonts w:ascii="Arial" w:hAnsi="Arial" w:cs="Arial"/>
          <w:sz w:val="22"/>
          <w:szCs w:val="22"/>
        </w:rPr>
        <w:t>‘</w:t>
      </w:r>
      <w:r w:rsidRPr="00FD332B">
        <w:rPr>
          <w:rFonts w:ascii="Arial" w:hAnsi="Arial" w:cs="Arial"/>
          <w:sz w:val="22"/>
          <w:szCs w:val="22"/>
        </w:rPr>
        <w:t>The continuing 2019-nCoV epidemic threat of novel coronaviruses to global health — The latest 2019 novel coronavirus outbreak in Wuhan, China</w:t>
      </w:r>
      <w:r w:rsidR="00794637">
        <w:rPr>
          <w:rFonts w:ascii="Arial" w:hAnsi="Arial" w:cs="Arial"/>
          <w:sz w:val="22"/>
          <w:szCs w:val="22"/>
        </w:rPr>
        <w:t>’</w:t>
      </w:r>
      <w:r w:rsidRPr="00794637">
        <w:rPr>
          <w:rFonts w:ascii="Arial" w:hAnsi="Arial" w:cs="Arial"/>
          <w:i/>
          <w:iCs/>
          <w:sz w:val="22"/>
          <w:szCs w:val="22"/>
        </w:rPr>
        <w:t>. International Journal of Infectious Diseases</w:t>
      </w:r>
      <w:r w:rsidRPr="00FD332B">
        <w:rPr>
          <w:rFonts w:ascii="Arial" w:hAnsi="Arial" w:cs="Arial"/>
          <w:sz w:val="22"/>
          <w:szCs w:val="22"/>
        </w:rPr>
        <w:t>, 91, pp.264–266. doi: 10.1016/j.ijid.2020.01.009.</w:t>
      </w:r>
    </w:p>
    <w:p w14:paraId="5E2FB633" w14:textId="77777777" w:rsidR="00DC75E0" w:rsidRPr="00FD332B" w:rsidRDefault="00126187" w:rsidP="00FD332B">
      <w:pPr>
        <w:spacing w:line="360" w:lineRule="auto"/>
        <w:rPr>
          <w:rFonts w:ascii="Arial" w:hAnsi="Arial" w:cs="Arial"/>
          <w:sz w:val="22"/>
          <w:szCs w:val="22"/>
        </w:rPr>
      </w:pPr>
      <w:r w:rsidRPr="00FD332B">
        <w:rPr>
          <w:rFonts w:ascii="Arial" w:hAnsi="Arial" w:cs="Arial"/>
          <w:sz w:val="22"/>
          <w:szCs w:val="22"/>
          <w:shd w:val="clear" w:color="auto" w:fill="FFFFFF"/>
        </w:rPr>
        <w:t>Jo Bridgeman, (2017)</w:t>
      </w:r>
      <w:r w:rsidRPr="00FD332B">
        <w:rPr>
          <w:rFonts w:ascii="Arial" w:hAnsi="Arial" w:cs="Arial"/>
          <w:i/>
          <w:iCs/>
          <w:sz w:val="22"/>
          <w:szCs w:val="22"/>
          <w:shd w:val="clear" w:color="auto" w:fill="FFFFFF"/>
        </w:rPr>
        <w:t>The Provision of Healthcare to Young and Dependent Children</w:t>
      </w:r>
      <w:r w:rsidRPr="00FD332B">
        <w:rPr>
          <w:rFonts w:ascii="Arial" w:hAnsi="Arial" w:cs="Arial"/>
          <w:sz w:val="22"/>
          <w:szCs w:val="22"/>
          <w:shd w:val="clear" w:color="auto" w:fill="FFFFFF"/>
        </w:rPr>
        <w:t>: The Principles, Concepts, and Utility of the Children Act 1989, </w:t>
      </w:r>
      <w:r w:rsidRPr="00FD332B">
        <w:rPr>
          <w:rStyle w:val="Emphasis"/>
          <w:rFonts w:ascii="Arial" w:hAnsi="Arial" w:cs="Arial"/>
          <w:color w:val="000000" w:themeColor="text1"/>
          <w:sz w:val="22"/>
          <w:szCs w:val="22"/>
          <w:bdr w:val="none" w:sz="0" w:space="0" w:color="auto" w:frame="1"/>
          <w:shd w:val="clear" w:color="auto" w:fill="FFFFFF"/>
        </w:rPr>
        <w:t>Medical Law Review</w:t>
      </w:r>
      <w:r w:rsidRPr="00FD332B">
        <w:rPr>
          <w:rFonts w:ascii="Arial" w:hAnsi="Arial" w:cs="Arial"/>
          <w:sz w:val="22"/>
          <w:szCs w:val="22"/>
          <w:shd w:val="clear" w:color="auto" w:fill="FFFFFF"/>
        </w:rPr>
        <w:t>, Volume 25, Issue 3, Pages 363–396.Available at: </w:t>
      </w:r>
      <w:hyperlink r:id="rId10" w:history="1">
        <w:r w:rsidRPr="00FD332B">
          <w:rPr>
            <w:rStyle w:val="Hyperlink"/>
            <w:rFonts w:ascii="Arial" w:hAnsi="Arial" w:cs="Arial"/>
            <w:color w:val="000000" w:themeColor="text1"/>
            <w:sz w:val="22"/>
            <w:szCs w:val="22"/>
            <w:u w:val="none"/>
            <w:bdr w:val="none" w:sz="0" w:space="0" w:color="auto" w:frame="1"/>
            <w:shd w:val="clear" w:color="auto" w:fill="FFFFFF"/>
          </w:rPr>
          <w:t>https://doi.org/10.1093/medlaw/fwx008</w:t>
        </w:r>
      </w:hyperlink>
      <w:r w:rsidRPr="00FD332B">
        <w:rPr>
          <w:rFonts w:ascii="Arial" w:hAnsi="Arial" w:cs="Arial"/>
          <w:sz w:val="22"/>
          <w:szCs w:val="22"/>
        </w:rPr>
        <w:t>.</w:t>
      </w:r>
    </w:p>
    <w:p w14:paraId="676D988B" w14:textId="266787A5" w:rsidR="00DC75E0" w:rsidRPr="00FD332B" w:rsidRDefault="00126187" w:rsidP="00FD332B">
      <w:pPr>
        <w:spacing w:line="360" w:lineRule="auto"/>
        <w:rPr>
          <w:rFonts w:ascii="Arial" w:hAnsi="Arial" w:cs="Arial"/>
          <w:sz w:val="22"/>
          <w:szCs w:val="22"/>
        </w:rPr>
      </w:pPr>
      <w:r w:rsidRPr="00FD332B">
        <w:rPr>
          <w:rFonts w:ascii="Arial" w:hAnsi="Arial" w:cs="Arial"/>
          <w:sz w:val="22"/>
          <w:szCs w:val="22"/>
        </w:rPr>
        <w:t>‌Kennedy, S. (2014). </w:t>
      </w:r>
      <w:r w:rsidRPr="00FD332B">
        <w:rPr>
          <w:rFonts w:ascii="Arial" w:hAnsi="Arial" w:cs="Arial"/>
          <w:i/>
          <w:iCs/>
          <w:sz w:val="22"/>
          <w:szCs w:val="22"/>
        </w:rPr>
        <w:t>Child Poverty Act 2010: A short guide</w:t>
      </w:r>
      <w:r w:rsidRPr="00FD332B">
        <w:rPr>
          <w:rFonts w:ascii="Arial" w:hAnsi="Arial" w:cs="Arial"/>
          <w:sz w:val="22"/>
          <w:szCs w:val="22"/>
        </w:rPr>
        <w:t>. Parliament. UK. Available at:</w:t>
      </w:r>
      <w:r w:rsidR="009E4E13" w:rsidRPr="00FD332B">
        <w:rPr>
          <w:rFonts w:ascii="Arial" w:hAnsi="Arial" w:cs="Arial"/>
          <w:sz w:val="22"/>
          <w:szCs w:val="22"/>
        </w:rPr>
        <w:t xml:space="preserve"> </w:t>
      </w:r>
      <w:r w:rsidR="009A7897" w:rsidRPr="00FD332B">
        <w:rPr>
          <w:rFonts w:ascii="Arial" w:hAnsi="Arial" w:cs="Arial"/>
          <w:sz w:val="22"/>
          <w:szCs w:val="22"/>
        </w:rPr>
        <w:t>https://researchbriefings.files.parliament.uk/documents/SN05585/SN05585.pdf. (Accessed</w:t>
      </w:r>
      <w:r w:rsidRPr="00FD332B">
        <w:rPr>
          <w:rFonts w:ascii="Arial" w:hAnsi="Arial" w:cs="Arial"/>
          <w:sz w:val="22"/>
          <w:szCs w:val="22"/>
        </w:rPr>
        <w:t>:23 July 2022).</w:t>
      </w:r>
    </w:p>
    <w:p w14:paraId="7281FA6A" w14:textId="2277D7F4" w:rsidR="00DC75E0" w:rsidRPr="00FD332B" w:rsidRDefault="00126187" w:rsidP="00FD332B">
      <w:pPr>
        <w:spacing w:line="360" w:lineRule="auto"/>
        <w:rPr>
          <w:rFonts w:ascii="Arial" w:hAnsi="Arial" w:cs="Arial"/>
          <w:sz w:val="22"/>
          <w:szCs w:val="22"/>
        </w:rPr>
      </w:pPr>
      <w:r w:rsidRPr="00FD332B">
        <w:rPr>
          <w:rFonts w:ascii="Arial" w:hAnsi="Arial" w:cs="Arial"/>
          <w:sz w:val="22"/>
          <w:szCs w:val="22"/>
        </w:rPr>
        <w:t xml:space="preserve">Knolle, </w:t>
      </w:r>
      <w:r w:rsidR="00794637" w:rsidRPr="00FD332B">
        <w:rPr>
          <w:rFonts w:ascii="Arial" w:hAnsi="Arial" w:cs="Arial"/>
          <w:sz w:val="22"/>
          <w:szCs w:val="22"/>
        </w:rPr>
        <w:t xml:space="preserve">F. Ronan, </w:t>
      </w:r>
      <w:r w:rsidR="004D091F" w:rsidRPr="00FD332B">
        <w:rPr>
          <w:rFonts w:ascii="Arial" w:hAnsi="Arial" w:cs="Arial"/>
          <w:sz w:val="22"/>
          <w:szCs w:val="22"/>
        </w:rPr>
        <w:t>L</w:t>
      </w:r>
      <w:r w:rsidR="004D091F">
        <w:rPr>
          <w:rFonts w:ascii="Arial" w:hAnsi="Arial" w:cs="Arial"/>
          <w:sz w:val="22"/>
          <w:szCs w:val="22"/>
        </w:rPr>
        <w:t xml:space="preserve"> </w:t>
      </w:r>
      <w:r w:rsidRPr="00FD332B">
        <w:rPr>
          <w:rFonts w:ascii="Arial" w:hAnsi="Arial" w:cs="Arial"/>
          <w:sz w:val="22"/>
          <w:szCs w:val="22"/>
        </w:rPr>
        <w:t xml:space="preserve">and Murray, </w:t>
      </w:r>
      <w:r w:rsidR="00794637" w:rsidRPr="00FD332B">
        <w:rPr>
          <w:rFonts w:ascii="Arial" w:hAnsi="Arial" w:cs="Arial"/>
          <w:sz w:val="22"/>
          <w:szCs w:val="22"/>
        </w:rPr>
        <w:t>G.K. (</w:t>
      </w:r>
      <w:r w:rsidRPr="00FD332B">
        <w:rPr>
          <w:rFonts w:ascii="Arial" w:hAnsi="Arial" w:cs="Arial"/>
          <w:sz w:val="22"/>
          <w:szCs w:val="22"/>
        </w:rPr>
        <w:t xml:space="preserve">2021). </w:t>
      </w:r>
      <w:r w:rsidRPr="00FD332B">
        <w:rPr>
          <w:rFonts w:ascii="Arial" w:hAnsi="Arial" w:cs="Arial"/>
          <w:i/>
          <w:iCs/>
          <w:sz w:val="22"/>
          <w:szCs w:val="22"/>
        </w:rPr>
        <w:t>The impact of the COVID-19 pandemic on mental health in the general population</w:t>
      </w:r>
      <w:r w:rsidRPr="00FD332B">
        <w:rPr>
          <w:rFonts w:ascii="Arial" w:hAnsi="Arial" w:cs="Arial"/>
          <w:sz w:val="22"/>
          <w:szCs w:val="22"/>
        </w:rPr>
        <w:t>: a comparison between Germany and the UK. </w:t>
      </w:r>
      <w:r w:rsidRPr="00FD332B">
        <w:rPr>
          <w:rFonts w:ascii="Arial" w:hAnsi="Arial" w:cs="Arial"/>
          <w:i/>
          <w:iCs/>
          <w:sz w:val="22"/>
          <w:szCs w:val="22"/>
        </w:rPr>
        <w:t>BMC Psychology</w:t>
      </w:r>
      <w:r w:rsidRPr="00FD332B">
        <w:rPr>
          <w:rFonts w:ascii="Arial" w:hAnsi="Arial" w:cs="Arial"/>
          <w:sz w:val="22"/>
          <w:szCs w:val="22"/>
        </w:rPr>
        <w:t>, 9(1). doi:10.1186/s40359-021-00565-y.</w:t>
      </w:r>
    </w:p>
    <w:p w14:paraId="725EECD6" w14:textId="69D91BAC" w:rsidR="00794637" w:rsidRDefault="00126187" w:rsidP="00FD332B">
      <w:pPr>
        <w:spacing w:line="360" w:lineRule="auto"/>
        <w:rPr>
          <w:rFonts w:ascii="Arial" w:hAnsi="Arial" w:cs="Arial"/>
          <w:sz w:val="22"/>
          <w:szCs w:val="22"/>
        </w:rPr>
      </w:pPr>
      <w:r w:rsidRPr="00FD332B">
        <w:rPr>
          <w:rFonts w:ascii="Arial" w:hAnsi="Arial" w:cs="Arial"/>
          <w:sz w:val="22"/>
          <w:szCs w:val="22"/>
        </w:rPr>
        <w:t>‌</w:t>
      </w:r>
      <w:r w:rsidR="00A63D61" w:rsidRPr="00FD332B">
        <w:rPr>
          <w:rFonts w:ascii="Arial" w:hAnsi="Arial" w:cs="Arial"/>
          <w:sz w:val="22"/>
          <w:szCs w:val="22"/>
        </w:rPr>
        <w:t xml:space="preserve"> May-Chahal, C. and Cawson, P. (2005). </w:t>
      </w:r>
      <w:r w:rsidR="00A63D61" w:rsidRPr="00FD332B">
        <w:rPr>
          <w:rFonts w:ascii="Arial" w:hAnsi="Arial" w:cs="Arial"/>
          <w:i/>
          <w:iCs/>
          <w:sz w:val="22"/>
          <w:szCs w:val="22"/>
        </w:rPr>
        <w:t>Measuring child maltreatment in the United Kingdom</w:t>
      </w:r>
      <w:r w:rsidR="00A63D61" w:rsidRPr="00FD332B">
        <w:rPr>
          <w:rFonts w:ascii="Arial" w:hAnsi="Arial" w:cs="Arial"/>
          <w:sz w:val="22"/>
          <w:szCs w:val="22"/>
        </w:rPr>
        <w:t xml:space="preserve">: A study of the prevalence of child abuse and neglect. Child Abuse &amp; </w:t>
      </w:r>
      <w:r w:rsidR="00794637" w:rsidRPr="00FD332B">
        <w:rPr>
          <w:rFonts w:ascii="Arial" w:hAnsi="Arial" w:cs="Arial"/>
          <w:sz w:val="22"/>
          <w:szCs w:val="22"/>
        </w:rPr>
        <w:t>Neglect, 29</w:t>
      </w:r>
      <w:r w:rsidR="00A63D61" w:rsidRPr="00FD332B">
        <w:rPr>
          <w:rFonts w:ascii="Arial" w:hAnsi="Arial" w:cs="Arial"/>
          <w:sz w:val="22"/>
          <w:szCs w:val="22"/>
        </w:rPr>
        <w:t xml:space="preserve">(9), pp.969–984. </w:t>
      </w:r>
      <w:r w:rsidR="00F76108" w:rsidRPr="00FD332B">
        <w:rPr>
          <w:rFonts w:ascii="Arial" w:hAnsi="Arial" w:cs="Arial"/>
          <w:sz w:val="22"/>
          <w:szCs w:val="22"/>
        </w:rPr>
        <w:t>doi: 10.1016/j.chiabu</w:t>
      </w:r>
      <w:r w:rsidR="00A63D61" w:rsidRPr="00FD332B">
        <w:rPr>
          <w:rFonts w:ascii="Arial" w:hAnsi="Arial" w:cs="Arial"/>
          <w:sz w:val="22"/>
          <w:szCs w:val="22"/>
        </w:rPr>
        <w:t>.2004.05.009.</w:t>
      </w:r>
    </w:p>
    <w:p w14:paraId="5B04EE22" w14:textId="28022EA4" w:rsidR="00154BFF" w:rsidRDefault="00154BFF" w:rsidP="00175978">
      <w:pPr>
        <w:spacing w:line="360" w:lineRule="atLeast"/>
        <w:rPr>
          <w:rFonts w:ascii="Arial" w:hAnsi="Arial" w:cs="Arial"/>
          <w:color w:val="000000"/>
          <w:sz w:val="22"/>
          <w:szCs w:val="22"/>
        </w:rPr>
      </w:pPr>
      <w:r w:rsidRPr="00154BFF">
        <w:rPr>
          <w:rFonts w:ascii="Arial" w:hAnsi="Arial" w:cs="Arial"/>
          <w:color w:val="000000"/>
          <w:sz w:val="22"/>
          <w:szCs w:val="22"/>
        </w:rPr>
        <w:lastRenderedPageBreak/>
        <w:t>Ophi.org.uk. (2017). </w:t>
      </w:r>
      <w:r w:rsidRPr="00154BFF">
        <w:rPr>
          <w:rFonts w:ascii="Arial" w:hAnsi="Arial" w:cs="Arial"/>
          <w:i/>
          <w:iCs/>
          <w:color w:val="000000"/>
          <w:sz w:val="22"/>
          <w:szCs w:val="22"/>
        </w:rPr>
        <w:t>Policy – A Multidimensional Approach | OPHI</w:t>
      </w:r>
      <w:proofErr w:type="gramStart"/>
      <w:r w:rsidRPr="00154BFF">
        <w:rPr>
          <w:rFonts w:ascii="Arial" w:hAnsi="Arial" w:cs="Arial"/>
          <w:color w:val="000000"/>
          <w:sz w:val="22"/>
          <w:szCs w:val="22"/>
        </w:rPr>
        <w:t xml:space="preserve">.  </w:t>
      </w:r>
      <w:proofErr w:type="gramEnd"/>
      <w:r w:rsidRPr="00154BFF">
        <w:rPr>
          <w:rFonts w:ascii="Arial" w:hAnsi="Arial" w:cs="Arial"/>
          <w:color w:val="000000"/>
          <w:sz w:val="22"/>
          <w:szCs w:val="22"/>
        </w:rPr>
        <w:t xml:space="preserve">Available at: </w:t>
      </w:r>
      <w:hyperlink r:id="rId11" w:history="1">
        <w:r w:rsidR="00C60B68" w:rsidRPr="00154BFF">
          <w:rPr>
            <w:rStyle w:val="Hyperlink"/>
            <w:rFonts w:ascii="Arial" w:hAnsi="Arial" w:cs="Arial"/>
            <w:sz w:val="22"/>
            <w:szCs w:val="22"/>
          </w:rPr>
          <w:t>https://ophi.org.uk/policy/multidimensional-poverty-index/</w:t>
        </w:r>
      </w:hyperlink>
      <w:r w:rsidRPr="00154BFF">
        <w:rPr>
          <w:rFonts w:ascii="Arial" w:hAnsi="Arial" w:cs="Arial"/>
          <w:color w:val="000000"/>
          <w:sz w:val="22"/>
          <w:szCs w:val="22"/>
        </w:rPr>
        <w:t>.</w:t>
      </w:r>
      <w:r w:rsidR="00C60B68" w:rsidRPr="00175978">
        <w:rPr>
          <w:rFonts w:ascii="Arial" w:hAnsi="Arial" w:cs="Arial"/>
          <w:color w:val="000000"/>
          <w:sz w:val="22"/>
          <w:szCs w:val="22"/>
        </w:rPr>
        <w:t xml:space="preserve"> (Accessed :2</w:t>
      </w:r>
      <w:r w:rsidR="00175978" w:rsidRPr="00175978">
        <w:rPr>
          <w:rFonts w:ascii="Arial" w:hAnsi="Arial" w:cs="Arial"/>
          <w:color w:val="000000"/>
          <w:sz w:val="22"/>
          <w:szCs w:val="22"/>
        </w:rPr>
        <w:t>5 july2022)</w:t>
      </w:r>
    </w:p>
    <w:p w14:paraId="5C1FA218" w14:textId="77777777" w:rsidR="00175978" w:rsidRPr="00175978" w:rsidRDefault="00175978" w:rsidP="00175978">
      <w:pPr>
        <w:spacing w:line="360" w:lineRule="atLeast"/>
        <w:rPr>
          <w:rFonts w:ascii="Arial" w:hAnsi="Arial" w:cs="Arial"/>
          <w:color w:val="000000"/>
          <w:sz w:val="22"/>
          <w:szCs w:val="22"/>
        </w:rPr>
      </w:pPr>
    </w:p>
    <w:p w14:paraId="7F70A040" w14:textId="4849EA72" w:rsidR="00DC75E0" w:rsidRPr="00FD332B" w:rsidRDefault="00126187" w:rsidP="00FD332B">
      <w:pPr>
        <w:spacing w:line="360" w:lineRule="auto"/>
        <w:rPr>
          <w:rFonts w:ascii="Arial" w:hAnsi="Arial" w:cs="Arial"/>
          <w:sz w:val="22"/>
          <w:szCs w:val="22"/>
          <w:shd w:val="clear" w:color="auto" w:fill="FFFFFF"/>
        </w:rPr>
      </w:pPr>
      <w:r w:rsidRPr="00FD332B">
        <w:rPr>
          <w:rFonts w:ascii="Arial" w:hAnsi="Arial" w:cs="Arial"/>
          <w:sz w:val="22"/>
          <w:szCs w:val="22"/>
          <w:shd w:val="clear" w:color="auto" w:fill="FFFFFF"/>
        </w:rPr>
        <w:t xml:space="preserve">Payne, H. (2008) </w:t>
      </w:r>
      <w:r w:rsidRPr="00FD332B">
        <w:rPr>
          <w:rFonts w:ascii="Arial" w:hAnsi="Arial" w:cs="Arial"/>
          <w:i/>
          <w:iCs/>
          <w:sz w:val="22"/>
          <w:szCs w:val="22"/>
          <w:shd w:val="clear" w:color="auto" w:fill="FFFFFF"/>
        </w:rPr>
        <w:t>‘UK law regarding children: essentials for the paediatrician</w:t>
      </w:r>
      <w:r w:rsidRPr="00FD332B">
        <w:rPr>
          <w:rFonts w:ascii="Arial" w:hAnsi="Arial" w:cs="Arial"/>
          <w:sz w:val="22"/>
          <w:szCs w:val="22"/>
          <w:shd w:val="clear" w:color="auto" w:fill="FFFFFF"/>
        </w:rPr>
        <w:t>, </w:t>
      </w:r>
      <w:r w:rsidRPr="00FD332B">
        <w:rPr>
          <w:rFonts w:ascii="Arial" w:hAnsi="Arial" w:cs="Arial"/>
          <w:i/>
          <w:iCs/>
          <w:sz w:val="22"/>
          <w:szCs w:val="22"/>
          <w:shd w:val="clear" w:color="auto" w:fill="FFFFFF"/>
        </w:rPr>
        <w:t>Paediatrics and child health</w:t>
      </w:r>
      <w:r w:rsidRPr="00FD332B">
        <w:rPr>
          <w:rFonts w:ascii="Arial" w:hAnsi="Arial" w:cs="Arial"/>
          <w:sz w:val="22"/>
          <w:szCs w:val="22"/>
          <w:shd w:val="clear" w:color="auto" w:fill="FFFFFF"/>
        </w:rPr>
        <w:t>.</w:t>
      </w:r>
      <w:r w:rsidR="00794637">
        <w:rPr>
          <w:rFonts w:ascii="Arial" w:hAnsi="Arial" w:cs="Arial"/>
          <w:sz w:val="22"/>
          <w:szCs w:val="22"/>
          <w:shd w:val="clear" w:color="auto" w:fill="FFFFFF"/>
        </w:rPr>
        <w:t>’</w:t>
      </w:r>
      <w:r w:rsidRPr="00FD332B">
        <w:rPr>
          <w:rFonts w:ascii="Arial" w:hAnsi="Arial" w:cs="Arial"/>
          <w:sz w:val="22"/>
          <w:szCs w:val="22"/>
          <w:shd w:val="clear" w:color="auto" w:fill="FFFFFF"/>
        </w:rPr>
        <w:t xml:space="preserve"> </w:t>
      </w:r>
      <w:r w:rsidRPr="00794637">
        <w:rPr>
          <w:rFonts w:ascii="Arial" w:hAnsi="Arial" w:cs="Arial"/>
          <w:i/>
          <w:iCs/>
          <w:sz w:val="22"/>
          <w:szCs w:val="22"/>
          <w:shd w:val="clear" w:color="auto" w:fill="FFFFFF"/>
        </w:rPr>
        <w:t>Elsevier Ltd</w:t>
      </w:r>
      <w:r w:rsidRPr="00FD332B">
        <w:rPr>
          <w:rFonts w:ascii="Arial" w:hAnsi="Arial" w:cs="Arial"/>
          <w:sz w:val="22"/>
          <w:szCs w:val="22"/>
          <w:shd w:val="clear" w:color="auto" w:fill="FFFFFF"/>
        </w:rPr>
        <w:t>, 18(5), pp. 207–212. Doi: 10.1016/j.paed.2008.02.003.</w:t>
      </w:r>
    </w:p>
    <w:p w14:paraId="6375A170" w14:textId="330BE015" w:rsidR="00DC75E0" w:rsidRPr="00FD332B" w:rsidRDefault="00126187" w:rsidP="00FD332B">
      <w:pPr>
        <w:spacing w:line="360" w:lineRule="auto"/>
        <w:rPr>
          <w:rFonts w:ascii="Arial" w:hAnsi="Arial" w:cs="Arial"/>
          <w:sz w:val="22"/>
          <w:szCs w:val="22"/>
          <w:shd w:val="clear" w:color="auto" w:fill="FFFFFF"/>
        </w:rPr>
      </w:pPr>
      <w:r w:rsidRPr="00FD332B">
        <w:rPr>
          <w:rFonts w:ascii="Arial" w:hAnsi="Arial" w:cs="Arial"/>
          <w:sz w:val="22"/>
          <w:szCs w:val="22"/>
          <w:shd w:val="clear" w:color="auto" w:fill="FFFFFF"/>
        </w:rPr>
        <w:t xml:space="preserve">Pokhrel, S. and Chhetri, R. (2021) A Literature Review on Impact of COVID-19 Pandemic on Teaching and Learning, </w:t>
      </w:r>
      <w:r w:rsidRPr="00FD332B">
        <w:rPr>
          <w:rFonts w:ascii="Arial" w:hAnsi="Arial" w:cs="Arial"/>
          <w:i/>
          <w:iCs/>
          <w:sz w:val="22"/>
          <w:szCs w:val="22"/>
          <w:shd w:val="clear" w:color="auto" w:fill="FFFFFF"/>
        </w:rPr>
        <w:t>Higher Education for the Future</w:t>
      </w:r>
      <w:r w:rsidRPr="00FD332B">
        <w:rPr>
          <w:rFonts w:ascii="Arial" w:hAnsi="Arial" w:cs="Arial"/>
          <w:sz w:val="22"/>
          <w:szCs w:val="22"/>
          <w:shd w:val="clear" w:color="auto" w:fill="FFFFFF"/>
        </w:rPr>
        <w:t>, 8(1), pp. 133–141. doi: </w:t>
      </w:r>
      <w:hyperlink r:id="rId12" w:history="1">
        <w:r w:rsidRPr="00FD332B">
          <w:rPr>
            <w:rFonts w:ascii="Arial" w:hAnsi="Arial" w:cs="Arial"/>
            <w:sz w:val="22"/>
            <w:szCs w:val="22"/>
            <w:shd w:val="clear" w:color="auto" w:fill="FFFFFF"/>
          </w:rPr>
          <w:t>10.1177/2347631120983481</w:t>
        </w:r>
      </w:hyperlink>
      <w:r w:rsidRPr="00FD332B">
        <w:rPr>
          <w:rFonts w:ascii="Arial" w:hAnsi="Arial" w:cs="Arial"/>
          <w:sz w:val="22"/>
          <w:szCs w:val="22"/>
          <w:shd w:val="clear" w:color="auto" w:fill="FFFFFF"/>
        </w:rPr>
        <w:t>.</w:t>
      </w:r>
    </w:p>
    <w:p w14:paraId="32BF1F74" w14:textId="641BD24C" w:rsidR="00DC75E0" w:rsidRPr="00FD332B" w:rsidRDefault="00126187" w:rsidP="00FD332B">
      <w:pPr>
        <w:spacing w:line="360" w:lineRule="auto"/>
        <w:rPr>
          <w:rFonts w:ascii="Arial" w:hAnsi="Arial" w:cs="Arial"/>
          <w:sz w:val="22"/>
          <w:szCs w:val="22"/>
        </w:rPr>
      </w:pPr>
      <w:r w:rsidRPr="00FD332B">
        <w:rPr>
          <w:rFonts w:ascii="Arial" w:hAnsi="Arial" w:cs="Arial"/>
          <w:sz w:val="22"/>
          <w:szCs w:val="22"/>
        </w:rPr>
        <w:t>Policy Navigator. (</w:t>
      </w:r>
      <w:r w:rsidR="00794637">
        <w:rPr>
          <w:rFonts w:ascii="Arial" w:hAnsi="Arial" w:cs="Arial"/>
          <w:sz w:val="22"/>
          <w:szCs w:val="22"/>
        </w:rPr>
        <w:t>2022</w:t>
      </w:r>
      <w:r w:rsidRPr="00FD332B">
        <w:rPr>
          <w:rFonts w:ascii="Arial" w:hAnsi="Arial" w:cs="Arial"/>
          <w:sz w:val="22"/>
          <w:szCs w:val="22"/>
        </w:rPr>
        <w:t>). </w:t>
      </w:r>
      <w:r w:rsidRPr="00FD332B">
        <w:rPr>
          <w:rFonts w:ascii="Arial" w:hAnsi="Arial" w:cs="Arial"/>
          <w:i/>
          <w:iCs/>
          <w:sz w:val="22"/>
          <w:szCs w:val="22"/>
        </w:rPr>
        <w:t>The Local Authority Social Services Act 1970</w:t>
      </w:r>
      <w:r w:rsidRPr="00FD332B">
        <w:rPr>
          <w:rFonts w:ascii="Arial" w:hAnsi="Arial" w:cs="Arial"/>
          <w:sz w:val="22"/>
          <w:szCs w:val="22"/>
        </w:rPr>
        <w:t>.Available at: https://navigator.health.org.uk/theme/local-authority-social-services-act-1970#:~:text=The%20act%20created%20a%20framework.</w:t>
      </w:r>
    </w:p>
    <w:p w14:paraId="69266FD8" w14:textId="77777777" w:rsidR="00DC75E0" w:rsidRPr="00FD332B" w:rsidRDefault="00126187" w:rsidP="00FD332B">
      <w:pPr>
        <w:spacing w:line="360" w:lineRule="auto"/>
        <w:rPr>
          <w:rFonts w:ascii="Arial" w:hAnsi="Arial" w:cs="Arial"/>
          <w:sz w:val="22"/>
          <w:szCs w:val="22"/>
        </w:rPr>
      </w:pPr>
      <w:r w:rsidRPr="00FD332B">
        <w:rPr>
          <w:rFonts w:ascii="Arial" w:hAnsi="Arial" w:cs="Arial"/>
          <w:sz w:val="22"/>
          <w:szCs w:val="22"/>
        </w:rPr>
        <w:t xml:space="preserve">Power, M. et al. (2020). </w:t>
      </w:r>
      <w:r w:rsidRPr="00FD332B">
        <w:rPr>
          <w:rFonts w:ascii="Arial" w:hAnsi="Arial" w:cs="Arial"/>
          <w:i/>
          <w:iCs/>
          <w:sz w:val="22"/>
          <w:szCs w:val="22"/>
        </w:rPr>
        <w:t>How COVID-19 has exposed inequalities in the UK food system</w:t>
      </w:r>
      <w:r w:rsidRPr="00FD332B">
        <w:rPr>
          <w:rFonts w:ascii="Arial" w:hAnsi="Arial" w:cs="Arial"/>
          <w:sz w:val="22"/>
          <w:szCs w:val="22"/>
        </w:rPr>
        <w:t>: The case of UK food and poverty. </w:t>
      </w:r>
      <w:r w:rsidRPr="00FD332B">
        <w:rPr>
          <w:rFonts w:ascii="Arial" w:hAnsi="Arial" w:cs="Arial"/>
          <w:i/>
          <w:iCs/>
          <w:sz w:val="22"/>
          <w:szCs w:val="22"/>
        </w:rPr>
        <w:t>Emerald Open Research</w:t>
      </w:r>
      <w:r w:rsidRPr="00FD332B">
        <w:rPr>
          <w:rFonts w:ascii="Arial" w:hAnsi="Arial" w:cs="Arial"/>
          <w:sz w:val="22"/>
          <w:szCs w:val="22"/>
        </w:rPr>
        <w:t>, 2(2), p.11. doi:10.35241/emeraldopenres.13539.2.</w:t>
      </w:r>
    </w:p>
    <w:p w14:paraId="029D8EFC" w14:textId="77777777" w:rsidR="00DC75E0" w:rsidRPr="00834FF4" w:rsidRDefault="00126187" w:rsidP="00FD332B">
      <w:pPr>
        <w:spacing w:line="360" w:lineRule="auto"/>
      </w:pPr>
      <w:r w:rsidRPr="00FD332B">
        <w:rPr>
          <w:rFonts w:ascii="Arial" w:hAnsi="Arial" w:cs="Arial"/>
          <w:sz w:val="22"/>
          <w:szCs w:val="22"/>
        </w:rPr>
        <w:t>Quakersocialaction.org.uk. (2022). </w:t>
      </w:r>
      <w:r w:rsidRPr="00FD332B">
        <w:rPr>
          <w:rFonts w:ascii="Arial" w:hAnsi="Arial" w:cs="Arial"/>
          <w:i/>
          <w:iCs/>
          <w:sz w:val="22"/>
          <w:szCs w:val="22"/>
        </w:rPr>
        <w:t>Poverty in the UK</w:t>
      </w:r>
      <w:r w:rsidRPr="00FD332B">
        <w:rPr>
          <w:rFonts w:ascii="Arial" w:hAnsi="Arial" w:cs="Arial"/>
          <w:sz w:val="22"/>
          <w:szCs w:val="22"/>
        </w:rPr>
        <w:t xml:space="preserve">. Available at: </w:t>
      </w:r>
      <w:hyperlink r:id="rId13" w:history="1">
        <w:r w:rsidRPr="00FD332B">
          <w:rPr>
            <w:rStyle w:val="Hyperlink"/>
            <w:rFonts w:ascii="Arial" w:hAnsi="Arial" w:cs="Arial"/>
            <w:color w:val="000000" w:themeColor="text1"/>
            <w:sz w:val="22"/>
            <w:szCs w:val="22"/>
            <w:u w:val="none"/>
          </w:rPr>
          <w:t>https://quakersocialaction.org.uk/taking-social-action/poverty-uk-0</w:t>
        </w:r>
      </w:hyperlink>
      <w:r w:rsidRPr="00834FF4">
        <w:t xml:space="preserve"> (Accessed:18 July 2022).</w:t>
      </w:r>
    </w:p>
    <w:p w14:paraId="71830108" w14:textId="4E28C304" w:rsidR="00DC75E0" w:rsidRPr="00FD332B" w:rsidRDefault="00126187" w:rsidP="00FD332B">
      <w:pPr>
        <w:spacing w:line="360" w:lineRule="auto"/>
        <w:rPr>
          <w:rFonts w:ascii="Arial" w:hAnsi="Arial" w:cs="Arial"/>
          <w:sz w:val="22"/>
          <w:szCs w:val="22"/>
        </w:rPr>
      </w:pPr>
      <w:r w:rsidRPr="00FD332B">
        <w:rPr>
          <w:rFonts w:ascii="Arial" w:hAnsi="Arial" w:cs="Arial"/>
          <w:sz w:val="22"/>
          <w:szCs w:val="22"/>
        </w:rPr>
        <w:t xml:space="preserve">Sinha, I.P. et al. (2020). </w:t>
      </w:r>
      <w:r w:rsidR="00794637">
        <w:rPr>
          <w:rFonts w:ascii="Arial" w:hAnsi="Arial" w:cs="Arial"/>
          <w:sz w:val="22"/>
          <w:szCs w:val="22"/>
        </w:rPr>
        <w:t>‘</w:t>
      </w:r>
      <w:r w:rsidRPr="00FD332B">
        <w:rPr>
          <w:rFonts w:ascii="Arial" w:hAnsi="Arial" w:cs="Arial"/>
          <w:sz w:val="22"/>
          <w:szCs w:val="22"/>
        </w:rPr>
        <w:t>Child poverty, food insecurity, and respiratory health during the COVID-19 pandemic.</w:t>
      </w:r>
      <w:r w:rsidR="00794637">
        <w:rPr>
          <w:rFonts w:ascii="Arial" w:hAnsi="Arial" w:cs="Arial"/>
          <w:sz w:val="22"/>
          <w:szCs w:val="22"/>
        </w:rPr>
        <w:t>’</w:t>
      </w:r>
      <w:r w:rsidRPr="00FD332B">
        <w:rPr>
          <w:rFonts w:ascii="Arial" w:hAnsi="Arial" w:cs="Arial"/>
          <w:sz w:val="22"/>
          <w:szCs w:val="22"/>
        </w:rPr>
        <w:t> </w:t>
      </w:r>
      <w:r w:rsidRPr="00794637">
        <w:rPr>
          <w:rFonts w:ascii="Arial" w:hAnsi="Arial" w:cs="Arial"/>
          <w:i/>
          <w:iCs/>
          <w:sz w:val="22"/>
          <w:szCs w:val="22"/>
        </w:rPr>
        <w:t>The Lancet Respiratory Medicine</w:t>
      </w:r>
      <w:r w:rsidRPr="00FD332B">
        <w:rPr>
          <w:rFonts w:ascii="Arial" w:hAnsi="Arial" w:cs="Arial"/>
          <w:sz w:val="22"/>
          <w:szCs w:val="22"/>
        </w:rPr>
        <w:t>, 8(8), pp.762–763. doi:10.1016/s2213-2600(20)30280-0.</w:t>
      </w:r>
    </w:p>
    <w:p w14:paraId="13E0383E" w14:textId="2147F915" w:rsidR="00834FF4" w:rsidRPr="00FD332B" w:rsidRDefault="00126187" w:rsidP="00FD332B">
      <w:pPr>
        <w:spacing w:line="360" w:lineRule="auto"/>
        <w:rPr>
          <w:rFonts w:ascii="Arial" w:hAnsi="Arial" w:cs="Arial"/>
          <w:sz w:val="22"/>
          <w:szCs w:val="22"/>
          <w:shd w:val="clear" w:color="auto" w:fill="FFFFFF"/>
        </w:rPr>
      </w:pPr>
      <w:r w:rsidRPr="00FD332B">
        <w:rPr>
          <w:rFonts w:ascii="Arial" w:hAnsi="Arial" w:cs="Arial"/>
          <w:sz w:val="22"/>
          <w:szCs w:val="22"/>
          <w:shd w:val="clear" w:color="auto" w:fill="FFFFFF"/>
        </w:rPr>
        <w:t xml:space="preserve">Spray, C., &amp; Jowett, B. (2012). </w:t>
      </w:r>
      <w:r w:rsidR="00794637">
        <w:rPr>
          <w:rFonts w:ascii="Arial" w:hAnsi="Arial" w:cs="Arial"/>
          <w:sz w:val="22"/>
          <w:szCs w:val="22"/>
          <w:shd w:val="clear" w:color="auto" w:fill="FFFFFF"/>
        </w:rPr>
        <w:t>‘</w:t>
      </w:r>
      <w:r w:rsidRPr="00FD332B">
        <w:rPr>
          <w:rFonts w:ascii="Arial" w:hAnsi="Arial" w:cs="Arial"/>
          <w:sz w:val="22"/>
          <w:szCs w:val="22"/>
          <w:shd w:val="clear" w:color="auto" w:fill="FFFFFF"/>
        </w:rPr>
        <w:t>Social work in a local authority setting. In </w:t>
      </w:r>
      <w:r w:rsidRPr="00FD332B">
        <w:rPr>
          <w:rStyle w:val="Emphasis"/>
          <w:rFonts w:ascii="Arial" w:hAnsi="Arial" w:cs="Arial"/>
          <w:color w:val="000000" w:themeColor="text1"/>
          <w:sz w:val="22"/>
          <w:szCs w:val="22"/>
          <w:shd w:val="clear" w:color="auto" w:fill="FFFFFF"/>
        </w:rPr>
        <w:t>Social work practice with children and families</w:t>
      </w:r>
      <w:r w:rsidR="00794637">
        <w:rPr>
          <w:rFonts w:ascii="Arial" w:hAnsi="Arial" w:cs="Arial"/>
          <w:sz w:val="22"/>
          <w:szCs w:val="22"/>
          <w:shd w:val="clear" w:color="auto" w:fill="FFFFFF"/>
        </w:rPr>
        <w:t>,’</w:t>
      </w:r>
      <w:r w:rsidR="00794637" w:rsidRPr="00FD332B">
        <w:rPr>
          <w:rFonts w:ascii="Arial" w:hAnsi="Arial" w:cs="Arial"/>
          <w:sz w:val="22"/>
          <w:szCs w:val="22"/>
          <w:shd w:val="clear" w:color="auto" w:fill="FFFFFF"/>
        </w:rPr>
        <w:t xml:space="preserve"> (</w:t>
      </w:r>
      <w:r w:rsidRPr="00FD332B">
        <w:rPr>
          <w:rFonts w:ascii="Arial" w:hAnsi="Arial" w:cs="Arial"/>
          <w:sz w:val="22"/>
          <w:szCs w:val="22"/>
          <w:shd w:val="clear" w:color="auto" w:fill="FFFFFF"/>
        </w:rPr>
        <w:t xml:space="preserve">pp. 20-37). Sage Publications Ltd, </w:t>
      </w:r>
      <w:r w:rsidR="00834FF4" w:rsidRPr="00FD332B">
        <w:rPr>
          <w:rFonts w:ascii="Arial" w:hAnsi="Arial" w:cs="Arial"/>
          <w:sz w:val="22"/>
          <w:szCs w:val="22"/>
          <w:shd w:val="clear" w:color="auto" w:fill="FFFFFF"/>
        </w:rPr>
        <w:t>https://dx.doi.org/10.4135/9781446288993.n2</w:t>
      </w:r>
      <w:r w:rsidRPr="00FD332B">
        <w:rPr>
          <w:rFonts w:ascii="Arial" w:hAnsi="Arial" w:cs="Arial"/>
          <w:sz w:val="22"/>
          <w:szCs w:val="22"/>
          <w:shd w:val="clear" w:color="auto" w:fill="FFFFFF"/>
        </w:rPr>
        <w:t>.</w:t>
      </w:r>
      <w:r w:rsidR="00FD332B">
        <w:rPr>
          <w:rFonts w:ascii="Arial" w:hAnsi="Arial" w:cs="Arial"/>
          <w:sz w:val="22"/>
          <w:szCs w:val="22"/>
          <w:shd w:val="clear" w:color="auto" w:fill="FFFFFF"/>
        </w:rPr>
        <w:t>7</w:t>
      </w:r>
    </w:p>
    <w:p w14:paraId="6CBBDBD3" w14:textId="368DAD01" w:rsidR="000C1CA4" w:rsidRPr="00FD332B" w:rsidRDefault="00126187" w:rsidP="00FD332B">
      <w:pPr>
        <w:spacing w:line="360" w:lineRule="auto"/>
        <w:rPr>
          <w:rFonts w:ascii="Arial" w:hAnsi="Arial" w:cs="Arial"/>
          <w:sz w:val="22"/>
          <w:szCs w:val="22"/>
        </w:rPr>
      </w:pPr>
      <w:r w:rsidRPr="00FD332B">
        <w:rPr>
          <w:rFonts w:ascii="Arial" w:hAnsi="Arial" w:cs="Arial"/>
          <w:sz w:val="22"/>
          <w:szCs w:val="22"/>
        </w:rPr>
        <w:t xml:space="preserve">Yuki, </w:t>
      </w:r>
      <w:r w:rsidR="00794637" w:rsidRPr="00FD332B">
        <w:rPr>
          <w:rFonts w:ascii="Arial" w:hAnsi="Arial" w:cs="Arial"/>
          <w:sz w:val="22"/>
          <w:szCs w:val="22"/>
        </w:rPr>
        <w:t>K. Fujiogi</w:t>
      </w:r>
      <w:r w:rsidRPr="00FD332B">
        <w:rPr>
          <w:rFonts w:ascii="Arial" w:hAnsi="Arial" w:cs="Arial"/>
          <w:sz w:val="22"/>
          <w:szCs w:val="22"/>
        </w:rPr>
        <w:t>, M. And Koutsogiannaki, S. (2020). COVID-19 Pathophysiology: A Review. Clinical Immunology, [Online] 215(1), P.108427. Doi: 1</w:t>
      </w:r>
      <w:r w:rsidR="000C1CA4" w:rsidRPr="00FD332B">
        <w:rPr>
          <w:rFonts w:ascii="Arial" w:hAnsi="Arial" w:cs="Arial"/>
          <w:sz w:val="22"/>
          <w:szCs w:val="22"/>
          <w:shd w:val="clear" w:color="auto" w:fill="FFFFFF"/>
        </w:rPr>
        <w:t xml:space="preserve"> </w:t>
      </w:r>
      <w:r w:rsidR="000C1CA4" w:rsidRPr="00FD332B">
        <w:rPr>
          <w:rFonts w:ascii="Arial" w:hAnsi="Arial" w:cs="Arial"/>
          <w:sz w:val="22"/>
          <w:szCs w:val="22"/>
        </w:rPr>
        <w:t xml:space="preserve">May-Chahal, C. and Cawson, </w:t>
      </w:r>
      <w:r w:rsidR="00794637" w:rsidRPr="00FD332B">
        <w:rPr>
          <w:rFonts w:ascii="Arial" w:hAnsi="Arial" w:cs="Arial"/>
          <w:sz w:val="22"/>
          <w:szCs w:val="22"/>
        </w:rPr>
        <w:t>P.</w:t>
      </w:r>
      <w:r w:rsidR="00794637">
        <w:rPr>
          <w:rFonts w:ascii="Arial" w:hAnsi="Arial" w:cs="Arial"/>
          <w:sz w:val="22"/>
          <w:szCs w:val="22"/>
        </w:rPr>
        <w:t xml:space="preserve"> (</w:t>
      </w:r>
      <w:r w:rsidR="000C1CA4" w:rsidRPr="00FD332B">
        <w:rPr>
          <w:rFonts w:ascii="Arial" w:hAnsi="Arial" w:cs="Arial"/>
          <w:sz w:val="22"/>
          <w:szCs w:val="22"/>
        </w:rPr>
        <w:t>2005</w:t>
      </w:r>
      <w:r w:rsidR="00794637">
        <w:rPr>
          <w:rFonts w:ascii="Arial" w:hAnsi="Arial" w:cs="Arial"/>
          <w:sz w:val="22"/>
          <w:szCs w:val="22"/>
        </w:rPr>
        <w:t>)</w:t>
      </w:r>
      <w:r w:rsidR="000C1CA4" w:rsidRPr="00FD332B">
        <w:rPr>
          <w:rFonts w:ascii="Arial" w:hAnsi="Arial" w:cs="Arial"/>
          <w:sz w:val="22"/>
          <w:szCs w:val="22"/>
        </w:rPr>
        <w:t>. Measuring child maltreatment in the United Kingdom: a study of the prevalence of child abuse and neglect. Child abuse &amp; neglect, 29(9), pp.969-984.</w:t>
      </w:r>
    </w:p>
    <w:p w14:paraId="5B2D429B" w14:textId="7DED1C2B" w:rsidR="00666EFF" w:rsidRPr="00FD332B" w:rsidRDefault="00126187" w:rsidP="00FD332B">
      <w:pPr>
        <w:spacing w:line="360" w:lineRule="auto"/>
        <w:rPr>
          <w:rFonts w:ascii="Arial" w:hAnsi="Arial" w:cs="Arial"/>
          <w:sz w:val="22"/>
          <w:szCs w:val="22"/>
        </w:rPr>
      </w:pPr>
      <w:r w:rsidRPr="00FD332B">
        <w:rPr>
          <w:rFonts w:ascii="Arial" w:hAnsi="Arial" w:cs="Arial"/>
          <w:sz w:val="22"/>
          <w:szCs w:val="22"/>
        </w:rPr>
        <w:t>0.1016/J.Clim.2020.108</w:t>
      </w:r>
    </w:p>
    <w:p w14:paraId="153B2246" w14:textId="77777777" w:rsidR="00834FF4" w:rsidRPr="00834FF4" w:rsidRDefault="00834FF4">
      <w:pPr>
        <w:pStyle w:val="NormalWeb"/>
        <w:spacing w:before="0" w:beforeAutospacing="0" w:after="0" w:afterAutospacing="0" w:line="360" w:lineRule="auto"/>
        <w:ind w:left="360"/>
        <w:rPr>
          <w:rFonts w:ascii="Arial" w:hAnsi="Arial" w:cs="Arial"/>
          <w:color w:val="000000" w:themeColor="text1"/>
          <w:sz w:val="22"/>
          <w:szCs w:val="22"/>
        </w:rPr>
      </w:pPr>
    </w:p>
    <w:sectPr w:rsidR="00834FF4" w:rsidRPr="00834FF4" w:rsidSect="00DC75E0">
      <w:footerReference w:type="even" r:id="rId14"/>
      <w:footerReference w:type="default" r:id="rId15"/>
      <w:pgSz w:w="11894" w:h="16834"/>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3CBC3" w14:textId="77777777" w:rsidR="00F4731F" w:rsidRDefault="00F4731F">
      <w:r>
        <w:separator/>
      </w:r>
    </w:p>
  </w:endnote>
  <w:endnote w:type="continuationSeparator" w:id="0">
    <w:p w14:paraId="2DD65DBA" w14:textId="77777777" w:rsidR="00F4731F" w:rsidRDefault="00F47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8270418"/>
      <w:docPartObj>
        <w:docPartGallery w:val="Page Numbers (Bottom of Page)"/>
        <w:docPartUnique/>
      </w:docPartObj>
    </w:sdtPr>
    <w:sdtContent>
      <w:p w14:paraId="07D7DB7D" w14:textId="73561560" w:rsidR="00DC75E0" w:rsidRDefault="00126187" w:rsidP="00DC75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4C2FEF" w14:textId="77777777" w:rsidR="00DC75E0" w:rsidRDefault="00DC75E0" w:rsidP="00DC75E0">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4969432"/>
      <w:docPartObj>
        <w:docPartGallery w:val="Page Numbers (Bottom of Page)"/>
        <w:docPartUnique/>
      </w:docPartObj>
    </w:sdtPr>
    <w:sdtContent>
      <w:p w14:paraId="36B6B4E6" w14:textId="549C8D3E" w:rsidR="00DC75E0" w:rsidRDefault="00126187" w:rsidP="00DC75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57B45" w14:textId="77777777" w:rsidR="00DC75E0" w:rsidRDefault="00DC75E0" w:rsidP="00DC75E0">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CDFC2" w14:textId="77777777" w:rsidR="00F4731F" w:rsidRDefault="00F4731F">
      <w:r>
        <w:separator/>
      </w:r>
    </w:p>
  </w:footnote>
  <w:footnote w:type="continuationSeparator" w:id="0">
    <w:p w14:paraId="71545F60" w14:textId="77777777" w:rsidR="00F4731F" w:rsidRDefault="00F47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A01DF"/>
    <w:multiLevelType w:val="hybridMultilevel"/>
    <w:tmpl w:val="0E66E336"/>
    <w:lvl w:ilvl="0" w:tplc="08090001">
      <w:start w:val="1"/>
      <w:numFmt w:val="bullet"/>
      <w:lvlText w:val=""/>
      <w:lvlJc w:val="left"/>
      <w:pPr>
        <w:ind w:left="720" w:hanging="360"/>
      </w:pPr>
      <w:rPr>
        <w:rFonts w:ascii="Symbol" w:hAnsi="Symbol" w:hint="default"/>
      </w:rPr>
    </w:lvl>
    <w:lvl w:ilvl="1" w:tplc="DEEA4236" w:tentative="1">
      <w:start w:val="1"/>
      <w:numFmt w:val="bullet"/>
      <w:lvlText w:val="o"/>
      <w:lvlJc w:val="left"/>
      <w:pPr>
        <w:ind w:left="1440" w:hanging="360"/>
      </w:pPr>
      <w:rPr>
        <w:rFonts w:ascii="Courier New" w:hAnsi="Courier New" w:cs="Courier New" w:hint="default"/>
      </w:rPr>
    </w:lvl>
    <w:lvl w:ilvl="2" w:tplc="7F0C7058" w:tentative="1">
      <w:start w:val="1"/>
      <w:numFmt w:val="bullet"/>
      <w:lvlText w:val=""/>
      <w:lvlJc w:val="left"/>
      <w:pPr>
        <w:ind w:left="2160" w:hanging="360"/>
      </w:pPr>
      <w:rPr>
        <w:rFonts w:ascii="Wingdings" w:hAnsi="Wingdings" w:hint="default"/>
      </w:rPr>
    </w:lvl>
    <w:lvl w:ilvl="3" w:tplc="83BA0184" w:tentative="1">
      <w:start w:val="1"/>
      <w:numFmt w:val="bullet"/>
      <w:lvlText w:val=""/>
      <w:lvlJc w:val="left"/>
      <w:pPr>
        <w:ind w:left="2880" w:hanging="360"/>
      </w:pPr>
      <w:rPr>
        <w:rFonts w:ascii="Symbol" w:hAnsi="Symbol" w:hint="default"/>
      </w:rPr>
    </w:lvl>
    <w:lvl w:ilvl="4" w:tplc="78829746" w:tentative="1">
      <w:start w:val="1"/>
      <w:numFmt w:val="bullet"/>
      <w:lvlText w:val="o"/>
      <w:lvlJc w:val="left"/>
      <w:pPr>
        <w:ind w:left="3600" w:hanging="360"/>
      </w:pPr>
      <w:rPr>
        <w:rFonts w:ascii="Courier New" w:hAnsi="Courier New" w:cs="Courier New" w:hint="default"/>
      </w:rPr>
    </w:lvl>
    <w:lvl w:ilvl="5" w:tplc="F6A235E6" w:tentative="1">
      <w:start w:val="1"/>
      <w:numFmt w:val="bullet"/>
      <w:lvlText w:val=""/>
      <w:lvlJc w:val="left"/>
      <w:pPr>
        <w:ind w:left="4320" w:hanging="360"/>
      </w:pPr>
      <w:rPr>
        <w:rFonts w:ascii="Wingdings" w:hAnsi="Wingdings" w:hint="default"/>
      </w:rPr>
    </w:lvl>
    <w:lvl w:ilvl="6" w:tplc="2C5C54CA" w:tentative="1">
      <w:start w:val="1"/>
      <w:numFmt w:val="bullet"/>
      <w:lvlText w:val=""/>
      <w:lvlJc w:val="left"/>
      <w:pPr>
        <w:ind w:left="5040" w:hanging="360"/>
      </w:pPr>
      <w:rPr>
        <w:rFonts w:ascii="Symbol" w:hAnsi="Symbol" w:hint="default"/>
      </w:rPr>
    </w:lvl>
    <w:lvl w:ilvl="7" w:tplc="21869476" w:tentative="1">
      <w:start w:val="1"/>
      <w:numFmt w:val="bullet"/>
      <w:lvlText w:val="o"/>
      <w:lvlJc w:val="left"/>
      <w:pPr>
        <w:ind w:left="5760" w:hanging="360"/>
      </w:pPr>
      <w:rPr>
        <w:rFonts w:ascii="Courier New" w:hAnsi="Courier New" w:cs="Courier New" w:hint="default"/>
      </w:rPr>
    </w:lvl>
    <w:lvl w:ilvl="8" w:tplc="070A8BBA" w:tentative="1">
      <w:start w:val="1"/>
      <w:numFmt w:val="bullet"/>
      <w:lvlText w:val=""/>
      <w:lvlJc w:val="left"/>
      <w:pPr>
        <w:ind w:left="6480" w:hanging="360"/>
      </w:pPr>
      <w:rPr>
        <w:rFonts w:ascii="Wingdings" w:hAnsi="Wingdings" w:hint="default"/>
      </w:rPr>
    </w:lvl>
  </w:abstractNum>
  <w:abstractNum w:abstractNumId="1" w15:restartNumberingAfterBreak="0">
    <w:nsid w:val="2ACA50E4"/>
    <w:multiLevelType w:val="hybridMultilevel"/>
    <w:tmpl w:val="12549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90F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A2A04AC"/>
    <w:multiLevelType w:val="hybridMultilevel"/>
    <w:tmpl w:val="D2303BCC"/>
    <w:lvl w:ilvl="0" w:tplc="066EEDA4">
      <w:start w:val="1"/>
      <w:numFmt w:val="bullet"/>
      <w:lvlText w:val="»"/>
      <w:lvlJc w:val="left"/>
      <w:pPr>
        <w:tabs>
          <w:tab w:val="num" w:pos="720"/>
        </w:tabs>
        <w:ind w:left="720" w:hanging="360"/>
      </w:pPr>
      <w:rPr>
        <w:rFonts w:ascii="Arial" w:hAnsi="Arial" w:hint="default"/>
      </w:rPr>
    </w:lvl>
    <w:lvl w:ilvl="1" w:tplc="6A62C9EA" w:tentative="1">
      <w:start w:val="1"/>
      <w:numFmt w:val="bullet"/>
      <w:lvlText w:val="»"/>
      <w:lvlJc w:val="left"/>
      <w:pPr>
        <w:tabs>
          <w:tab w:val="num" w:pos="1440"/>
        </w:tabs>
        <w:ind w:left="1440" w:hanging="360"/>
      </w:pPr>
      <w:rPr>
        <w:rFonts w:ascii="Arial" w:hAnsi="Arial" w:hint="default"/>
      </w:rPr>
    </w:lvl>
    <w:lvl w:ilvl="2" w:tplc="9EF6C718" w:tentative="1">
      <w:start w:val="1"/>
      <w:numFmt w:val="bullet"/>
      <w:lvlText w:val="»"/>
      <w:lvlJc w:val="left"/>
      <w:pPr>
        <w:tabs>
          <w:tab w:val="num" w:pos="2160"/>
        </w:tabs>
        <w:ind w:left="2160" w:hanging="360"/>
      </w:pPr>
      <w:rPr>
        <w:rFonts w:ascii="Arial" w:hAnsi="Arial" w:hint="default"/>
      </w:rPr>
    </w:lvl>
    <w:lvl w:ilvl="3" w:tplc="6B3C4FA6" w:tentative="1">
      <w:start w:val="1"/>
      <w:numFmt w:val="bullet"/>
      <w:lvlText w:val="»"/>
      <w:lvlJc w:val="left"/>
      <w:pPr>
        <w:tabs>
          <w:tab w:val="num" w:pos="2880"/>
        </w:tabs>
        <w:ind w:left="2880" w:hanging="360"/>
      </w:pPr>
      <w:rPr>
        <w:rFonts w:ascii="Arial" w:hAnsi="Arial" w:hint="default"/>
      </w:rPr>
    </w:lvl>
    <w:lvl w:ilvl="4" w:tplc="04CAFDDA" w:tentative="1">
      <w:start w:val="1"/>
      <w:numFmt w:val="bullet"/>
      <w:lvlText w:val="»"/>
      <w:lvlJc w:val="left"/>
      <w:pPr>
        <w:tabs>
          <w:tab w:val="num" w:pos="3600"/>
        </w:tabs>
        <w:ind w:left="3600" w:hanging="360"/>
      </w:pPr>
      <w:rPr>
        <w:rFonts w:ascii="Arial" w:hAnsi="Arial" w:hint="default"/>
      </w:rPr>
    </w:lvl>
    <w:lvl w:ilvl="5" w:tplc="5A12FC4E" w:tentative="1">
      <w:start w:val="1"/>
      <w:numFmt w:val="bullet"/>
      <w:lvlText w:val="»"/>
      <w:lvlJc w:val="left"/>
      <w:pPr>
        <w:tabs>
          <w:tab w:val="num" w:pos="4320"/>
        </w:tabs>
        <w:ind w:left="4320" w:hanging="360"/>
      </w:pPr>
      <w:rPr>
        <w:rFonts w:ascii="Arial" w:hAnsi="Arial" w:hint="default"/>
      </w:rPr>
    </w:lvl>
    <w:lvl w:ilvl="6" w:tplc="F02EB3A8" w:tentative="1">
      <w:start w:val="1"/>
      <w:numFmt w:val="bullet"/>
      <w:lvlText w:val="»"/>
      <w:lvlJc w:val="left"/>
      <w:pPr>
        <w:tabs>
          <w:tab w:val="num" w:pos="5040"/>
        </w:tabs>
        <w:ind w:left="5040" w:hanging="360"/>
      </w:pPr>
      <w:rPr>
        <w:rFonts w:ascii="Arial" w:hAnsi="Arial" w:hint="default"/>
      </w:rPr>
    </w:lvl>
    <w:lvl w:ilvl="7" w:tplc="C8D8B942" w:tentative="1">
      <w:start w:val="1"/>
      <w:numFmt w:val="bullet"/>
      <w:lvlText w:val="»"/>
      <w:lvlJc w:val="left"/>
      <w:pPr>
        <w:tabs>
          <w:tab w:val="num" w:pos="5760"/>
        </w:tabs>
        <w:ind w:left="5760" w:hanging="360"/>
      </w:pPr>
      <w:rPr>
        <w:rFonts w:ascii="Arial" w:hAnsi="Arial" w:hint="default"/>
      </w:rPr>
    </w:lvl>
    <w:lvl w:ilvl="8" w:tplc="A0E8680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2754C2E"/>
    <w:multiLevelType w:val="hybridMultilevel"/>
    <w:tmpl w:val="9A08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228833">
    <w:abstractNumId w:val="2"/>
  </w:num>
  <w:num w:numId="2" w16cid:durableId="1794442952">
    <w:abstractNumId w:val="3"/>
  </w:num>
  <w:num w:numId="3" w16cid:durableId="1283879365">
    <w:abstractNumId w:val="0"/>
  </w:num>
  <w:num w:numId="4" w16cid:durableId="687944627">
    <w:abstractNumId w:val="1"/>
  </w:num>
  <w:num w:numId="5" w16cid:durableId="6855176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6"/>
  <w:mirrorMargins/>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E68"/>
    <w:rsid w:val="00005D89"/>
    <w:rsid w:val="0000761B"/>
    <w:rsid w:val="00014830"/>
    <w:rsid w:val="00023554"/>
    <w:rsid w:val="00030768"/>
    <w:rsid w:val="00030FF8"/>
    <w:rsid w:val="00051592"/>
    <w:rsid w:val="00053096"/>
    <w:rsid w:val="00087614"/>
    <w:rsid w:val="000879E5"/>
    <w:rsid w:val="000A6869"/>
    <w:rsid w:val="000C1CA4"/>
    <w:rsid w:val="000C2F57"/>
    <w:rsid w:val="00111958"/>
    <w:rsid w:val="001255F3"/>
    <w:rsid w:val="00126187"/>
    <w:rsid w:val="00126614"/>
    <w:rsid w:val="001331B7"/>
    <w:rsid w:val="00154BFF"/>
    <w:rsid w:val="00162868"/>
    <w:rsid w:val="001640C5"/>
    <w:rsid w:val="00175978"/>
    <w:rsid w:val="001F7507"/>
    <w:rsid w:val="00217884"/>
    <w:rsid w:val="00277C7C"/>
    <w:rsid w:val="0029300B"/>
    <w:rsid w:val="0029301F"/>
    <w:rsid w:val="002A701B"/>
    <w:rsid w:val="002B3C52"/>
    <w:rsid w:val="002C2EAF"/>
    <w:rsid w:val="002D3ED6"/>
    <w:rsid w:val="002E0597"/>
    <w:rsid w:val="002E4B80"/>
    <w:rsid w:val="00334E57"/>
    <w:rsid w:val="003477ED"/>
    <w:rsid w:val="00380DC1"/>
    <w:rsid w:val="003A73F8"/>
    <w:rsid w:val="003C69BC"/>
    <w:rsid w:val="003D08D4"/>
    <w:rsid w:val="003E0F59"/>
    <w:rsid w:val="003F3937"/>
    <w:rsid w:val="004030DE"/>
    <w:rsid w:val="00415F8D"/>
    <w:rsid w:val="00474074"/>
    <w:rsid w:val="004751CA"/>
    <w:rsid w:val="004B00E2"/>
    <w:rsid w:val="004C4C6E"/>
    <w:rsid w:val="004C60D4"/>
    <w:rsid w:val="004D091F"/>
    <w:rsid w:val="004D3C05"/>
    <w:rsid w:val="00501682"/>
    <w:rsid w:val="005103E4"/>
    <w:rsid w:val="005179EE"/>
    <w:rsid w:val="00533DBA"/>
    <w:rsid w:val="00550C4E"/>
    <w:rsid w:val="00567F46"/>
    <w:rsid w:val="005B759E"/>
    <w:rsid w:val="005D3974"/>
    <w:rsid w:val="00615B8D"/>
    <w:rsid w:val="00633059"/>
    <w:rsid w:val="006346CC"/>
    <w:rsid w:val="006511DE"/>
    <w:rsid w:val="0066078B"/>
    <w:rsid w:val="00663BC4"/>
    <w:rsid w:val="00666EFF"/>
    <w:rsid w:val="0069748A"/>
    <w:rsid w:val="006A4703"/>
    <w:rsid w:val="006C12FB"/>
    <w:rsid w:val="006E6E97"/>
    <w:rsid w:val="006F0E6B"/>
    <w:rsid w:val="006F5221"/>
    <w:rsid w:val="00707152"/>
    <w:rsid w:val="00726201"/>
    <w:rsid w:val="00740FB9"/>
    <w:rsid w:val="00741C43"/>
    <w:rsid w:val="00773BF0"/>
    <w:rsid w:val="00781096"/>
    <w:rsid w:val="00794637"/>
    <w:rsid w:val="007C1D78"/>
    <w:rsid w:val="007F6E95"/>
    <w:rsid w:val="0080126C"/>
    <w:rsid w:val="00822389"/>
    <w:rsid w:val="00834FF4"/>
    <w:rsid w:val="00882F6E"/>
    <w:rsid w:val="00892672"/>
    <w:rsid w:val="008B0DE9"/>
    <w:rsid w:val="008B5E68"/>
    <w:rsid w:val="008C2852"/>
    <w:rsid w:val="008E2547"/>
    <w:rsid w:val="00903A8A"/>
    <w:rsid w:val="009142B8"/>
    <w:rsid w:val="00933E95"/>
    <w:rsid w:val="00987711"/>
    <w:rsid w:val="009A7897"/>
    <w:rsid w:val="009A7F1C"/>
    <w:rsid w:val="009B334E"/>
    <w:rsid w:val="009E0139"/>
    <w:rsid w:val="009E4E13"/>
    <w:rsid w:val="009F69E4"/>
    <w:rsid w:val="00A14CEE"/>
    <w:rsid w:val="00A1633F"/>
    <w:rsid w:val="00A4405B"/>
    <w:rsid w:val="00A44967"/>
    <w:rsid w:val="00A47496"/>
    <w:rsid w:val="00A4756C"/>
    <w:rsid w:val="00A63D61"/>
    <w:rsid w:val="00A70680"/>
    <w:rsid w:val="00A7087C"/>
    <w:rsid w:val="00A92A1A"/>
    <w:rsid w:val="00B2383F"/>
    <w:rsid w:val="00B40A24"/>
    <w:rsid w:val="00B45A7D"/>
    <w:rsid w:val="00B509C1"/>
    <w:rsid w:val="00BA0DBD"/>
    <w:rsid w:val="00C073C3"/>
    <w:rsid w:val="00C3602D"/>
    <w:rsid w:val="00C45F8D"/>
    <w:rsid w:val="00C47AA6"/>
    <w:rsid w:val="00C56A5A"/>
    <w:rsid w:val="00C60B68"/>
    <w:rsid w:val="00C91732"/>
    <w:rsid w:val="00C9647B"/>
    <w:rsid w:val="00CA17B9"/>
    <w:rsid w:val="00CB6098"/>
    <w:rsid w:val="00CC6D85"/>
    <w:rsid w:val="00CF13C6"/>
    <w:rsid w:val="00CF1BEA"/>
    <w:rsid w:val="00CF66F1"/>
    <w:rsid w:val="00D431CA"/>
    <w:rsid w:val="00D438D5"/>
    <w:rsid w:val="00D55AEC"/>
    <w:rsid w:val="00D704F9"/>
    <w:rsid w:val="00D80E00"/>
    <w:rsid w:val="00D84DDD"/>
    <w:rsid w:val="00D9255F"/>
    <w:rsid w:val="00DB00EF"/>
    <w:rsid w:val="00DC75E0"/>
    <w:rsid w:val="00DD0430"/>
    <w:rsid w:val="00E00B5C"/>
    <w:rsid w:val="00E0769D"/>
    <w:rsid w:val="00E11877"/>
    <w:rsid w:val="00E11A09"/>
    <w:rsid w:val="00E31868"/>
    <w:rsid w:val="00E856E1"/>
    <w:rsid w:val="00F2036C"/>
    <w:rsid w:val="00F32D15"/>
    <w:rsid w:val="00F4731F"/>
    <w:rsid w:val="00F71B40"/>
    <w:rsid w:val="00F76108"/>
    <w:rsid w:val="00F80CBC"/>
    <w:rsid w:val="00FC580B"/>
    <w:rsid w:val="00FD1A17"/>
    <w:rsid w:val="00FD332B"/>
    <w:rsid w:val="00FD6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6EFFC9"/>
  <w15:chartTrackingRefBased/>
  <w15:docId w15:val="{5492710F-9B3B-514E-8853-A5ECDE3E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637"/>
    <w:rPr>
      <w:rFonts w:ascii="Times New Roman" w:hAnsi="Times New Roman" w:cs="Times New Roman"/>
      <w:lang w:eastAsia="en-GB"/>
    </w:rPr>
  </w:style>
  <w:style w:type="paragraph" w:styleId="Heading1">
    <w:name w:val="heading 1"/>
    <w:basedOn w:val="Normal"/>
    <w:next w:val="Normal"/>
    <w:link w:val="Heading1Char"/>
    <w:uiPriority w:val="9"/>
    <w:qFormat/>
    <w:rsid w:val="003D08D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51CA"/>
    <w:pPr>
      <w:keepNext/>
      <w:keepLines/>
      <w:spacing w:before="200"/>
      <w:ind w:left="576" w:hanging="576"/>
      <w:outlineLvl w:val="1"/>
    </w:pPr>
    <w:rPr>
      <w:rFonts w:asciiTheme="majorHAnsi" w:eastAsiaTheme="majorEastAsia" w:hAnsiTheme="majorHAnsi" w:cstheme="majorBidi"/>
      <w:b/>
      <w:bCs/>
      <w:color w:val="4472C4" w:themeColor="accent1"/>
      <w:sz w:val="26"/>
      <w:szCs w:val="26"/>
      <w:lang w:eastAsia="en-US"/>
    </w:rPr>
  </w:style>
  <w:style w:type="paragraph" w:styleId="Heading3">
    <w:name w:val="heading 3"/>
    <w:basedOn w:val="Normal"/>
    <w:next w:val="Normal"/>
    <w:link w:val="Heading3Char"/>
    <w:uiPriority w:val="9"/>
    <w:semiHidden/>
    <w:unhideWhenUsed/>
    <w:qFormat/>
    <w:rsid w:val="004751CA"/>
    <w:pPr>
      <w:keepNext/>
      <w:keepLines/>
      <w:spacing w:before="200"/>
      <w:ind w:left="720" w:hanging="720"/>
      <w:outlineLvl w:val="2"/>
    </w:pPr>
    <w:rPr>
      <w:rFonts w:asciiTheme="majorHAnsi" w:eastAsiaTheme="majorEastAsia" w:hAnsiTheme="majorHAnsi" w:cstheme="majorBidi"/>
      <w:b/>
      <w:bCs/>
      <w:color w:val="4472C4" w:themeColor="accent1"/>
      <w:lang w:eastAsia="en-US"/>
    </w:rPr>
  </w:style>
  <w:style w:type="paragraph" w:styleId="Heading4">
    <w:name w:val="heading 4"/>
    <w:basedOn w:val="Normal"/>
    <w:next w:val="Normal"/>
    <w:link w:val="Heading4Char"/>
    <w:uiPriority w:val="9"/>
    <w:semiHidden/>
    <w:unhideWhenUsed/>
    <w:qFormat/>
    <w:rsid w:val="004751CA"/>
    <w:pPr>
      <w:keepNext/>
      <w:keepLines/>
      <w:spacing w:before="200"/>
      <w:ind w:left="864" w:hanging="864"/>
      <w:outlineLvl w:val="3"/>
    </w:pPr>
    <w:rPr>
      <w:rFonts w:asciiTheme="majorHAnsi" w:eastAsiaTheme="majorEastAsia" w:hAnsiTheme="majorHAnsi" w:cstheme="majorBidi"/>
      <w:b/>
      <w:bCs/>
      <w:i/>
      <w:iCs/>
      <w:color w:val="4472C4" w:themeColor="accent1"/>
      <w:lang w:eastAsia="en-US"/>
    </w:rPr>
  </w:style>
  <w:style w:type="paragraph" w:styleId="Heading5">
    <w:name w:val="heading 5"/>
    <w:basedOn w:val="Normal"/>
    <w:next w:val="Normal"/>
    <w:link w:val="Heading5Char"/>
    <w:uiPriority w:val="9"/>
    <w:semiHidden/>
    <w:unhideWhenUsed/>
    <w:qFormat/>
    <w:rsid w:val="004751CA"/>
    <w:pPr>
      <w:keepNext/>
      <w:keepLines/>
      <w:spacing w:before="200"/>
      <w:ind w:left="1008" w:hanging="1008"/>
      <w:outlineLvl w:val="4"/>
    </w:pPr>
    <w:rPr>
      <w:rFonts w:asciiTheme="majorHAnsi" w:eastAsiaTheme="majorEastAsia" w:hAnsiTheme="majorHAnsi" w:cstheme="majorBidi"/>
      <w:color w:val="1F3763" w:themeColor="accent1" w:themeShade="7F"/>
      <w:lang w:eastAsia="en-US"/>
    </w:rPr>
  </w:style>
  <w:style w:type="paragraph" w:styleId="Heading6">
    <w:name w:val="heading 6"/>
    <w:basedOn w:val="Normal"/>
    <w:next w:val="Normal"/>
    <w:link w:val="Heading6Char"/>
    <w:uiPriority w:val="9"/>
    <w:semiHidden/>
    <w:unhideWhenUsed/>
    <w:qFormat/>
    <w:rsid w:val="004751CA"/>
    <w:pPr>
      <w:keepNext/>
      <w:keepLines/>
      <w:spacing w:before="200"/>
      <w:ind w:left="1152" w:hanging="1152"/>
      <w:outlineLvl w:val="5"/>
    </w:pPr>
    <w:rPr>
      <w:rFonts w:asciiTheme="majorHAnsi" w:eastAsiaTheme="majorEastAsia" w:hAnsiTheme="majorHAnsi" w:cstheme="majorBidi"/>
      <w:i/>
      <w:iCs/>
      <w:color w:val="1F3763" w:themeColor="accent1" w:themeShade="7F"/>
      <w:lang w:eastAsia="en-US"/>
    </w:rPr>
  </w:style>
  <w:style w:type="paragraph" w:styleId="Heading7">
    <w:name w:val="heading 7"/>
    <w:basedOn w:val="Normal"/>
    <w:next w:val="Normal"/>
    <w:link w:val="Heading7Char"/>
    <w:uiPriority w:val="9"/>
    <w:semiHidden/>
    <w:unhideWhenUsed/>
    <w:qFormat/>
    <w:rsid w:val="004751CA"/>
    <w:pPr>
      <w:keepNext/>
      <w:keepLines/>
      <w:spacing w:before="200"/>
      <w:ind w:left="1296" w:hanging="1296"/>
      <w:outlineLvl w:val="6"/>
    </w:pPr>
    <w:rPr>
      <w:rFonts w:asciiTheme="majorHAnsi" w:eastAsiaTheme="majorEastAsia" w:hAnsiTheme="majorHAnsi" w:cstheme="majorBidi"/>
      <w:i/>
      <w:iCs/>
      <w:color w:val="404040" w:themeColor="text1" w:themeTint="BF"/>
      <w:lang w:eastAsia="en-US"/>
    </w:rPr>
  </w:style>
  <w:style w:type="paragraph" w:styleId="Heading8">
    <w:name w:val="heading 8"/>
    <w:basedOn w:val="Normal"/>
    <w:next w:val="Normal"/>
    <w:link w:val="Heading8Char"/>
    <w:uiPriority w:val="9"/>
    <w:semiHidden/>
    <w:unhideWhenUsed/>
    <w:qFormat/>
    <w:rsid w:val="004751CA"/>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rsid w:val="004751CA"/>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B5E68"/>
  </w:style>
  <w:style w:type="character" w:customStyle="1" w:styleId="NoSpacingChar">
    <w:name w:val="No Spacing Char"/>
    <w:basedOn w:val="DefaultParagraphFont"/>
    <w:link w:val="NoSpacing"/>
    <w:uiPriority w:val="1"/>
    <w:rsid w:val="008B5E68"/>
    <w:rPr>
      <w:rFonts w:ascii="Times New Roman" w:hAnsi="Times New Roman" w:cs="Times New Roman"/>
      <w:lang w:eastAsia="en-GB"/>
    </w:rPr>
  </w:style>
  <w:style w:type="character" w:styleId="Hyperlink">
    <w:name w:val="Hyperlink"/>
    <w:basedOn w:val="DefaultParagraphFont"/>
    <w:uiPriority w:val="99"/>
    <w:unhideWhenUsed/>
    <w:rsid w:val="006A4703"/>
    <w:rPr>
      <w:color w:val="0000FF"/>
      <w:u w:val="single"/>
    </w:rPr>
  </w:style>
  <w:style w:type="paragraph" w:styleId="NormalWeb">
    <w:name w:val="Normal (Web)"/>
    <w:basedOn w:val="Normal"/>
    <w:uiPriority w:val="99"/>
    <w:unhideWhenUsed/>
    <w:rsid w:val="00666EFF"/>
    <w:pPr>
      <w:spacing w:before="100" w:beforeAutospacing="1" w:after="100" w:afterAutospacing="1"/>
    </w:pPr>
  </w:style>
  <w:style w:type="character" w:customStyle="1" w:styleId="UnresolvedMention1">
    <w:name w:val="Unresolved Mention1"/>
    <w:basedOn w:val="DefaultParagraphFont"/>
    <w:uiPriority w:val="99"/>
    <w:semiHidden/>
    <w:unhideWhenUsed/>
    <w:rsid w:val="002D3ED6"/>
    <w:rPr>
      <w:color w:val="605E5C"/>
      <w:shd w:val="clear" w:color="auto" w:fill="E1DFDD"/>
    </w:rPr>
  </w:style>
  <w:style w:type="character" w:customStyle="1" w:styleId="Heading1Char">
    <w:name w:val="Heading 1 Char"/>
    <w:basedOn w:val="DefaultParagraphFont"/>
    <w:link w:val="Heading1"/>
    <w:uiPriority w:val="9"/>
    <w:rsid w:val="003D08D4"/>
    <w:rPr>
      <w:rFonts w:asciiTheme="majorHAnsi" w:eastAsiaTheme="majorEastAsia" w:hAnsiTheme="majorHAnsi" w:cstheme="majorBidi"/>
      <w:color w:val="2F5496" w:themeColor="accent1" w:themeShade="BF"/>
      <w:sz w:val="32"/>
      <w:szCs w:val="32"/>
      <w:lang w:eastAsia="en-GB"/>
    </w:rPr>
  </w:style>
  <w:style w:type="paragraph" w:styleId="Subtitle">
    <w:name w:val="Subtitle"/>
    <w:basedOn w:val="Normal"/>
    <w:next w:val="Normal"/>
    <w:link w:val="SubtitleChar"/>
    <w:uiPriority w:val="11"/>
    <w:qFormat/>
    <w:rsid w:val="003D08D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D08D4"/>
    <w:rPr>
      <w:rFonts w:eastAsiaTheme="minorEastAsia"/>
      <w:color w:val="5A5A5A" w:themeColor="text1" w:themeTint="A5"/>
      <w:spacing w:val="15"/>
      <w:sz w:val="22"/>
      <w:szCs w:val="22"/>
      <w:lang w:eastAsia="en-GB"/>
    </w:rPr>
  </w:style>
  <w:style w:type="character" w:customStyle="1" w:styleId="Heading2Char">
    <w:name w:val="Heading 2 Char"/>
    <w:basedOn w:val="DefaultParagraphFont"/>
    <w:link w:val="Heading2"/>
    <w:uiPriority w:val="9"/>
    <w:rsid w:val="004751CA"/>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4751C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4751CA"/>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4751CA"/>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4751CA"/>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4751C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751C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751CA"/>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semiHidden/>
    <w:rsid w:val="004751CA"/>
    <w:rPr>
      <w:rFonts w:ascii="Arial" w:hAnsi="Arial"/>
      <w:sz w:val="20"/>
      <w:szCs w:val="20"/>
    </w:rPr>
  </w:style>
  <w:style w:type="character" w:customStyle="1" w:styleId="FootnoteTextChar">
    <w:name w:val="Footnote Text Char"/>
    <w:basedOn w:val="DefaultParagraphFont"/>
    <w:link w:val="FootnoteText"/>
    <w:semiHidden/>
    <w:rsid w:val="004751CA"/>
    <w:rPr>
      <w:rFonts w:ascii="Arial" w:hAnsi="Arial" w:cs="Times New Roman"/>
      <w:sz w:val="20"/>
      <w:szCs w:val="20"/>
      <w:lang w:eastAsia="en-GB"/>
    </w:rPr>
  </w:style>
  <w:style w:type="character" w:styleId="FootnoteReference">
    <w:name w:val="footnote reference"/>
    <w:basedOn w:val="DefaultParagraphFont"/>
    <w:semiHidden/>
    <w:rsid w:val="004751CA"/>
    <w:rPr>
      <w:vertAlign w:val="superscript"/>
    </w:rPr>
  </w:style>
  <w:style w:type="character" w:styleId="FollowedHyperlink">
    <w:name w:val="FollowedHyperlink"/>
    <w:basedOn w:val="DefaultParagraphFont"/>
    <w:uiPriority w:val="99"/>
    <w:semiHidden/>
    <w:unhideWhenUsed/>
    <w:rsid w:val="00DC75E0"/>
    <w:rPr>
      <w:color w:val="954F72" w:themeColor="followedHyperlink"/>
      <w:u w:val="single"/>
    </w:rPr>
  </w:style>
  <w:style w:type="character" w:customStyle="1" w:styleId="titleauthoretc">
    <w:name w:val="titleauthoretc"/>
    <w:basedOn w:val="DefaultParagraphFont"/>
    <w:rsid w:val="00DC75E0"/>
  </w:style>
  <w:style w:type="character" w:styleId="Strong">
    <w:name w:val="Strong"/>
    <w:basedOn w:val="DefaultParagraphFont"/>
    <w:uiPriority w:val="22"/>
    <w:qFormat/>
    <w:rsid w:val="00DC75E0"/>
    <w:rPr>
      <w:b/>
      <w:bCs/>
    </w:rPr>
  </w:style>
  <w:style w:type="character" w:styleId="Emphasis">
    <w:name w:val="Emphasis"/>
    <w:basedOn w:val="DefaultParagraphFont"/>
    <w:uiPriority w:val="20"/>
    <w:qFormat/>
    <w:rsid w:val="00DC75E0"/>
    <w:rPr>
      <w:i/>
      <w:iCs/>
    </w:rPr>
  </w:style>
  <w:style w:type="character" w:customStyle="1" w:styleId="df">
    <w:name w:val="df"/>
    <w:basedOn w:val="DefaultParagraphFont"/>
    <w:rsid w:val="00DC75E0"/>
  </w:style>
  <w:style w:type="character" w:customStyle="1" w:styleId="apple-converted-space">
    <w:name w:val="apple-converted-space"/>
    <w:basedOn w:val="DefaultParagraphFont"/>
    <w:rsid w:val="00DC75E0"/>
  </w:style>
  <w:style w:type="character" w:customStyle="1" w:styleId="gp">
    <w:name w:val="gp"/>
    <w:basedOn w:val="DefaultParagraphFont"/>
    <w:rsid w:val="00DC75E0"/>
  </w:style>
  <w:style w:type="paragraph" w:styleId="Footer">
    <w:name w:val="footer"/>
    <w:basedOn w:val="Normal"/>
    <w:link w:val="FooterChar"/>
    <w:uiPriority w:val="99"/>
    <w:unhideWhenUsed/>
    <w:rsid w:val="00DC75E0"/>
    <w:pPr>
      <w:tabs>
        <w:tab w:val="center" w:pos="4513"/>
        <w:tab w:val="right" w:pos="9026"/>
      </w:tabs>
    </w:pPr>
  </w:style>
  <w:style w:type="character" w:customStyle="1" w:styleId="FooterChar">
    <w:name w:val="Footer Char"/>
    <w:basedOn w:val="DefaultParagraphFont"/>
    <w:link w:val="Footer"/>
    <w:uiPriority w:val="99"/>
    <w:rsid w:val="00DC75E0"/>
    <w:rPr>
      <w:rFonts w:ascii="Times New Roman" w:hAnsi="Times New Roman" w:cs="Times New Roman"/>
      <w:lang w:eastAsia="en-GB"/>
    </w:rPr>
  </w:style>
  <w:style w:type="character" w:styleId="PageNumber">
    <w:name w:val="page number"/>
    <w:basedOn w:val="DefaultParagraphFont"/>
    <w:uiPriority w:val="99"/>
    <w:semiHidden/>
    <w:unhideWhenUsed/>
    <w:rsid w:val="00DC75E0"/>
  </w:style>
  <w:style w:type="paragraph" w:styleId="ListParagraph">
    <w:name w:val="List Paragraph"/>
    <w:basedOn w:val="Normal"/>
    <w:uiPriority w:val="34"/>
    <w:qFormat/>
    <w:rsid w:val="00DC75E0"/>
    <w:pPr>
      <w:ind w:left="720"/>
      <w:contextualSpacing/>
    </w:pPr>
  </w:style>
  <w:style w:type="character" w:styleId="UnresolvedMention">
    <w:name w:val="Unresolved Mention"/>
    <w:basedOn w:val="DefaultParagraphFont"/>
    <w:uiPriority w:val="99"/>
    <w:rsid w:val="00E118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71614">
      <w:bodyDiv w:val="1"/>
      <w:marLeft w:val="0"/>
      <w:marRight w:val="0"/>
      <w:marTop w:val="0"/>
      <w:marBottom w:val="0"/>
      <w:divBdr>
        <w:top w:val="none" w:sz="0" w:space="0" w:color="auto"/>
        <w:left w:val="none" w:sz="0" w:space="0" w:color="auto"/>
        <w:bottom w:val="none" w:sz="0" w:space="0" w:color="auto"/>
        <w:right w:val="none" w:sz="0" w:space="0" w:color="auto"/>
      </w:divBdr>
    </w:div>
    <w:div w:id="295456598">
      <w:bodyDiv w:val="1"/>
      <w:marLeft w:val="0"/>
      <w:marRight w:val="0"/>
      <w:marTop w:val="0"/>
      <w:marBottom w:val="0"/>
      <w:divBdr>
        <w:top w:val="none" w:sz="0" w:space="0" w:color="auto"/>
        <w:left w:val="none" w:sz="0" w:space="0" w:color="auto"/>
        <w:bottom w:val="none" w:sz="0" w:space="0" w:color="auto"/>
        <w:right w:val="none" w:sz="0" w:space="0" w:color="auto"/>
      </w:divBdr>
    </w:div>
    <w:div w:id="811554826">
      <w:bodyDiv w:val="1"/>
      <w:marLeft w:val="0"/>
      <w:marRight w:val="0"/>
      <w:marTop w:val="0"/>
      <w:marBottom w:val="0"/>
      <w:divBdr>
        <w:top w:val="none" w:sz="0" w:space="0" w:color="auto"/>
        <w:left w:val="none" w:sz="0" w:space="0" w:color="auto"/>
        <w:bottom w:val="none" w:sz="0" w:space="0" w:color="auto"/>
        <w:right w:val="none" w:sz="0" w:space="0" w:color="auto"/>
      </w:divBdr>
    </w:div>
    <w:div w:id="956377970">
      <w:bodyDiv w:val="1"/>
      <w:marLeft w:val="0"/>
      <w:marRight w:val="0"/>
      <w:marTop w:val="0"/>
      <w:marBottom w:val="0"/>
      <w:divBdr>
        <w:top w:val="none" w:sz="0" w:space="0" w:color="auto"/>
        <w:left w:val="none" w:sz="0" w:space="0" w:color="auto"/>
        <w:bottom w:val="none" w:sz="0" w:space="0" w:color="auto"/>
        <w:right w:val="none" w:sz="0" w:space="0" w:color="auto"/>
      </w:divBdr>
    </w:div>
    <w:div w:id="1174028858">
      <w:bodyDiv w:val="1"/>
      <w:marLeft w:val="0"/>
      <w:marRight w:val="0"/>
      <w:marTop w:val="0"/>
      <w:marBottom w:val="0"/>
      <w:divBdr>
        <w:top w:val="none" w:sz="0" w:space="0" w:color="auto"/>
        <w:left w:val="none" w:sz="0" w:space="0" w:color="auto"/>
        <w:bottom w:val="none" w:sz="0" w:space="0" w:color="auto"/>
        <w:right w:val="none" w:sz="0" w:space="0" w:color="auto"/>
      </w:divBdr>
    </w:div>
    <w:div w:id="1174876797">
      <w:bodyDiv w:val="1"/>
      <w:marLeft w:val="0"/>
      <w:marRight w:val="0"/>
      <w:marTop w:val="0"/>
      <w:marBottom w:val="0"/>
      <w:divBdr>
        <w:top w:val="none" w:sz="0" w:space="0" w:color="auto"/>
        <w:left w:val="none" w:sz="0" w:space="0" w:color="auto"/>
        <w:bottom w:val="none" w:sz="0" w:space="0" w:color="auto"/>
        <w:right w:val="none" w:sz="0" w:space="0" w:color="auto"/>
      </w:divBdr>
    </w:div>
    <w:div w:id="1248347391">
      <w:bodyDiv w:val="1"/>
      <w:marLeft w:val="0"/>
      <w:marRight w:val="0"/>
      <w:marTop w:val="0"/>
      <w:marBottom w:val="0"/>
      <w:divBdr>
        <w:top w:val="none" w:sz="0" w:space="0" w:color="auto"/>
        <w:left w:val="none" w:sz="0" w:space="0" w:color="auto"/>
        <w:bottom w:val="none" w:sz="0" w:space="0" w:color="auto"/>
        <w:right w:val="none" w:sz="0" w:space="0" w:color="auto"/>
      </w:divBdr>
    </w:div>
    <w:div w:id="1306205549">
      <w:bodyDiv w:val="1"/>
      <w:marLeft w:val="0"/>
      <w:marRight w:val="0"/>
      <w:marTop w:val="0"/>
      <w:marBottom w:val="0"/>
      <w:divBdr>
        <w:top w:val="none" w:sz="0" w:space="0" w:color="auto"/>
        <w:left w:val="none" w:sz="0" w:space="0" w:color="auto"/>
        <w:bottom w:val="none" w:sz="0" w:space="0" w:color="auto"/>
        <w:right w:val="none" w:sz="0" w:space="0" w:color="auto"/>
      </w:divBdr>
    </w:div>
    <w:div w:id="1596278453">
      <w:bodyDiv w:val="1"/>
      <w:marLeft w:val="0"/>
      <w:marRight w:val="0"/>
      <w:marTop w:val="0"/>
      <w:marBottom w:val="0"/>
      <w:divBdr>
        <w:top w:val="none" w:sz="0" w:space="0" w:color="auto"/>
        <w:left w:val="none" w:sz="0" w:space="0" w:color="auto"/>
        <w:bottom w:val="none" w:sz="0" w:space="0" w:color="auto"/>
        <w:right w:val="none" w:sz="0" w:space="0" w:color="auto"/>
      </w:divBdr>
    </w:div>
    <w:div w:id="1631592657">
      <w:bodyDiv w:val="1"/>
      <w:marLeft w:val="0"/>
      <w:marRight w:val="0"/>
      <w:marTop w:val="0"/>
      <w:marBottom w:val="0"/>
      <w:divBdr>
        <w:top w:val="none" w:sz="0" w:space="0" w:color="auto"/>
        <w:left w:val="none" w:sz="0" w:space="0" w:color="auto"/>
        <w:bottom w:val="none" w:sz="0" w:space="0" w:color="auto"/>
        <w:right w:val="none" w:sz="0" w:space="0" w:color="auto"/>
      </w:divBdr>
    </w:div>
    <w:div w:id="1673683846">
      <w:bodyDiv w:val="1"/>
      <w:marLeft w:val="0"/>
      <w:marRight w:val="0"/>
      <w:marTop w:val="0"/>
      <w:marBottom w:val="0"/>
      <w:divBdr>
        <w:top w:val="none" w:sz="0" w:space="0" w:color="auto"/>
        <w:left w:val="none" w:sz="0" w:space="0" w:color="auto"/>
        <w:bottom w:val="none" w:sz="0" w:space="0" w:color="auto"/>
        <w:right w:val="none" w:sz="0" w:space="0" w:color="auto"/>
      </w:divBdr>
    </w:div>
    <w:div w:id="1804033538">
      <w:bodyDiv w:val="1"/>
      <w:marLeft w:val="0"/>
      <w:marRight w:val="0"/>
      <w:marTop w:val="0"/>
      <w:marBottom w:val="0"/>
      <w:divBdr>
        <w:top w:val="none" w:sz="0" w:space="0" w:color="auto"/>
        <w:left w:val="none" w:sz="0" w:space="0" w:color="auto"/>
        <w:bottom w:val="none" w:sz="0" w:space="0" w:color="auto"/>
        <w:right w:val="none" w:sz="0" w:space="0" w:color="auto"/>
      </w:divBdr>
    </w:div>
    <w:div w:id="1882596850">
      <w:bodyDiv w:val="1"/>
      <w:marLeft w:val="0"/>
      <w:marRight w:val="0"/>
      <w:marTop w:val="0"/>
      <w:marBottom w:val="0"/>
      <w:divBdr>
        <w:top w:val="none" w:sz="0" w:space="0" w:color="auto"/>
        <w:left w:val="none" w:sz="0" w:space="0" w:color="auto"/>
        <w:bottom w:val="none" w:sz="0" w:space="0" w:color="auto"/>
        <w:right w:val="none" w:sz="0" w:space="0" w:color="auto"/>
      </w:divBdr>
    </w:div>
    <w:div w:id="1911890385">
      <w:bodyDiv w:val="1"/>
      <w:marLeft w:val="0"/>
      <w:marRight w:val="0"/>
      <w:marTop w:val="0"/>
      <w:marBottom w:val="0"/>
      <w:divBdr>
        <w:top w:val="none" w:sz="0" w:space="0" w:color="auto"/>
        <w:left w:val="none" w:sz="0" w:space="0" w:color="auto"/>
        <w:bottom w:val="none" w:sz="0" w:space="0" w:color="auto"/>
        <w:right w:val="none" w:sz="0" w:space="0" w:color="auto"/>
      </w:divBdr>
    </w:div>
    <w:div w:id="1976251346">
      <w:bodyDiv w:val="1"/>
      <w:marLeft w:val="0"/>
      <w:marRight w:val="0"/>
      <w:marTop w:val="0"/>
      <w:marBottom w:val="0"/>
      <w:divBdr>
        <w:top w:val="none" w:sz="0" w:space="0" w:color="auto"/>
        <w:left w:val="none" w:sz="0" w:space="0" w:color="auto"/>
        <w:bottom w:val="none" w:sz="0" w:space="0" w:color="auto"/>
        <w:right w:val="none" w:sz="0" w:space="0" w:color="auto"/>
      </w:divBdr>
    </w:div>
    <w:div w:id="2045472618">
      <w:bodyDiv w:val="1"/>
      <w:marLeft w:val="0"/>
      <w:marRight w:val="0"/>
      <w:marTop w:val="0"/>
      <w:marBottom w:val="0"/>
      <w:divBdr>
        <w:top w:val="none" w:sz="0" w:space="0" w:color="auto"/>
        <w:left w:val="none" w:sz="0" w:space="0" w:color="auto"/>
        <w:bottom w:val="none" w:sz="0" w:space="0" w:color="auto"/>
        <w:right w:val="none" w:sz="0" w:space="0" w:color="auto"/>
      </w:divBdr>
    </w:div>
    <w:div w:id="212383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scholar.google.com%20.(Accssed" TargetMode="External"/><Relationship Id="rId13" Type="http://schemas.openxmlformats.org/officeDocument/2006/relationships/hyperlink" Target="https://quakersocialaction.org.uk/taking-social-action/poverty-uk-0" TargetMode="External"/><Relationship Id="rId3" Type="http://schemas.openxmlformats.org/officeDocument/2006/relationships/settings" Target="settings.xml"/><Relationship Id="rId7" Type="http://schemas.openxmlformats.org/officeDocument/2006/relationships/hyperlink" Target="http://www.legislation.gov.uk/ukpga/1989/41/contents" TargetMode="External"/><Relationship Id="rId12" Type="http://schemas.openxmlformats.org/officeDocument/2006/relationships/hyperlink" Target="https://doi.org/10.1177/234763112098348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hi.org.uk/policy/multidimensional-poverty-inde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i.org/10.1093/medlaw/fwx008" TargetMode="External"/><Relationship Id="rId4" Type="http://schemas.openxmlformats.org/officeDocument/2006/relationships/webSettings" Target="webSettings.xml"/><Relationship Id="rId9" Type="http://schemas.openxmlformats.org/officeDocument/2006/relationships/hyperlink" Target="https://doi.org/10.1177/107755952096391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2601</Words>
  <Characters>14827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Oslava Chougleva (2028217)</dc:creator>
  <cp:lastModifiedBy>Oslava Chougleva (2028217)</cp:lastModifiedBy>
  <cp:revision>8</cp:revision>
  <dcterms:created xsi:type="dcterms:W3CDTF">2022-08-04T07:24:00Z</dcterms:created>
  <dcterms:modified xsi:type="dcterms:W3CDTF">2022-08-04T07:39:00Z</dcterms:modified>
</cp:coreProperties>
</file>