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A536D7" w14:textId="7800597B" w:rsidR="00AA01A8" w:rsidRPr="00CF4DFB" w:rsidRDefault="00AA01A8" w:rsidP="00CF4DFB">
      <w:pPr>
        <w:spacing w:line="360" w:lineRule="auto"/>
        <w:jc w:val="both"/>
        <w:rPr>
          <w:rFonts w:ascii="Times New Roman" w:hAnsi="Times New Roman" w:cs="Times New Roman"/>
          <w:lang w:val="ro-RO"/>
        </w:rPr>
      </w:pPr>
      <w:r w:rsidRPr="00CF4DFB">
        <w:rPr>
          <w:rFonts w:ascii="Times New Roman" w:hAnsi="Times New Roman" w:cs="Times New Roman"/>
          <w:lang w:val="ro-RO"/>
        </w:rPr>
        <w:t xml:space="preserve">STUDENT NAME : MARIAN LEBA </w:t>
      </w:r>
    </w:p>
    <w:p w14:paraId="0D5269F2" w14:textId="7C7416BE" w:rsidR="00AA01A8" w:rsidRPr="00CF4DFB" w:rsidRDefault="00AA01A8" w:rsidP="00CF4DFB">
      <w:pPr>
        <w:spacing w:line="360" w:lineRule="auto"/>
        <w:jc w:val="both"/>
        <w:rPr>
          <w:rFonts w:ascii="Times New Roman" w:hAnsi="Times New Roman" w:cs="Times New Roman"/>
          <w:lang w:val="ro-RO"/>
        </w:rPr>
      </w:pPr>
      <w:r w:rsidRPr="00CF4DFB">
        <w:rPr>
          <w:rFonts w:ascii="Times New Roman" w:hAnsi="Times New Roman" w:cs="Times New Roman"/>
          <w:lang w:val="ro-RO"/>
        </w:rPr>
        <w:t>STUDENT ID:</w:t>
      </w:r>
      <w:r w:rsidR="005A2B45">
        <w:rPr>
          <w:rFonts w:ascii="Times New Roman" w:hAnsi="Times New Roman" w:cs="Times New Roman"/>
          <w:lang w:val="ro-RO"/>
        </w:rPr>
        <w:t>2313869</w:t>
      </w:r>
    </w:p>
    <w:p w14:paraId="799DA7D4" w14:textId="71EF8AC8" w:rsidR="00AA01A8" w:rsidRPr="00CF4DFB" w:rsidRDefault="00AA01A8" w:rsidP="00CF4DFB">
      <w:pPr>
        <w:spacing w:line="360" w:lineRule="auto"/>
        <w:jc w:val="both"/>
        <w:rPr>
          <w:rFonts w:ascii="Times New Roman" w:hAnsi="Times New Roman" w:cs="Times New Roman"/>
          <w:lang w:val="ro-RO"/>
        </w:rPr>
      </w:pPr>
      <w:r w:rsidRPr="00CF4DFB">
        <w:rPr>
          <w:rFonts w:ascii="Times New Roman" w:hAnsi="Times New Roman" w:cs="Times New Roman"/>
          <w:lang w:val="ro-RO"/>
        </w:rPr>
        <w:t>MODULE CODE : LCBB5014</w:t>
      </w:r>
    </w:p>
    <w:p w14:paraId="054551F4" w14:textId="44056881" w:rsidR="005B56AE" w:rsidRPr="006A0825" w:rsidRDefault="00AA01A8" w:rsidP="00CF4DFB">
      <w:pPr>
        <w:spacing w:line="360" w:lineRule="auto"/>
        <w:jc w:val="both"/>
        <w:rPr>
          <w:rFonts w:ascii="Amasis MT Pro" w:eastAsia="Times New Roman" w:hAnsi="Amasis MT Pro" w:cs="Aldhabi"/>
          <w:color w:val="242130"/>
          <w:sz w:val="28"/>
          <w:szCs w:val="28"/>
          <w:shd w:val="clear" w:color="auto" w:fill="FFFFFF"/>
        </w:rPr>
      </w:pPr>
      <w:r w:rsidRPr="00CF4DFB">
        <w:rPr>
          <w:rFonts w:ascii="Times New Roman" w:hAnsi="Times New Roman" w:cs="Times New Roman"/>
          <w:lang w:val="ro-RO"/>
        </w:rPr>
        <w:t>LECTURE NAME :</w:t>
      </w:r>
      <w:r w:rsidR="00B133FB">
        <w:rPr>
          <w:rFonts w:ascii="Times New Roman" w:hAnsi="Times New Roman" w:cs="Times New Roman"/>
          <w:lang w:val="ro-RO"/>
        </w:rPr>
        <w:t xml:space="preserve">NASSIR </w:t>
      </w:r>
      <w:r w:rsidR="005A2B45">
        <w:rPr>
          <w:rFonts w:ascii="Times New Roman" w:hAnsi="Times New Roman" w:cs="Times New Roman"/>
          <w:lang w:val="ro-RO"/>
        </w:rPr>
        <w:t>IBRAHIM</w:t>
      </w:r>
    </w:p>
    <w:p w14:paraId="2BF1D585" w14:textId="7022E202" w:rsidR="00AA01A8" w:rsidRPr="00CF4DFB" w:rsidRDefault="00AA01A8" w:rsidP="00CF4DFB">
      <w:pPr>
        <w:spacing w:line="360" w:lineRule="auto"/>
        <w:jc w:val="both"/>
        <w:rPr>
          <w:rFonts w:ascii="Times New Roman" w:hAnsi="Times New Roman" w:cs="Times New Roman"/>
          <w:lang w:val="ro-RO"/>
        </w:rPr>
      </w:pPr>
      <w:r w:rsidRPr="00CF4DFB">
        <w:rPr>
          <w:rFonts w:ascii="Times New Roman" w:hAnsi="Times New Roman" w:cs="Times New Roman"/>
          <w:lang w:val="ro-RO"/>
        </w:rPr>
        <w:t xml:space="preserve">MODULE : DATA HANDILING &amp; BUSINESS INTELLINGENCE </w:t>
      </w:r>
    </w:p>
    <w:p w14:paraId="1DB4C580" w14:textId="53B6B901" w:rsidR="00AA01A8" w:rsidRPr="00CF4DFB" w:rsidRDefault="00AA01A8" w:rsidP="00CF4DFB">
      <w:pPr>
        <w:spacing w:line="360" w:lineRule="auto"/>
        <w:jc w:val="both"/>
        <w:rPr>
          <w:rFonts w:ascii="Times New Roman" w:hAnsi="Times New Roman" w:cs="Times New Roman"/>
          <w:lang w:val="ro-RO"/>
        </w:rPr>
      </w:pPr>
      <w:r w:rsidRPr="00CF4DFB">
        <w:rPr>
          <w:rFonts w:ascii="Times New Roman" w:hAnsi="Times New Roman" w:cs="Times New Roman"/>
          <w:lang w:val="ro-RO"/>
        </w:rPr>
        <w:t xml:space="preserve">LEVEL 5 </w:t>
      </w:r>
    </w:p>
    <w:p w14:paraId="00C90E90" w14:textId="31C4A900" w:rsidR="00AA01A8" w:rsidRPr="00CF4DFB" w:rsidRDefault="00AA01A8" w:rsidP="00CF4DFB">
      <w:pPr>
        <w:spacing w:line="360" w:lineRule="auto"/>
        <w:jc w:val="both"/>
        <w:rPr>
          <w:rFonts w:ascii="Times New Roman" w:hAnsi="Times New Roman" w:cs="Times New Roman"/>
          <w:lang w:val="ro-RO"/>
        </w:rPr>
      </w:pPr>
      <w:r w:rsidRPr="00CF4DFB">
        <w:rPr>
          <w:rFonts w:ascii="Times New Roman" w:hAnsi="Times New Roman" w:cs="Times New Roman"/>
          <w:lang w:val="ro-RO"/>
        </w:rPr>
        <w:t xml:space="preserve">SELECTED COMPANY DHL </w:t>
      </w:r>
    </w:p>
    <w:p w14:paraId="2516EC75" w14:textId="77777777" w:rsidR="00EB1A9E" w:rsidRPr="00CF4DFB" w:rsidRDefault="00EB1A9E" w:rsidP="00CF4DFB">
      <w:pPr>
        <w:spacing w:line="360" w:lineRule="auto"/>
        <w:jc w:val="both"/>
        <w:rPr>
          <w:rFonts w:ascii="Times New Roman" w:hAnsi="Times New Roman" w:cs="Times New Roman"/>
          <w:lang w:val="ro-RO"/>
        </w:rPr>
      </w:pPr>
    </w:p>
    <w:p w14:paraId="12C077A0" w14:textId="77777777" w:rsidR="00EB1A9E" w:rsidRPr="00CF4DFB" w:rsidRDefault="00EB1A9E" w:rsidP="00CF4DFB">
      <w:pPr>
        <w:spacing w:line="360" w:lineRule="auto"/>
        <w:jc w:val="both"/>
        <w:rPr>
          <w:rFonts w:ascii="Times New Roman" w:hAnsi="Times New Roman" w:cs="Times New Roman"/>
          <w:lang w:val="ro-RO"/>
        </w:rPr>
      </w:pPr>
    </w:p>
    <w:p w14:paraId="023737F8" w14:textId="77777777" w:rsidR="00EB1A9E" w:rsidRPr="00CF4DFB" w:rsidRDefault="00EB1A9E" w:rsidP="00CF4DFB">
      <w:pPr>
        <w:spacing w:line="360" w:lineRule="auto"/>
        <w:jc w:val="both"/>
        <w:rPr>
          <w:rFonts w:ascii="Times New Roman" w:hAnsi="Times New Roman" w:cs="Times New Roman"/>
          <w:lang w:val="ro-RO"/>
        </w:rPr>
      </w:pPr>
    </w:p>
    <w:p w14:paraId="6AA1C621" w14:textId="77777777" w:rsidR="00EB1A9E" w:rsidRPr="00CF4DFB" w:rsidRDefault="00EB1A9E" w:rsidP="00CF4DFB">
      <w:pPr>
        <w:spacing w:line="360" w:lineRule="auto"/>
        <w:jc w:val="both"/>
        <w:rPr>
          <w:rFonts w:ascii="Times New Roman" w:hAnsi="Times New Roman" w:cs="Times New Roman"/>
          <w:lang w:val="ro-RO"/>
        </w:rPr>
      </w:pPr>
    </w:p>
    <w:p w14:paraId="790B93C2" w14:textId="77777777" w:rsidR="00EB1A9E" w:rsidRPr="00CF4DFB" w:rsidRDefault="00EB1A9E" w:rsidP="00CF4DFB">
      <w:pPr>
        <w:spacing w:line="360" w:lineRule="auto"/>
        <w:jc w:val="both"/>
        <w:rPr>
          <w:rFonts w:ascii="Times New Roman" w:hAnsi="Times New Roman" w:cs="Times New Roman"/>
          <w:lang w:val="ro-RO"/>
        </w:rPr>
      </w:pPr>
    </w:p>
    <w:p w14:paraId="7B627266" w14:textId="77777777" w:rsidR="00EB1A9E" w:rsidRPr="00CF4DFB" w:rsidRDefault="00EB1A9E" w:rsidP="00CF4DFB">
      <w:pPr>
        <w:spacing w:line="360" w:lineRule="auto"/>
        <w:jc w:val="both"/>
        <w:rPr>
          <w:rFonts w:ascii="Times New Roman" w:hAnsi="Times New Roman" w:cs="Times New Roman"/>
          <w:lang w:val="ro-RO"/>
        </w:rPr>
      </w:pPr>
    </w:p>
    <w:p w14:paraId="43BCDBE5" w14:textId="77777777" w:rsidR="00EB1A9E" w:rsidRPr="00CF4DFB" w:rsidRDefault="00EB1A9E" w:rsidP="00CF4DFB">
      <w:pPr>
        <w:spacing w:line="360" w:lineRule="auto"/>
        <w:jc w:val="both"/>
        <w:rPr>
          <w:rFonts w:ascii="Times New Roman" w:hAnsi="Times New Roman" w:cs="Times New Roman"/>
          <w:lang w:val="ro-RO"/>
        </w:rPr>
      </w:pPr>
    </w:p>
    <w:p w14:paraId="7B3C5116" w14:textId="77777777" w:rsidR="00EB1A9E" w:rsidRPr="00CF4DFB" w:rsidRDefault="00EB1A9E" w:rsidP="00CF4DFB">
      <w:pPr>
        <w:spacing w:line="360" w:lineRule="auto"/>
        <w:jc w:val="both"/>
        <w:rPr>
          <w:rFonts w:ascii="Times New Roman" w:hAnsi="Times New Roman" w:cs="Times New Roman"/>
          <w:lang w:val="ro-RO"/>
        </w:rPr>
      </w:pPr>
    </w:p>
    <w:p w14:paraId="147EE431" w14:textId="77777777" w:rsidR="00EB1A9E" w:rsidRPr="00CF4DFB" w:rsidRDefault="00EB1A9E" w:rsidP="00CF4DFB">
      <w:pPr>
        <w:spacing w:line="360" w:lineRule="auto"/>
        <w:jc w:val="both"/>
        <w:rPr>
          <w:rFonts w:ascii="Times New Roman" w:hAnsi="Times New Roman" w:cs="Times New Roman"/>
          <w:lang w:val="ro-RO"/>
        </w:rPr>
      </w:pPr>
    </w:p>
    <w:p w14:paraId="4F8E7A97" w14:textId="77777777" w:rsidR="00EB1A9E" w:rsidRPr="00CF4DFB" w:rsidRDefault="00EB1A9E" w:rsidP="00CF4DFB">
      <w:pPr>
        <w:spacing w:line="360" w:lineRule="auto"/>
        <w:jc w:val="both"/>
        <w:rPr>
          <w:rFonts w:ascii="Times New Roman" w:hAnsi="Times New Roman" w:cs="Times New Roman"/>
          <w:lang w:val="ro-RO"/>
        </w:rPr>
      </w:pPr>
    </w:p>
    <w:p w14:paraId="69166ED3" w14:textId="77777777" w:rsidR="00EB1A9E" w:rsidRPr="00CF4DFB" w:rsidRDefault="00EB1A9E" w:rsidP="00CF4DFB">
      <w:pPr>
        <w:spacing w:line="360" w:lineRule="auto"/>
        <w:jc w:val="both"/>
        <w:rPr>
          <w:rFonts w:ascii="Times New Roman" w:hAnsi="Times New Roman" w:cs="Times New Roman"/>
          <w:lang w:val="ro-RO"/>
        </w:rPr>
      </w:pPr>
    </w:p>
    <w:p w14:paraId="3A5F2D20" w14:textId="77777777" w:rsidR="00EB1A9E" w:rsidRPr="00CF4DFB" w:rsidRDefault="00EB1A9E" w:rsidP="00CF4DFB">
      <w:pPr>
        <w:spacing w:line="360" w:lineRule="auto"/>
        <w:jc w:val="both"/>
        <w:rPr>
          <w:rFonts w:ascii="Times New Roman" w:hAnsi="Times New Roman" w:cs="Times New Roman"/>
          <w:lang w:val="ro-RO"/>
        </w:rPr>
      </w:pPr>
    </w:p>
    <w:p w14:paraId="37E27078" w14:textId="77777777" w:rsidR="00EB1A9E" w:rsidRPr="00CF4DFB" w:rsidRDefault="00EB1A9E" w:rsidP="00CF4DFB">
      <w:pPr>
        <w:spacing w:line="360" w:lineRule="auto"/>
        <w:jc w:val="both"/>
        <w:rPr>
          <w:rFonts w:ascii="Times New Roman" w:hAnsi="Times New Roman" w:cs="Times New Roman"/>
          <w:lang w:val="ro-RO"/>
        </w:rPr>
      </w:pPr>
    </w:p>
    <w:p w14:paraId="23B6E409" w14:textId="77777777" w:rsidR="00EB1A9E" w:rsidRPr="00CF4DFB" w:rsidRDefault="00EB1A9E" w:rsidP="00CF4DFB">
      <w:pPr>
        <w:spacing w:line="360" w:lineRule="auto"/>
        <w:jc w:val="both"/>
        <w:rPr>
          <w:rFonts w:ascii="Times New Roman" w:hAnsi="Times New Roman" w:cs="Times New Roman"/>
          <w:lang w:val="ro-RO"/>
        </w:rPr>
      </w:pPr>
    </w:p>
    <w:p w14:paraId="36655E1B" w14:textId="77777777" w:rsidR="00EB1A9E" w:rsidRPr="00CF4DFB" w:rsidRDefault="00EB1A9E" w:rsidP="00CF4DFB">
      <w:pPr>
        <w:spacing w:line="360" w:lineRule="auto"/>
        <w:jc w:val="both"/>
        <w:rPr>
          <w:rFonts w:ascii="Times New Roman" w:hAnsi="Times New Roman" w:cs="Times New Roman"/>
          <w:lang w:val="ro-RO"/>
        </w:rPr>
      </w:pPr>
    </w:p>
    <w:p w14:paraId="1E554739" w14:textId="77777777" w:rsidR="00EB1A9E" w:rsidRPr="00CF4DFB" w:rsidRDefault="00EB1A9E" w:rsidP="00CF4DFB">
      <w:pPr>
        <w:spacing w:line="360" w:lineRule="auto"/>
        <w:jc w:val="both"/>
        <w:rPr>
          <w:rFonts w:ascii="Times New Roman" w:hAnsi="Times New Roman" w:cs="Times New Roman"/>
          <w:lang w:val="ro-RO"/>
        </w:rPr>
      </w:pPr>
    </w:p>
    <w:p w14:paraId="5B0B42F7" w14:textId="77777777" w:rsidR="00EB1A9E" w:rsidRPr="00CF4DFB" w:rsidRDefault="00EB1A9E" w:rsidP="00CF4DFB">
      <w:pPr>
        <w:spacing w:line="360" w:lineRule="auto"/>
        <w:jc w:val="both"/>
        <w:rPr>
          <w:rFonts w:ascii="Times New Roman" w:hAnsi="Times New Roman" w:cs="Times New Roman"/>
          <w:lang w:val="ro-RO"/>
        </w:rPr>
      </w:pPr>
    </w:p>
    <w:sdt>
      <w:sdtPr>
        <w:rPr>
          <w:rFonts w:asciiTheme="minorHAnsi" w:eastAsiaTheme="minorHAnsi" w:hAnsiTheme="minorHAnsi" w:cstheme="minorBidi"/>
          <w:color w:val="auto"/>
          <w:kern w:val="2"/>
          <w:sz w:val="24"/>
          <w:szCs w:val="24"/>
          <w:lang w:eastAsia="en-US"/>
          <w14:ligatures w14:val="standardContextual"/>
        </w:rPr>
        <w:id w:val="736521668"/>
        <w:docPartObj>
          <w:docPartGallery w:val="Table of Contents"/>
          <w:docPartUnique/>
        </w:docPartObj>
      </w:sdtPr>
      <w:sdtEndPr>
        <w:rPr>
          <w:b/>
          <w:bCs/>
        </w:rPr>
      </w:sdtEndPr>
      <w:sdtContent>
        <w:p w14:paraId="2D6D3419" w14:textId="208E80E4" w:rsidR="006F7FC4" w:rsidRDefault="006F7FC4">
          <w:pPr>
            <w:pStyle w:val="Titlucuprins"/>
          </w:pPr>
          <w:r>
            <w:t>Table of Contents</w:t>
          </w:r>
        </w:p>
        <w:p w14:paraId="038E1157" w14:textId="45A07E22" w:rsidR="006F7FC4" w:rsidRDefault="006F7FC4">
          <w:pPr>
            <w:pStyle w:val="Cuprins1"/>
            <w:tabs>
              <w:tab w:val="right" w:leader="dot" w:pos="9016"/>
            </w:tabs>
            <w:rPr>
              <w:noProof/>
            </w:rPr>
          </w:pPr>
          <w:r>
            <w:fldChar w:fldCharType="begin"/>
          </w:r>
          <w:r>
            <w:instrText xml:space="preserve"> TOC \o "1-3" \h \z \u </w:instrText>
          </w:r>
          <w:r>
            <w:fldChar w:fldCharType="separate"/>
          </w:r>
          <w:hyperlink w:anchor="_Toc210464743" w:history="1">
            <w:r w:rsidRPr="00B04638">
              <w:rPr>
                <w:rStyle w:val="Hyperlink"/>
                <w:noProof/>
              </w:rPr>
              <w:t>Executive Summary</w:t>
            </w:r>
            <w:r>
              <w:rPr>
                <w:noProof/>
                <w:webHidden/>
              </w:rPr>
              <w:tab/>
            </w:r>
            <w:r>
              <w:rPr>
                <w:noProof/>
                <w:webHidden/>
              </w:rPr>
              <w:fldChar w:fldCharType="begin"/>
            </w:r>
            <w:r>
              <w:rPr>
                <w:noProof/>
                <w:webHidden/>
              </w:rPr>
              <w:instrText xml:space="preserve"> PAGEREF _Toc210464743 \h </w:instrText>
            </w:r>
            <w:r>
              <w:rPr>
                <w:noProof/>
                <w:webHidden/>
              </w:rPr>
            </w:r>
            <w:r>
              <w:rPr>
                <w:noProof/>
                <w:webHidden/>
              </w:rPr>
              <w:fldChar w:fldCharType="separate"/>
            </w:r>
            <w:r>
              <w:rPr>
                <w:noProof/>
                <w:webHidden/>
              </w:rPr>
              <w:t>3</w:t>
            </w:r>
            <w:r>
              <w:rPr>
                <w:noProof/>
                <w:webHidden/>
              </w:rPr>
              <w:fldChar w:fldCharType="end"/>
            </w:r>
          </w:hyperlink>
        </w:p>
        <w:p w14:paraId="7C3BD759" w14:textId="455CF829" w:rsidR="006F7FC4" w:rsidRDefault="006F7FC4">
          <w:pPr>
            <w:pStyle w:val="Cuprins1"/>
            <w:tabs>
              <w:tab w:val="right" w:leader="dot" w:pos="9016"/>
            </w:tabs>
            <w:rPr>
              <w:noProof/>
            </w:rPr>
          </w:pPr>
          <w:hyperlink w:anchor="_Toc210464744" w:history="1">
            <w:r w:rsidRPr="00B04638">
              <w:rPr>
                <w:rStyle w:val="Hyperlink"/>
                <w:noProof/>
                <w:lang w:val="ro-RO"/>
              </w:rPr>
              <w:t>INTRODUCTION OF DHL COMPANY</w:t>
            </w:r>
            <w:r>
              <w:rPr>
                <w:noProof/>
                <w:webHidden/>
              </w:rPr>
              <w:tab/>
            </w:r>
            <w:r>
              <w:rPr>
                <w:noProof/>
                <w:webHidden/>
              </w:rPr>
              <w:fldChar w:fldCharType="begin"/>
            </w:r>
            <w:r>
              <w:rPr>
                <w:noProof/>
                <w:webHidden/>
              </w:rPr>
              <w:instrText xml:space="preserve"> PAGEREF _Toc210464744 \h </w:instrText>
            </w:r>
            <w:r>
              <w:rPr>
                <w:noProof/>
                <w:webHidden/>
              </w:rPr>
            </w:r>
            <w:r>
              <w:rPr>
                <w:noProof/>
                <w:webHidden/>
              </w:rPr>
              <w:fldChar w:fldCharType="separate"/>
            </w:r>
            <w:r>
              <w:rPr>
                <w:noProof/>
                <w:webHidden/>
              </w:rPr>
              <w:t>4</w:t>
            </w:r>
            <w:r>
              <w:rPr>
                <w:noProof/>
                <w:webHidden/>
              </w:rPr>
              <w:fldChar w:fldCharType="end"/>
            </w:r>
          </w:hyperlink>
        </w:p>
        <w:p w14:paraId="1EC159A2" w14:textId="654FAB28" w:rsidR="006F7FC4" w:rsidRDefault="006F7FC4">
          <w:pPr>
            <w:pStyle w:val="Cuprins1"/>
            <w:tabs>
              <w:tab w:val="right" w:leader="dot" w:pos="9016"/>
            </w:tabs>
            <w:rPr>
              <w:noProof/>
            </w:rPr>
          </w:pPr>
          <w:hyperlink w:anchor="_Toc210464745" w:history="1">
            <w:r w:rsidRPr="00B04638">
              <w:rPr>
                <w:rStyle w:val="Hyperlink"/>
                <w:noProof/>
              </w:rPr>
              <w:t>Trends in BI, DW, and DM</w:t>
            </w:r>
            <w:r>
              <w:rPr>
                <w:noProof/>
                <w:webHidden/>
              </w:rPr>
              <w:tab/>
            </w:r>
            <w:r>
              <w:rPr>
                <w:noProof/>
                <w:webHidden/>
              </w:rPr>
              <w:fldChar w:fldCharType="begin"/>
            </w:r>
            <w:r>
              <w:rPr>
                <w:noProof/>
                <w:webHidden/>
              </w:rPr>
              <w:instrText xml:space="preserve"> PAGEREF _Toc210464745 \h </w:instrText>
            </w:r>
            <w:r>
              <w:rPr>
                <w:noProof/>
                <w:webHidden/>
              </w:rPr>
            </w:r>
            <w:r>
              <w:rPr>
                <w:noProof/>
                <w:webHidden/>
              </w:rPr>
              <w:fldChar w:fldCharType="separate"/>
            </w:r>
            <w:r>
              <w:rPr>
                <w:noProof/>
                <w:webHidden/>
              </w:rPr>
              <w:t>5</w:t>
            </w:r>
            <w:r>
              <w:rPr>
                <w:noProof/>
                <w:webHidden/>
              </w:rPr>
              <w:fldChar w:fldCharType="end"/>
            </w:r>
          </w:hyperlink>
        </w:p>
        <w:p w14:paraId="7A986FB1" w14:textId="2EF247A2" w:rsidR="006F7FC4" w:rsidRDefault="006F7FC4">
          <w:pPr>
            <w:pStyle w:val="Cuprins1"/>
            <w:tabs>
              <w:tab w:val="right" w:leader="dot" w:pos="9016"/>
            </w:tabs>
            <w:rPr>
              <w:noProof/>
            </w:rPr>
          </w:pPr>
          <w:hyperlink w:anchor="_Toc210464746" w:history="1">
            <w:r w:rsidRPr="00B04638">
              <w:rPr>
                <w:rStyle w:val="Hyperlink"/>
                <w:noProof/>
              </w:rPr>
              <w:t>Data Warehousing in DHL Applications</w:t>
            </w:r>
            <w:r>
              <w:rPr>
                <w:noProof/>
                <w:webHidden/>
              </w:rPr>
              <w:tab/>
            </w:r>
            <w:r>
              <w:rPr>
                <w:noProof/>
                <w:webHidden/>
              </w:rPr>
              <w:fldChar w:fldCharType="begin"/>
            </w:r>
            <w:r>
              <w:rPr>
                <w:noProof/>
                <w:webHidden/>
              </w:rPr>
              <w:instrText xml:space="preserve"> PAGEREF _Toc210464746 \h </w:instrText>
            </w:r>
            <w:r>
              <w:rPr>
                <w:noProof/>
                <w:webHidden/>
              </w:rPr>
            </w:r>
            <w:r>
              <w:rPr>
                <w:noProof/>
                <w:webHidden/>
              </w:rPr>
              <w:fldChar w:fldCharType="separate"/>
            </w:r>
            <w:r>
              <w:rPr>
                <w:noProof/>
                <w:webHidden/>
              </w:rPr>
              <w:t>6</w:t>
            </w:r>
            <w:r>
              <w:rPr>
                <w:noProof/>
                <w:webHidden/>
              </w:rPr>
              <w:fldChar w:fldCharType="end"/>
            </w:r>
          </w:hyperlink>
        </w:p>
        <w:p w14:paraId="4501E352" w14:textId="2C4E0AE4" w:rsidR="006F7FC4" w:rsidRDefault="006F7FC4">
          <w:pPr>
            <w:pStyle w:val="Cuprins1"/>
            <w:tabs>
              <w:tab w:val="right" w:leader="dot" w:pos="9016"/>
            </w:tabs>
            <w:rPr>
              <w:noProof/>
            </w:rPr>
          </w:pPr>
          <w:hyperlink w:anchor="_Toc210464747" w:history="1">
            <w:r w:rsidRPr="00B04638">
              <w:rPr>
                <w:rStyle w:val="Hyperlink"/>
                <w:noProof/>
              </w:rPr>
              <w:t>Data Mining Techniques in DHL</w:t>
            </w:r>
            <w:r>
              <w:rPr>
                <w:noProof/>
                <w:webHidden/>
              </w:rPr>
              <w:tab/>
            </w:r>
            <w:r>
              <w:rPr>
                <w:noProof/>
                <w:webHidden/>
              </w:rPr>
              <w:fldChar w:fldCharType="begin"/>
            </w:r>
            <w:r>
              <w:rPr>
                <w:noProof/>
                <w:webHidden/>
              </w:rPr>
              <w:instrText xml:space="preserve"> PAGEREF _Toc210464747 \h </w:instrText>
            </w:r>
            <w:r>
              <w:rPr>
                <w:noProof/>
                <w:webHidden/>
              </w:rPr>
            </w:r>
            <w:r>
              <w:rPr>
                <w:noProof/>
                <w:webHidden/>
              </w:rPr>
              <w:fldChar w:fldCharType="separate"/>
            </w:r>
            <w:r>
              <w:rPr>
                <w:noProof/>
                <w:webHidden/>
              </w:rPr>
              <w:t>8</w:t>
            </w:r>
            <w:r>
              <w:rPr>
                <w:noProof/>
                <w:webHidden/>
              </w:rPr>
              <w:fldChar w:fldCharType="end"/>
            </w:r>
          </w:hyperlink>
        </w:p>
        <w:p w14:paraId="747A8ABE" w14:textId="4FC8DED5" w:rsidR="006F7FC4" w:rsidRDefault="006F7FC4">
          <w:pPr>
            <w:pStyle w:val="Cuprins1"/>
            <w:tabs>
              <w:tab w:val="right" w:leader="dot" w:pos="9016"/>
            </w:tabs>
            <w:rPr>
              <w:noProof/>
            </w:rPr>
          </w:pPr>
          <w:hyperlink w:anchor="_Toc210464748" w:history="1">
            <w:r w:rsidRPr="00B04638">
              <w:rPr>
                <w:rStyle w:val="Hyperlink"/>
                <w:noProof/>
              </w:rPr>
              <w:t>Ethical and Data Security Considerations</w:t>
            </w:r>
            <w:r>
              <w:rPr>
                <w:noProof/>
                <w:webHidden/>
              </w:rPr>
              <w:tab/>
            </w:r>
            <w:r>
              <w:rPr>
                <w:noProof/>
                <w:webHidden/>
              </w:rPr>
              <w:fldChar w:fldCharType="begin"/>
            </w:r>
            <w:r>
              <w:rPr>
                <w:noProof/>
                <w:webHidden/>
              </w:rPr>
              <w:instrText xml:space="preserve"> PAGEREF _Toc210464748 \h </w:instrText>
            </w:r>
            <w:r>
              <w:rPr>
                <w:noProof/>
                <w:webHidden/>
              </w:rPr>
            </w:r>
            <w:r>
              <w:rPr>
                <w:noProof/>
                <w:webHidden/>
              </w:rPr>
              <w:fldChar w:fldCharType="separate"/>
            </w:r>
            <w:r>
              <w:rPr>
                <w:noProof/>
                <w:webHidden/>
              </w:rPr>
              <w:t>9</w:t>
            </w:r>
            <w:r>
              <w:rPr>
                <w:noProof/>
                <w:webHidden/>
              </w:rPr>
              <w:fldChar w:fldCharType="end"/>
            </w:r>
          </w:hyperlink>
        </w:p>
        <w:p w14:paraId="1C297F94" w14:textId="30DFE447" w:rsidR="006F7FC4" w:rsidRDefault="006F7FC4">
          <w:pPr>
            <w:pStyle w:val="Cuprins1"/>
            <w:tabs>
              <w:tab w:val="right" w:leader="dot" w:pos="9016"/>
            </w:tabs>
            <w:rPr>
              <w:noProof/>
            </w:rPr>
          </w:pPr>
          <w:hyperlink w:anchor="_Toc210464749" w:history="1">
            <w:r w:rsidRPr="00B04638">
              <w:rPr>
                <w:rStyle w:val="Hyperlink"/>
                <w:noProof/>
              </w:rPr>
              <w:t>Conclusion</w:t>
            </w:r>
            <w:r>
              <w:rPr>
                <w:noProof/>
                <w:webHidden/>
              </w:rPr>
              <w:tab/>
            </w:r>
            <w:r>
              <w:rPr>
                <w:noProof/>
                <w:webHidden/>
              </w:rPr>
              <w:fldChar w:fldCharType="begin"/>
            </w:r>
            <w:r>
              <w:rPr>
                <w:noProof/>
                <w:webHidden/>
              </w:rPr>
              <w:instrText xml:space="preserve"> PAGEREF _Toc210464749 \h </w:instrText>
            </w:r>
            <w:r>
              <w:rPr>
                <w:noProof/>
                <w:webHidden/>
              </w:rPr>
            </w:r>
            <w:r>
              <w:rPr>
                <w:noProof/>
                <w:webHidden/>
              </w:rPr>
              <w:fldChar w:fldCharType="separate"/>
            </w:r>
            <w:r>
              <w:rPr>
                <w:noProof/>
                <w:webHidden/>
              </w:rPr>
              <w:t>9</w:t>
            </w:r>
            <w:r>
              <w:rPr>
                <w:noProof/>
                <w:webHidden/>
              </w:rPr>
              <w:fldChar w:fldCharType="end"/>
            </w:r>
          </w:hyperlink>
        </w:p>
        <w:p w14:paraId="7F10219C" w14:textId="346B1BC5" w:rsidR="006F7FC4" w:rsidRDefault="006F7FC4">
          <w:pPr>
            <w:pStyle w:val="Cuprins1"/>
            <w:tabs>
              <w:tab w:val="right" w:leader="dot" w:pos="9016"/>
            </w:tabs>
            <w:rPr>
              <w:noProof/>
            </w:rPr>
          </w:pPr>
          <w:hyperlink w:anchor="_Toc210464750" w:history="1">
            <w:r w:rsidRPr="00B04638">
              <w:rPr>
                <w:rStyle w:val="Hyperlink"/>
                <w:noProof/>
              </w:rPr>
              <w:t>Reference List</w:t>
            </w:r>
            <w:r>
              <w:rPr>
                <w:noProof/>
                <w:webHidden/>
              </w:rPr>
              <w:tab/>
            </w:r>
            <w:r>
              <w:rPr>
                <w:noProof/>
                <w:webHidden/>
              </w:rPr>
              <w:fldChar w:fldCharType="begin"/>
            </w:r>
            <w:r>
              <w:rPr>
                <w:noProof/>
                <w:webHidden/>
              </w:rPr>
              <w:instrText xml:space="preserve"> PAGEREF _Toc210464750 \h </w:instrText>
            </w:r>
            <w:r>
              <w:rPr>
                <w:noProof/>
                <w:webHidden/>
              </w:rPr>
            </w:r>
            <w:r>
              <w:rPr>
                <w:noProof/>
                <w:webHidden/>
              </w:rPr>
              <w:fldChar w:fldCharType="separate"/>
            </w:r>
            <w:r>
              <w:rPr>
                <w:noProof/>
                <w:webHidden/>
              </w:rPr>
              <w:t>10</w:t>
            </w:r>
            <w:r>
              <w:rPr>
                <w:noProof/>
                <w:webHidden/>
              </w:rPr>
              <w:fldChar w:fldCharType="end"/>
            </w:r>
          </w:hyperlink>
        </w:p>
        <w:p w14:paraId="517477AD" w14:textId="0C1519E1" w:rsidR="006F7FC4" w:rsidRDefault="006F7FC4">
          <w:r>
            <w:rPr>
              <w:b/>
              <w:bCs/>
            </w:rPr>
            <w:fldChar w:fldCharType="end"/>
          </w:r>
        </w:p>
      </w:sdtContent>
    </w:sdt>
    <w:p w14:paraId="6F0BB1C6" w14:textId="77777777" w:rsidR="00EB1A9E" w:rsidRPr="00CF4DFB" w:rsidRDefault="00EB1A9E" w:rsidP="00CF4DFB">
      <w:pPr>
        <w:spacing w:line="360" w:lineRule="auto"/>
        <w:jc w:val="both"/>
        <w:rPr>
          <w:rFonts w:ascii="Times New Roman" w:hAnsi="Times New Roman" w:cs="Times New Roman"/>
          <w:lang w:val="ro-RO"/>
        </w:rPr>
      </w:pPr>
    </w:p>
    <w:p w14:paraId="2EB92D53" w14:textId="77777777" w:rsidR="00EB1A9E" w:rsidRPr="00CF4DFB" w:rsidRDefault="00EB1A9E" w:rsidP="00CF4DFB">
      <w:pPr>
        <w:spacing w:line="360" w:lineRule="auto"/>
        <w:jc w:val="both"/>
        <w:rPr>
          <w:rFonts w:ascii="Times New Roman" w:hAnsi="Times New Roman" w:cs="Times New Roman"/>
          <w:lang w:val="ro-RO"/>
        </w:rPr>
      </w:pPr>
    </w:p>
    <w:p w14:paraId="2CC19CDA" w14:textId="77777777" w:rsidR="00EB1A9E" w:rsidRPr="00CF4DFB" w:rsidRDefault="00EB1A9E" w:rsidP="00CF4DFB">
      <w:pPr>
        <w:spacing w:line="360" w:lineRule="auto"/>
        <w:jc w:val="both"/>
        <w:rPr>
          <w:rFonts w:ascii="Times New Roman" w:hAnsi="Times New Roman" w:cs="Times New Roman"/>
          <w:lang w:val="ro-RO"/>
        </w:rPr>
      </w:pPr>
    </w:p>
    <w:p w14:paraId="3306A925" w14:textId="77777777" w:rsidR="00EB1A9E" w:rsidRPr="00CF4DFB" w:rsidRDefault="00EB1A9E" w:rsidP="00CF4DFB">
      <w:pPr>
        <w:spacing w:line="360" w:lineRule="auto"/>
        <w:jc w:val="both"/>
        <w:rPr>
          <w:rFonts w:ascii="Times New Roman" w:hAnsi="Times New Roman" w:cs="Times New Roman"/>
          <w:lang w:val="ro-RO"/>
        </w:rPr>
      </w:pPr>
    </w:p>
    <w:p w14:paraId="39998DCF" w14:textId="77777777" w:rsidR="00EB1A9E" w:rsidRPr="00CF4DFB" w:rsidRDefault="00EB1A9E" w:rsidP="00CF4DFB">
      <w:pPr>
        <w:spacing w:line="360" w:lineRule="auto"/>
        <w:jc w:val="both"/>
        <w:rPr>
          <w:rFonts w:ascii="Times New Roman" w:hAnsi="Times New Roman" w:cs="Times New Roman"/>
          <w:lang w:val="ro-RO"/>
        </w:rPr>
      </w:pPr>
    </w:p>
    <w:p w14:paraId="45D833C8" w14:textId="77777777" w:rsidR="00EB1A9E" w:rsidRPr="00CF4DFB" w:rsidRDefault="00EB1A9E" w:rsidP="00CF4DFB">
      <w:pPr>
        <w:spacing w:line="360" w:lineRule="auto"/>
        <w:jc w:val="both"/>
        <w:rPr>
          <w:rFonts w:ascii="Times New Roman" w:hAnsi="Times New Roman" w:cs="Times New Roman"/>
          <w:lang w:val="ro-RO"/>
        </w:rPr>
      </w:pPr>
    </w:p>
    <w:p w14:paraId="5478235F" w14:textId="77777777" w:rsidR="00EB1A9E" w:rsidRPr="00CF4DFB" w:rsidRDefault="00EB1A9E" w:rsidP="00CF4DFB">
      <w:pPr>
        <w:spacing w:line="360" w:lineRule="auto"/>
        <w:jc w:val="both"/>
        <w:rPr>
          <w:rFonts w:ascii="Times New Roman" w:hAnsi="Times New Roman" w:cs="Times New Roman"/>
          <w:lang w:val="ro-RO"/>
        </w:rPr>
      </w:pPr>
    </w:p>
    <w:p w14:paraId="1AC462D8" w14:textId="77777777" w:rsidR="00EB1A9E" w:rsidRPr="00CF4DFB" w:rsidRDefault="00EB1A9E" w:rsidP="00CF4DFB">
      <w:pPr>
        <w:spacing w:line="360" w:lineRule="auto"/>
        <w:jc w:val="both"/>
        <w:rPr>
          <w:rFonts w:ascii="Times New Roman" w:hAnsi="Times New Roman" w:cs="Times New Roman"/>
          <w:lang w:val="ro-RO"/>
        </w:rPr>
      </w:pPr>
    </w:p>
    <w:p w14:paraId="4AF18574" w14:textId="77777777" w:rsidR="00EB1A9E" w:rsidRPr="00CF4DFB" w:rsidRDefault="00EB1A9E" w:rsidP="00CF4DFB">
      <w:pPr>
        <w:spacing w:line="360" w:lineRule="auto"/>
        <w:jc w:val="both"/>
        <w:rPr>
          <w:rFonts w:ascii="Times New Roman" w:hAnsi="Times New Roman" w:cs="Times New Roman"/>
          <w:lang w:val="ro-RO"/>
        </w:rPr>
      </w:pPr>
    </w:p>
    <w:p w14:paraId="562F2EEC" w14:textId="77777777" w:rsidR="00EB1A9E" w:rsidRPr="00CF4DFB" w:rsidRDefault="00EB1A9E" w:rsidP="00CF4DFB">
      <w:pPr>
        <w:spacing w:line="360" w:lineRule="auto"/>
        <w:jc w:val="both"/>
        <w:rPr>
          <w:rFonts w:ascii="Times New Roman" w:hAnsi="Times New Roman" w:cs="Times New Roman"/>
          <w:lang w:val="ro-RO"/>
        </w:rPr>
      </w:pPr>
    </w:p>
    <w:p w14:paraId="7495C04C" w14:textId="77777777" w:rsidR="00EB1A9E" w:rsidRPr="00CF4DFB" w:rsidRDefault="00EB1A9E" w:rsidP="00CF4DFB">
      <w:pPr>
        <w:spacing w:line="360" w:lineRule="auto"/>
        <w:jc w:val="both"/>
        <w:rPr>
          <w:rFonts w:ascii="Times New Roman" w:hAnsi="Times New Roman" w:cs="Times New Roman"/>
          <w:lang w:val="ro-RO"/>
        </w:rPr>
      </w:pPr>
    </w:p>
    <w:p w14:paraId="68EE413D" w14:textId="77777777" w:rsidR="00EB1A9E" w:rsidRPr="00CF4DFB" w:rsidRDefault="00EB1A9E" w:rsidP="00CF4DFB">
      <w:pPr>
        <w:spacing w:line="360" w:lineRule="auto"/>
        <w:jc w:val="both"/>
        <w:rPr>
          <w:rFonts w:ascii="Times New Roman" w:hAnsi="Times New Roman" w:cs="Times New Roman"/>
          <w:lang w:val="ro-RO"/>
        </w:rPr>
      </w:pPr>
    </w:p>
    <w:p w14:paraId="030A8448" w14:textId="77777777" w:rsidR="00EB1A9E" w:rsidRPr="00CF4DFB" w:rsidRDefault="00EB1A9E" w:rsidP="00CF4DFB">
      <w:pPr>
        <w:spacing w:line="360" w:lineRule="auto"/>
        <w:jc w:val="both"/>
        <w:rPr>
          <w:rFonts w:ascii="Times New Roman" w:hAnsi="Times New Roman" w:cs="Times New Roman"/>
          <w:lang w:val="ro-RO"/>
        </w:rPr>
      </w:pPr>
    </w:p>
    <w:p w14:paraId="10EB914C" w14:textId="77777777" w:rsidR="00EB1A9E" w:rsidRPr="00CF4DFB" w:rsidRDefault="00EB1A9E" w:rsidP="00CF4DFB">
      <w:pPr>
        <w:spacing w:line="360" w:lineRule="auto"/>
        <w:jc w:val="both"/>
        <w:rPr>
          <w:rFonts w:ascii="Times New Roman" w:hAnsi="Times New Roman" w:cs="Times New Roman"/>
          <w:lang w:val="ro-RO"/>
        </w:rPr>
      </w:pPr>
    </w:p>
    <w:p w14:paraId="3913D037" w14:textId="77777777" w:rsidR="00EB1A9E" w:rsidRPr="00CF4DFB" w:rsidRDefault="00EB1A9E" w:rsidP="00CF4DFB">
      <w:pPr>
        <w:spacing w:line="360" w:lineRule="auto"/>
        <w:jc w:val="both"/>
        <w:rPr>
          <w:rFonts w:ascii="Times New Roman" w:hAnsi="Times New Roman" w:cs="Times New Roman"/>
          <w:lang w:val="ro-RO"/>
        </w:rPr>
      </w:pPr>
    </w:p>
    <w:p w14:paraId="30840152" w14:textId="77777777" w:rsidR="00EB1A9E" w:rsidRPr="00CF4DFB" w:rsidRDefault="00EB1A9E" w:rsidP="00CF4DFB">
      <w:pPr>
        <w:spacing w:line="360" w:lineRule="auto"/>
        <w:jc w:val="both"/>
        <w:rPr>
          <w:rFonts w:ascii="Times New Roman" w:hAnsi="Times New Roman" w:cs="Times New Roman"/>
          <w:lang w:val="ro-RO"/>
        </w:rPr>
      </w:pPr>
    </w:p>
    <w:p w14:paraId="5ECFD40C" w14:textId="77777777" w:rsidR="00CF4DFB" w:rsidRPr="00CF4DFB" w:rsidRDefault="00CF4DFB" w:rsidP="006F7FC4">
      <w:pPr>
        <w:pStyle w:val="Titlu1"/>
      </w:pPr>
      <w:bookmarkStart w:id="0" w:name="_Toc210464743"/>
      <w:r w:rsidRPr="00CF4DFB">
        <w:lastRenderedPageBreak/>
        <w:t>Executive Summary</w:t>
      </w:r>
      <w:bookmarkEnd w:id="0"/>
    </w:p>
    <w:p w14:paraId="6606C013" w14:textId="77777777" w:rsidR="00CF4DFB" w:rsidRPr="00CF4DFB" w:rsidRDefault="00CF4DFB" w:rsidP="00CF4DFB">
      <w:pPr>
        <w:spacing w:line="360" w:lineRule="auto"/>
        <w:jc w:val="both"/>
        <w:rPr>
          <w:rFonts w:ascii="Times New Roman" w:hAnsi="Times New Roman" w:cs="Times New Roman"/>
        </w:rPr>
      </w:pPr>
      <w:r w:rsidRPr="00CF4DFB">
        <w:rPr>
          <w:rFonts w:ascii="Times New Roman" w:hAnsi="Times New Roman" w:cs="Times New Roman"/>
        </w:rPr>
        <w:t>This paper takes a closer look on Role of Business Intelligence (BI), Data Warehousing (DW) and Data Mining (DM) in the integration to facilitate DHL’s logistics business world-wide. One of the world’s largest supply chain companies, DHL orchestrates complex networks of shipments, warehouses and customer engagement so sophisticated BI is a necessity for operational effectiveness, forecasting and customer service.</w:t>
      </w:r>
    </w:p>
    <w:p w14:paraId="2C039270" w14:textId="09F72DD1" w:rsidR="00CF4DFB" w:rsidRPr="00CF4DFB" w:rsidRDefault="00CF4DFB" w:rsidP="00CF4DFB">
      <w:pPr>
        <w:spacing w:line="360" w:lineRule="auto"/>
        <w:jc w:val="both"/>
        <w:rPr>
          <w:rFonts w:ascii="Times New Roman" w:hAnsi="Times New Roman" w:cs="Times New Roman"/>
        </w:rPr>
      </w:pPr>
      <w:r w:rsidRPr="00CF4DFB">
        <w:rPr>
          <w:rFonts w:ascii="Times New Roman" w:hAnsi="Times New Roman" w:cs="Times New Roman"/>
        </w:rPr>
        <w:t>The paper discusses major BI technologies including the data warehousing to consolidate the information, the data mining with clustering and regression methods for customer segmentation and demand forecasting, and predictive analysis using tools like Power BI, SPSS, &amp; RapidMiner. Ethical and legal aspects, with respect to the General Data Protection Regulation (GDPR) regulations, as well as measures for data security such as encryption and access control are also reported.</w:t>
      </w:r>
    </w:p>
    <w:p w14:paraId="20159DFE" w14:textId="08299453" w:rsidR="00CF4DFB" w:rsidRPr="00CF4DFB" w:rsidRDefault="00CF4DFB" w:rsidP="00CF4DFB">
      <w:pPr>
        <w:spacing w:line="360" w:lineRule="auto"/>
        <w:jc w:val="both"/>
        <w:rPr>
          <w:rFonts w:ascii="Times New Roman" w:hAnsi="Times New Roman" w:cs="Times New Roman"/>
        </w:rPr>
      </w:pPr>
      <w:r w:rsidRPr="00CF4DFB">
        <w:rPr>
          <w:rFonts w:ascii="Times New Roman" w:hAnsi="Times New Roman" w:cs="Times New Roman"/>
        </w:rPr>
        <w:t>The results demonstrate that BI improves DHL’s capability to integrate of its organisation, informs demand oscillations and develops its route plans as well as enhancing transparency in the SCM.DHL offers a single platform for strategic planning, and helps identify patterns and projections from large and complex data files.</w:t>
      </w:r>
    </w:p>
    <w:p w14:paraId="002E1E2B" w14:textId="04A36C1B" w:rsidR="00000820" w:rsidRPr="00CF4DFB" w:rsidRDefault="00CF4DFB" w:rsidP="00CF4DFB">
      <w:pPr>
        <w:spacing w:line="360" w:lineRule="auto"/>
        <w:jc w:val="both"/>
        <w:rPr>
          <w:rFonts w:ascii="Times New Roman" w:hAnsi="Times New Roman" w:cs="Times New Roman"/>
        </w:rPr>
      </w:pPr>
      <w:r w:rsidRPr="00CF4DFB">
        <w:rPr>
          <w:rFonts w:ascii="Times New Roman" w:hAnsi="Times New Roman" w:cs="Times New Roman"/>
        </w:rPr>
        <w:t>It is suggested that DHL should invest more in cloud-based BI tools, develop other data security controls and enhance applications of predictive modelling to become more competitive, adaptable and customer-oriented within a dynamic logistics environment.</w:t>
      </w:r>
    </w:p>
    <w:p w14:paraId="4A8D5CF6" w14:textId="77777777" w:rsidR="00CF4DFB" w:rsidRPr="00CF4DFB" w:rsidRDefault="00CF4DFB" w:rsidP="00CF4DFB">
      <w:pPr>
        <w:spacing w:line="360" w:lineRule="auto"/>
        <w:jc w:val="both"/>
        <w:rPr>
          <w:rFonts w:ascii="Times New Roman" w:hAnsi="Times New Roman" w:cs="Times New Roman"/>
        </w:rPr>
      </w:pPr>
    </w:p>
    <w:p w14:paraId="5B88D06D" w14:textId="7507BBE6" w:rsidR="00CF4DFB" w:rsidRPr="00CF4DFB" w:rsidRDefault="00CF4DFB" w:rsidP="00CF4DFB">
      <w:pPr>
        <w:spacing w:line="360" w:lineRule="auto"/>
        <w:jc w:val="both"/>
        <w:rPr>
          <w:rFonts w:ascii="Times New Roman" w:hAnsi="Times New Roman" w:cs="Times New Roman"/>
        </w:rPr>
      </w:pPr>
      <w:r w:rsidRPr="00CF4DFB">
        <w:rPr>
          <w:rFonts w:ascii="Times New Roman" w:hAnsi="Times New Roman" w:cs="Times New Roman"/>
          <w:noProof/>
        </w:rPr>
        <w:drawing>
          <wp:inline distT="0" distB="0" distL="0" distR="0" wp14:anchorId="44C06110" wp14:editId="02F4B7F6">
            <wp:extent cx="5851705" cy="2926080"/>
            <wp:effectExtent l="0" t="0" r="0" b="7620"/>
            <wp:docPr id="144065807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658071" name="Picture 7"/>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854320" cy="2927388"/>
                    </a:xfrm>
                    <a:prstGeom prst="rect">
                      <a:avLst/>
                    </a:prstGeom>
                  </pic:spPr>
                </pic:pic>
              </a:graphicData>
            </a:graphic>
          </wp:inline>
        </w:drawing>
      </w:r>
    </w:p>
    <w:p w14:paraId="2A7E84C6" w14:textId="77777777" w:rsidR="00CF4DFB" w:rsidRPr="00CF4DFB" w:rsidRDefault="00CF4DFB" w:rsidP="00CF4DFB">
      <w:pPr>
        <w:spacing w:line="360" w:lineRule="auto"/>
        <w:jc w:val="both"/>
        <w:rPr>
          <w:rFonts w:ascii="Times New Roman" w:hAnsi="Times New Roman" w:cs="Times New Roman"/>
        </w:rPr>
      </w:pPr>
    </w:p>
    <w:p w14:paraId="78E61D26" w14:textId="3C47E051" w:rsidR="00EB1A9E" w:rsidRPr="00CF4DFB" w:rsidRDefault="00EB1A9E" w:rsidP="006F7FC4">
      <w:pPr>
        <w:pStyle w:val="Titlu1"/>
        <w:rPr>
          <w:lang w:val="ro-RO"/>
        </w:rPr>
      </w:pPr>
      <w:bookmarkStart w:id="1" w:name="_Toc210464744"/>
      <w:r w:rsidRPr="00CF4DFB">
        <w:rPr>
          <w:lang w:val="ro-RO"/>
        </w:rPr>
        <w:t>INTRODUCTION OF DHL COMPANY</w:t>
      </w:r>
      <w:bookmarkEnd w:id="1"/>
      <w:r w:rsidRPr="00CF4DFB">
        <w:rPr>
          <w:lang w:val="ro-RO"/>
        </w:rPr>
        <w:t xml:space="preserve"> </w:t>
      </w:r>
    </w:p>
    <w:p w14:paraId="39D31EA0" w14:textId="77777777" w:rsidR="00000820" w:rsidRPr="00CF4DFB" w:rsidRDefault="00000820" w:rsidP="00CF4DFB">
      <w:pPr>
        <w:spacing w:line="360" w:lineRule="auto"/>
        <w:jc w:val="both"/>
        <w:rPr>
          <w:rFonts w:ascii="Times New Roman" w:hAnsi="Times New Roman" w:cs="Times New Roman"/>
          <w:lang w:val="ro-RO"/>
        </w:rPr>
      </w:pPr>
    </w:p>
    <w:p w14:paraId="4E37F299" w14:textId="08F5C6A0" w:rsidR="00EB1A9E" w:rsidRPr="00EB1A9E" w:rsidRDefault="00EB1A9E" w:rsidP="00CF4DFB">
      <w:pPr>
        <w:spacing w:line="360" w:lineRule="auto"/>
        <w:jc w:val="both"/>
        <w:rPr>
          <w:rFonts w:ascii="Times New Roman" w:hAnsi="Times New Roman" w:cs="Times New Roman"/>
        </w:rPr>
      </w:pPr>
      <w:r w:rsidRPr="00EB1A9E">
        <w:rPr>
          <w:rFonts w:ascii="Times New Roman" w:hAnsi="Times New Roman" w:cs="Times New Roman"/>
        </w:rPr>
        <w:t xml:space="preserve">DHL, an international </w:t>
      </w:r>
      <w:r w:rsidRPr="00CF4DFB">
        <w:rPr>
          <w:rFonts w:ascii="Times New Roman" w:hAnsi="Times New Roman" w:cs="Times New Roman"/>
        </w:rPr>
        <w:t>marketplace</w:t>
      </w:r>
      <w:r w:rsidRPr="00EB1A9E">
        <w:rPr>
          <w:rFonts w:ascii="Times New Roman" w:hAnsi="Times New Roman" w:cs="Times New Roman"/>
        </w:rPr>
        <w:t xml:space="preserve"> leader in the world of logistics and supply chain offers services in international express, transport by air or sea, warehousing and managing the supply chains to over 220 countries around the world (Lloyd Cargo System Inc., 2023). As it works in a competitive and dynamic environment, DHL is faced by increasingly demanding customers in terms of speed, reliability, and transparency which place substantial pressure on the complexity of global networks influenced by e-commerce growth, digitalisation and supply chain interruptions (Christopher 2016). In this perspective, the Business Intelligence (BI), Data Warehousing (DW) and Data Mining (DM) are crucial in improving the reliability of decision making and to increase operational performance and customer satisfaction.</w:t>
      </w:r>
    </w:p>
    <w:p w14:paraId="5362C9B2" w14:textId="77777777" w:rsidR="00EB1A9E" w:rsidRPr="00EB1A9E" w:rsidRDefault="00EB1A9E" w:rsidP="00CF4DFB">
      <w:pPr>
        <w:spacing w:line="360" w:lineRule="auto"/>
        <w:jc w:val="both"/>
        <w:rPr>
          <w:rFonts w:ascii="Times New Roman" w:hAnsi="Times New Roman" w:cs="Times New Roman"/>
        </w:rPr>
      </w:pPr>
      <w:r w:rsidRPr="00EB1A9E">
        <w:rPr>
          <w:rFonts w:ascii="Times New Roman" w:hAnsi="Times New Roman" w:cs="Times New Roman"/>
        </w:rPr>
        <w:t>This report aims to analyse how BI, DW and DM can be best used by DHL in its activities as an aid to business strategy, processes and difficulties like demand forecasting, route optimisation and data security. The story will look at the predictive analytics software and you’ll learn about what merit considerations when it comes to data governance and security.</w:t>
      </w:r>
    </w:p>
    <w:p w14:paraId="0FE0A402" w14:textId="77777777" w:rsidR="00EB1A9E" w:rsidRPr="00EB1A9E" w:rsidRDefault="00EB1A9E" w:rsidP="00CF4DFB">
      <w:pPr>
        <w:spacing w:line="360" w:lineRule="auto"/>
        <w:jc w:val="both"/>
        <w:rPr>
          <w:rFonts w:ascii="Times New Roman" w:hAnsi="Times New Roman" w:cs="Times New Roman"/>
        </w:rPr>
      </w:pPr>
      <w:r w:rsidRPr="00EB1A9E">
        <w:rPr>
          <w:rFonts w:ascii="Times New Roman" w:hAnsi="Times New Roman" w:cs="Times New Roman"/>
        </w:rPr>
        <w:t>Report Organizational Structure The report will present: a review of current BI, DW, and DM trends; an analysis of DHL's data warehousing use; consideration for pertinent data mining techniques; recommendations for predictive analytics tools to be used by employees; evaluation of privacy and security concerns; as well as proposals for dashboard reporting solutions.</w:t>
      </w:r>
    </w:p>
    <w:p w14:paraId="427A8432" w14:textId="0E8C7629" w:rsidR="00EB1A9E" w:rsidRPr="00CF4DFB" w:rsidRDefault="00EB1A9E" w:rsidP="00CF4DFB">
      <w:pPr>
        <w:spacing w:line="360" w:lineRule="auto"/>
        <w:jc w:val="both"/>
        <w:rPr>
          <w:rFonts w:ascii="Times New Roman" w:hAnsi="Times New Roman" w:cs="Times New Roman"/>
        </w:rPr>
      </w:pPr>
      <w:r w:rsidRPr="00CF4DFB">
        <w:rPr>
          <w:rFonts w:ascii="Times New Roman" w:hAnsi="Times New Roman" w:cs="Times New Roman"/>
          <w:noProof/>
        </w:rPr>
        <w:drawing>
          <wp:inline distT="0" distB="0" distL="0" distR="0" wp14:anchorId="3D9DCBF3" wp14:editId="32699989">
            <wp:extent cx="3966033" cy="2727960"/>
            <wp:effectExtent l="0" t="0" r="0" b="0"/>
            <wp:docPr id="17382918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291889" name="Picture 4"/>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967136" cy="2728719"/>
                    </a:xfrm>
                    <a:prstGeom prst="rect">
                      <a:avLst/>
                    </a:prstGeom>
                  </pic:spPr>
                </pic:pic>
              </a:graphicData>
            </a:graphic>
          </wp:inline>
        </w:drawing>
      </w:r>
    </w:p>
    <w:p w14:paraId="287C991A" w14:textId="77777777" w:rsidR="00EB1A9E" w:rsidRPr="00EB1A9E" w:rsidRDefault="00EB1A9E" w:rsidP="006F7FC4">
      <w:pPr>
        <w:pStyle w:val="Titlu1"/>
      </w:pPr>
      <w:bookmarkStart w:id="2" w:name="_Toc210464745"/>
      <w:r w:rsidRPr="00EB1A9E">
        <w:lastRenderedPageBreak/>
        <w:t>Trends in BI, DW, and DM</w:t>
      </w:r>
      <w:bookmarkEnd w:id="2"/>
    </w:p>
    <w:p w14:paraId="4F0A35CA" w14:textId="173B9A87" w:rsidR="00EB1A9E" w:rsidRPr="00EB1A9E" w:rsidRDefault="00EB1A9E" w:rsidP="00CF4DFB">
      <w:pPr>
        <w:spacing w:line="360" w:lineRule="auto"/>
        <w:jc w:val="both"/>
        <w:rPr>
          <w:rFonts w:ascii="Times New Roman" w:hAnsi="Times New Roman" w:cs="Times New Roman"/>
        </w:rPr>
      </w:pPr>
      <w:r w:rsidRPr="00EB1A9E">
        <w:rPr>
          <w:rFonts w:ascii="Times New Roman" w:hAnsi="Times New Roman" w:cs="Times New Roman"/>
        </w:rPr>
        <w:t xml:space="preserve">BI involves the technologies, systems and processes used to collect, integrate and </w:t>
      </w:r>
      <w:r w:rsidRPr="00CF4DFB">
        <w:rPr>
          <w:rFonts w:ascii="Times New Roman" w:hAnsi="Times New Roman" w:cs="Times New Roman"/>
        </w:rPr>
        <w:t>analyse</w:t>
      </w:r>
      <w:r w:rsidRPr="00EB1A9E">
        <w:rPr>
          <w:rFonts w:ascii="Times New Roman" w:hAnsi="Times New Roman" w:cs="Times New Roman"/>
        </w:rPr>
        <w:t xml:space="preserve"> business information in support of </w:t>
      </w:r>
      <w:r w:rsidRPr="00CF4DFB">
        <w:rPr>
          <w:rFonts w:ascii="Times New Roman" w:hAnsi="Times New Roman" w:cs="Times New Roman"/>
        </w:rPr>
        <w:t>decision making</w:t>
      </w:r>
      <w:r w:rsidRPr="00EB1A9E">
        <w:rPr>
          <w:rFonts w:ascii="Times New Roman" w:hAnsi="Times New Roman" w:cs="Times New Roman"/>
        </w:rPr>
        <w:t xml:space="preserve"> (Chen et al., 2012). DW The practice of integrating information from several sources into a central repository for the purpose of analysis and reporting [3] Data Warehousing (DW) is the process to consolidate data generated from different sources into one single database used for such queries. Data Mining (DM) is the process of applying statistical and machine learning algorithms to unordered data </w:t>
      </w:r>
      <w:r w:rsidRPr="00CF4DFB">
        <w:rPr>
          <w:rFonts w:ascii="Times New Roman" w:hAnsi="Times New Roman" w:cs="Times New Roman"/>
        </w:rPr>
        <w:t>to</w:t>
      </w:r>
      <w:r w:rsidRPr="00EB1A9E">
        <w:rPr>
          <w:rFonts w:ascii="Times New Roman" w:hAnsi="Times New Roman" w:cs="Times New Roman"/>
        </w:rPr>
        <w:t xml:space="preserve"> identify hidden patterns, which can be used to make strategic decisions (Han, Pei &amp; Kamber,2011). Combined, these solutions are becoming more and more important in the logistics industry where access to real-time information is critical for operational efficiencies and client service.</w:t>
      </w:r>
    </w:p>
    <w:p w14:paraId="55BE5AD3" w14:textId="6053D359" w:rsidR="00EB1A9E" w:rsidRPr="00EB1A9E" w:rsidRDefault="00EB1A9E" w:rsidP="00CF4DFB">
      <w:pPr>
        <w:spacing w:line="360" w:lineRule="auto"/>
        <w:jc w:val="both"/>
        <w:rPr>
          <w:rFonts w:ascii="Times New Roman" w:hAnsi="Times New Roman" w:cs="Times New Roman"/>
        </w:rPr>
      </w:pPr>
      <w:r w:rsidRPr="00EB1A9E">
        <w:rPr>
          <w:rFonts w:ascii="Times New Roman" w:hAnsi="Times New Roman" w:cs="Times New Roman"/>
        </w:rPr>
        <w:t xml:space="preserve">The trends I’m seeing all point to increased use of real-time, which allows organisations such as DHL to track shipments and </w:t>
      </w:r>
      <w:r w:rsidRPr="00CF4DFB">
        <w:rPr>
          <w:rFonts w:ascii="Times New Roman" w:hAnsi="Times New Roman" w:cs="Times New Roman"/>
        </w:rPr>
        <w:t>delays and</w:t>
      </w:r>
      <w:r w:rsidRPr="00EB1A9E">
        <w:rPr>
          <w:rFonts w:ascii="Times New Roman" w:hAnsi="Times New Roman" w:cs="Times New Roman"/>
        </w:rPr>
        <w:t xml:space="preserve"> optimise routes in real time. DW Cloud-based data warehousing (DW) such as Snowflake and AWS Redshift is becoming the norm, providing scalability and connectivity on globally distributed networks (Gartner, 2022). Additionally, the integration of artificial intelligence (AI) into BI platforms is transforming predictive analytics, enabling DHL to predict parcel demand and potential disruption whilst also automating decisions in their supply chain operations.</w:t>
      </w:r>
    </w:p>
    <w:p w14:paraId="02AF45B2" w14:textId="04691B95" w:rsidR="00EB1A9E" w:rsidRPr="00EB1A9E" w:rsidRDefault="00EB1A9E" w:rsidP="00CF4DFB">
      <w:pPr>
        <w:spacing w:line="360" w:lineRule="auto"/>
        <w:jc w:val="both"/>
        <w:rPr>
          <w:rFonts w:ascii="Times New Roman" w:hAnsi="Times New Roman" w:cs="Times New Roman"/>
        </w:rPr>
      </w:pPr>
      <w:r w:rsidRPr="00EB1A9E">
        <w:rPr>
          <w:rFonts w:ascii="Times New Roman" w:hAnsi="Times New Roman" w:cs="Times New Roman"/>
        </w:rPr>
        <w:t xml:space="preserve">Strong data warehouse capabilities: Lets you bring in your GPS tracking, warehouse management systems and customer relationship platform inputs into a single view. This centralisation is consequential for </w:t>
      </w:r>
      <w:r w:rsidRPr="00CF4DFB">
        <w:rPr>
          <w:rFonts w:ascii="Times New Roman" w:hAnsi="Times New Roman" w:cs="Times New Roman"/>
        </w:rPr>
        <w:t>decision and</w:t>
      </w:r>
      <w:r w:rsidRPr="00EB1A9E">
        <w:rPr>
          <w:rFonts w:ascii="Times New Roman" w:hAnsi="Times New Roman" w:cs="Times New Roman"/>
        </w:rPr>
        <w:t xml:space="preserve"> offers regional and business managers at DHL consolidated and accurate insights.</w:t>
      </w:r>
    </w:p>
    <w:p w14:paraId="19116681" w14:textId="77777777" w:rsidR="00EB1A9E" w:rsidRPr="00EB1A9E" w:rsidRDefault="00EB1A9E" w:rsidP="00CF4DFB">
      <w:pPr>
        <w:spacing w:line="360" w:lineRule="auto"/>
        <w:jc w:val="both"/>
        <w:rPr>
          <w:rFonts w:ascii="Times New Roman" w:hAnsi="Times New Roman" w:cs="Times New Roman"/>
        </w:rPr>
      </w:pPr>
      <w:r w:rsidRPr="00EB1A9E">
        <w:rPr>
          <w:rFonts w:ascii="Times New Roman" w:hAnsi="Times New Roman" w:cs="Times New Roman"/>
        </w:rPr>
        <w:t>Kimball’s dimensional modelling approach provides a good basis for DW, with stress on star schema design to support data retrieval and reporting effectiveness (Kimball &amp; Ross, 2013). CRIMP-DM model: Consumer response to IBM personal computing in a bundled environment CRISP DM (Cross Industry Standard Process for Data Mining): This model is a systematic approach of defining problems related to data mining and following through with evaluating the ETL processes which brings continuous output which is not only reliable but also consistent according to the definition of above mentioned goals.</w:t>
      </w:r>
    </w:p>
    <w:p w14:paraId="4B96161E" w14:textId="77777777" w:rsidR="00EB1A9E" w:rsidRPr="00CF4DFB" w:rsidRDefault="00EB1A9E" w:rsidP="00CF4DFB">
      <w:pPr>
        <w:spacing w:line="360" w:lineRule="auto"/>
        <w:jc w:val="both"/>
        <w:rPr>
          <w:rFonts w:ascii="Times New Roman" w:hAnsi="Times New Roman" w:cs="Times New Roman"/>
        </w:rPr>
      </w:pPr>
      <w:r w:rsidRPr="00EB1A9E">
        <w:rPr>
          <w:rFonts w:ascii="Times New Roman" w:hAnsi="Times New Roman" w:cs="Times New Roman"/>
        </w:rPr>
        <w:t>By applying these paradigms, DHL will be able to utilise BI, DW and DM as more than just tools for efficiency in logistical operations but also to create robust and responsive systems amid the increasingly complex global supply chain setting.</w:t>
      </w:r>
    </w:p>
    <w:p w14:paraId="7FDD497B" w14:textId="77777777" w:rsidR="00EB1A9E" w:rsidRPr="00CF4DFB" w:rsidRDefault="00EB1A9E" w:rsidP="00CF4DFB">
      <w:pPr>
        <w:spacing w:line="360" w:lineRule="auto"/>
        <w:jc w:val="both"/>
        <w:rPr>
          <w:rFonts w:ascii="Times New Roman" w:hAnsi="Times New Roman" w:cs="Times New Roman"/>
        </w:rPr>
      </w:pPr>
    </w:p>
    <w:p w14:paraId="5C46098D" w14:textId="77777777" w:rsidR="00EB1A9E" w:rsidRPr="00CF4DFB" w:rsidRDefault="00EB1A9E" w:rsidP="00CF4DFB">
      <w:pPr>
        <w:spacing w:line="360" w:lineRule="auto"/>
        <w:jc w:val="both"/>
        <w:rPr>
          <w:rFonts w:ascii="Times New Roman" w:hAnsi="Times New Roman" w:cs="Times New Roman"/>
        </w:rPr>
      </w:pPr>
    </w:p>
    <w:p w14:paraId="65225FBE" w14:textId="77777777" w:rsidR="00EB1A9E" w:rsidRPr="00CF4DFB" w:rsidRDefault="00EB1A9E" w:rsidP="00CF4DFB">
      <w:pPr>
        <w:spacing w:line="360" w:lineRule="auto"/>
        <w:jc w:val="both"/>
        <w:rPr>
          <w:rFonts w:ascii="Times New Roman" w:hAnsi="Times New Roman" w:cs="Times New Roman"/>
        </w:rPr>
      </w:pPr>
    </w:p>
    <w:p w14:paraId="4873034E" w14:textId="77777777" w:rsidR="00EB1A9E" w:rsidRPr="00CF4DFB" w:rsidRDefault="00EB1A9E" w:rsidP="00CF4DFB">
      <w:pPr>
        <w:spacing w:line="360" w:lineRule="auto"/>
        <w:jc w:val="both"/>
        <w:rPr>
          <w:rFonts w:ascii="Times New Roman" w:hAnsi="Times New Roman" w:cs="Times New Roman"/>
        </w:rPr>
      </w:pPr>
    </w:p>
    <w:p w14:paraId="58FBD262" w14:textId="77777777" w:rsidR="00000820" w:rsidRPr="00000820" w:rsidRDefault="00000820" w:rsidP="006F7FC4">
      <w:pPr>
        <w:pStyle w:val="Titlu1"/>
      </w:pPr>
      <w:bookmarkStart w:id="3" w:name="_Toc210464746"/>
      <w:r w:rsidRPr="00000820">
        <w:t>Data Warehousing in DHL Applications</w:t>
      </w:r>
      <w:bookmarkEnd w:id="3"/>
    </w:p>
    <w:p w14:paraId="4FC2DC95" w14:textId="77777777" w:rsidR="00000820" w:rsidRPr="00000820" w:rsidRDefault="00000820" w:rsidP="00CF4DFB">
      <w:pPr>
        <w:spacing w:line="360" w:lineRule="auto"/>
        <w:jc w:val="both"/>
        <w:rPr>
          <w:rFonts w:ascii="Times New Roman" w:hAnsi="Times New Roman" w:cs="Times New Roman"/>
        </w:rPr>
      </w:pPr>
      <w:r w:rsidRPr="00000820">
        <w:rPr>
          <w:rFonts w:ascii="Times New Roman" w:hAnsi="Times New Roman" w:cs="Times New Roman"/>
        </w:rPr>
        <w:t>Database warehouse (DW) is a central archival site which combines data gathered from operational databases for comparative and analytical purposes as well as long-term continuity of historical trends, reports and strategic analysis abilities (Inmon, 2005). DWs are not operational databases, like transactional databases which are optimized for day-to-day operations. DWs consolidate historical and concurrent data for analysis of the information (Kimball &amp; Ross, 2013). For a logistics provider with a presence in 220 countries like DHL, for example, enables reconciliation of scattered data that is logged out on regional hubs, warehouses and transportation fleets, as well as customer service systems.</w:t>
      </w:r>
    </w:p>
    <w:p w14:paraId="019517F3" w14:textId="45FAAEB2" w:rsidR="00000820" w:rsidRPr="00000820" w:rsidRDefault="00000820" w:rsidP="00CF4DFB">
      <w:pPr>
        <w:spacing w:line="360" w:lineRule="auto"/>
        <w:jc w:val="both"/>
        <w:rPr>
          <w:rFonts w:ascii="Times New Roman" w:hAnsi="Times New Roman" w:cs="Times New Roman"/>
        </w:rPr>
      </w:pPr>
      <w:r w:rsidRPr="00000820">
        <w:rPr>
          <w:rFonts w:ascii="Times New Roman" w:hAnsi="Times New Roman" w:cs="Times New Roman"/>
        </w:rPr>
        <w:t xml:space="preserve">Data warehousing increases access to data so users can make informed decisions, while maintaining a single version of truth. In the case of DHL, shipping information from GPS trackers, warehouse-management systems and customer relationship management platforms can be aggregated to one place in the warehouse. This consolidation reduces data silos, and it enables managers throughout the world to access reliable and timely information. So for </w:t>
      </w:r>
      <w:r w:rsidR="006F7FC4" w:rsidRPr="00000820">
        <w:rPr>
          <w:rFonts w:ascii="Times New Roman" w:hAnsi="Times New Roman" w:cs="Times New Roman"/>
        </w:rPr>
        <w:t>example,</w:t>
      </w:r>
      <w:r w:rsidRPr="00000820">
        <w:rPr>
          <w:rFonts w:ascii="Times New Roman" w:hAnsi="Times New Roman" w:cs="Times New Roman"/>
        </w:rPr>
        <w:t xml:space="preserve"> instead of needing to manually whip information out of the data source systems (a series of separate booking systems, in DHL's case), DHL managers can use BI dashboards connected to the DW which will provide them with an overview. This saves on time and eliminates the delay of decision-making.</w:t>
      </w:r>
    </w:p>
    <w:p w14:paraId="4FC47442" w14:textId="77777777" w:rsidR="00000820" w:rsidRPr="00000820" w:rsidRDefault="00000820" w:rsidP="00CF4DFB">
      <w:pPr>
        <w:spacing w:line="360" w:lineRule="auto"/>
        <w:jc w:val="both"/>
        <w:rPr>
          <w:rFonts w:ascii="Times New Roman" w:hAnsi="Times New Roman" w:cs="Times New Roman"/>
        </w:rPr>
      </w:pPr>
      <w:r w:rsidRPr="00000820">
        <w:rPr>
          <w:rFonts w:ascii="Times New Roman" w:hAnsi="Times New Roman" w:cs="Times New Roman"/>
        </w:rPr>
        <w:t>Strategically, DWs enable DHL to be decision making based on deep data insight which is in line with long-term objective. DHL then combines this with sales data and order volumes, as well as external information such as economic forecasts, in an effort to predict seasonal peaks and allocate resources appropriately. For example, in times of high e-commerce traffic such as Christmas, DW-enabled forecasting can support DHL with its staffing levels, warehouse capacity and fleet deployment planning. Likewise, by merging supply chain data, DHL can detect chokepoints in particular areas and reroute or reallocate resources to reduce costs and improve service.</w:t>
      </w:r>
    </w:p>
    <w:p w14:paraId="3EACDD8C" w14:textId="6A8D04CB" w:rsidR="00000820" w:rsidRPr="00000820" w:rsidRDefault="00000820" w:rsidP="00CF4DFB">
      <w:pPr>
        <w:spacing w:line="360" w:lineRule="auto"/>
        <w:jc w:val="both"/>
        <w:rPr>
          <w:rFonts w:ascii="Times New Roman" w:hAnsi="Times New Roman" w:cs="Times New Roman"/>
        </w:rPr>
      </w:pPr>
      <w:r w:rsidRPr="00000820">
        <w:rPr>
          <w:rFonts w:ascii="Times New Roman" w:hAnsi="Times New Roman" w:cs="Times New Roman"/>
        </w:rPr>
        <w:t xml:space="preserve">DHL also implemented data warehousing to reduce risk. The firm’s Resilience360 platform employs the integrated DW and BI to enable real time visibility in the supply chain and alerts </w:t>
      </w:r>
      <w:r w:rsidRPr="00000820">
        <w:rPr>
          <w:rFonts w:ascii="Times New Roman" w:hAnsi="Times New Roman" w:cs="Times New Roman"/>
        </w:rPr>
        <w:lastRenderedPageBreak/>
        <w:t>on risks, which enables DHL</w:t>
      </w:r>
      <w:r w:rsidRPr="00CF4DFB">
        <w:rPr>
          <w:rFonts w:ascii="Times New Roman" w:hAnsi="Times New Roman" w:cs="Times New Roman"/>
        </w:rPr>
        <w:t xml:space="preserve"> </w:t>
      </w:r>
      <w:r w:rsidRPr="00000820">
        <w:rPr>
          <w:rFonts w:ascii="Times New Roman" w:hAnsi="Times New Roman" w:cs="Times New Roman"/>
        </w:rPr>
        <w:t>as well as its customers</w:t>
      </w:r>
      <w:r w:rsidRPr="00CF4DFB">
        <w:rPr>
          <w:rFonts w:ascii="Times New Roman" w:hAnsi="Times New Roman" w:cs="Times New Roman"/>
        </w:rPr>
        <w:t xml:space="preserve"> </w:t>
      </w:r>
      <w:r w:rsidRPr="00000820">
        <w:rPr>
          <w:rFonts w:ascii="Times New Roman" w:hAnsi="Times New Roman" w:cs="Times New Roman"/>
        </w:rPr>
        <w:t xml:space="preserve">to respond proactively to disruptions such as natural disasters or geopolitical events (DHL, 2020). Through normalising the data from structured and unstructured sources into its’ warehouse environment, DHL </w:t>
      </w:r>
      <w:r w:rsidRPr="00CF4DFB">
        <w:rPr>
          <w:rFonts w:ascii="Times New Roman" w:hAnsi="Times New Roman" w:cs="Times New Roman"/>
        </w:rPr>
        <w:t>can</w:t>
      </w:r>
      <w:r w:rsidRPr="00000820">
        <w:rPr>
          <w:rFonts w:ascii="Times New Roman" w:hAnsi="Times New Roman" w:cs="Times New Roman"/>
        </w:rPr>
        <w:t xml:space="preserve"> strengthen business resilience without doing so at the expense of operational effectiveness.</w:t>
      </w:r>
    </w:p>
    <w:p w14:paraId="08BC1370" w14:textId="77777777" w:rsidR="00000820" w:rsidRPr="00CF4DFB" w:rsidRDefault="00000820" w:rsidP="00CF4DFB">
      <w:pPr>
        <w:spacing w:line="360" w:lineRule="auto"/>
        <w:jc w:val="both"/>
        <w:rPr>
          <w:rFonts w:ascii="Times New Roman" w:hAnsi="Times New Roman" w:cs="Times New Roman"/>
        </w:rPr>
      </w:pPr>
      <w:r w:rsidRPr="00000820">
        <w:rPr>
          <w:rFonts w:ascii="Times New Roman" w:hAnsi="Times New Roman" w:cs="Times New Roman"/>
        </w:rPr>
        <w:t>Theoretical frameworks also help to-ground DHL’s use of DW. Kimball’s dimensional modelling (and especially the star schema) enable fast and easy analytics of logistics KPIs including average delivery times, volumes of shipments and customer satisfaction. This enables DHL managers to gain fine-grained insights without being overwhelmed by complexity. As a result, data warehousing is effectively speeding daily work while rolling out to a plan of the DHL three strategic focuses operational excellence, innovation and customer centric in logistics industry.</w:t>
      </w:r>
    </w:p>
    <w:p w14:paraId="1D5FBAE8" w14:textId="77777777" w:rsidR="00000820" w:rsidRPr="00000820" w:rsidRDefault="00000820" w:rsidP="006F7FC4">
      <w:pPr>
        <w:pStyle w:val="Titlu1"/>
      </w:pPr>
      <w:bookmarkStart w:id="4" w:name="_Toc210464747"/>
      <w:r w:rsidRPr="00000820">
        <w:t>Data Mining Techniques in DHL</w:t>
      </w:r>
      <w:bookmarkEnd w:id="4"/>
    </w:p>
    <w:p w14:paraId="7C92137F" w14:textId="77777777" w:rsidR="00000820" w:rsidRPr="00000820" w:rsidRDefault="00000820" w:rsidP="00CF4DFB">
      <w:pPr>
        <w:spacing w:line="360" w:lineRule="auto"/>
        <w:jc w:val="both"/>
        <w:rPr>
          <w:rFonts w:ascii="Times New Roman" w:hAnsi="Times New Roman" w:cs="Times New Roman"/>
        </w:rPr>
      </w:pPr>
      <w:r w:rsidRPr="00000820">
        <w:rPr>
          <w:rFonts w:ascii="Times New Roman" w:hAnsi="Times New Roman" w:cs="Times New Roman"/>
        </w:rPr>
        <w:t>Data mining (DM) is the use of statistical, machine learning and analytical techniques for discovering hidden patterns and relationships in source data of a big data applying information systems (Han Pei &amp; Kamber, 2011). For DHL, which collects millions of data points every day in relation to shipment tracking, customer communication, warehouse processes and vehicle performance, DM methods mean the ability to link operations with strategic objectives such as efficiency, reliability or customer satisfaction.</w:t>
      </w:r>
    </w:p>
    <w:p w14:paraId="0B02D857" w14:textId="4E8C0A85" w:rsidR="00000820" w:rsidRPr="00000820" w:rsidRDefault="00000820" w:rsidP="00CF4DFB">
      <w:pPr>
        <w:spacing w:line="360" w:lineRule="auto"/>
        <w:jc w:val="both"/>
        <w:rPr>
          <w:rFonts w:ascii="Times New Roman" w:hAnsi="Times New Roman" w:cs="Times New Roman"/>
        </w:rPr>
      </w:pPr>
      <w:r w:rsidRPr="00000820">
        <w:rPr>
          <w:rFonts w:ascii="Times New Roman" w:hAnsi="Times New Roman" w:cs="Times New Roman"/>
        </w:rPr>
        <w:t xml:space="preserve">One important approach is clustering, that partitions data into groups with common properties. The cluster analysis could reflect how DHL's customers fall into relevant groups like high-volume corporate clients, small e-commerce companies or individual senders. This allows DHL to customize services and optimize customer loyalty programs or marketing needs. This is also possible with transportation routes, which can be clustered based on geographical closeness to better utilize the fleet and decrease shipping costs. This perfectly complements DHL’s customer-focused and operational excellence objectives. System, which can cluster the data </w:t>
      </w:r>
      <w:r w:rsidRPr="00CF4DFB">
        <w:rPr>
          <w:rFonts w:ascii="Times New Roman" w:hAnsi="Times New Roman" w:cs="Times New Roman"/>
        </w:rPr>
        <w:t>cluster wise</w:t>
      </w:r>
      <w:r w:rsidRPr="00000820">
        <w:rPr>
          <w:rFonts w:ascii="Times New Roman" w:hAnsi="Times New Roman" w:cs="Times New Roman"/>
        </w:rPr>
        <w:t xml:space="preserve"> and for other clustering algorithm like k-means or hierarchical cluster algorithms having been wrapped in packages such as RapidMiner, SAS Enterprise Miner and Python's Scikit-learn are </w:t>
      </w:r>
      <w:r w:rsidRPr="00CF4DFB">
        <w:rPr>
          <w:rFonts w:ascii="Times New Roman" w:hAnsi="Times New Roman" w:cs="Times New Roman"/>
        </w:rPr>
        <w:t>stable</w:t>
      </w:r>
      <w:r w:rsidRPr="00000820">
        <w:rPr>
          <w:rFonts w:ascii="Times New Roman" w:hAnsi="Times New Roman" w:cs="Times New Roman"/>
        </w:rPr>
        <w:t xml:space="preserve"> for logistics data.</w:t>
      </w:r>
    </w:p>
    <w:p w14:paraId="073235FC" w14:textId="586D57DE" w:rsidR="00000820" w:rsidRPr="00000820" w:rsidRDefault="00000820" w:rsidP="00CF4DFB">
      <w:pPr>
        <w:spacing w:line="360" w:lineRule="auto"/>
        <w:jc w:val="both"/>
        <w:rPr>
          <w:rFonts w:ascii="Times New Roman" w:hAnsi="Times New Roman" w:cs="Times New Roman"/>
        </w:rPr>
      </w:pPr>
      <w:r w:rsidRPr="00000820">
        <w:rPr>
          <w:rFonts w:ascii="Times New Roman" w:hAnsi="Times New Roman" w:cs="Times New Roman"/>
        </w:rPr>
        <w:t xml:space="preserve">A second key methodology is regression analysis which prospectively explores what is dependent on what. Regression models can be used by DHL to predict shipment volumes, arrival times or potential delays by </w:t>
      </w:r>
      <w:r w:rsidRPr="00CF4DFB">
        <w:rPr>
          <w:rFonts w:ascii="Times New Roman" w:hAnsi="Times New Roman" w:cs="Times New Roman"/>
        </w:rPr>
        <w:t>analysing</w:t>
      </w:r>
      <w:r w:rsidRPr="00000820">
        <w:rPr>
          <w:rFonts w:ascii="Times New Roman" w:hAnsi="Times New Roman" w:cs="Times New Roman"/>
        </w:rPr>
        <w:t xml:space="preserve"> historical demand, traffic patterns and seasonal effects. This predictive accuracy assists in capacity planning, staffing warehousing, and making </w:t>
      </w:r>
      <w:r w:rsidRPr="00000820">
        <w:rPr>
          <w:rFonts w:ascii="Times New Roman" w:hAnsi="Times New Roman" w:cs="Times New Roman"/>
        </w:rPr>
        <w:lastRenderedPageBreak/>
        <w:t xml:space="preserve">real-time dynamic route changes. For instance, regression can enable DHL to prepare for spikes in parcel volumes during peak e-commerce </w:t>
      </w:r>
      <w:r w:rsidRPr="00CF4DFB">
        <w:rPr>
          <w:rFonts w:ascii="Times New Roman" w:hAnsi="Times New Roman" w:cs="Times New Roman"/>
        </w:rPr>
        <w:t>periods,</w:t>
      </w:r>
      <w:r w:rsidRPr="00000820">
        <w:rPr>
          <w:rFonts w:ascii="Times New Roman" w:hAnsi="Times New Roman" w:cs="Times New Roman"/>
        </w:rPr>
        <w:t xml:space="preserve"> so resources are delivered proactively. Such applications are also supported by advanced regression modelling in tools like IBM SPSS, Microsoft Azure Machine Learning and IBM Watson Analytics.</w:t>
      </w:r>
    </w:p>
    <w:p w14:paraId="2C4DB6C0" w14:textId="264DE414" w:rsidR="00000820" w:rsidRPr="00CF4DFB" w:rsidRDefault="00000820" w:rsidP="00CF4DFB">
      <w:pPr>
        <w:spacing w:line="360" w:lineRule="auto"/>
        <w:jc w:val="both"/>
        <w:rPr>
          <w:rFonts w:ascii="Times New Roman" w:hAnsi="Times New Roman" w:cs="Times New Roman"/>
        </w:rPr>
      </w:pPr>
      <w:r w:rsidRPr="00000820">
        <w:rPr>
          <w:rFonts w:ascii="Times New Roman" w:hAnsi="Times New Roman" w:cs="Times New Roman"/>
        </w:rPr>
        <w:t xml:space="preserve">With clustering analysis and regression, integrated into the BI landscape of DHL, our customer ensures the value addition from big data for resource optimisation, demand prediction as well as customised service offering to </w:t>
      </w:r>
      <w:r w:rsidRPr="00CF4DFB">
        <w:rPr>
          <w:rFonts w:ascii="Times New Roman" w:hAnsi="Times New Roman" w:cs="Times New Roman"/>
        </w:rPr>
        <w:t>consolidate</w:t>
      </w:r>
      <w:r w:rsidRPr="00000820">
        <w:rPr>
          <w:rFonts w:ascii="Times New Roman" w:hAnsi="Times New Roman" w:cs="Times New Roman"/>
        </w:rPr>
        <w:t xml:space="preserve"> its strategic position in global logistics.</w:t>
      </w:r>
    </w:p>
    <w:p w14:paraId="59043213" w14:textId="77777777" w:rsidR="00000820" w:rsidRPr="00CF4DFB" w:rsidRDefault="00000820" w:rsidP="00CF4DFB">
      <w:pPr>
        <w:spacing w:line="360" w:lineRule="auto"/>
        <w:jc w:val="both"/>
        <w:rPr>
          <w:rFonts w:ascii="Times New Roman" w:hAnsi="Times New Roman" w:cs="Times New Roman"/>
        </w:rPr>
      </w:pPr>
    </w:p>
    <w:p w14:paraId="510DC412" w14:textId="77777777" w:rsidR="00000820" w:rsidRPr="00000820" w:rsidRDefault="00000820" w:rsidP="006F7FC4">
      <w:pPr>
        <w:pStyle w:val="Titlu1"/>
      </w:pPr>
      <w:bookmarkStart w:id="5" w:name="_Toc210464748"/>
      <w:r w:rsidRPr="00000820">
        <w:t>Ethical and Data Security Considerations</w:t>
      </w:r>
      <w:bookmarkEnd w:id="5"/>
    </w:p>
    <w:p w14:paraId="1827D091" w14:textId="7041AAC9" w:rsidR="00000820" w:rsidRPr="00000820" w:rsidRDefault="00000820" w:rsidP="00CF4DFB">
      <w:pPr>
        <w:spacing w:line="360" w:lineRule="auto"/>
        <w:jc w:val="both"/>
        <w:rPr>
          <w:rFonts w:ascii="Times New Roman" w:hAnsi="Times New Roman" w:cs="Times New Roman"/>
        </w:rPr>
      </w:pPr>
      <w:r w:rsidRPr="00000820">
        <w:rPr>
          <w:rFonts w:ascii="Times New Roman" w:hAnsi="Times New Roman" w:cs="Times New Roman"/>
        </w:rPr>
        <w:t xml:space="preserve">As an international logistics giant, DHL holds enormous amounts of confirmation sensitive customer data such as personal details, addresses and shipment information. Ethical sharing and regulation compliance, like GDPR, are thus very important. Under the GDPR, DHL is obligated to ensure that consumers have a valid basis for processing and their consent, and they also have certain rights e.g. access or erasure of personal information (Voigt &amp; Von </w:t>
      </w:r>
      <w:r w:rsidRPr="00CF4DFB">
        <w:rPr>
          <w:rFonts w:ascii="Times New Roman" w:hAnsi="Times New Roman" w:cs="Times New Roman"/>
        </w:rPr>
        <w:t>deem</w:t>
      </w:r>
      <w:r w:rsidRPr="00000820">
        <w:rPr>
          <w:rFonts w:ascii="Times New Roman" w:hAnsi="Times New Roman" w:cs="Times New Roman"/>
        </w:rPr>
        <w:t xml:space="preserve"> </w:t>
      </w:r>
      <w:r w:rsidRPr="00CF4DFB">
        <w:rPr>
          <w:rFonts w:ascii="Times New Roman" w:hAnsi="Times New Roman" w:cs="Times New Roman"/>
        </w:rPr>
        <w:t>Busche</w:t>
      </w:r>
      <w:r w:rsidRPr="00000820">
        <w:rPr>
          <w:rFonts w:ascii="Times New Roman" w:hAnsi="Times New Roman" w:cs="Times New Roman"/>
        </w:rPr>
        <w:t>, 2017).</w:t>
      </w:r>
    </w:p>
    <w:p w14:paraId="4A78FEFA" w14:textId="59AEA9F9" w:rsidR="00000820" w:rsidRPr="00000820" w:rsidRDefault="00000820" w:rsidP="00CF4DFB">
      <w:pPr>
        <w:spacing w:line="360" w:lineRule="auto"/>
        <w:jc w:val="both"/>
        <w:rPr>
          <w:rFonts w:ascii="Times New Roman" w:hAnsi="Times New Roman" w:cs="Times New Roman"/>
        </w:rPr>
      </w:pPr>
      <w:r w:rsidRPr="00000820">
        <w:rPr>
          <w:rFonts w:ascii="Times New Roman" w:hAnsi="Times New Roman" w:cs="Times New Roman"/>
        </w:rPr>
        <w:t xml:space="preserve">The conversation for data ownership etc. is key; customers will expect to be told how you’re using the data, particularly in predictive analytics or sharing 3rd party data </w:t>
      </w:r>
      <w:r w:rsidRPr="00CF4DFB">
        <w:rPr>
          <w:rFonts w:ascii="Times New Roman" w:hAnsi="Times New Roman" w:cs="Times New Roman"/>
        </w:rPr>
        <w:t>scenarios</w:t>
      </w:r>
      <w:r w:rsidRPr="00000820">
        <w:rPr>
          <w:rFonts w:ascii="Times New Roman" w:hAnsi="Times New Roman" w:cs="Times New Roman"/>
        </w:rPr>
        <w:t xml:space="preserve">. Transparency instils trust and is one further step in DHL’s pledge to be </w:t>
      </w:r>
      <w:r w:rsidRPr="00CF4DFB">
        <w:rPr>
          <w:rFonts w:ascii="Times New Roman" w:hAnsi="Times New Roman" w:cs="Times New Roman"/>
        </w:rPr>
        <w:t>customer centred</w:t>
      </w:r>
      <w:r w:rsidRPr="00000820">
        <w:rPr>
          <w:rFonts w:ascii="Times New Roman" w:hAnsi="Times New Roman" w:cs="Times New Roman"/>
        </w:rPr>
        <w:t>.</w:t>
      </w:r>
    </w:p>
    <w:p w14:paraId="1EDA8E6B" w14:textId="77777777" w:rsidR="00000820" w:rsidRPr="00000820" w:rsidRDefault="00000820" w:rsidP="00CF4DFB">
      <w:pPr>
        <w:spacing w:line="360" w:lineRule="auto"/>
        <w:jc w:val="both"/>
        <w:rPr>
          <w:rFonts w:ascii="Times New Roman" w:hAnsi="Times New Roman" w:cs="Times New Roman"/>
        </w:rPr>
      </w:pPr>
      <w:r w:rsidRPr="00000820">
        <w:rPr>
          <w:rFonts w:ascii="Times New Roman" w:hAnsi="Times New Roman" w:cs="Times New Roman"/>
        </w:rPr>
        <w:t>On the security side, DHL will need to have measures like encryption, firewalls and password authentication, as well as multi-factor and role-based controls against misuse. These controls reduce risks of both internal abuse by employees getting access to customer data they shouldn’t, and external attacks – including cyber-attacks against logistics systems or IoT-connected products.</w:t>
      </w:r>
    </w:p>
    <w:p w14:paraId="4196714B" w14:textId="289AF085" w:rsidR="00000820" w:rsidRPr="00CF4DFB" w:rsidRDefault="00000820" w:rsidP="00CF4DFB">
      <w:pPr>
        <w:spacing w:line="360" w:lineRule="auto"/>
        <w:jc w:val="both"/>
        <w:rPr>
          <w:rFonts w:ascii="Times New Roman" w:hAnsi="Times New Roman" w:cs="Times New Roman"/>
        </w:rPr>
      </w:pPr>
      <w:r w:rsidRPr="00CF4DFB">
        <w:rPr>
          <w:rFonts w:ascii="Times New Roman" w:hAnsi="Times New Roman" w:cs="Times New Roman"/>
        </w:rPr>
        <w:t>To</w:t>
      </w:r>
      <w:r w:rsidRPr="00000820">
        <w:rPr>
          <w:rFonts w:ascii="Times New Roman" w:hAnsi="Times New Roman" w:cs="Times New Roman"/>
        </w:rPr>
        <w:t xml:space="preserve"> further enhance ethical product supply, DHL has experimented with blockchain for visibility of the supply chain (DHL &amp; Accenture, 2018). Through its focus on compliance, security and accountability, DHL not only reduces exposure to risk but also strengthens its reputation as a reliable global logistics </w:t>
      </w:r>
      <w:r w:rsidRPr="00CF4DFB">
        <w:rPr>
          <w:rFonts w:ascii="Times New Roman" w:hAnsi="Times New Roman" w:cs="Times New Roman"/>
        </w:rPr>
        <w:t>alliance partner</w:t>
      </w:r>
      <w:r w:rsidRPr="00000820">
        <w:rPr>
          <w:rFonts w:ascii="Times New Roman" w:hAnsi="Times New Roman" w:cs="Times New Roman"/>
        </w:rPr>
        <w:t>.</w:t>
      </w:r>
    </w:p>
    <w:p w14:paraId="237D0204" w14:textId="77777777" w:rsidR="00000820" w:rsidRPr="00CF4DFB" w:rsidRDefault="00000820" w:rsidP="00CF4DFB">
      <w:pPr>
        <w:spacing w:line="360" w:lineRule="auto"/>
        <w:jc w:val="both"/>
        <w:rPr>
          <w:rFonts w:ascii="Times New Roman" w:hAnsi="Times New Roman" w:cs="Times New Roman"/>
        </w:rPr>
      </w:pPr>
    </w:p>
    <w:p w14:paraId="0DF649C0" w14:textId="77777777" w:rsidR="00000820" w:rsidRPr="00000820" w:rsidRDefault="00000820" w:rsidP="00CF4DFB">
      <w:pPr>
        <w:spacing w:line="360" w:lineRule="auto"/>
        <w:jc w:val="both"/>
        <w:rPr>
          <w:rFonts w:ascii="Times New Roman" w:hAnsi="Times New Roman" w:cs="Times New Roman"/>
        </w:rPr>
      </w:pPr>
    </w:p>
    <w:p w14:paraId="23B6CF1F" w14:textId="77777777" w:rsidR="00000820" w:rsidRPr="00000820" w:rsidRDefault="00000820" w:rsidP="006F7FC4">
      <w:pPr>
        <w:pStyle w:val="Titlu1"/>
      </w:pPr>
      <w:bookmarkStart w:id="6" w:name="_Toc210464749"/>
      <w:r w:rsidRPr="00000820">
        <w:lastRenderedPageBreak/>
        <w:t>Conclusion</w:t>
      </w:r>
      <w:bookmarkEnd w:id="6"/>
    </w:p>
    <w:p w14:paraId="37349D7F" w14:textId="0C2162A1" w:rsidR="00000820" w:rsidRPr="00000820" w:rsidRDefault="00000820" w:rsidP="00CF4DFB">
      <w:pPr>
        <w:spacing w:line="360" w:lineRule="auto"/>
        <w:jc w:val="both"/>
        <w:rPr>
          <w:rFonts w:ascii="Times New Roman" w:hAnsi="Times New Roman" w:cs="Times New Roman"/>
        </w:rPr>
      </w:pPr>
      <w:r w:rsidRPr="00CF4DFB">
        <w:rPr>
          <w:rFonts w:ascii="Times New Roman" w:hAnsi="Times New Roman" w:cs="Times New Roman"/>
        </w:rPr>
        <w:t xml:space="preserve">In conclusion, </w:t>
      </w:r>
      <w:r w:rsidRPr="00000820">
        <w:rPr>
          <w:rFonts w:ascii="Times New Roman" w:hAnsi="Times New Roman" w:cs="Times New Roman"/>
        </w:rPr>
        <w:t>Business Intelligence (BI), Data Warehousing (DW) and Data Mining (DM) play important role as food of DHL’s operational and strategic success. Pooling data from different sources into a single warehouse, DHL can boost data access, remove siloed information and drive rapid insights for decision-making. Other techniques including clustering and regression offer capabilities for prediction that include customer segmentation, demand forecasting and route optimisation directly aligned with DHL's ambition for efficiency, customer satisfaction and resilience. And predictive analytics solution elements such as Power BI, SPSS and RapidMiner also help give DHL the visibility to its KPIs that allows it to see disruptions in advance.</w:t>
      </w:r>
    </w:p>
    <w:p w14:paraId="788AE4AE" w14:textId="77777777" w:rsidR="00000820" w:rsidRPr="00000820" w:rsidRDefault="00000820" w:rsidP="00CF4DFB">
      <w:pPr>
        <w:spacing w:line="360" w:lineRule="auto"/>
        <w:jc w:val="both"/>
        <w:rPr>
          <w:rFonts w:ascii="Times New Roman" w:hAnsi="Times New Roman" w:cs="Times New Roman"/>
        </w:rPr>
      </w:pPr>
      <w:r w:rsidRPr="00000820">
        <w:rPr>
          <w:rFonts w:ascii="Times New Roman" w:hAnsi="Times New Roman" w:cs="Times New Roman"/>
        </w:rPr>
        <w:t>Strategically, BI allows DHL to keep up with competition in the rapidly evolving logistics arena by turning raw data into actionable knowledge. It is suggested that DHL keep investing in cloud-based BI systems, improve the data security according to GDPR and expand the use of predictive models to make a more agile and customer-focused logistics network.</w:t>
      </w:r>
    </w:p>
    <w:p w14:paraId="0ED1BE75" w14:textId="1E551603" w:rsidR="00000820" w:rsidRPr="00000820" w:rsidRDefault="00000820" w:rsidP="00CF4DFB">
      <w:pPr>
        <w:spacing w:line="360" w:lineRule="auto"/>
        <w:jc w:val="both"/>
        <w:rPr>
          <w:rFonts w:ascii="Times New Roman" w:hAnsi="Times New Roman" w:cs="Times New Roman"/>
        </w:rPr>
      </w:pPr>
    </w:p>
    <w:p w14:paraId="2BD02719" w14:textId="2ADC4C7E" w:rsidR="00000820" w:rsidRPr="00000820" w:rsidRDefault="00000820" w:rsidP="00CF4DFB">
      <w:pPr>
        <w:spacing w:line="360" w:lineRule="auto"/>
        <w:jc w:val="both"/>
        <w:rPr>
          <w:rFonts w:ascii="Times New Roman" w:hAnsi="Times New Roman" w:cs="Times New Roman"/>
        </w:rPr>
      </w:pPr>
    </w:p>
    <w:p w14:paraId="0229ACD8" w14:textId="5C820947" w:rsidR="00CF4DFB" w:rsidRPr="00CF4DFB" w:rsidRDefault="00CF4DFB" w:rsidP="006F7FC4">
      <w:pPr>
        <w:pStyle w:val="Titlu1"/>
      </w:pPr>
      <w:bookmarkStart w:id="7" w:name="_Toc210464750"/>
      <w:r w:rsidRPr="00CF4DFB">
        <w:t>Reference List</w:t>
      </w:r>
      <w:bookmarkEnd w:id="7"/>
      <w:r w:rsidRPr="00CF4DFB">
        <w:t xml:space="preserve"> </w:t>
      </w:r>
    </w:p>
    <w:p w14:paraId="13D880C3" w14:textId="77777777" w:rsidR="00CF4DFB" w:rsidRPr="00CF4DFB" w:rsidRDefault="00CF4DFB" w:rsidP="00CF4DFB">
      <w:pPr>
        <w:spacing w:line="360" w:lineRule="auto"/>
        <w:jc w:val="both"/>
        <w:rPr>
          <w:rFonts w:ascii="Times New Roman" w:hAnsi="Times New Roman" w:cs="Times New Roman"/>
        </w:rPr>
      </w:pPr>
    </w:p>
    <w:p w14:paraId="1CCCF421" w14:textId="66E77AF0" w:rsidR="00CF4DFB" w:rsidRPr="00CF4DFB" w:rsidRDefault="00CF4DFB" w:rsidP="00CF4DFB">
      <w:pPr>
        <w:pStyle w:val="Listparagraf"/>
        <w:numPr>
          <w:ilvl w:val="0"/>
          <w:numId w:val="1"/>
        </w:numPr>
        <w:spacing w:line="360" w:lineRule="auto"/>
        <w:jc w:val="both"/>
        <w:rPr>
          <w:rFonts w:ascii="Times New Roman" w:hAnsi="Times New Roman" w:cs="Times New Roman"/>
        </w:rPr>
      </w:pPr>
      <w:r w:rsidRPr="00CF4DFB">
        <w:rPr>
          <w:rFonts w:ascii="Times New Roman" w:hAnsi="Times New Roman" w:cs="Times New Roman"/>
        </w:rPr>
        <w:t>Chen, H., Chiang, R. H. L. and Storey, V. C. (2012) ‘Business Intelligence and Analytics: From Big Data to Big Impact’, MIS Quarterly, 36(4), pp. 1165–1188.</w:t>
      </w:r>
    </w:p>
    <w:p w14:paraId="0C597AC3" w14:textId="2AE43509" w:rsidR="00CF4DFB" w:rsidRPr="00CF4DFB" w:rsidRDefault="00CF4DFB" w:rsidP="00CF4DFB">
      <w:pPr>
        <w:pStyle w:val="Listparagraf"/>
        <w:numPr>
          <w:ilvl w:val="0"/>
          <w:numId w:val="1"/>
        </w:numPr>
        <w:spacing w:line="360" w:lineRule="auto"/>
        <w:jc w:val="both"/>
        <w:rPr>
          <w:rFonts w:ascii="Times New Roman" w:hAnsi="Times New Roman" w:cs="Times New Roman"/>
        </w:rPr>
      </w:pPr>
      <w:r w:rsidRPr="00CF4DFB">
        <w:rPr>
          <w:rFonts w:ascii="Times New Roman" w:hAnsi="Times New Roman" w:cs="Times New Roman"/>
        </w:rPr>
        <w:t>Christopher, M. (2016) Logistics &amp; Supply Chain Management. 5th edn. Harlow: Pearson.</w:t>
      </w:r>
    </w:p>
    <w:p w14:paraId="7AAB6FB7" w14:textId="312B4989" w:rsidR="00CF4DFB" w:rsidRPr="00CF4DFB" w:rsidRDefault="00CF4DFB" w:rsidP="00CF4DFB">
      <w:pPr>
        <w:pStyle w:val="Listparagraf"/>
        <w:numPr>
          <w:ilvl w:val="0"/>
          <w:numId w:val="1"/>
        </w:numPr>
        <w:spacing w:line="360" w:lineRule="auto"/>
        <w:jc w:val="both"/>
        <w:rPr>
          <w:rFonts w:ascii="Times New Roman" w:hAnsi="Times New Roman" w:cs="Times New Roman"/>
        </w:rPr>
      </w:pPr>
      <w:r w:rsidRPr="00CF4DFB">
        <w:rPr>
          <w:rFonts w:ascii="Times New Roman" w:hAnsi="Times New Roman" w:cs="Times New Roman"/>
        </w:rPr>
        <w:t>DHL (2023) About DHL. Available at: https://www.dhl.com (Accessed: 4 October 2025).</w:t>
      </w:r>
    </w:p>
    <w:p w14:paraId="28BF4D1A" w14:textId="73DE510A" w:rsidR="00CF4DFB" w:rsidRPr="00CF4DFB" w:rsidRDefault="00CF4DFB" w:rsidP="00CF4DFB">
      <w:pPr>
        <w:pStyle w:val="Listparagraf"/>
        <w:numPr>
          <w:ilvl w:val="0"/>
          <w:numId w:val="1"/>
        </w:numPr>
        <w:spacing w:line="360" w:lineRule="auto"/>
        <w:jc w:val="both"/>
        <w:rPr>
          <w:rFonts w:ascii="Times New Roman" w:hAnsi="Times New Roman" w:cs="Times New Roman"/>
        </w:rPr>
      </w:pPr>
      <w:r w:rsidRPr="00CF4DFB">
        <w:rPr>
          <w:rFonts w:ascii="Times New Roman" w:hAnsi="Times New Roman" w:cs="Times New Roman"/>
        </w:rPr>
        <w:t>DHL and Accenture (2018) Blockchain in Logistics: Perspectives on the Upcoming Impact of Blockchain Technology and Use Cases for the Logistics Industry. Bonn: DHL Customer Solutions &amp; Innovation.</w:t>
      </w:r>
    </w:p>
    <w:p w14:paraId="180F8BA7" w14:textId="5FFFC042" w:rsidR="00CF4DFB" w:rsidRPr="00CF4DFB" w:rsidRDefault="00CF4DFB" w:rsidP="00CF4DFB">
      <w:pPr>
        <w:pStyle w:val="Listparagraf"/>
        <w:numPr>
          <w:ilvl w:val="0"/>
          <w:numId w:val="1"/>
        </w:numPr>
        <w:spacing w:line="360" w:lineRule="auto"/>
        <w:jc w:val="both"/>
        <w:rPr>
          <w:rFonts w:ascii="Times New Roman" w:hAnsi="Times New Roman" w:cs="Times New Roman"/>
        </w:rPr>
      </w:pPr>
      <w:r w:rsidRPr="00CF4DFB">
        <w:rPr>
          <w:rFonts w:ascii="Times New Roman" w:hAnsi="Times New Roman" w:cs="Times New Roman"/>
        </w:rPr>
        <w:t>Gartner (2022) Magic Quadrant for Cloud Database Management Systems. Stamford: Gartner.</w:t>
      </w:r>
    </w:p>
    <w:p w14:paraId="270791A8" w14:textId="55BC46C0" w:rsidR="00CF4DFB" w:rsidRPr="00CF4DFB" w:rsidRDefault="00CF4DFB" w:rsidP="00CF4DFB">
      <w:pPr>
        <w:pStyle w:val="Listparagraf"/>
        <w:numPr>
          <w:ilvl w:val="0"/>
          <w:numId w:val="1"/>
        </w:numPr>
        <w:spacing w:line="360" w:lineRule="auto"/>
        <w:jc w:val="both"/>
        <w:rPr>
          <w:rFonts w:ascii="Times New Roman" w:hAnsi="Times New Roman" w:cs="Times New Roman"/>
        </w:rPr>
      </w:pPr>
      <w:r w:rsidRPr="00CF4DFB">
        <w:rPr>
          <w:rFonts w:ascii="Times New Roman" w:hAnsi="Times New Roman" w:cs="Times New Roman"/>
        </w:rPr>
        <w:t>Han, J., Pei, J. and Kamber, M. (2011) Data Mining: Concepts and Techniques. 3rd edn. Burlington: Morgan Kaufmann.</w:t>
      </w:r>
    </w:p>
    <w:p w14:paraId="0145E439" w14:textId="4AFFC217" w:rsidR="00CF4DFB" w:rsidRPr="00CF4DFB" w:rsidRDefault="00CF4DFB" w:rsidP="00CF4DFB">
      <w:pPr>
        <w:pStyle w:val="Listparagraf"/>
        <w:numPr>
          <w:ilvl w:val="0"/>
          <w:numId w:val="1"/>
        </w:numPr>
        <w:spacing w:line="360" w:lineRule="auto"/>
        <w:jc w:val="both"/>
        <w:rPr>
          <w:rFonts w:ascii="Times New Roman" w:hAnsi="Times New Roman" w:cs="Times New Roman"/>
        </w:rPr>
      </w:pPr>
      <w:r w:rsidRPr="00CF4DFB">
        <w:rPr>
          <w:rFonts w:ascii="Times New Roman" w:hAnsi="Times New Roman" w:cs="Times New Roman"/>
        </w:rPr>
        <w:lastRenderedPageBreak/>
        <w:t>Inmon, W. H. (2005) Building the Data Warehouse. 4th edn. Indianapolis: Wile</w:t>
      </w:r>
    </w:p>
    <w:p w14:paraId="4BDAA1C7" w14:textId="746DD4D0" w:rsidR="00CF4DFB" w:rsidRPr="00CF4DFB" w:rsidRDefault="00CF4DFB" w:rsidP="00CF4DFB">
      <w:pPr>
        <w:pStyle w:val="Listparagraf"/>
        <w:numPr>
          <w:ilvl w:val="0"/>
          <w:numId w:val="1"/>
        </w:numPr>
        <w:spacing w:line="360" w:lineRule="auto"/>
        <w:jc w:val="both"/>
        <w:rPr>
          <w:rFonts w:ascii="Times New Roman" w:hAnsi="Times New Roman" w:cs="Times New Roman"/>
        </w:rPr>
      </w:pPr>
      <w:r w:rsidRPr="00CF4DFB">
        <w:rPr>
          <w:rFonts w:ascii="Times New Roman" w:hAnsi="Times New Roman" w:cs="Times New Roman"/>
        </w:rPr>
        <w:t>Kimball, R. and Ross, M. (2013) The Data Warehouse Toolkit: The Definitive Guide to Dimensional Modelling. 3rd edn. New Jersey: Wiley.</w:t>
      </w:r>
    </w:p>
    <w:p w14:paraId="64246018" w14:textId="07F2EDC9" w:rsidR="00CF4DFB" w:rsidRPr="00CF4DFB" w:rsidRDefault="00CF4DFB" w:rsidP="00CF4DFB">
      <w:pPr>
        <w:pStyle w:val="Listparagraf"/>
        <w:numPr>
          <w:ilvl w:val="0"/>
          <w:numId w:val="1"/>
        </w:numPr>
        <w:spacing w:line="360" w:lineRule="auto"/>
        <w:jc w:val="both"/>
        <w:rPr>
          <w:rFonts w:ascii="Times New Roman" w:hAnsi="Times New Roman" w:cs="Times New Roman"/>
        </w:rPr>
      </w:pPr>
      <w:r w:rsidRPr="00CF4DFB">
        <w:rPr>
          <w:rFonts w:ascii="Times New Roman" w:hAnsi="Times New Roman" w:cs="Times New Roman"/>
        </w:rPr>
        <w:t>Voigt, P. and Von deem Busche, A. (2017) The EU General Data Protection Regulation (GDPR): A Practical Guide. Cham: Springer.</w:t>
      </w:r>
    </w:p>
    <w:p w14:paraId="4B8D9085" w14:textId="5AE9529C" w:rsidR="00EB1A9E" w:rsidRPr="00CF4DFB" w:rsidRDefault="00CF4DFB" w:rsidP="00CF4DFB">
      <w:pPr>
        <w:pStyle w:val="Listparagraf"/>
        <w:numPr>
          <w:ilvl w:val="0"/>
          <w:numId w:val="1"/>
        </w:numPr>
        <w:spacing w:line="360" w:lineRule="auto"/>
        <w:jc w:val="both"/>
        <w:rPr>
          <w:rFonts w:ascii="Times New Roman" w:hAnsi="Times New Roman" w:cs="Times New Roman"/>
        </w:rPr>
      </w:pPr>
      <w:r w:rsidRPr="00CF4DFB">
        <w:rPr>
          <w:rFonts w:ascii="Times New Roman" w:hAnsi="Times New Roman" w:cs="Times New Roman"/>
        </w:rPr>
        <w:t>Wirth, R. and Hipp, J. (2000) ‘CRISP-DM: Towards a Standard Process Model for Data Mining’, in Proceedings of the 4th International Conference on the Practical Applications of Knowledge Discovery and Data Mining. London: Springer, pp. 29–39.</w:t>
      </w:r>
    </w:p>
    <w:p w14:paraId="18FF1916" w14:textId="5261BD7E" w:rsidR="00EB1A9E" w:rsidRPr="00CF4DFB" w:rsidRDefault="00EB1A9E" w:rsidP="00CF4DFB">
      <w:pPr>
        <w:spacing w:line="360" w:lineRule="auto"/>
        <w:jc w:val="both"/>
        <w:rPr>
          <w:rFonts w:ascii="Times New Roman" w:hAnsi="Times New Roman" w:cs="Times New Roman"/>
        </w:rPr>
      </w:pPr>
    </w:p>
    <w:p w14:paraId="0D54F4CF" w14:textId="77777777" w:rsidR="00AA01A8" w:rsidRPr="00CF4DFB" w:rsidRDefault="00AA01A8" w:rsidP="00CF4DFB">
      <w:pPr>
        <w:spacing w:line="360" w:lineRule="auto"/>
        <w:jc w:val="both"/>
        <w:rPr>
          <w:rFonts w:ascii="Times New Roman" w:hAnsi="Times New Roman" w:cs="Times New Roman"/>
          <w:lang w:val="ro-RO"/>
        </w:rPr>
      </w:pPr>
    </w:p>
    <w:p w14:paraId="32D9EE67" w14:textId="77777777" w:rsidR="00AA01A8" w:rsidRPr="00CF4DFB" w:rsidRDefault="00AA01A8" w:rsidP="00CF4DFB">
      <w:pPr>
        <w:spacing w:line="360" w:lineRule="auto"/>
        <w:jc w:val="both"/>
        <w:rPr>
          <w:rFonts w:ascii="Times New Roman" w:hAnsi="Times New Roman" w:cs="Times New Roman"/>
          <w:lang w:val="ro-RO"/>
        </w:rPr>
      </w:pPr>
    </w:p>
    <w:p w14:paraId="067BCCE6" w14:textId="77777777" w:rsidR="00AA01A8" w:rsidRPr="00CF4DFB" w:rsidRDefault="00AA01A8" w:rsidP="00CF4DFB">
      <w:pPr>
        <w:spacing w:line="360" w:lineRule="auto"/>
        <w:jc w:val="both"/>
        <w:rPr>
          <w:rFonts w:ascii="Times New Roman" w:hAnsi="Times New Roman" w:cs="Times New Roman"/>
          <w:lang w:val="ro-RO"/>
        </w:rPr>
      </w:pPr>
    </w:p>
    <w:p w14:paraId="2EA0B5B7" w14:textId="77777777" w:rsidR="00AA01A8" w:rsidRPr="00CF4DFB" w:rsidRDefault="00AA01A8" w:rsidP="00CF4DFB">
      <w:pPr>
        <w:spacing w:line="360" w:lineRule="auto"/>
        <w:jc w:val="both"/>
        <w:rPr>
          <w:rFonts w:ascii="Times New Roman" w:hAnsi="Times New Roman" w:cs="Times New Roman"/>
          <w:lang w:val="ro-RO"/>
        </w:rPr>
      </w:pPr>
    </w:p>
    <w:p w14:paraId="3D13874F" w14:textId="77777777" w:rsidR="00AA01A8" w:rsidRPr="00CF4DFB" w:rsidRDefault="00AA01A8" w:rsidP="00CF4DFB">
      <w:pPr>
        <w:spacing w:line="360" w:lineRule="auto"/>
        <w:jc w:val="both"/>
        <w:rPr>
          <w:rFonts w:ascii="Times New Roman" w:hAnsi="Times New Roman" w:cs="Times New Roman"/>
          <w:lang w:val="ro-RO"/>
        </w:rPr>
      </w:pPr>
    </w:p>
    <w:p w14:paraId="36CBDCB3" w14:textId="77777777" w:rsidR="00AA01A8" w:rsidRPr="00CF4DFB" w:rsidRDefault="00AA01A8" w:rsidP="00CF4DFB">
      <w:pPr>
        <w:spacing w:line="360" w:lineRule="auto"/>
        <w:jc w:val="both"/>
        <w:rPr>
          <w:rFonts w:ascii="Times New Roman" w:hAnsi="Times New Roman" w:cs="Times New Roman"/>
          <w:lang w:val="ro-RO"/>
        </w:rPr>
      </w:pPr>
    </w:p>
    <w:p w14:paraId="075091B0" w14:textId="77777777" w:rsidR="00AA01A8" w:rsidRPr="00CF4DFB" w:rsidRDefault="00AA01A8" w:rsidP="00CF4DFB">
      <w:pPr>
        <w:spacing w:line="360" w:lineRule="auto"/>
        <w:jc w:val="both"/>
        <w:rPr>
          <w:rFonts w:ascii="Times New Roman" w:hAnsi="Times New Roman" w:cs="Times New Roman"/>
          <w:lang w:val="ro-RO"/>
        </w:rPr>
      </w:pPr>
    </w:p>
    <w:p w14:paraId="2C2D82AA" w14:textId="77777777" w:rsidR="00AA01A8" w:rsidRPr="00CF4DFB" w:rsidRDefault="00AA01A8" w:rsidP="00CF4DFB">
      <w:pPr>
        <w:spacing w:line="360" w:lineRule="auto"/>
        <w:jc w:val="both"/>
        <w:rPr>
          <w:rFonts w:ascii="Times New Roman" w:hAnsi="Times New Roman" w:cs="Times New Roman"/>
          <w:lang w:val="ro-RO"/>
        </w:rPr>
      </w:pPr>
    </w:p>
    <w:p w14:paraId="6F33B6F5" w14:textId="77777777" w:rsidR="00AA01A8" w:rsidRPr="00CF4DFB" w:rsidRDefault="00AA01A8" w:rsidP="00CF4DFB">
      <w:pPr>
        <w:spacing w:line="360" w:lineRule="auto"/>
        <w:jc w:val="both"/>
        <w:rPr>
          <w:rFonts w:ascii="Times New Roman" w:hAnsi="Times New Roman" w:cs="Times New Roman"/>
          <w:lang w:val="ro-RO"/>
        </w:rPr>
      </w:pPr>
    </w:p>
    <w:p w14:paraId="23C7A9B1" w14:textId="77777777" w:rsidR="00AA01A8" w:rsidRPr="00CF4DFB" w:rsidRDefault="00AA01A8" w:rsidP="00CF4DFB">
      <w:pPr>
        <w:spacing w:line="360" w:lineRule="auto"/>
        <w:jc w:val="both"/>
        <w:rPr>
          <w:rFonts w:ascii="Times New Roman" w:hAnsi="Times New Roman" w:cs="Times New Roman"/>
          <w:lang w:val="ro-RO"/>
        </w:rPr>
      </w:pPr>
    </w:p>
    <w:p w14:paraId="66906E9A" w14:textId="77777777" w:rsidR="00AA01A8" w:rsidRPr="00CF4DFB" w:rsidRDefault="00AA01A8" w:rsidP="00CF4DFB">
      <w:pPr>
        <w:spacing w:line="360" w:lineRule="auto"/>
        <w:jc w:val="both"/>
        <w:rPr>
          <w:rFonts w:ascii="Times New Roman" w:hAnsi="Times New Roman" w:cs="Times New Roman"/>
          <w:lang w:val="ro-RO"/>
        </w:rPr>
      </w:pPr>
    </w:p>
    <w:p w14:paraId="0AED9A8F" w14:textId="77777777" w:rsidR="00AA01A8" w:rsidRPr="00CF4DFB" w:rsidRDefault="00AA01A8" w:rsidP="00CF4DFB">
      <w:pPr>
        <w:spacing w:line="360" w:lineRule="auto"/>
        <w:jc w:val="both"/>
        <w:rPr>
          <w:rFonts w:ascii="Times New Roman" w:hAnsi="Times New Roman" w:cs="Times New Roman"/>
          <w:lang w:val="ro-RO"/>
        </w:rPr>
      </w:pPr>
    </w:p>
    <w:p w14:paraId="6F860D4A" w14:textId="77777777" w:rsidR="00AA01A8" w:rsidRPr="00CF4DFB" w:rsidRDefault="00AA01A8" w:rsidP="00CF4DFB">
      <w:pPr>
        <w:spacing w:line="360" w:lineRule="auto"/>
        <w:jc w:val="both"/>
        <w:rPr>
          <w:rFonts w:ascii="Times New Roman" w:hAnsi="Times New Roman" w:cs="Times New Roman"/>
          <w:lang w:val="ro-RO"/>
        </w:rPr>
      </w:pPr>
    </w:p>
    <w:p w14:paraId="3EC0A86F" w14:textId="77777777" w:rsidR="00AA01A8" w:rsidRPr="00CF4DFB" w:rsidRDefault="00AA01A8" w:rsidP="00CF4DFB">
      <w:pPr>
        <w:spacing w:line="360" w:lineRule="auto"/>
        <w:jc w:val="both"/>
        <w:rPr>
          <w:rFonts w:ascii="Times New Roman" w:hAnsi="Times New Roman" w:cs="Times New Roman"/>
          <w:lang w:val="ro-RO"/>
        </w:rPr>
      </w:pPr>
    </w:p>
    <w:p w14:paraId="2FC7A20F" w14:textId="77777777" w:rsidR="00AA01A8" w:rsidRPr="00CF4DFB" w:rsidRDefault="00AA01A8" w:rsidP="00CF4DFB">
      <w:pPr>
        <w:spacing w:line="360" w:lineRule="auto"/>
        <w:jc w:val="both"/>
        <w:rPr>
          <w:rFonts w:ascii="Times New Roman" w:hAnsi="Times New Roman" w:cs="Times New Roman"/>
          <w:lang w:val="ro-RO"/>
        </w:rPr>
      </w:pPr>
    </w:p>
    <w:p w14:paraId="6F88B55F" w14:textId="77777777" w:rsidR="00AA01A8" w:rsidRPr="00CF4DFB" w:rsidRDefault="00AA01A8" w:rsidP="00CF4DFB">
      <w:pPr>
        <w:spacing w:line="360" w:lineRule="auto"/>
        <w:jc w:val="both"/>
        <w:rPr>
          <w:rFonts w:ascii="Times New Roman" w:hAnsi="Times New Roman" w:cs="Times New Roman"/>
          <w:lang w:val="ro-RO"/>
        </w:rPr>
      </w:pPr>
    </w:p>
    <w:p w14:paraId="0AB27E3B" w14:textId="77777777" w:rsidR="00AA01A8" w:rsidRPr="00CF4DFB" w:rsidRDefault="00AA01A8" w:rsidP="00CF4DFB">
      <w:pPr>
        <w:spacing w:line="360" w:lineRule="auto"/>
        <w:jc w:val="both"/>
        <w:rPr>
          <w:rFonts w:ascii="Times New Roman" w:hAnsi="Times New Roman" w:cs="Times New Roman"/>
          <w:lang w:val="ro-RO"/>
        </w:rPr>
      </w:pPr>
    </w:p>
    <w:p w14:paraId="56F9C62A" w14:textId="77777777" w:rsidR="00AA01A8" w:rsidRPr="00CF4DFB" w:rsidRDefault="00AA01A8" w:rsidP="00CF4DFB">
      <w:pPr>
        <w:spacing w:line="360" w:lineRule="auto"/>
        <w:jc w:val="both"/>
        <w:rPr>
          <w:rFonts w:ascii="Times New Roman" w:hAnsi="Times New Roman" w:cs="Times New Roman"/>
          <w:lang w:val="ro-RO"/>
        </w:rPr>
      </w:pPr>
    </w:p>
    <w:p w14:paraId="358823D7" w14:textId="77777777" w:rsidR="00AA01A8" w:rsidRPr="00CF4DFB" w:rsidRDefault="00AA01A8" w:rsidP="00CF4DFB">
      <w:pPr>
        <w:spacing w:line="360" w:lineRule="auto"/>
        <w:jc w:val="both"/>
        <w:rPr>
          <w:rFonts w:ascii="Times New Roman" w:hAnsi="Times New Roman" w:cs="Times New Roman"/>
          <w:lang w:val="ro-RO"/>
        </w:rPr>
      </w:pPr>
    </w:p>
    <w:p w14:paraId="4EA06250" w14:textId="77777777" w:rsidR="00AA01A8" w:rsidRPr="00CF4DFB" w:rsidRDefault="00AA01A8" w:rsidP="00CF4DFB">
      <w:pPr>
        <w:spacing w:line="360" w:lineRule="auto"/>
        <w:jc w:val="both"/>
        <w:rPr>
          <w:rFonts w:ascii="Times New Roman" w:hAnsi="Times New Roman" w:cs="Times New Roman"/>
          <w:lang w:val="ro-RO"/>
        </w:rPr>
      </w:pPr>
    </w:p>
    <w:p w14:paraId="681A3EBD" w14:textId="77777777" w:rsidR="00AA01A8" w:rsidRPr="00CF4DFB" w:rsidRDefault="00AA01A8" w:rsidP="00CF4DFB">
      <w:pPr>
        <w:spacing w:line="360" w:lineRule="auto"/>
        <w:jc w:val="both"/>
        <w:rPr>
          <w:rFonts w:ascii="Times New Roman" w:hAnsi="Times New Roman" w:cs="Times New Roman"/>
          <w:lang w:val="ro-RO"/>
        </w:rPr>
      </w:pPr>
    </w:p>
    <w:p w14:paraId="78087B9D" w14:textId="77777777" w:rsidR="00AA01A8" w:rsidRPr="00CF4DFB" w:rsidRDefault="00AA01A8" w:rsidP="00CF4DFB">
      <w:pPr>
        <w:spacing w:line="360" w:lineRule="auto"/>
        <w:jc w:val="both"/>
        <w:rPr>
          <w:rFonts w:ascii="Times New Roman" w:hAnsi="Times New Roman" w:cs="Times New Roman"/>
          <w:lang w:val="ro-RO"/>
        </w:rPr>
      </w:pPr>
    </w:p>
    <w:p w14:paraId="25EE812C" w14:textId="77777777" w:rsidR="00AA01A8" w:rsidRPr="00CF4DFB" w:rsidRDefault="00AA01A8" w:rsidP="00CF4DFB">
      <w:pPr>
        <w:spacing w:line="360" w:lineRule="auto"/>
        <w:jc w:val="both"/>
        <w:rPr>
          <w:rFonts w:ascii="Times New Roman" w:hAnsi="Times New Roman" w:cs="Times New Roman"/>
          <w:lang w:val="ro-RO"/>
        </w:rPr>
      </w:pPr>
    </w:p>
    <w:p w14:paraId="6F2F9595" w14:textId="77777777" w:rsidR="00AA01A8" w:rsidRPr="00CF4DFB" w:rsidRDefault="00AA01A8" w:rsidP="00CF4DFB">
      <w:pPr>
        <w:spacing w:line="360" w:lineRule="auto"/>
        <w:jc w:val="both"/>
        <w:rPr>
          <w:rFonts w:ascii="Times New Roman" w:hAnsi="Times New Roman" w:cs="Times New Roman"/>
          <w:lang w:val="ro-RO"/>
        </w:rPr>
      </w:pPr>
    </w:p>
    <w:p w14:paraId="4BD5A5DF" w14:textId="77777777" w:rsidR="00AA01A8" w:rsidRPr="00CF4DFB" w:rsidRDefault="00AA01A8" w:rsidP="00CF4DFB">
      <w:pPr>
        <w:spacing w:line="360" w:lineRule="auto"/>
        <w:jc w:val="both"/>
        <w:rPr>
          <w:rFonts w:ascii="Times New Roman" w:hAnsi="Times New Roman" w:cs="Times New Roman"/>
          <w:lang w:val="ro-RO"/>
        </w:rPr>
      </w:pPr>
    </w:p>
    <w:p w14:paraId="379B7547" w14:textId="77777777" w:rsidR="00AA01A8" w:rsidRPr="00CF4DFB" w:rsidRDefault="00AA01A8" w:rsidP="00CF4DFB">
      <w:pPr>
        <w:spacing w:line="360" w:lineRule="auto"/>
        <w:jc w:val="both"/>
        <w:rPr>
          <w:rFonts w:ascii="Times New Roman" w:hAnsi="Times New Roman" w:cs="Times New Roman"/>
          <w:lang w:val="ro-RO"/>
        </w:rPr>
      </w:pPr>
    </w:p>
    <w:p w14:paraId="2566E429" w14:textId="77777777" w:rsidR="00AA01A8" w:rsidRPr="00CF4DFB" w:rsidRDefault="00AA01A8" w:rsidP="00CF4DFB">
      <w:pPr>
        <w:spacing w:line="360" w:lineRule="auto"/>
        <w:jc w:val="both"/>
        <w:rPr>
          <w:rFonts w:ascii="Times New Roman" w:hAnsi="Times New Roman" w:cs="Times New Roman"/>
          <w:lang w:val="ro-RO"/>
        </w:rPr>
      </w:pPr>
    </w:p>
    <w:p w14:paraId="2E8D99C3" w14:textId="77777777" w:rsidR="00AA01A8" w:rsidRPr="00CF4DFB" w:rsidRDefault="00AA01A8" w:rsidP="00CF4DFB">
      <w:pPr>
        <w:spacing w:line="360" w:lineRule="auto"/>
        <w:jc w:val="both"/>
        <w:rPr>
          <w:rFonts w:ascii="Times New Roman" w:hAnsi="Times New Roman" w:cs="Times New Roman"/>
          <w:lang w:val="ro-RO"/>
        </w:rPr>
      </w:pPr>
    </w:p>
    <w:p w14:paraId="727D7B13" w14:textId="77777777" w:rsidR="00AA01A8" w:rsidRPr="00CF4DFB" w:rsidRDefault="00AA01A8" w:rsidP="00CF4DFB">
      <w:pPr>
        <w:spacing w:line="360" w:lineRule="auto"/>
        <w:jc w:val="both"/>
        <w:rPr>
          <w:rFonts w:ascii="Times New Roman" w:hAnsi="Times New Roman" w:cs="Times New Roman"/>
          <w:lang w:val="ro-RO"/>
        </w:rPr>
      </w:pPr>
    </w:p>
    <w:p w14:paraId="1699CE5A" w14:textId="77777777" w:rsidR="00AA01A8" w:rsidRPr="00CF4DFB" w:rsidRDefault="00AA01A8" w:rsidP="00CF4DFB">
      <w:pPr>
        <w:spacing w:line="360" w:lineRule="auto"/>
        <w:jc w:val="both"/>
        <w:rPr>
          <w:rFonts w:ascii="Times New Roman" w:hAnsi="Times New Roman" w:cs="Times New Roman"/>
          <w:lang w:val="ro-RO"/>
        </w:rPr>
      </w:pPr>
    </w:p>
    <w:p w14:paraId="574A183B" w14:textId="77777777" w:rsidR="00AA01A8" w:rsidRPr="00CF4DFB" w:rsidRDefault="00AA01A8" w:rsidP="00CF4DFB">
      <w:pPr>
        <w:spacing w:line="360" w:lineRule="auto"/>
        <w:jc w:val="both"/>
        <w:rPr>
          <w:rFonts w:ascii="Times New Roman" w:hAnsi="Times New Roman" w:cs="Times New Roman"/>
          <w:lang w:val="ro-RO"/>
        </w:rPr>
      </w:pPr>
    </w:p>
    <w:p w14:paraId="4E79DBBB" w14:textId="77777777" w:rsidR="00AA01A8" w:rsidRPr="00CF4DFB" w:rsidRDefault="00AA01A8" w:rsidP="00CF4DFB">
      <w:pPr>
        <w:spacing w:line="360" w:lineRule="auto"/>
        <w:jc w:val="both"/>
        <w:rPr>
          <w:rFonts w:ascii="Times New Roman" w:hAnsi="Times New Roman" w:cs="Times New Roman"/>
          <w:lang w:val="ro-RO"/>
        </w:rPr>
      </w:pPr>
    </w:p>
    <w:p w14:paraId="05597E02" w14:textId="77777777" w:rsidR="00AA01A8" w:rsidRPr="00CF4DFB" w:rsidRDefault="00AA01A8" w:rsidP="00CF4DFB">
      <w:pPr>
        <w:spacing w:line="360" w:lineRule="auto"/>
        <w:jc w:val="both"/>
        <w:rPr>
          <w:rFonts w:ascii="Times New Roman" w:hAnsi="Times New Roman" w:cs="Times New Roman"/>
          <w:lang w:val="ro-RO"/>
        </w:rPr>
      </w:pPr>
    </w:p>
    <w:p w14:paraId="245F6755" w14:textId="77777777" w:rsidR="00AA01A8" w:rsidRPr="00CF4DFB" w:rsidRDefault="00AA01A8" w:rsidP="00CF4DFB">
      <w:pPr>
        <w:spacing w:line="360" w:lineRule="auto"/>
        <w:jc w:val="both"/>
        <w:rPr>
          <w:rFonts w:ascii="Times New Roman" w:hAnsi="Times New Roman" w:cs="Times New Roman"/>
          <w:lang w:val="ro-RO"/>
        </w:rPr>
      </w:pPr>
    </w:p>
    <w:p w14:paraId="12A88FB0" w14:textId="77777777" w:rsidR="00AA01A8" w:rsidRPr="00CF4DFB" w:rsidRDefault="00AA01A8" w:rsidP="00CF4DFB">
      <w:pPr>
        <w:spacing w:line="360" w:lineRule="auto"/>
        <w:jc w:val="both"/>
        <w:rPr>
          <w:rFonts w:ascii="Times New Roman" w:hAnsi="Times New Roman" w:cs="Times New Roman"/>
          <w:lang w:val="ro-RO"/>
        </w:rPr>
      </w:pPr>
    </w:p>
    <w:p w14:paraId="10000BAE" w14:textId="77777777" w:rsidR="00AA01A8" w:rsidRPr="00CF4DFB" w:rsidRDefault="00AA01A8" w:rsidP="00CF4DFB">
      <w:pPr>
        <w:spacing w:line="360" w:lineRule="auto"/>
        <w:jc w:val="both"/>
        <w:rPr>
          <w:rFonts w:ascii="Times New Roman" w:hAnsi="Times New Roman" w:cs="Times New Roman"/>
          <w:lang w:val="ro-RO"/>
        </w:rPr>
      </w:pPr>
    </w:p>
    <w:p w14:paraId="087DAEF5" w14:textId="77777777" w:rsidR="00AA01A8" w:rsidRPr="00CF4DFB" w:rsidRDefault="00AA01A8" w:rsidP="00CF4DFB">
      <w:pPr>
        <w:spacing w:line="360" w:lineRule="auto"/>
        <w:jc w:val="both"/>
        <w:rPr>
          <w:rFonts w:ascii="Times New Roman" w:hAnsi="Times New Roman" w:cs="Times New Roman"/>
          <w:lang w:val="ro-RO"/>
        </w:rPr>
      </w:pPr>
    </w:p>
    <w:p w14:paraId="1603F69A" w14:textId="77777777" w:rsidR="00AA01A8" w:rsidRPr="00CF4DFB" w:rsidRDefault="00AA01A8" w:rsidP="00CF4DFB">
      <w:pPr>
        <w:spacing w:line="360" w:lineRule="auto"/>
        <w:jc w:val="both"/>
        <w:rPr>
          <w:rFonts w:ascii="Times New Roman" w:hAnsi="Times New Roman" w:cs="Times New Roman"/>
          <w:lang w:val="ro-RO"/>
        </w:rPr>
      </w:pPr>
    </w:p>
    <w:p w14:paraId="090C9321" w14:textId="77777777" w:rsidR="00AA01A8" w:rsidRPr="00CF4DFB" w:rsidRDefault="00AA01A8" w:rsidP="00CF4DFB">
      <w:pPr>
        <w:spacing w:line="360" w:lineRule="auto"/>
        <w:jc w:val="both"/>
        <w:rPr>
          <w:rFonts w:ascii="Times New Roman" w:hAnsi="Times New Roman" w:cs="Times New Roman"/>
          <w:lang w:val="ro-RO"/>
        </w:rPr>
      </w:pPr>
    </w:p>
    <w:p w14:paraId="21D8E6F8" w14:textId="77777777" w:rsidR="00AA01A8" w:rsidRPr="00CF4DFB" w:rsidRDefault="00AA01A8" w:rsidP="00CF4DFB">
      <w:pPr>
        <w:spacing w:line="360" w:lineRule="auto"/>
        <w:jc w:val="both"/>
        <w:rPr>
          <w:rFonts w:ascii="Times New Roman" w:hAnsi="Times New Roman" w:cs="Times New Roman"/>
          <w:lang w:val="ro-RO"/>
        </w:rPr>
      </w:pPr>
    </w:p>
    <w:p w14:paraId="36AC1DB9" w14:textId="77777777" w:rsidR="00AA01A8" w:rsidRPr="00CF4DFB" w:rsidRDefault="00AA01A8" w:rsidP="00CF4DFB">
      <w:pPr>
        <w:spacing w:line="360" w:lineRule="auto"/>
        <w:jc w:val="both"/>
        <w:rPr>
          <w:rFonts w:ascii="Times New Roman" w:hAnsi="Times New Roman" w:cs="Times New Roman"/>
          <w:lang w:val="ro-RO"/>
        </w:rPr>
      </w:pPr>
    </w:p>
    <w:p w14:paraId="1F0A56F7" w14:textId="77777777" w:rsidR="00AA01A8" w:rsidRPr="00CF4DFB" w:rsidRDefault="00AA01A8" w:rsidP="00CF4DFB">
      <w:pPr>
        <w:spacing w:line="360" w:lineRule="auto"/>
        <w:jc w:val="both"/>
        <w:rPr>
          <w:rFonts w:ascii="Times New Roman" w:hAnsi="Times New Roman" w:cs="Times New Roman"/>
          <w:lang w:val="ro-RO"/>
        </w:rPr>
      </w:pPr>
    </w:p>
    <w:p w14:paraId="0C1CD390" w14:textId="77777777" w:rsidR="00AA01A8" w:rsidRPr="00CF4DFB" w:rsidRDefault="00AA01A8" w:rsidP="00CF4DFB">
      <w:pPr>
        <w:spacing w:line="360" w:lineRule="auto"/>
        <w:jc w:val="both"/>
        <w:rPr>
          <w:rFonts w:ascii="Times New Roman" w:hAnsi="Times New Roman" w:cs="Times New Roman"/>
          <w:lang w:val="ro-RO"/>
        </w:rPr>
      </w:pPr>
    </w:p>
    <w:p w14:paraId="437D9978" w14:textId="77777777" w:rsidR="00AA01A8" w:rsidRPr="00CF4DFB" w:rsidRDefault="00AA01A8" w:rsidP="00CF4DFB">
      <w:pPr>
        <w:spacing w:line="360" w:lineRule="auto"/>
        <w:jc w:val="both"/>
        <w:rPr>
          <w:rFonts w:ascii="Times New Roman" w:hAnsi="Times New Roman" w:cs="Times New Roman"/>
          <w:lang w:val="ro-RO"/>
        </w:rPr>
      </w:pPr>
    </w:p>
    <w:p w14:paraId="693BA214" w14:textId="77777777" w:rsidR="00AA01A8" w:rsidRPr="00CF4DFB" w:rsidRDefault="00AA01A8" w:rsidP="00CF4DFB">
      <w:pPr>
        <w:spacing w:line="360" w:lineRule="auto"/>
        <w:jc w:val="both"/>
        <w:rPr>
          <w:rFonts w:ascii="Times New Roman" w:hAnsi="Times New Roman" w:cs="Times New Roman"/>
          <w:lang w:val="ro-RO"/>
        </w:rPr>
      </w:pPr>
    </w:p>
    <w:p w14:paraId="510446FE" w14:textId="77777777" w:rsidR="00AA01A8" w:rsidRPr="00CF4DFB" w:rsidRDefault="00AA01A8" w:rsidP="00CF4DFB">
      <w:pPr>
        <w:spacing w:line="360" w:lineRule="auto"/>
        <w:jc w:val="both"/>
        <w:rPr>
          <w:rFonts w:ascii="Times New Roman" w:hAnsi="Times New Roman" w:cs="Times New Roman"/>
          <w:lang w:val="ro-RO"/>
        </w:rPr>
      </w:pPr>
    </w:p>
    <w:p w14:paraId="0C2F415D" w14:textId="77777777" w:rsidR="00AA01A8" w:rsidRPr="00CF4DFB" w:rsidRDefault="00AA01A8" w:rsidP="00CF4DFB">
      <w:pPr>
        <w:spacing w:line="360" w:lineRule="auto"/>
        <w:jc w:val="both"/>
        <w:rPr>
          <w:rFonts w:ascii="Times New Roman" w:hAnsi="Times New Roman" w:cs="Times New Roman"/>
          <w:lang w:val="ro-RO"/>
        </w:rPr>
      </w:pPr>
    </w:p>
    <w:p w14:paraId="59582FAB" w14:textId="77777777" w:rsidR="00AA01A8" w:rsidRPr="00CF4DFB" w:rsidRDefault="00AA01A8" w:rsidP="00CF4DFB">
      <w:pPr>
        <w:spacing w:line="360" w:lineRule="auto"/>
        <w:jc w:val="both"/>
        <w:rPr>
          <w:rFonts w:ascii="Times New Roman" w:hAnsi="Times New Roman" w:cs="Times New Roman"/>
          <w:lang w:val="ro-RO"/>
        </w:rPr>
      </w:pPr>
    </w:p>
    <w:p w14:paraId="0EA15EC0" w14:textId="77777777" w:rsidR="00AA01A8" w:rsidRPr="00CF4DFB" w:rsidRDefault="00AA01A8" w:rsidP="00CF4DFB">
      <w:pPr>
        <w:spacing w:line="360" w:lineRule="auto"/>
        <w:jc w:val="both"/>
        <w:rPr>
          <w:rFonts w:ascii="Times New Roman" w:hAnsi="Times New Roman" w:cs="Times New Roman"/>
          <w:lang w:val="ro-RO"/>
        </w:rPr>
      </w:pPr>
    </w:p>
    <w:p w14:paraId="61D949E1" w14:textId="77777777" w:rsidR="00AA01A8" w:rsidRPr="00CF4DFB" w:rsidRDefault="00AA01A8" w:rsidP="00CF4DFB">
      <w:pPr>
        <w:spacing w:line="360" w:lineRule="auto"/>
        <w:jc w:val="both"/>
        <w:rPr>
          <w:rFonts w:ascii="Times New Roman" w:hAnsi="Times New Roman" w:cs="Times New Roman"/>
        </w:rPr>
      </w:pPr>
    </w:p>
    <w:sectPr w:rsidR="00AA01A8" w:rsidRPr="00CF4DF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78309F" w14:textId="77777777" w:rsidR="00BC465B" w:rsidRDefault="00BC465B" w:rsidP="00CF4DFB">
      <w:pPr>
        <w:spacing w:after="0" w:line="240" w:lineRule="auto"/>
      </w:pPr>
      <w:r>
        <w:separator/>
      </w:r>
    </w:p>
  </w:endnote>
  <w:endnote w:type="continuationSeparator" w:id="0">
    <w:p w14:paraId="59CA8772" w14:textId="77777777" w:rsidR="00BC465B" w:rsidRDefault="00BC465B" w:rsidP="00CF4D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masis MT Pro">
    <w:panose1 w:val="02040504050005020304"/>
    <w:charset w:val="EE"/>
    <w:family w:val="roman"/>
    <w:pitch w:val="variable"/>
    <w:sig w:usb0="A00000AF" w:usb1="4000205B" w:usb2="00000000" w:usb3="00000000" w:csb0="00000093" w:csb1="00000000"/>
  </w:font>
  <w:font w:name="Aldhabi">
    <w:panose1 w:val="01000000000000000000"/>
    <w:charset w:val="B2"/>
    <w:family w:val="auto"/>
    <w:pitch w:val="variable"/>
    <w:sig w:usb0="8000200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6386789"/>
      <w:docPartObj>
        <w:docPartGallery w:val="Page Numbers (Bottom of Page)"/>
        <w:docPartUnique/>
      </w:docPartObj>
    </w:sdtPr>
    <w:sdtEndPr/>
    <w:sdtContent>
      <w:p w14:paraId="21038D2C" w14:textId="0E0E1E8F" w:rsidR="00CF4DFB" w:rsidRDefault="00CF4DFB">
        <w:pPr>
          <w:pStyle w:val="Subsol"/>
          <w:jc w:val="right"/>
        </w:pPr>
        <w:r>
          <w:fldChar w:fldCharType="begin"/>
        </w:r>
        <w:r>
          <w:instrText>PAGE   \* MERGEFORMAT</w:instrText>
        </w:r>
        <w:r>
          <w:fldChar w:fldCharType="separate"/>
        </w:r>
        <w:r>
          <w:t>2</w:t>
        </w:r>
        <w:r>
          <w:fldChar w:fldCharType="end"/>
        </w:r>
      </w:p>
    </w:sdtContent>
  </w:sdt>
  <w:p w14:paraId="14F11777" w14:textId="77777777" w:rsidR="00CF4DFB" w:rsidRDefault="00CF4DF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A5E90" w14:textId="77777777" w:rsidR="00BC465B" w:rsidRDefault="00BC465B" w:rsidP="00CF4DFB">
      <w:pPr>
        <w:spacing w:after="0" w:line="240" w:lineRule="auto"/>
      </w:pPr>
      <w:r>
        <w:separator/>
      </w:r>
    </w:p>
  </w:footnote>
  <w:footnote w:type="continuationSeparator" w:id="0">
    <w:p w14:paraId="4F4F0730" w14:textId="77777777" w:rsidR="00BC465B" w:rsidRDefault="00BC465B" w:rsidP="00CF4D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885BFF"/>
    <w:multiLevelType w:val="hybridMultilevel"/>
    <w:tmpl w:val="8B0E0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95837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1A8"/>
    <w:rsid w:val="00000820"/>
    <w:rsid w:val="001A2E8B"/>
    <w:rsid w:val="001F2BD2"/>
    <w:rsid w:val="0045601A"/>
    <w:rsid w:val="0049067C"/>
    <w:rsid w:val="00505D17"/>
    <w:rsid w:val="005A2B45"/>
    <w:rsid w:val="005B56AE"/>
    <w:rsid w:val="00622221"/>
    <w:rsid w:val="006A0825"/>
    <w:rsid w:val="006F7FC4"/>
    <w:rsid w:val="00742B8A"/>
    <w:rsid w:val="00774415"/>
    <w:rsid w:val="00951857"/>
    <w:rsid w:val="00A2752D"/>
    <w:rsid w:val="00A4452B"/>
    <w:rsid w:val="00A929BF"/>
    <w:rsid w:val="00AA01A8"/>
    <w:rsid w:val="00B133FB"/>
    <w:rsid w:val="00BC465B"/>
    <w:rsid w:val="00C261E4"/>
    <w:rsid w:val="00C460DA"/>
    <w:rsid w:val="00CF4DFB"/>
    <w:rsid w:val="00E41287"/>
    <w:rsid w:val="00EB1A9E"/>
    <w:rsid w:val="00EC6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3F8C7"/>
  <w15:chartTrackingRefBased/>
  <w15:docId w15:val="{6F23D733-C027-483F-84C0-96B39F375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Titlu1">
    <w:name w:val="heading 1"/>
    <w:basedOn w:val="Normal"/>
    <w:next w:val="Normal"/>
    <w:link w:val="Titlu1Caracte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929BF"/>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A929BF"/>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A929BF"/>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A929BF"/>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A929BF"/>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A929BF"/>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A929BF"/>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A929BF"/>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A929BF"/>
    <w:rPr>
      <w:rFonts w:eastAsiaTheme="majorEastAsia" w:cstheme="majorBidi"/>
      <w:color w:val="272727" w:themeColor="text1" w:themeTint="D8"/>
    </w:rPr>
  </w:style>
  <w:style w:type="paragraph" w:styleId="Titlu">
    <w:name w:val="Title"/>
    <w:basedOn w:val="Normal"/>
    <w:next w:val="Normal"/>
    <w:link w:val="TitluCaracte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A929BF"/>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A929BF"/>
    <w:rPr>
      <w:rFonts w:eastAsiaTheme="majorEastAsia" w:cstheme="majorBidi"/>
      <w:color w:val="595959" w:themeColor="text1" w:themeTint="A6"/>
      <w:spacing w:val="15"/>
      <w:sz w:val="28"/>
      <w:szCs w:val="28"/>
    </w:rPr>
  </w:style>
  <w:style w:type="paragraph" w:styleId="Listparagraf">
    <w:name w:val="List Paragraph"/>
    <w:basedOn w:val="Normal"/>
    <w:uiPriority w:val="34"/>
    <w:qFormat/>
    <w:rsid w:val="00A929BF"/>
    <w:pPr>
      <w:ind w:left="720"/>
      <w:contextualSpacing/>
    </w:pPr>
  </w:style>
  <w:style w:type="paragraph" w:styleId="Citat">
    <w:name w:val="Quote"/>
    <w:basedOn w:val="Normal"/>
    <w:next w:val="Normal"/>
    <w:link w:val="CitatCaracter"/>
    <w:uiPriority w:val="29"/>
    <w:qFormat/>
    <w:rsid w:val="00A929B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A929BF"/>
    <w:rPr>
      <w:i/>
      <w:iCs/>
      <w:color w:val="404040" w:themeColor="text1" w:themeTint="BF"/>
    </w:rPr>
  </w:style>
  <w:style w:type="paragraph" w:styleId="Citatintens">
    <w:name w:val="Intense Quote"/>
    <w:basedOn w:val="Normal"/>
    <w:next w:val="Normal"/>
    <w:link w:val="CitatintensCaracte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A929BF"/>
    <w:rPr>
      <w:i/>
      <w:iCs/>
      <w:color w:val="0F4761" w:themeColor="accent1" w:themeShade="BF"/>
    </w:rPr>
  </w:style>
  <w:style w:type="character" w:styleId="Accentuareintens">
    <w:name w:val="Intense Emphasis"/>
    <w:basedOn w:val="Fontdeparagrafimplicit"/>
    <w:uiPriority w:val="21"/>
    <w:qFormat/>
    <w:rsid w:val="00A929BF"/>
    <w:rPr>
      <w:i/>
      <w:iCs/>
      <w:color w:val="0F4761" w:themeColor="accent1" w:themeShade="BF"/>
    </w:rPr>
  </w:style>
  <w:style w:type="character" w:styleId="Referireintens">
    <w:name w:val="Intense Reference"/>
    <w:basedOn w:val="Fontdeparagrafimplicit"/>
    <w:uiPriority w:val="32"/>
    <w:qFormat/>
    <w:rsid w:val="00A929BF"/>
    <w:rPr>
      <w:b/>
      <w:bCs/>
      <w:smallCaps/>
      <w:color w:val="0F4761" w:themeColor="accent1" w:themeShade="BF"/>
      <w:spacing w:val="5"/>
    </w:rPr>
  </w:style>
  <w:style w:type="character" w:styleId="Hyperlink">
    <w:name w:val="Hyperlink"/>
    <w:basedOn w:val="Fontdeparagrafimplicit"/>
    <w:uiPriority w:val="99"/>
    <w:unhideWhenUsed/>
    <w:rsid w:val="00EB1A9E"/>
    <w:rPr>
      <w:color w:val="467886" w:themeColor="hyperlink"/>
      <w:u w:val="single"/>
    </w:rPr>
  </w:style>
  <w:style w:type="character" w:styleId="MeniuneNerezolvat">
    <w:name w:val="Unresolved Mention"/>
    <w:basedOn w:val="Fontdeparagrafimplicit"/>
    <w:uiPriority w:val="99"/>
    <w:semiHidden/>
    <w:unhideWhenUsed/>
    <w:rsid w:val="00EB1A9E"/>
    <w:rPr>
      <w:color w:val="605E5C"/>
      <w:shd w:val="clear" w:color="auto" w:fill="E1DFDD"/>
    </w:rPr>
  </w:style>
  <w:style w:type="paragraph" w:styleId="Antet">
    <w:name w:val="header"/>
    <w:basedOn w:val="Normal"/>
    <w:link w:val="AntetCaracter"/>
    <w:uiPriority w:val="99"/>
    <w:unhideWhenUsed/>
    <w:rsid w:val="00CF4DFB"/>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CF4DFB"/>
  </w:style>
  <w:style w:type="paragraph" w:styleId="Subsol">
    <w:name w:val="footer"/>
    <w:basedOn w:val="Normal"/>
    <w:link w:val="SubsolCaracter"/>
    <w:uiPriority w:val="99"/>
    <w:unhideWhenUsed/>
    <w:rsid w:val="00CF4DFB"/>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CF4DFB"/>
  </w:style>
  <w:style w:type="paragraph" w:styleId="Titlucuprins">
    <w:name w:val="TOC Heading"/>
    <w:basedOn w:val="Titlu1"/>
    <w:next w:val="Normal"/>
    <w:uiPriority w:val="39"/>
    <w:unhideWhenUsed/>
    <w:qFormat/>
    <w:rsid w:val="006F7FC4"/>
    <w:pPr>
      <w:spacing w:before="240" w:after="0" w:line="259" w:lineRule="auto"/>
      <w:outlineLvl w:val="9"/>
    </w:pPr>
    <w:rPr>
      <w:kern w:val="0"/>
      <w:sz w:val="32"/>
      <w:szCs w:val="32"/>
      <w:lang w:eastAsia="en-GB"/>
      <w14:ligatures w14:val="none"/>
    </w:rPr>
  </w:style>
  <w:style w:type="paragraph" w:styleId="Cuprins1">
    <w:name w:val="toc 1"/>
    <w:basedOn w:val="Normal"/>
    <w:next w:val="Normal"/>
    <w:autoRedefine/>
    <w:uiPriority w:val="39"/>
    <w:unhideWhenUsed/>
    <w:rsid w:val="006F7FC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expocpnsbumn.blogspot.com/2015/05/lowongan-kerja-pt-dhl-supply-chain.html" TargetMode="External" /><Relationship Id="rId5" Type="http://schemas.openxmlformats.org/officeDocument/2006/relationships/webSettings" Target="webSettings.xml" /><Relationship Id="rId10" Type="http://schemas.openxmlformats.org/officeDocument/2006/relationships/image" Target="media/image2.jpg" /><Relationship Id="rId4" Type="http://schemas.openxmlformats.org/officeDocument/2006/relationships/settings" Target="settings.xml" /><Relationship Id="rId9" Type="http://schemas.openxmlformats.org/officeDocument/2006/relationships/hyperlink" Target="https://technofaq.org/posts/2020/03/5-benefits-of-using-a-business-intelligence-software/"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EC45A3-79CF-4015-BD13-203A5822788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2393</Words>
  <Characters>13884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LEBA</dc:creator>
  <cp:keywords/>
  <dc:description/>
  <cp:lastModifiedBy>marianleba34@gmail.com</cp:lastModifiedBy>
  <cp:revision>2</cp:revision>
  <dcterms:created xsi:type="dcterms:W3CDTF">2025-10-17T06:18:00Z</dcterms:created>
  <dcterms:modified xsi:type="dcterms:W3CDTF">2025-10-17T06:18:00Z</dcterms:modified>
</cp:coreProperties>
</file>