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BE1842" w14:textId="5511D2CB" w:rsidR="00BE609F" w:rsidRDefault="00BE609F" w:rsidP="00BE609F">
      <w:pPr>
        <w:pStyle w:val="NormalWeb"/>
        <w:spacing w:before="0" w:beforeAutospacing="0" w:after="0" w:afterAutospacing="0"/>
        <w:ind w:left="-180" w:right="-334"/>
      </w:pPr>
      <w:r>
        <w:rPr>
          <w:noProof/>
        </w:rPr>
        <w:drawing>
          <wp:inline distT="0" distB="0" distL="0" distR="0" wp14:anchorId="5AD4EE12" wp14:editId="11BB2F4A">
            <wp:extent cx="1905000" cy="638175"/>
            <wp:effectExtent l="19050" t="19050" r="19050" b="2857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8B56F25" w14:textId="77777777" w:rsidR="00BE609F" w:rsidRDefault="00BE609F" w:rsidP="00BE609F">
      <w:pPr>
        <w:pStyle w:val="NormalWeb"/>
        <w:spacing w:before="0" w:beforeAutospacing="0" w:after="0" w:afterAutospacing="0"/>
        <w:ind w:left="-180" w:right="-334"/>
      </w:pPr>
    </w:p>
    <w:p w14:paraId="4375D01C" w14:textId="77777777" w:rsidR="00BE609F" w:rsidRDefault="00BE609F" w:rsidP="00BE609F">
      <w:pPr>
        <w:pStyle w:val="NormalWeb"/>
        <w:spacing w:before="0" w:beforeAutospacing="0" w:after="0" w:afterAutospacing="0"/>
        <w:ind w:left="-180" w:right="-334"/>
      </w:pPr>
    </w:p>
    <w:p w14:paraId="19BD8AB5" w14:textId="77777777" w:rsidR="00BE609F" w:rsidRDefault="00BE609F" w:rsidP="00BE609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77EEEA4" w14:textId="77777777" w:rsidR="00BE609F" w:rsidRPr="00230F35" w:rsidRDefault="00BE609F" w:rsidP="00BE609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B95B57C" w14:textId="77777777" w:rsidR="00BE609F" w:rsidRPr="00230F35" w:rsidRDefault="00BE609F" w:rsidP="00BE609F">
      <w:pPr>
        <w:rPr>
          <w:rFonts w:ascii="Arial" w:hAnsi="Arial" w:cs="Arial"/>
          <w:sz w:val="28"/>
          <w:szCs w:val="28"/>
          <w:lang w:val="cy-GB"/>
        </w:rPr>
      </w:pPr>
    </w:p>
    <w:p w14:paraId="396040D2" w14:textId="77777777" w:rsidR="00BE609F" w:rsidRDefault="00BE609F" w:rsidP="00BE609F">
      <w:pPr>
        <w:pStyle w:val="Heading3"/>
        <w:jc w:val="center"/>
        <w:rPr>
          <w:lang w:val="cy-GB"/>
        </w:rPr>
      </w:pPr>
      <w:r>
        <w:rPr>
          <w:lang w:val="cy-GB"/>
        </w:rPr>
        <w:t>THIS SHEET MUST BE THE FIRST PAGE OF THE ASSIGNMENT YOU ARE SUBMITTING  (DO NOT SEND AS A SEPARATE FILE)</w:t>
      </w:r>
    </w:p>
    <w:p w14:paraId="3CA38BFC" w14:textId="77777777" w:rsidR="00BE609F" w:rsidRDefault="00BE609F" w:rsidP="00BE609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E609F" w:rsidRPr="00230F35" w14:paraId="0E35BAC1" w14:textId="77777777" w:rsidTr="00EC65B5">
        <w:trPr>
          <w:trHeight w:val="614"/>
        </w:trPr>
        <w:tc>
          <w:tcPr>
            <w:tcW w:w="8856" w:type="dxa"/>
            <w:gridSpan w:val="5"/>
          </w:tcPr>
          <w:p w14:paraId="693E1843" w14:textId="77777777" w:rsidR="00BE609F" w:rsidRPr="00230F35" w:rsidRDefault="00BE609F" w:rsidP="00EC65B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E609F" w:rsidRPr="00230F35" w14:paraId="22C70B3B" w14:textId="77777777" w:rsidTr="00EC65B5">
        <w:trPr>
          <w:trHeight w:val="718"/>
        </w:trPr>
        <w:tc>
          <w:tcPr>
            <w:tcW w:w="8856" w:type="dxa"/>
            <w:gridSpan w:val="5"/>
          </w:tcPr>
          <w:p w14:paraId="3E4A2D9E" w14:textId="77777777" w:rsidR="00BE609F" w:rsidRDefault="00BE609F" w:rsidP="00EC65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3EC4E662" w14:textId="77777777" w:rsidR="00BE609F" w:rsidRPr="00230F35" w:rsidRDefault="00BE609F" w:rsidP="00EC65B5">
            <w:pPr>
              <w:pStyle w:val="NormalWeb"/>
              <w:spacing w:before="0" w:beforeAutospacing="0" w:after="0" w:afterAutospacing="0"/>
              <w:ind w:right="34"/>
              <w:rPr>
                <w:rFonts w:ascii="Arial" w:hAnsi="Arial" w:cs="Arial"/>
                <w:sz w:val="22"/>
                <w:szCs w:val="22"/>
              </w:rPr>
            </w:pPr>
            <w:proofErr w:type="gramStart"/>
            <w:r>
              <w:rPr>
                <w:rFonts w:ascii="Arial" w:hAnsi="Arial" w:cs="Arial"/>
                <w:sz w:val="22"/>
                <w:szCs w:val="22"/>
              </w:rPr>
              <w:t>Rowena  Williams</w:t>
            </w:r>
            <w:proofErr w:type="gramEnd"/>
          </w:p>
        </w:tc>
      </w:tr>
      <w:tr w:rsidR="00BE609F" w:rsidRPr="00230F35" w14:paraId="57F27F2F" w14:textId="77777777" w:rsidTr="00EC65B5">
        <w:trPr>
          <w:trHeight w:val="849"/>
        </w:trPr>
        <w:tc>
          <w:tcPr>
            <w:tcW w:w="4788" w:type="dxa"/>
          </w:tcPr>
          <w:p w14:paraId="490690CD" w14:textId="77777777" w:rsidR="00BE609F" w:rsidRPr="00DD6631" w:rsidRDefault="00BE609F" w:rsidP="00EC65B5">
            <w:pPr>
              <w:pStyle w:val="NormalWeb"/>
              <w:spacing w:before="0" w:beforeAutospacing="0" w:after="0" w:afterAutospacing="0"/>
              <w:ind w:right="34"/>
              <w:rPr>
                <w:rStyle w:val="Strong"/>
              </w:rPr>
            </w:pPr>
            <w:r w:rsidRPr="00402AE8">
              <w:rPr>
                <w:rFonts w:ascii="Arial" w:hAnsi="Arial" w:cs="Arial"/>
                <w:b/>
                <w:bCs/>
                <w:sz w:val="22"/>
                <w:szCs w:val="22"/>
              </w:rPr>
              <w:t>Module code:</w:t>
            </w:r>
            <w:r w:rsidRPr="00DD6631">
              <w:rPr>
                <w:rStyle w:val="Strong"/>
                <w:rFonts w:ascii="Arial" w:hAnsi="Arial" w:cs="Arial"/>
              </w:rPr>
              <w:t xml:space="preserve"> HPCA7005</w:t>
            </w:r>
          </w:p>
          <w:p w14:paraId="1BEDF56C" w14:textId="77777777" w:rsidR="00BE609F" w:rsidRPr="00230F35" w:rsidRDefault="00BE609F" w:rsidP="00EC65B5">
            <w:pPr>
              <w:pStyle w:val="NormalWeb"/>
              <w:spacing w:before="0" w:beforeAutospacing="0" w:after="0" w:afterAutospacing="0"/>
              <w:ind w:right="34"/>
              <w:rPr>
                <w:rFonts w:ascii="Arial" w:hAnsi="Arial" w:cs="Arial"/>
                <w:sz w:val="22"/>
                <w:szCs w:val="22"/>
              </w:rPr>
            </w:pPr>
          </w:p>
          <w:p w14:paraId="12ECE7C2" w14:textId="77777777" w:rsidR="00BE609F" w:rsidRDefault="00BE609F" w:rsidP="00EC65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2583C7CF" w14:textId="77777777" w:rsidR="00BE609F" w:rsidRPr="00DD6631" w:rsidRDefault="00BE609F" w:rsidP="00EC65B5">
            <w:pPr>
              <w:pStyle w:val="NormalWeb"/>
              <w:spacing w:before="0" w:beforeAutospacing="0" w:after="0" w:afterAutospacing="0"/>
              <w:ind w:right="34"/>
              <w:rPr>
                <w:rStyle w:val="Strong"/>
              </w:rPr>
            </w:pPr>
            <w:r w:rsidRPr="00DD6631">
              <w:rPr>
                <w:rStyle w:val="Strong"/>
                <w:rFonts w:ascii="Arial" w:hAnsi="Arial" w:cs="Arial"/>
              </w:rPr>
              <w:t>Cosmology, Magic and Divination</w:t>
            </w:r>
          </w:p>
          <w:p w14:paraId="4B950ADE" w14:textId="77777777" w:rsidR="00BE609F" w:rsidRPr="00230F35" w:rsidRDefault="00BE609F" w:rsidP="00EC65B5">
            <w:pPr>
              <w:pStyle w:val="NormalWeb"/>
              <w:spacing w:before="0" w:beforeAutospacing="0" w:after="0" w:afterAutospacing="0"/>
              <w:ind w:right="34"/>
              <w:rPr>
                <w:rFonts w:ascii="Arial" w:hAnsi="Arial" w:cs="Arial"/>
                <w:sz w:val="22"/>
                <w:szCs w:val="22"/>
              </w:rPr>
            </w:pPr>
          </w:p>
        </w:tc>
        <w:tc>
          <w:tcPr>
            <w:tcW w:w="2266" w:type="dxa"/>
            <w:gridSpan w:val="3"/>
          </w:tcPr>
          <w:p w14:paraId="2FCEC91B" w14:textId="77777777" w:rsidR="00BE609F" w:rsidRDefault="00BE609F" w:rsidP="00EC65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w:t>
            </w:r>
            <w:r>
              <w:rPr>
                <w:rFonts w:ascii="Arial" w:hAnsi="Arial" w:cs="Arial"/>
                <w:sz w:val="22"/>
                <w:szCs w:val="22"/>
              </w:rPr>
              <w:t>d</w:t>
            </w:r>
            <w:r w:rsidRPr="00230F35">
              <w:rPr>
                <w:rFonts w:ascii="Arial" w:hAnsi="Arial" w:cs="Arial"/>
                <w:sz w:val="22"/>
                <w:szCs w:val="22"/>
              </w:rPr>
              <w:t>ent ID number:</w:t>
            </w:r>
          </w:p>
          <w:p w14:paraId="2B05DE36" w14:textId="77777777" w:rsidR="00BE609F" w:rsidRPr="00230F35" w:rsidRDefault="00BE609F" w:rsidP="00EC65B5">
            <w:pPr>
              <w:pStyle w:val="NormalWeb"/>
              <w:spacing w:before="0" w:beforeAutospacing="0" w:after="0" w:afterAutospacing="0"/>
              <w:ind w:right="34"/>
              <w:rPr>
                <w:rFonts w:ascii="Arial" w:hAnsi="Arial" w:cs="Arial"/>
                <w:sz w:val="22"/>
                <w:szCs w:val="22"/>
              </w:rPr>
            </w:pPr>
            <w:r>
              <w:rPr>
                <w:rFonts w:ascii="Arial" w:hAnsi="Arial" w:cs="Arial"/>
                <w:sz w:val="22"/>
                <w:szCs w:val="22"/>
              </w:rPr>
              <w:t>1704388</w:t>
            </w:r>
          </w:p>
        </w:tc>
        <w:tc>
          <w:tcPr>
            <w:tcW w:w="1802" w:type="dxa"/>
          </w:tcPr>
          <w:p w14:paraId="1B2A8972" w14:textId="77777777" w:rsidR="00BE609F" w:rsidRPr="00230F35" w:rsidRDefault="00BE609F" w:rsidP="00EC65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9E7AD5C" w14:textId="77777777" w:rsidR="00BE609F" w:rsidRPr="00230F35" w:rsidRDefault="00BE609F" w:rsidP="00EC65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E609F" w:rsidRPr="00230F35" w14:paraId="7A6FE0E2" w14:textId="77777777" w:rsidTr="00EC65B5">
        <w:trPr>
          <w:trHeight w:val="1139"/>
        </w:trPr>
        <w:tc>
          <w:tcPr>
            <w:tcW w:w="8856" w:type="dxa"/>
            <w:gridSpan w:val="5"/>
          </w:tcPr>
          <w:p w14:paraId="0D0602F9" w14:textId="77777777" w:rsidR="00BE609F" w:rsidRPr="00DD6631" w:rsidRDefault="00BE609F" w:rsidP="00EC65B5">
            <w:pPr>
              <w:pStyle w:val="Heading2"/>
              <w:shd w:val="clear" w:color="auto" w:fill="FFFFFF"/>
              <w:spacing w:before="0"/>
              <w:rPr>
                <w:b/>
                <w:bCs/>
                <w:i/>
                <w:iCs/>
                <w:color w:val="000000"/>
                <w:sz w:val="36"/>
                <w:szCs w:val="36"/>
                <w:lang w:eastAsia="en-GB"/>
              </w:rPr>
            </w:pPr>
            <w:r>
              <w:rPr>
                <w:sz w:val="22"/>
                <w:szCs w:val="22"/>
              </w:rPr>
              <w:t>Module tutor</w:t>
            </w:r>
            <w:r w:rsidRPr="00DD6631">
              <w:rPr>
                <w:b/>
                <w:bCs/>
                <w:i/>
                <w:iCs/>
                <w:color w:val="000000"/>
                <w:sz w:val="22"/>
                <w:szCs w:val="22"/>
              </w:rPr>
              <w:t>:</w:t>
            </w:r>
            <w:r w:rsidRPr="00DD6631">
              <w:rPr>
                <w:rStyle w:val="CommentReference"/>
                <w:b/>
                <w:bCs/>
                <w:i/>
                <w:iCs/>
                <w:color w:val="000000"/>
                <w:sz w:val="24"/>
                <w:szCs w:val="24"/>
              </w:rPr>
              <w:t xml:space="preserve"> </w:t>
            </w:r>
            <w:r w:rsidRPr="00DD6631">
              <w:rPr>
                <w:rStyle w:val="Strong"/>
                <w:b w:val="0"/>
                <w:bCs w:val="0"/>
                <w:i/>
                <w:iCs/>
                <w:color w:val="000000"/>
                <w:sz w:val="24"/>
                <w:szCs w:val="24"/>
              </w:rPr>
              <w:t>Dr Crystal Addey and Dr Dorian Greenbaum</w:t>
            </w:r>
          </w:p>
          <w:p w14:paraId="3AACB637" w14:textId="77777777" w:rsidR="00BE609F" w:rsidRPr="00230F35" w:rsidRDefault="00BE609F" w:rsidP="00EC65B5">
            <w:pPr>
              <w:pStyle w:val="NormalWeb"/>
              <w:spacing w:before="0" w:beforeAutospacing="0" w:after="0" w:afterAutospacing="0"/>
              <w:ind w:right="34"/>
              <w:rPr>
                <w:rFonts w:ascii="Arial" w:hAnsi="Arial" w:cs="Arial"/>
                <w:sz w:val="22"/>
                <w:szCs w:val="22"/>
              </w:rPr>
            </w:pPr>
          </w:p>
          <w:p w14:paraId="0ED738D2" w14:textId="77777777" w:rsidR="00BE609F" w:rsidRPr="00230F35" w:rsidRDefault="00BE609F" w:rsidP="00EC65B5">
            <w:pPr>
              <w:pStyle w:val="NormalWeb"/>
              <w:spacing w:before="0" w:beforeAutospacing="0" w:after="0" w:afterAutospacing="0"/>
              <w:ind w:right="34"/>
              <w:rPr>
                <w:rFonts w:ascii="Arial" w:hAnsi="Arial" w:cs="Arial"/>
                <w:sz w:val="22"/>
                <w:szCs w:val="22"/>
              </w:rPr>
            </w:pPr>
          </w:p>
          <w:p w14:paraId="71AB85C9" w14:textId="77777777" w:rsidR="00BE609F" w:rsidRDefault="00BE609F" w:rsidP="00EC65B5">
            <w:pPr>
              <w:pStyle w:val="NormalWeb"/>
              <w:spacing w:before="0" w:beforeAutospacing="0" w:after="0" w:afterAutospacing="0"/>
              <w:ind w:right="34"/>
              <w:rPr>
                <w:rFonts w:ascii="Arial" w:hAnsi="Arial" w:cs="Arial"/>
                <w:sz w:val="22"/>
                <w:szCs w:val="22"/>
              </w:rPr>
            </w:pPr>
          </w:p>
          <w:p w14:paraId="5C386462" w14:textId="77777777" w:rsidR="00BE609F" w:rsidRPr="00230F35" w:rsidRDefault="00BE609F" w:rsidP="00EC65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29</w:t>
            </w:r>
            <w:r w:rsidRPr="00402AE8">
              <w:rPr>
                <w:rFonts w:ascii="Arial" w:hAnsi="Arial" w:cs="Arial"/>
                <w:sz w:val="22"/>
                <w:szCs w:val="22"/>
                <w:vertAlign w:val="superscript"/>
              </w:rPr>
              <w:t>th</w:t>
            </w:r>
            <w:r>
              <w:rPr>
                <w:rFonts w:ascii="Arial" w:hAnsi="Arial" w:cs="Arial"/>
                <w:sz w:val="22"/>
                <w:szCs w:val="22"/>
              </w:rPr>
              <w:t xml:space="preserve"> July 2019</w:t>
            </w:r>
          </w:p>
        </w:tc>
      </w:tr>
      <w:tr w:rsidR="00BE609F" w:rsidRPr="00230F35" w14:paraId="474741ED" w14:textId="77777777" w:rsidTr="00EC65B5">
        <w:trPr>
          <w:trHeight w:val="978"/>
        </w:trPr>
        <w:tc>
          <w:tcPr>
            <w:tcW w:w="8856" w:type="dxa"/>
            <w:gridSpan w:val="5"/>
            <w:tcBorders>
              <w:bottom w:val="single" w:sz="4" w:space="0" w:color="000000"/>
            </w:tcBorders>
          </w:tcPr>
          <w:p w14:paraId="311343C6" w14:textId="77777777" w:rsidR="00BE609F" w:rsidRDefault="00BE609F" w:rsidP="00EC65B5">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4B1BDE91" w14:textId="77777777" w:rsidR="00BE609F" w:rsidRDefault="00BE609F" w:rsidP="00EC65B5">
            <w:pPr>
              <w:rPr>
                <w:rFonts w:ascii="Arial" w:hAnsi="Arial" w:cs="Arial"/>
              </w:rPr>
            </w:pPr>
          </w:p>
          <w:p w14:paraId="07364023" w14:textId="77777777" w:rsidR="00BE609F" w:rsidRPr="00230F35" w:rsidRDefault="00BE609F" w:rsidP="00EC65B5">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Pr>
                <w:rFonts w:ascii="Arial" w:hAnsi="Arial" w:cs="Arial"/>
              </w:rPr>
            </w:r>
            <w:r>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BE609F" w:rsidRPr="00230F35" w14:paraId="15524AB9" w14:textId="77777777" w:rsidTr="00EC65B5">
        <w:trPr>
          <w:trHeight w:val="978"/>
        </w:trPr>
        <w:tc>
          <w:tcPr>
            <w:tcW w:w="8856" w:type="dxa"/>
            <w:gridSpan w:val="5"/>
            <w:shd w:val="clear" w:color="auto" w:fill="D9D9D9"/>
          </w:tcPr>
          <w:p w14:paraId="13B8F851" w14:textId="77777777" w:rsidR="00BE609F" w:rsidRPr="00230F35" w:rsidRDefault="00BE609F" w:rsidP="00EC65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A1AFF63" w14:textId="77777777" w:rsidR="00BE609F" w:rsidRDefault="00BE609F" w:rsidP="00EC65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8C44924" w14:textId="77777777" w:rsidR="00BE609F" w:rsidRDefault="00BE609F" w:rsidP="00EC65B5">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Calibri" w:hAnsi="Calibri" w:cs="Tahoma"/>
                <w:b/>
              </w:rPr>
              <w:sym w:font="Wingdings" w:char="F0FC"/>
            </w:r>
            <w:r w:rsidRPr="005979EE">
              <w:rPr>
                <w:rFonts w:ascii="Calibri" w:hAnsi="Calibri" w:cs="Calibri"/>
                <w:b/>
                <w:sz w:val="44"/>
                <w:szCs w:val="44"/>
              </w:rPr>
              <w:t>□</w:t>
            </w:r>
          </w:p>
          <w:p w14:paraId="5D36AB30" w14:textId="77777777" w:rsidR="00BE609F" w:rsidRPr="00230F35" w:rsidRDefault="00BE609F" w:rsidP="00EC65B5">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BE609F" w:rsidRPr="00230F35" w14:paraId="5A2C13AD" w14:textId="77777777" w:rsidTr="00EC65B5">
        <w:trPr>
          <w:trHeight w:val="3972"/>
        </w:trPr>
        <w:tc>
          <w:tcPr>
            <w:tcW w:w="8856" w:type="dxa"/>
            <w:gridSpan w:val="5"/>
          </w:tcPr>
          <w:p w14:paraId="11095F78" w14:textId="77777777" w:rsidR="00BE609F" w:rsidRDefault="00BE609F" w:rsidP="00EC65B5">
            <w:pPr>
              <w:rPr>
                <w:rFonts w:ascii="Arial" w:hAnsi="Arial"/>
                <w:b/>
              </w:rPr>
            </w:pPr>
          </w:p>
          <w:p w14:paraId="2FA04447" w14:textId="77777777" w:rsidR="00BE609F" w:rsidRPr="00116CE6" w:rsidRDefault="00BE609F" w:rsidP="00EC65B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E609F" w:rsidRPr="00116CE6" w14:paraId="3C2EDC0F" w14:textId="77777777" w:rsidTr="00EC65B5">
              <w:tc>
                <w:tcPr>
                  <w:tcW w:w="6970" w:type="dxa"/>
                </w:tcPr>
                <w:p w14:paraId="32682EC9" w14:textId="77777777" w:rsidR="00BE609F" w:rsidRPr="00116CE6" w:rsidRDefault="00BE609F" w:rsidP="00EC65B5">
                  <w:pPr>
                    <w:rPr>
                      <w:rFonts w:ascii="Arial" w:hAnsi="Arial"/>
                      <w:sz w:val="20"/>
                      <w:szCs w:val="20"/>
                    </w:rPr>
                  </w:pPr>
                </w:p>
                <w:p w14:paraId="61D7AA70" w14:textId="77777777" w:rsidR="00BE609F" w:rsidRPr="00116CE6" w:rsidRDefault="00BE609F" w:rsidP="00EC65B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9B2673A" w14:textId="77777777" w:rsidR="00BE609F" w:rsidRPr="00116CE6" w:rsidRDefault="00BE609F" w:rsidP="00EC65B5">
                  <w:pPr>
                    <w:rPr>
                      <w:rFonts w:ascii="Arial" w:hAnsi="Arial"/>
                      <w:sz w:val="20"/>
                      <w:szCs w:val="20"/>
                    </w:rPr>
                  </w:pPr>
                </w:p>
              </w:tc>
            </w:tr>
            <w:tr w:rsidR="00BE609F" w:rsidRPr="00116CE6" w14:paraId="4279929E" w14:textId="77777777" w:rsidTr="00EC65B5">
              <w:tc>
                <w:tcPr>
                  <w:tcW w:w="6970" w:type="dxa"/>
                </w:tcPr>
                <w:p w14:paraId="6CBD09EE" w14:textId="77777777" w:rsidR="00BE609F" w:rsidRPr="00116CE6" w:rsidRDefault="00BE609F" w:rsidP="00EC65B5">
                  <w:pPr>
                    <w:rPr>
                      <w:rFonts w:ascii="Arial" w:hAnsi="Arial"/>
                      <w:sz w:val="20"/>
                      <w:szCs w:val="20"/>
                    </w:rPr>
                  </w:pPr>
                </w:p>
                <w:p w14:paraId="2B32F18A" w14:textId="77777777" w:rsidR="00BE609F" w:rsidRPr="00116CE6" w:rsidRDefault="00BE609F" w:rsidP="00EC65B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C68FB32" w14:textId="77777777" w:rsidR="00BE609F" w:rsidRPr="00116CE6" w:rsidRDefault="00BE609F" w:rsidP="00EC65B5">
                  <w:pPr>
                    <w:rPr>
                      <w:rFonts w:ascii="Arial" w:hAnsi="Arial"/>
                      <w:sz w:val="20"/>
                      <w:szCs w:val="20"/>
                    </w:rPr>
                  </w:pPr>
                </w:p>
              </w:tc>
            </w:tr>
            <w:tr w:rsidR="00BE609F" w:rsidRPr="00116CE6" w14:paraId="46DF53B5" w14:textId="77777777" w:rsidTr="00EC65B5">
              <w:tc>
                <w:tcPr>
                  <w:tcW w:w="6970" w:type="dxa"/>
                </w:tcPr>
                <w:p w14:paraId="4CFA8EFD" w14:textId="77777777" w:rsidR="00BE609F" w:rsidRPr="006367FD" w:rsidRDefault="00BE609F" w:rsidP="00EC65B5">
                  <w:pPr>
                    <w:rPr>
                      <w:rFonts w:ascii="Arial" w:hAnsi="Arial"/>
                      <w:color w:val="000000"/>
                      <w:sz w:val="20"/>
                      <w:szCs w:val="20"/>
                    </w:rPr>
                  </w:pPr>
                  <w:r w:rsidRPr="006367FD">
                    <w:rPr>
                      <w:rFonts w:ascii="Arial" w:hAnsi="Arial"/>
                      <w:color w:val="000000"/>
                      <w:sz w:val="20"/>
                      <w:szCs w:val="20"/>
                    </w:rPr>
                    <w:t xml:space="preserve">Agreed Internal Mark: </w:t>
                  </w:r>
                </w:p>
                <w:p w14:paraId="434C66B6" w14:textId="77777777" w:rsidR="00BE609F" w:rsidRPr="00E14D2E" w:rsidRDefault="00BE609F" w:rsidP="00EC65B5">
                  <w:pPr>
                    <w:rPr>
                      <w:rFonts w:ascii="Arial" w:hAnsi="Arial"/>
                      <w:sz w:val="20"/>
                      <w:szCs w:val="20"/>
                      <w:highlight w:val="yellow"/>
                    </w:rPr>
                  </w:pPr>
                </w:p>
              </w:tc>
              <w:tc>
                <w:tcPr>
                  <w:tcW w:w="1660" w:type="dxa"/>
                </w:tcPr>
                <w:p w14:paraId="650D360C" w14:textId="77777777" w:rsidR="00BE609F" w:rsidRPr="00E14D2E" w:rsidRDefault="00BE609F" w:rsidP="00EC65B5">
                  <w:pPr>
                    <w:rPr>
                      <w:rFonts w:ascii="Arial" w:hAnsi="Arial"/>
                      <w:sz w:val="20"/>
                      <w:szCs w:val="20"/>
                      <w:highlight w:val="yellow"/>
                    </w:rPr>
                  </w:pPr>
                </w:p>
              </w:tc>
            </w:tr>
            <w:tr w:rsidR="00BE609F" w:rsidRPr="00116CE6" w14:paraId="14F9B22F" w14:textId="77777777" w:rsidTr="00EC65B5">
              <w:tc>
                <w:tcPr>
                  <w:tcW w:w="6970" w:type="dxa"/>
                </w:tcPr>
                <w:p w14:paraId="009B2F6F" w14:textId="77777777" w:rsidR="00BE609F" w:rsidRPr="00116CE6" w:rsidRDefault="00BE609F" w:rsidP="00EC65B5">
                  <w:pPr>
                    <w:rPr>
                      <w:rFonts w:ascii="Arial" w:hAnsi="Arial"/>
                      <w:sz w:val="20"/>
                      <w:szCs w:val="20"/>
                    </w:rPr>
                  </w:pPr>
                </w:p>
                <w:p w14:paraId="5C775F48" w14:textId="77777777" w:rsidR="00BE609F" w:rsidRPr="00116CE6" w:rsidRDefault="00BE609F" w:rsidP="00EC65B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A8F4291" w14:textId="77777777" w:rsidR="00BE609F" w:rsidRPr="00116CE6" w:rsidRDefault="00BE609F" w:rsidP="00EC65B5">
                  <w:pPr>
                    <w:rPr>
                      <w:rFonts w:ascii="Arial" w:hAnsi="Arial"/>
                      <w:sz w:val="20"/>
                      <w:szCs w:val="20"/>
                    </w:rPr>
                  </w:pPr>
                </w:p>
              </w:tc>
            </w:tr>
            <w:tr w:rsidR="00BE609F" w:rsidRPr="00116CE6" w14:paraId="0CEA3CC0" w14:textId="77777777" w:rsidTr="00EC65B5">
              <w:tc>
                <w:tcPr>
                  <w:tcW w:w="6970" w:type="dxa"/>
                </w:tcPr>
                <w:p w14:paraId="4A357211" w14:textId="77777777" w:rsidR="00BE609F" w:rsidRDefault="00BE609F" w:rsidP="00EC65B5">
                  <w:pPr>
                    <w:rPr>
                      <w:rFonts w:ascii="Arial" w:hAnsi="Arial"/>
                      <w:sz w:val="20"/>
                      <w:szCs w:val="20"/>
                    </w:rPr>
                  </w:pPr>
                </w:p>
                <w:p w14:paraId="7F65CA77" w14:textId="77777777" w:rsidR="00BE609F" w:rsidRPr="00022345" w:rsidRDefault="00BE609F" w:rsidP="00EC65B5">
                  <w:pPr>
                    <w:rPr>
                      <w:rFonts w:ascii="Arial" w:hAnsi="Arial"/>
                      <w:b/>
                      <w:sz w:val="20"/>
                      <w:szCs w:val="20"/>
                    </w:rPr>
                  </w:pPr>
                  <w:r w:rsidRPr="00022345">
                    <w:rPr>
                      <w:rFonts w:ascii="Arial" w:hAnsi="Arial"/>
                      <w:b/>
                      <w:sz w:val="20"/>
                      <w:szCs w:val="20"/>
                    </w:rPr>
                    <w:t>Final Mark</w:t>
                  </w:r>
                </w:p>
                <w:p w14:paraId="7F1544B1" w14:textId="77777777" w:rsidR="00BE609F" w:rsidRPr="00116CE6" w:rsidRDefault="00BE609F" w:rsidP="00EC65B5">
                  <w:pPr>
                    <w:rPr>
                      <w:rFonts w:ascii="Arial" w:hAnsi="Arial"/>
                      <w:sz w:val="20"/>
                      <w:szCs w:val="20"/>
                    </w:rPr>
                  </w:pPr>
                </w:p>
              </w:tc>
              <w:tc>
                <w:tcPr>
                  <w:tcW w:w="1660" w:type="dxa"/>
                </w:tcPr>
                <w:p w14:paraId="6DF9381A" w14:textId="77777777" w:rsidR="00BE609F" w:rsidRPr="00116CE6" w:rsidRDefault="00BE609F" w:rsidP="00EC65B5">
                  <w:pPr>
                    <w:rPr>
                      <w:rFonts w:ascii="Arial" w:hAnsi="Arial"/>
                      <w:sz w:val="20"/>
                      <w:szCs w:val="20"/>
                    </w:rPr>
                  </w:pPr>
                </w:p>
              </w:tc>
            </w:tr>
          </w:tbl>
          <w:p w14:paraId="11295C9B" w14:textId="77777777" w:rsidR="00BE609F" w:rsidRDefault="00BE609F" w:rsidP="00EC65B5">
            <w:pPr>
              <w:pStyle w:val="NormalWeb"/>
              <w:spacing w:before="0" w:beforeAutospacing="0" w:after="0" w:afterAutospacing="0"/>
              <w:ind w:left="142" w:right="34"/>
              <w:rPr>
                <w:rFonts w:ascii="Arial" w:hAnsi="Arial" w:cs="Arial"/>
                <w:b/>
                <w:sz w:val="22"/>
                <w:szCs w:val="22"/>
              </w:rPr>
            </w:pPr>
          </w:p>
          <w:p w14:paraId="7AD26B64" w14:textId="77777777" w:rsidR="00BE609F" w:rsidRPr="00230F35" w:rsidRDefault="00BE609F" w:rsidP="00EC65B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56EC74C" w14:textId="77777777" w:rsidR="00BE609F" w:rsidRDefault="00BE609F" w:rsidP="00EC65B5">
            <w:pPr>
              <w:pStyle w:val="NormalWeb"/>
              <w:spacing w:before="0" w:beforeAutospacing="0" w:after="0" w:afterAutospacing="0"/>
              <w:rPr>
                <w:rFonts w:ascii="Arial" w:hAnsi="Arial" w:cs="Arial"/>
                <w:b/>
                <w:sz w:val="22"/>
                <w:szCs w:val="22"/>
              </w:rPr>
            </w:pPr>
          </w:p>
          <w:p w14:paraId="35E0A512" w14:textId="77777777" w:rsidR="00BE609F" w:rsidRDefault="00BE609F" w:rsidP="00EC65B5">
            <w:pPr>
              <w:pStyle w:val="NormalWeb"/>
              <w:spacing w:before="0" w:beforeAutospacing="0" w:after="0" w:afterAutospacing="0"/>
              <w:rPr>
                <w:rFonts w:ascii="Arial" w:hAnsi="Arial" w:cs="Arial"/>
                <w:b/>
                <w:sz w:val="22"/>
                <w:szCs w:val="22"/>
              </w:rPr>
            </w:pPr>
          </w:p>
          <w:p w14:paraId="06298420" w14:textId="77777777" w:rsidR="00BE609F" w:rsidRDefault="00BE609F" w:rsidP="00EC65B5">
            <w:pPr>
              <w:pStyle w:val="NormalWeb"/>
              <w:spacing w:before="0" w:beforeAutospacing="0" w:after="0" w:afterAutospacing="0"/>
              <w:rPr>
                <w:rFonts w:ascii="Arial" w:hAnsi="Arial" w:cs="Arial"/>
                <w:b/>
                <w:sz w:val="22"/>
                <w:szCs w:val="22"/>
              </w:rPr>
            </w:pPr>
          </w:p>
          <w:p w14:paraId="01BE7846" w14:textId="77777777" w:rsidR="00BE609F" w:rsidRDefault="00BE609F" w:rsidP="00EC65B5">
            <w:pPr>
              <w:pStyle w:val="NormalWeb"/>
              <w:spacing w:before="0" w:beforeAutospacing="0" w:after="0" w:afterAutospacing="0"/>
              <w:rPr>
                <w:rFonts w:ascii="Arial" w:hAnsi="Arial" w:cs="Arial"/>
                <w:b/>
                <w:sz w:val="22"/>
                <w:szCs w:val="22"/>
              </w:rPr>
            </w:pPr>
          </w:p>
          <w:p w14:paraId="0318D533" w14:textId="77777777" w:rsidR="00BE609F" w:rsidRPr="00230F35" w:rsidRDefault="00BE609F" w:rsidP="00EC65B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AB7A8BE" w14:textId="77777777" w:rsidR="00BE609F" w:rsidRDefault="00BE609F" w:rsidP="00EC65B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2D18019" w14:textId="77777777" w:rsidR="00BE609F" w:rsidRPr="00001C3B" w:rsidRDefault="00BE609F" w:rsidP="00EC65B5">
            <w:pPr>
              <w:pStyle w:val="NormalWeb"/>
              <w:rPr>
                <w:rFonts w:ascii="Arial" w:hAnsi="Arial" w:cs="Arial"/>
                <w:sz w:val="22"/>
                <w:szCs w:val="22"/>
              </w:rPr>
            </w:pPr>
          </w:p>
        </w:tc>
      </w:tr>
      <w:tr w:rsidR="00BE609F" w:rsidRPr="00230F35" w14:paraId="40282A04" w14:textId="77777777" w:rsidTr="00EC65B5">
        <w:trPr>
          <w:trHeight w:val="492"/>
        </w:trPr>
        <w:tc>
          <w:tcPr>
            <w:tcW w:w="6768" w:type="dxa"/>
            <w:gridSpan w:val="3"/>
          </w:tcPr>
          <w:p w14:paraId="67FBB075" w14:textId="77777777" w:rsidR="00BE609F" w:rsidRPr="00230F35" w:rsidRDefault="00BE609F" w:rsidP="00EC65B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DAD65D3" w14:textId="77777777" w:rsidR="00BE609F" w:rsidRPr="00230F35" w:rsidRDefault="00BE609F" w:rsidP="00EC65B5">
            <w:pPr>
              <w:pStyle w:val="NormalWeb"/>
              <w:spacing w:after="0"/>
              <w:ind w:left="142" w:right="34"/>
              <w:rPr>
                <w:rFonts w:ascii="Arial" w:hAnsi="Arial" w:cs="Arial"/>
                <w:sz w:val="22"/>
                <w:szCs w:val="22"/>
              </w:rPr>
            </w:pPr>
            <w:r w:rsidRPr="00230F35">
              <w:rPr>
                <w:rFonts w:ascii="Arial" w:hAnsi="Arial" w:cs="Arial"/>
                <w:sz w:val="22"/>
                <w:szCs w:val="22"/>
              </w:rPr>
              <w:t>Date:</w:t>
            </w:r>
          </w:p>
        </w:tc>
      </w:tr>
      <w:tr w:rsidR="00BE609F" w:rsidRPr="002F467C" w14:paraId="03A77541" w14:textId="77777777" w:rsidTr="00EC65B5">
        <w:tc>
          <w:tcPr>
            <w:tcW w:w="8856" w:type="dxa"/>
            <w:gridSpan w:val="5"/>
          </w:tcPr>
          <w:p w14:paraId="5FE0B78A" w14:textId="77777777" w:rsidR="00BE609F" w:rsidRPr="00230F35" w:rsidRDefault="00BE609F" w:rsidP="00EC65B5">
            <w:pPr>
              <w:pStyle w:val="NormalWeb"/>
              <w:spacing w:before="0" w:beforeAutospacing="0" w:after="0" w:afterAutospacing="0"/>
              <w:ind w:right="-334"/>
              <w:rPr>
                <w:rFonts w:ascii="Arial" w:hAnsi="Arial" w:cs="Arial"/>
                <w:bCs/>
                <w:i/>
                <w:sz w:val="22"/>
                <w:szCs w:val="22"/>
              </w:rPr>
            </w:pPr>
          </w:p>
          <w:p w14:paraId="4AEE0C0A" w14:textId="77777777" w:rsidR="00BE609F" w:rsidRPr="00230F35" w:rsidRDefault="00BE609F" w:rsidP="00EC65B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950AC7B" w14:textId="77777777" w:rsidR="00BE609F" w:rsidRPr="00230F35" w:rsidRDefault="00BE609F" w:rsidP="00EC65B5">
            <w:pPr>
              <w:pStyle w:val="NormalWeb"/>
              <w:spacing w:before="0" w:beforeAutospacing="0" w:after="0" w:afterAutospacing="0"/>
              <w:ind w:right="-334"/>
              <w:rPr>
                <w:rFonts w:ascii="Arial" w:hAnsi="Arial" w:cs="Arial"/>
                <w:b/>
                <w:bCs/>
                <w:sz w:val="22"/>
                <w:szCs w:val="22"/>
              </w:rPr>
            </w:pPr>
          </w:p>
          <w:p w14:paraId="16F5C427" w14:textId="77777777" w:rsidR="00BE609F" w:rsidRPr="00230F35" w:rsidRDefault="00BE609F" w:rsidP="00EC65B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D72BAFF" w14:textId="77777777" w:rsidR="00BE609F" w:rsidRPr="00230F35" w:rsidRDefault="00BE609F" w:rsidP="00EC65B5">
            <w:pPr>
              <w:pStyle w:val="NormalWeb"/>
              <w:spacing w:before="0" w:beforeAutospacing="0" w:after="0" w:afterAutospacing="0"/>
              <w:ind w:right="-334"/>
              <w:rPr>
                <w:rFonts w:ascii="Arial" w:hAnsi="Arial" w:cs="Arial"/>
                <w:bCs/>
                <w:sz w:val="22"/>
                <w:szCs w:val="22"/>
              </w:rPr>
            </w:pPr>
          </w:p>
          <w:p w14:paraId="657CB6A1" w14:textId="77777777" w:rsidR="00BE609F" w:rsidRPr="00230F35" w:rsidRDefault="00BE609F" w:rsidP="00EC65B5">
            <w:pPr>
              <w:pStyle w:val="NormalWeb"/>
              <w:spacing w:before="0" w:beforeAutospacing="0" w:after="0" w:afterAutospacing="0"/>
              <w:ind w:right="-334"/>
              <w:rPr>
                <w:rFonts w:ascii="Arial" w:hAnsi="Arial" w:cs="Arial"/>
                <w:bCs/>
                <w:sz w:val="22"/>
                <w:szCs w:val="22"/>
              </w:rPr>
            </w:pPr>
          </w:p>
          <w:p w14:paraId="7C773133" w14:textId="77777777" w:rsidR="00BE609F" w:rsidRPr="00230F35" w:rsidRDefault="00BE609F" w:rsidP="00EC65B5">
            <w:pPr>
              <w:pStyle w:val="NormalWeb"/>
              <w:spacing w:before="0" w:beforeAutospacing="0" w:after="0" w:afterAutospacing="0"/>
              <w:ind w:right="-334"/>
              <w:rPr>
                <w:rFonts w:ascii="Arial" w:hAnsi="Arial" w:cs="Arial"/>
                <w:bCs/>
                <w:sz w:val="22"/>
                <w:szCs w:val="22"/>
              </w:rPr>
            </w:pPr>
          </w:p>
        </w:tc>
      </w:tr>
      <w:tr w:rsidR="00BE609F" w:rsidRPr="002F467C" w14:paraId="31FD1991" w14:textId="77777777" w:rsidTr="00EC65B5">
        <w:trPr>
          <w:trHeight w:val="720"/>
        </w:trPr>
        <w:tc>
          <w:tcPr>
            <w:tcW w:w="5211" w:type="dxa"/>
            <w:gridSpan w:val="2"/>
          </w:tcPr>
          <w:p w14:paraId="4A49FEAD" w14:textId="77777777" w:rsidR="00BE609F" w:rsidRPr="00230F35" w:rsidRDefault="00BE609F" w:rsidP="00EC65B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3BC184E" w14:textId="77777777" w:rsidR="00BE609F" w:rsidRPr="00230F35" w:rsidRDefault="00BE609F" w:rsidP="00EC65B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E609F" w:rsidRPr="002F467C" w14:paraId="40F6D9B5" w14:textId="77777777" w:rsidTr="00EC65B5">
        <w:trPr>
          <w:trHeight w:val="720"/>
        </w:trPr>
        <w:tc>
          <w:tcPr>
            <w:tcW w:w="8856" w:type="dxa"/>
            <w:gridSpan w:val="5"/>
          </w:tcPr>
          <w:p w14:paraId="55CA901D" w14:textId="77777777" w:rsidR="00BE609F" w:rsidRPr="006367FD" w:rsidRDefault="00BE609F" w:rsidP="00EC65B5">
            <w:pPr>
              <w:rPr>
                <w:rFonts w:ascii="Arial" w:hAnsi="Arial" w:cs="Arial"/>
                <w:b/>
              </w:rPr>
            </w:pPr>
            <w:r w:rsidRPr="006367FD">
              <w:rPr>
                <w:rFonts w:ascii="Arial" w:hAnsi="Arial" w:cs="Arial"/>
                <w:b/>
              </w:rPr>
              <w:t>AGREED INTERNAL MARK (where necessary):</w:t>
            </w:r>
          </w:p>
          <w:p w14:paraId="57078A77" w14:textId="77777777" w:rsidR="00BE609F" w:rsidRPr="006367FD" w:rsidRDefault="00BE609F" w:rsidP="00EC65B5">
            <w:pPr>
              <w:rPr>
                <w:rFonts w:ascii="Arial" w:hAnsi="Arial" w:cs="Arial"/>
                <w:b/>
              </w:rPr>
            </w:pPr>
          </w:p>
          <w:p w14:paraId="5757E094" w14:textId="77777777" w:rsidR="00BE609F" w:rsidRDefault="00BE609F" w:rsidP="00EC65B5">
            <w:pPr>
              <w:rPr>
                <w:rFonts w:ascii="Arial" w:hAnsi="Arial" w:cs="Arial"/>
                <w:b/>
              </w:rPr>
            </w:pPr>
            <w:r w:rsidRPr="006367FD">
              <w:rPr>
                <w:rFonts w:ascii="Arial" w:hAnsi="Arial" w:cs="Arial"/>
                <w:b/>
              </w:rPr>
              <w:t>Comment on process of arriving at agreed mark:</w:t>
            </w:r>
          </w:p>
          <w:p w14:paraId="614F7670" w14:textId="77777777" w:rsidR="00BE609F" w:rsidRDefault="00BE609F" w:rsidP="00EC65B5">
            <w:pPr>
              <w:rPr>
                <w:rFonts w:ascii="Arial" w:hAnsi="Arial" w:cs="Arial"/>
                <w:b/>
              </w:rPr>
            </w:pPr>
          </w:p>
          <w:p w14:paraId="407F9D60" w14:textId="77777777" w:rsidR="00BE609F" w:rsidRDefault="00BE609F" w:rsidP="00EC65B5">
            <w:pPr>
              <w:rPr>
                <w:rFonts w:ascii="Arial" w:hAnsi="Arial" w:cs="Arial"/>
                <w:b/>
              </w:rPr>
            </w:pPr>
          </w:p>
          <w:p w14:paraId="7AC53AEC" w14:textId="77777777" w:rsidR="00BE609F" w:rsidRDefault="00BE609F" w:rsidP="00EC65B5">
            <w:pPr>
              <w:rPr>
                <w:rFonts w:ascii="Arial" w:hAnsi="Arial" w:cs="Arial"/>
                <w:b/>
              </w:rPr>
            </w:pPr>
          </w:p>
          <w:p w14:paraId="7B7261C6" w14:textId="77777777" w:rsidR="00BE609F" w:rsidRDefault="00BE609F" w:rsidP="00EC65B5">
            <w:pPr>
              <w:rPr>
                <w:rFonts w:ascii="Arial" w:hAnsi="Arial" w:cs="Arial"/>
                <w:b/>
              </w:rPr>
            </w:pPr>
          </w:p>
          <w:p w14:paraId="6E1DD473" w14:textId="77777777" w:rsidR="00BE609F" w:rsidRDefault="00BE609F" w:rsidP="00EC65B5">
            <w:pPr>
              <w:rPr>
                <w:rFonts w:ascii="Arial" w:hAnsi="Arial" w:cs="Arial"/>
                <w:b/>
              </w:rPr>
            </w:pPr>
          </w:p>
          <w:p w14:paraId="096C32CC" w14:textId="77777777" w:rsidR="00BE609F" w:rsidRDefault="00BE609F" w:rsidP="00EC65B5">
            <w:pPr>
              <w:rPr>
                <w:rFonts w:ascii="Arial" w:hAnsi="Arial" w:cs="Arial"/>
                <w:b/>
              </w:rPr>
            </w:pPr>
          </w:p>
          <w:p w14:paraId="16E568B2" w14:textId="77777777" w:rsidR="00BE609F" w:rsidRDefault="00BE609F" w:rsidP="00EC65B5">
            <w:pPr>
              <w:rPr>
                <w:rFonts w:ascii="Arial" w:hAnsi="Arial" w:cs="Arial"/>
                <w:b/>
              </w:rPr>
            </w:pPr>
          </w:p>
          <w:p w14:paraId="79EE2B0F" w14:textId="77777777" w:rsidR="00BE609F" w:rsidRPr="00B34964" w:rsidRDefault="00BE609F" w:rsidP="00EC65B5">
            <w:pPr>
              <w:rPr>
                <w:rFonts w:ascii="Arial" w:hAnsi="Arial" w:cs="Arial"/>
                <w:b/>
              </w:rPr>
            </w:pPr>
          </w:p>
        </w:tc>
      </w:tr>
      <w:tr w:rsidR="00BE609F" w:rsidRPr="002F467C" w14:paraId="11FB62A5" w14:textId="77777777" w:rsidTr="00EC65B5">
        <w:trPr>
          <w:trHeight w:val="720"/>
        </w:trPr>
        <w:tc>
          <w:tcPr>
            <w:tcW w:w="8856" w:type="dxa"/>
            <w:gridSpan w:val="5"/>
          </w:tcPr>
          <w:p w14:paraId="590AC6F3" w14:textId="77777777" w:rsidR="00BE609F" w:rsidRPr="00B34964" w:rsidRDefault="00BE609F" w:rsidP="00EC65B5">
            <w:pPr>
              <w:rPr>
                <w:rFonts w:ascii="Arial" w:hAnsi="Arial" w:cs="Arial"/>
                <w:b/>
              </w:rPr>
            </w:pPr>
            <w:r w:rsidRPr="00B34964">
              <w:rPr>
                <w:rFonts w:ascii="Arial" w:hAnsi="Arial" w:cs="Arial"/>
                <w:b/>
              </w:rPr>
              <w:lastRenderedPageBreak/>
              <w:t>External Examiner’s comments (if relevant)</w:t>
            </w:r>
          </w:p>
          <w:p w14:paraId="0D7F3C16" w14:textId="77777777" w:rsidR="00BE609F" w:rsidRDefault="00BE609F" w:rsidP="00EC65B5">
            <w:pPr>
              <w:pStyle w:val="NormalWeb"/>
              <w:spacing w:before="0" w:beforeAutospacing="0" w:after="0" w:afterAutospacing="0"/>
              <w:ind w:right="-334"/>
              <w:rPr>
                <w:rFonts w:ascii="Arial" w:hAnsi="Arial" w:cs="Arial"/>
                <w:bCs/>
                <w:sz w:val="22"/>
                <w:szCs w:val="22"/>
              </w:rPr>
            </w:pPr>
          </w:p>
          <w:p w14:paraId="6530C95E" w14:textId="77777777" w:rsidR="00BE609F" w:rsidRDefault="00BE609F" w:rsidP="00EC65B5">
            <w:pPr>
              <w:pStyle w:val="NormalWeb"/>
              <w:spacing w:before="0" w:beforeAutospacing="0" w:after="0" w:afterAutospacing="0"/>
              <w:ind w:right="-334"/>
              <w:rPr>
                <w:rFonts w:ascii="Arial" w:hAnsi="Arial" w:cs="Arial"/>
                <w:bCs/>
                <w:sz w:val="22"/>
                <w:szCs w:val="22"/>
              </w:rPr>
            </w:pPr>
          </w:p>
          <w:p w14:paraId="1BAA0FE4" w14:textId="77777777" w:rsidR="00BE609F" w:rsidRDefault="00BE609F" w:rsidP="00EC65B5">
            <w:pPr>
              <w:pStyle w:val="NormalWeb"/>
              <w:spacing w:before="0" w:beforeAutospacing="0" w:after="0" w:afterAutospacing="0"/>
              <w:ind w:right="-334"/>
              <w:rPr>
                <w:rFonts w:ascii="Arial" w:hAnsi="Arial" w:cs="Arial"/>
                <w:bCs/>
                <w:sz w:val="22"/>
                <w:szCs w:val="22"/>
              </w:rPr>
            </w:pPr>
          </w:p>
          <w:p w14:paraId="66305127" w14:textId="77777777" w:rsidR="00BE609F" w:rsidRDefault="00BE609F" w:rsidP="00EC65B5">
            <w:pPr>
              <w:pStyle w:val="NormalWeb"/>
              <w:spacing w:before="0" w:beforeAutospacing="0" w:after="0" w:afterAutospacing="0"/>
              <w:ind w:right="-334"/>
              <w:rPr>
                <w:rFonts w:ascii="Arial" w:hAnsi="Arial" w:cs="Arial"/>
                <w:bCs/>
                <w:sz w:val="22"/>
                <w:szCs w:val="22"/>
              </w:rPr>
            </w:pPr>
          </w:p>
          <w:p w14:paraId="66A62F44" w14:textId="77777777" w:rsidR="00BE609F" w:rsidRPr="00230F35" w:rsidRDefault="00BE609F" w:rsidP="00EC65B5">
            <w:pPr>
              <w:pStyle w:val="NormalWeb"/>
              <w:spacing w:before="0" w:beforeAutospacing="0" w:after="0" w:afterAutospacing="0"/>
              <w:ind w:right="-334"/>
              <w:rPr>
                <w:rFonts w:ascii="Arial" w:hAnsi="Arial" w:cs="Arial"/>
                <w:bCs/>
                <w:sz w:val="22"/>
                <w:szCs w:val="22"/>
              </w:rPr>
            </w:pPr>
          </w:p>
          <w:p w14:paraId="10702557" w14:textId="77777777" w:rsidR="00BE609F" w:rsidRPr="00230F35" w:rsidRDefault="00BE609F" w:rsidP="00EC65B5">
            <w:pPr>
              <w:pStyle w:val="NormalWeb"/>
              <w:spacing w:before="0" w:beforeAutospacing="0" w:after="0" w:afterAutospacing="0"/>
              <w:ind w:right="-334"/>
              <w:rPr>
                <w:rFonts w:ascii="Arial" w:hAnsi="Arial" w:cs="Arial"/>
                <w:bCs/>
                <w:sz w:val="22"/>
                <w:szCs w:val="22"/>
              </w:rPr>
            </w:pPr>
          </w:p>
          <w:p w14:paraId="395521B8" w14:textId="77777777" w:rsidR="00BE609F" w:rsidRPr="00230F35" w:rsidRDefault="00BE609F" w:rsidP="00EC65B5">
            <w:pPr>
              <w:pStyle w:val="NormalWeb"/>
              <w:spacing w:before="0" w:beforeAutospacing="0" w:after="0" w:afterAutospacing="0"/>
              <w:ind w:right="-334"/>
              <w:rPr>
                <w:rFonts w:ascii="Arial" w:hAnsi="Arial" w:cs="Arial"/>
                <w:bCs/>
                <w:sz w:val="22"/>
                <w:szCs w:val="22"/>
              </w:rPr>
            </w:pPr>
          </w:p>
        </w:tc>
      </w:tr>
      <w:tr w:rsidR="00BE609F" w:rsidRPr="002F467C" w14:paraId="33DE9109" w14:textId="77777777" w:rsidTr="00EC65B5">
        <w:trPr>
          <w:trHeight w:val="720"/>
        </w:trPr>
        <w:tc>
          <w:tcPr>
            <w:tcW w:w="5211" w:type="dxa"/>
            <w:gridSpan w:val="2"/>
          </w:tcPr>
          <w:p w14:paraId="7403FC66" w14:textId="77777777" w:rsidR="00BE609F" w:rsidRPr="00230F35" w:rsidRDefault="00BE609F" w:rsidP="00EC65B5">
            <w:pPr>
              <w:rPr>
                <w:rFonts w:ascii="Arial" w:hAnsi="Arial" w:cs="Arial"/>
              </w:rPr>
            </w:pPr>
            <w:r w:rsidRPr="00230F35">
              <w:rPr>
                <w:rFonts w:ascii="Arial" w:hAnsi="Arial" w:cs="Arial"/>
              </w:rPr>
              <w:t>External Examiner’s Signature:</w:t>
            </w:r>
          </w:p>
        </w:tc>
        <w:tc>
          <w:tcPr>
            <w:tcW w:w="3645" w:type="dxa"/>
            <w:gridSpan w:val="3"/>
          </w:tcPr>
          <w:p w14:paraId="57F6D88D" w14:textId="77777777" w:rsidR="00BE609F" w:rsidRPr="00230F35" w:rsidRDefault="00BE609F" w:rsidP="00EC65B5">
            <w:pPr>
              <w:rPr>
                <w:rFonts w:ascii="Arial" w:hAnsi="Arial" w:cs="Arial"/>
              </w:rPr>
            </w:pPr>
            <w:r w:rsidRPr="00230F35">
              <w:rPr>
                <w:rFonts w:ascii="Arial" w:hAnsi="Arial" w:cs="Arial"/>
              </w:rPr>
              <w:t>Date:</w:t>
            </w:r>
          </w:p>
        </w:tc>
      </w:tr>
    </w:tbl>
    <w:p w14:paraId="7C6ECAC0" w14:textId="77777777" w:rsidR="00BE609F" w:rsidRPr="00D67BF8" w:rsidRDefault="00BE609F" w:rsidP="00BE609F">
      <w:pPr>
        <w:pStyle w:val="NormalWeb"/>
        <w:spacing w:before="0" w:beforeAutospacing="0" w:after="0" w:afterAutospacing="0"/>
        <w:ind w:right="-334"/>
        <w:rPr>
          <w:rFonts w:ascii="Trebuchet MS" w:hAnsi="Trebuchet MS" w:cs="Tahoma"/>
          <w:bCs/>
        </w:rPr>
      </w:pPr>
    </w:p>
    <w:p w14:paraId="417FB1CD" w14:textId="77777777" w:rsidR="00BE609F" w:rsidRDefault="00BE609F" w:rsidP="00363C38">
      <w:pPr>
        <w:rPr>
          <w:rFonts w:ascii="Arial" w:hAnsi="Arial" w:cs="Arial"/>
          <w:b/>
          <w:bCs/>
          <w:sz w:val="24"/>
          <w:szCs w:val="24"/>
        </w:rPr>
      </w:pPr>
    </w:p>
    <w:p w14:paraId="4A34832A" w14:textId="09B00A16" w:rsidR="00C15767" w:rsidRDefault="00543F8A" w:rsidP="00363C38">
      <w:pPr>
        <w:rPr>
          <w:rFonts w:ascii="Arial" w:hAnsi="Arial" w:cs="Arial"/>
          <w:b/>
          <w:bCs/>
          <w:sz w:val="24"/>
          <w:szCs w:val="24"/>
        </w:rPr>
      </w:pPr>
      <w:r w:rsidRPr="00363C38">
        <w:rPr>
          <w:rFonts w:ascii="Arial" w:hAnsi="Arial" w:cs="Arial"/>
          <w:b/>
          <w:bCs/>
          <w:sz w:val="24"/>
          <w:szCs w:val="24"/>
        </w:rPr>
        <w:t>An a</w:t>
      </w:r>
      <w:r w:rsidR="00B40363" w:rsidRPr="00363C38">
        <w:rPr>
          <w:rFonts w:ascii="Arial" w:hAnsi="Arial" w:cs="Arial"/>
          <w:b/>
          <w:bCs/>
          <w:sz w:val="24"/>
          <w:szCs w:val="24"/>
        </w:rPr>
        <w:t>nalys</w:t>
      </w:r>
      <w:r w:rsidRPr="00363C38">
        <w:rPr>
          <w:rFonts w:ascii="Arial" w:hAnsi="Arial" w:cs="Arial"/>
          <w:b/>
          <w:bCs/>
          <w:sz w:val="24"/>
          <w:szCs w:val="24"/>
        </w:rPr>
        <w:t>is</w:t>
      </w:r>
      <w:r w:rsidR="00B40363" w:rsidRPr="00363C38">
        <w:rPr>
          <w:rFonts w:ascii="Arial" w:hAnsi="Arial" w:cs="Arial"/>
          <w:b/>
          <w:bCs/>
          <w:sz w:val="24"/>
          <w:szCs w:val="24"/>
        </w:rPr>
        <w:t xml:space="preserve"> the roles of, and relationship between, cosmology and divination in Ancient Egypt</w:t>
      </w:r>
      <w:r w:rsidRPr="00363C38">
        <w:rPr>
          <w:rFonts w:ascii="Arial" w:hAnsi="Arial" w:cs="Arial"/>
          <w:b/>
          <w:bCs/>
          <w:sz w:val="24"/>
          <w:szCs w:val="24"/>
        </w:rPr>
        <w:t xml:space="preserve"> </w:t>
      </w:r>
    </w:p>
    <w:p w14:paraId="206253BB" w14:textId="77777777" w:rsidR="00DE3F0C" w:rsidRPr="00363C38" w:rsidRDefault="00DE3F0C" w:rsidP="00363C38">
      <w:pPr>
        <w:rPr>
          <w:rFonts w:ascii="Arial" w:hAnsi="Arial" w:cs="Arial"/>
          <w:b/>
          <w:bCs/>
          <w:sz w:val="24"/>
          <w:szCs w:val="24"/>
        </w:rPr>
      </w:pPr>
    </w:p>
    <w:p w14:paraId="5514467A" w14:textId="31FDEB73" w:rsidR="00B75CA2" w:rsidRPr="00962EC5" w:rsidRDefault="007F35FF" w:rsidP="00DE3F0C">
      <w:pPr>
        <w:rPr>
          <w:rFonts w:ascii="Arial" w:hAnsi="Arial" w:cs="Arial"/>
          <w:sz w:val="24"/>
          <w:szCs w:val="24"/>
        </w:rPr>
      </w:pPr>
      <w:r w:rsidRPr="00E50C2E">
        <w:rPr>
          <w:rFonts w:ascii="Arial" w:hAnsi="Arial" w:cs="Arial"/>
          <w:sz w:val="24"/>
          <w:szCs w:val="24"/>
        </w:rPr>
        <w:t>Ancient Egypt had a unique and iconic religion that lasted for over three thousand years.</w:t>
      </w:r>
      <w:r w:rsidR="00B26EFE" w:rsidRPr="00E50C2E">
        <w:rPr>
          <w:rFonts w:ascii="Arial" w:hAnsi="Arial" w:cs="Arial"/>
          <w:sz w:val="24"/>
          <w:szCs w:val="24"/>
        </w:rPr>
        <w:t xml:space="preserve"> </w:t>
      </w:r>
      <w:r w:rsidR="00890495">
        <w:rPr>
          <w:rFonts w:ascii="Arial" w:hAnsi="Arial" w:cs="Arial"/>
          <w:sz w:val="24"/>
          <w:szCs w:val="24"/>
        </w:rPr>
        <w:t>Ancient Egyptian</w:t>
      </w:r>
      <w:r w:rsidR="000013F8" w:rsidRPr="00E50C2E">
        <w:rPr>
          <w:rFonts w:ascii="Arial" w:hAnsi="Arial" w:cs="Arial"/>
          <w:sz w:val="24"/>
          <w:szCs w:val="24"/>
        </w:rPr>
        <w:t xml:space="preserve"> religion was </w:t>
      </w:r>
      <w:r w:rsidR="00B44E47" w:rsidRPr="00E50C2E">
        <w:rPr>
          <w:rFonts w:ascii="Arial" w:hAnsi="Arial" w:cs="Arial"/>
          <w:sz w:val="24"/>
          <w:szCs w:val="24"/>
        </w:rPr>
        <w:t xml:space="preserve">based around a mythological cosmology. </w:t>
      </w:r>
      <w:r w:rsidR="004B6374" w:rsidRPr="00E50C2E">
        <w:rPr>
          <w:rFonts w:ascii="Arial" w:hAnsi="Arial" w:cs="Arial"/>
          <w:sz w:val="24"/>
          <w:szCs w:val="24"/>
        </w:rPr>
        <w:t xml:space="preserve">It has been argued that there was no great tradition of </w:t>
      </w:r>
      <w:r w:rsidR="00DB3621" w:rsidRPr="00E50C2E">
        <w:rPr>
          <w:rFonts w:ascii="Arial" w:hAnsi="Arial" w:cs="Arial"/>
          <w:sz w:val="24"/>
          <w:szCs w:val="24"/>
        </w:rPr>
        <w:t>divination,</w:t>
      </w:r>
      <w:r w:rsidR="00DB3621">
        <w:rPr>
          <w:rFonts w:ascii="Arial" w:hAnsi="Arial" w:cs="Arial"/>
          <w:sz w:val="24"/>
          <w:szCs w:val="24"/>
        </w:rPr>
        <w:t xml:space="preserve"> but evidence shows this is not correct</w:t>
      </w:r>
      <w:r w:rsidR="004B6374" w:rsidRPr="00E50C2E">
        <w:rPr>
          <w:rFonts w:ascii="Arial" w:hAnsi="Arial" w:cs="Arial"/>
          <w:sz w:val="24"/>
          <w:szCs w:val="24"/>
        </w:rPr>
        <w:t xml:space="preserve">. This essay will examine the evidence for the cosmogony and cosmology of Ancient Egypt and its divinatory practices to assess and analyse their roles </w:t>
      </w:r>
      <w:r w:rsidR="00890495">
        <w:rPr>
          <w:rFonts w:ascii="Arial" w:hAnsi="Arial" w:cs="Arial"/>
          <w:sz w:val="24"/>
          <w:szCs w:val="24"/>
        </w:rPr>
        <w:t xml:space="preserve">and </w:t>
      </w:r>
      <w:r w:rsidR="004B6374" w:rsidRPr="00E50C2E">
        <w:rPr>
          <w:rFonts w:ascii="Arial" w:hAnsi="Arial" w:cs="Arial"/>
          <w:sz w:val="24"/>
          <w:szCs w:val="24"/>
        </w:rPr>
        <w:t>their relationship</w:t>
      </w:r>
      <w:r w:rsidR="00890495">
        <w:rPr>
          <w:rFonts w:ascii="Arial" w:hAnsi="Arial" w:cs="Arial"/>
          <w:sz w:val="24"/>
          <w:szCs w:val="24"/>
        </w:rPr>
        <w:t xml:space="preserve"> and the relevance to the Ancient Egyptians</w:t>
      </w:r>
      <w:r w:rsidR="004B6374" w:rsidRPr="00962EC5">
        <w:rPr>
          <w:rFonts w:ascii="Arial" w:hAnsi="Arial" w:cs="Arial"/>
          <w:sz w:val="24"/>
          <w:szCs w:val="24"/>
        </w:rPr>
        <w:t>.</w:t>
      </w:r>
      <w:r w:rsidR="00DB3621" w:rsidRPr="00DB3621">
        <w:rPr>
          <w:rFonts w:ascii="Arial" w:hAnsi="Arial" w:cs="Arial"/>
          <w:sz w:val="24"/>
          <w:szCs w:val="24"/>
        </w:rPr>
        <w:t xml:space="preserve"> </w:t>
      </w:r>
    </w:p>
    <w:p w14:paraId="1EA16CCE" w14:textId="4DEEB731" w:rsidR="00A37978" w:rsidRPr="00330804" w:rsidRDefault="00D21AC9" w:rsidP="00A37978">
      <w:pPr>
        <w:pStyle w:val="NormalWeb"/>
        <w:rPr>
          <w:rFonts w:ascii="Arial" w:hAnsi="Arial" w:cs="Arial"/>
        </w:rPr>
      </w:pPr>
      <w:r w:rsidRPr="00E52383">
        <w:rPr>
          <w:rFonts w:ascii="Arial" w:hAnsi="Arial" w:cs="Arial"/>
        </w:rPr>
        <w:t>The An</w:t>
      </w:r>
      <w:r w:rsidR="00933C26" w:rsidRPr="00E52383">
        <w:rPr>
          <w:rFonts w:ascii="Arial" w:hAnsi="Arial" w:cs="Arial"/>
        </w:rPr>
        <w:t xml:space="preserve">cient Egyptians cosmology differed to others in the </w:t>
      </w:r>
      <w:r w:rsidR="00D629E5" w:rsidRPr="00E52383">
        <w:rPr>
          <w:rFonts w:ascii="Arial" w:hAnsi="Arial" w:cs="Arial"/>
        </w:rPr>
        <w:t>a</w:t>
      </w:r>
      <w:r w:rsidR="00933C26" w:rsidRPr="00E52383">
        <w:rPr>
          <w:rFonts w:ascii="Arial" w:hAnsi="Arial" w:cs="Arial"/>
        </w:rPr>
        <w:t xml:space="preserve">ncient </w:t>
      </w:r>
      <w:r w:rsidR="00D629E5" w:rsidRPr="00E52383">
        <w:rPr>
          <w:rFonts w:ascii="Arial" w:hAnsi="Arial" w:cs="Arial"/>
        </w:rPr>
        <w:t>w</w:t>
      </w:r>
      <w:r w:rsidR="00933C26" w:rsidRPr="00E52383">
        <w:rPr>
          <w:rFonts w:ascii="Arial" w:hAnsi="Arial" w:cs="Arial"/>
        </w:rPr>
        <w:t>orld. Instead of looking for deviations and exceptions</w:t>
      </w:r>
      <w:r w:rsidR="00D629E5" w:rsidRPr="00E52383">
        <w:rPr>
          <w:rFonts w:ascii="Arial" w:hAnsi="Arial" w:cs="Arial"/>
        </w:rPr>
        <w:t>,</w:t>
      </w:r>
      <w:r w:rsidR="00933C26" w:rsidRPr="00E52383">
        <w:rPr>
          <w:rFonts w:ascii="Arial" w:hAnsi="Arial" w:cs="Arial"/>
        </w:rPr>
        <w:t xml:space="preserve"> their </w:t>
      </w:r>
      <w:r w:rsidR="00355968" w:rsidRPr="00E52383">
        <w:rPr>
          <w:rFonts w:ascii="Arial" w:hAnsi="Arial" w:cs="Arial"/>
        </w:rPr>
        <w:t>priests</w:t>
      </w:r>
      <w:r w:rsidR="00933C26" w:rsidRPr="00E52383">
        <w:rPr>
          <w:rFonts w:ascii="Arial" w:hAnsi="Arial" w:cs="Arial"/>
        </w:rPr>
        <w:t xml:space="preserve"> looked for a normal pattern in things and their rituals performed in the main temples were designed to maintain the existing order, to ensure the heavens and the world worked in the way it should.</w:t>
      </w:r>
      <w:r w:rsidR="00CE32EA" w:rsidRPr="00E52383">
        <w:rPr>
          <w:rStyle w:val="FootnoteReference"/>
          <w:rFonts w:ascii="Arial" w:hAnsi="Arial" w:cs="Arial"/>
        </w:rPr>
        <w:footnoteReference w:id="1"/>
      </w:r>
      <w:r w:rsidR="00933C26" w:rsidRPr="00E52383">
        <w:rPr>
          <w:rFonts w:ascii="Arial" w:hAnsi="Arial" w:cs="Arial"/>
        </w:rPr>
        <w:t xml:space="preserve"> </w:t>
      </w:r>
      <w:r w:rsidR="00C903DB" w:rsidRPr="00E52383">
        <w:rPr>
          <w:rFonts w:ascii="Arial" w:hAnsi="Arial" w:cs="Arial"/>
        </w:rPr>
        <w:t xml:space="preserve">The Ancient Egyptian beliefs on the creation of the cosmos are attested in the Pyramid texts, the </w:t>
      </w:r>
      <w:r w:rsidR="00CE32EA" w:rsidRPr="00E52383">
        <w:rPr>
          <w:rFonts w:ascii="Arial" w:hAnsi="Arial" w:cs="Arial"/>
        </w:rPr>
        <w:t>C</w:t>
      </w:r>
      <w:r w:rsidR="00C903DB" w:rsidRPr="00E52383">
        <w:rPr>
          <w:rFonts w:ascii="Arial" w:hAnsi="Arial" w:cs="Arial"/>
        </w:rPr>
        <w:t xml:space="preserve">offin </w:t>
      </w:r>
      <w:r w:rsidR="00CE32EA" w:rsidRPr="00E52383">
        <w:rPr>
          <w:rFonts w:ascii="Arial" w:hAnsi="Arial" w:cs="Arial"/>
        </w:rPr>
        <w:t>T</w:t>
      </w:r>
      <w:r w:rsidR="00C903DB" w:rsidRPr="00E52383">
        <w:rPr>
          <w:rFonts w:ascii="Arial" w:hAnsi="Arial" w:cs="Arial"/>
        </w:rPr>
        <w:t>exts</w:t>
      </w:r>
      <w:r w:rsidR="00CE32EA" w:rsidRPr="00E52383">
        <w:rPr>
          <w:rFonts w:ascii="Arial" w:hAnsi="Arial" w:cs="Arial"/>
        </w:rPr>
        <w:t xml:space="preserve"> and</w:t>
      </w:r>
      <w:r w:rsidR="00C903DB" w:rsidRPr="00E52383">
        <w:rPr>
          <w:rFonts w:ascii="Arial" w:hAnsi="Arial" w:cs="Arial"/>
        </w:rPr>
        <w:t xml:space="preserve"> the </w:t>
      </w:r>
      <w:r w:rsidR="00CE32EA" w:rsidRPr="00E52383">
        <w:rPr>
          <w:rFonts w:ascii="Arial" w:hAnsi="Arial" w:cs="Arial"/>
        </w:rPr>
        <w:t>B</w:t>
      </w:r>
      <w:r w:rsidR="00ED5E0A" w:rsidRPr="00E52383">
        <w:rPr>
          <w:rFonts w:ascii="Arial" w:hAnsi="Arial" w:cs="Arial"/>
        </w:rPr>
        <w:t xml:space="preserve">ook of the </w:t>
      </w:r>
      <w:r w:rsidR="00CE32EA" w:rsidRPr="00E52383">
        <w:rPr>
          <w:rFonts w:ascii="Arial" w:hAnsi="Arial" w:cs="Arial"/>
        </w:rPr>
        <w:t>D</w:t>
      </w:r>
      <w:r w:rsidR="00ED5E0A" w:rsidRPr="00E52383">
        <w:rPr>
          <w:rFonts w:ascii="Arial" w:hAnsi="Arial" w:cs="Arial"/>
        </w:rPr>
        <w:t xml:space="preserve">ead. Mythologically the universe is described as a space created by the goddess Nut arching her body to form the sky or heavens over the god Geb who is the ground. The god Shu representing the air or atmosphere hold Nut up. The areas close around them are marshes, a natural feature familiar to the Egyptians due to the presence of the Nile and its environs. </w:t>
      </w:r>
      <w:r w:rsidR="00D525CC" w:rsidRPr="00E52383">
        <w:rPr>
          <w:rStyle w:val="FootnoteReference"/>
          <w:rFonts w:ascii="Arial" w:hAnsi="Arial" w:cs="Arial"/>
        </w:rPr>
        <w:footnoteReference w:id="2"/>
      </w:r>
      <w:r w:rsidR="003105CD" w:rsidRPr="00E52383">
        <w:rPr>
          <w:rFonts w:ascii="Arial" w:hAnsi="Arial" w:cs="Arial"/>
        </w:rPr>
        <w:t xml:space="preserve"> The sun and the stars were part of the </w:t>
      </w:r>
      <w:r w:rsidR="00DD53C7" w:rsidRPr="00E52383">
        <w:rPr>
          <w:rFonts w:ascii="Arial" w:hAnsi="Arial" w:cs="Arial"/>
        </w:rPr>
        <w:t xml:space="preserve">internal </w:t>
      </w:r>
      <w:r w:rsidR="003105CD" w:rsidRPr="00E52383">
        <w:rPr>
          <w:rFonts w:ascii="Arial" w:hAnsi="Arial" w:cs="Arial"/>
        </w:rPr>
        <w:t>space and were</w:t>
      </w:r>
      <w:r w:rsidR="005A63B7" w:rsidRPr="00E52383">
        <w:rPr>
          <w:rFonts w:ascii="Arial" w:hAnsi="Arial" w:cs="Arial"/>
        </w:rPr>
        <w:t xml:space="preserve"> </w:t>
      </w:r>
      <w:r w:rsidR="00282B79" w:rsidRPr="00E52383">
        <w:rPr>
          <w:rFonts w:ascii="Arial" w:hAnsi="Arial" w:cs="Arial"/>
        </w:rPr>
        <w:lastRenderedPageBreak/>
        <w:t xml:space="preserve">The course of each day was believed to be the voyage of Amun’s boat through the sky reaching </w:t>
      </w:r>
      <w:r w:rsidR="00066B02" w:rsidRPr="00E52383">
        <w:rPr>
          <w:rFonts w:ascii="Arial" w:hAnsi="Arial" w:cs="Arial"/>
        </w:rPr>
        <w:t xml:space="preserve">Nut and then travelling through her during a night voyage before emerging in the morning to repeat the </w:t>
      </w:r>
      <w:r w:rsidR="00066B02" w:rsidRPr="00330804">
        <w:rPr>
          <w:rFonts w:ascii="Arial" w:hAnsi="Arial" w:cs="Arial"/>
        </w:rPr>
        <w:t>process.</w:t>
      </w:r>
      <w:r w:rsidR="0010700B" w:rsidRPr="00330804">
        <w:rPr>
          <w:rFonts w:ascii="Arial" w:hAnsi="Arial" w:cs="Arial"/>
        </w:rPr>
        <w:t xml:space="preserve"> The</w:t>
      </w:r>
      <w:r w:rsidR="00066B02" w:rsidRPr="00330804">
        <w:rPr>
          <w:rFonts w:ascii="Arial" w:hAnsi="Arial" w:cs="Arial"/>
        </w:rPr>
        <w:t xml:space="preserve"> </w:t>
      </w:r>
      <w:r w:rsidR="00747F34" w:rsidRPr="00330804">
        <w:rPr>
          <w:rFonts w:ascii="Arial" w:hAnsi="Arial" w:cs="Arial"/>
        </w:rPr>
        <w:t>Pyramid text</w:t>
      </w:r>
      <w:r w:rsidR="0010700B" w:rsidRPr="00330804">
        <w:rPr>
          <w:rFonts w:ascii="Arial" w:hAnsi="Arial" w:cs="Arial"/>
        </w:rPr>
        <w:t xml:space="preserve">s include evidence of these beliefs including </w:t>
      </w:r>
      <w:r w:rsidR="00AB2AFF">
        <w:rPr>
          <w:rFonts w:ascii="Arial" w:hAnsi="Arial" w:cs="Arial"/>
        </w:rPr>
        <w:t xml:space="preserve">the </w:t>
      </w:r>
      <w:r w:rsidR="00747F34" w:rsidRPr="00330804">
        <w:rPr>
          <w:rFonts w:ascii="Arial" w:hAnsi="Arial" w:cs="Arial"/>
        </w:rPr>
        <w:t>utterance 263</w:t>
      </w:r>
      <w:r w:rsidR="00BC4BF7" w:rsidRPr="00330804">
        <w:rPr>
          <w:rFonts w:ascii="Arial" w:hAnsi="Arial" w:cs="Arial"/>
        </w:rPr>
        <w:t xml:space="preserve"> line 337a </w:t>
      </w:r>
      <w:r w:rsidR="0010700B" w:rsidRPr="00330804">
        <w:rPr>
          <w:rFonts w:ascii="Arial" w:hAnsi="Arial" w:cs="Arial"/>
        </w:rPr>
        <w:t>‘</w:t>
      </w:r>
      <w:r w:rsidR="00747F34" w:rsidRPr="00330804">
        <w:rPr>
          <w:rFonts w:ascii="Arial" w:hAnsi="Arial" w:cs="Arial"/>
        </w:rPr>
        <w:t>The two Reed Floats of the sky are laid down for Re, that he may cross to the Horizon</w:t>
      </w:r>
      <w:r w:rsidR="0010700B" w:rsidRPr="00330804">
        <w:rPr>
          <w:rFonts w:ascii="Arial" w:hAnsi="Arial" w:cs="Arial"/>
        </w:rPr>
        <w:t xml:space="preserve"> ‘and</w:t>
      </w:r>
      <w:r w:rsidR="00A37978" w:rsidRPr="00330804">
        <w:rPr>
          <w:rFonts w:ascii="Arial" w:hAnsi="Arial" w:cs="Arial"/>
        </w:rPr>
        <w:t xml:space="preserve"> utterance 210 line 130d N. compasses the sky like Rē‘; N. traverses the sky like Thot.</w:t>
      </w:r>
    </w:p>
    <w:p w14:paraId="5D69C499" w14:textId="4F8C564B" w:rsidR="00DD53C7" w:rsidRPr="005003E6" w:rsidRDefault="00B16F61">
      <w:pPr>
        <w:rPr>
          <w:rFonts w:ascii="Arial" w:hAnsi="Arial" w:cs="Arial"/>
        </w:rPr>
      </w:pPr>
      <w:r w:rsidRPr="005003E6">
        <w:rPr>
          <w:rFonts w:ascii="Arial" w:hAnsi="Arial" w:cs="Arial"/>
        </w:rPr>
        <w:t>The original cosmogony is attested in</w:t>
      </w:r>
      <w:r w:rsidR="00DD53C7" w:rsidRPr="005003E6">
        <w:rPr>
          <w:rFonts w:ascii="Arial" w:hAnsi="Arial" w:cs="Arial"/>
        </w:rPr>
        <w:t xml:space="preserve"> the P</w:t>
      </w:r>
      <w:r w:rsidRPr="005003E6">
        <w:rPr>
          <w:rFonts w:ascii="Arial" w:hAnsi="Arial" w:cs="Arial"/>
        </w:rPr>
        <w:t xml:space="preserve">yramid </w:t>
      </w:r>
      <w:r w:rsidR="00DD53C7" w:rsidRPr="005003E6">
        <w:rPr>
          <w:rFonts w:ascii="Arial" w:hAnsi="Arial" w:cs="Arial"/>
        </w:rPr>
        <w:t>T</w:t>
      </w:r>
      <w:r w:rsidRPr="005003E6">
        <w:rPr>
          <w:rFonts w:ascii="Arial" w:hAnsi="Arial" w:cs="Arial"/>
        </w:rPr>
        <w:t>exts</w:t>
      </w:r>
      <w:r w:rsidR="00014463" w:rsidRPr="005003E6">
        <w:rPr>
          <w:rFonts w:ascii="Arial" w:hAnsi="Arial" w:cs="Arial"/>
        </w:rPr>
        <w:t xml:space="preserve">, inscriptions found in the pyramids of the Old Kingdom period. </w:t>
      </w:r>
      <w:r w:rsidR="00D23D16" w:rsidRPr="005003E6">
        <w:rPr>
          <w:rFonts w:ascii="Arial" w:hAnsi="Arial" w:cs="Arial"/>
        </w:rPr>
        <w:t xml:space="preserve">The inscriptions appear to form instructions for a deceased pharaoh to find his way into an afterlife. There are </w:t>
      </w:r>
      <w:r w:rsidR="007807C8" w:rsidRPr="005003E6">
        <w:rPr>
          <w:rFonts w:ascii="Arial" w:hAnsi="Arial" w:cs="Arial"/>
        </w:rPr>
        <w:t>f</w:t>
      </w:r>
      <w:r w:rsidR="0009432C" w:rsidRPr="005003E6">
        <w:rPr>
          <w:rFonts w:ascii="Arial" w:hAnsi="Arial" w:cs="Arial"/>
        </w:rPr>
        <w:t>ive major</w:t>
      </w:r>
      <w:r w:rsidR="007807C8" w:rsidRPr="005003E6">
        <w:rPr>
          <w:rFonts w:ascii="Arial" w:hAnsi="Arial" w:cs="Arial"/>
        </w:rPr>
        <w:t xml:space="preserve"> cosmogonies</w:t>
      </w:r>
      <w:r w:rsidR="0009432C" w:rsidRPr="005003E6">
        <w:rPr>
          <w:rFonts w:ascii="Arial" w:hAnsi="Arial" w:cs="Arial"/>
        </w:rPr>
        <w:t>, four</w:t>
      </w:r>
      <w:r w:rsidR="007807C8" w:rsidRPr="005003E6">
        <w:rPr>
          <w:rFonts w:ascii="Arial" w:hAnsi="Arial" w:cs="Arial"/>
        </w:rPr>
        <w:t xml:space="preserve"> emanating from major </w:t>
      </w:r>
      <w:r w:rsidR="00740C06" w:rsidRPr="005003E6">
        <w:rPr>
          <w:rFonts w:ascii="Arial" w:hAnsi="Arial" w:cs="Arial"/>
        </w:rPr>
        <w:t>population</w:t>
      </w:r>
      <w:r w:rsidR="007807C8" w:rsidRPr="005003E6">
        <w:rPr>
          <w:rFonts w:ascii="Arial" w:hAnsi="Arial" w:cs="Arial"/>
        </w:rPr>
        <w:t xml:space="preserve"> area</w:t>
      </w:r>
      <w:r w:rsidR="0009432C" w:rsidRPr="005003E6">
        <w:rPr>
          <w:rFonts w:ascii="Arial" w:hAnsi="Arial" w:cs="Arial"/>
        </w:rPr>
        <w:t>s with t</w:t>
      </w:r>
      <w:r w:rsidR="00571A1B" w:rsidRPr="005003E6">
        <w:rPr>
          <w:rFonts w:ascii="Arial" w:hAnsi="Arial" w:cs="Arial"/>
        </w:rPr>
        <w:t>heological centres and the fifth based around the agricultural cycle of Ancient Egypt. These</w:t>
      </w:r>
      <w:r w:rsidR="007807C8" w:rsidRPr="005003E6">
        <w:rPr>
          <w:rFonts w:ascii="Arial" w:hAnsi="Arial" w:cs="Arial"/>
        </w:rPr>
        <w:t xml:space="preserve"> cosmogonies were </w:t>
      </w:r>
      <w:r w:rsidR="00740C06" w:rsidRPr="005003E6">
        <w:rPr>
          <w:rFonts w:ascii="Arial" w:hAnsi="Arial" w:cs="Arial"/>
        </w:rPr>
        <w:t xml:space="preserve">adopted and intertwined </w:t>
      </w:r>
      <w:r w:rsidR="00571A1B" w:rsidRPr="005003E6">
        <w:rPr>
          <w:rFonts w:ascii="Arial" w:hAnsi="Arial" w:cs="Arial"/>
        </w:rPr>
        <w:t>bit continued to thrive and develop alongside each other.</w:t>
      </w:r>
      <w:r w:rsidR="00571A1B" w:rsidRPr="005003E6">
        <w:rPr>
          <w:rStyle w:val="FootnoteReference"/>
          <w:rFonts w:ascii="Arial" w:hAnsi="Arial" w:cs="Arial"/>
        </w:rPr>
        <w:footnoteReference w:id="3"/>
      </w:r>
      <w:r w:rsidR="00CD6097" w:rsidRPr="005003E6">
        <w:rPr>
          <w:rFonts w:ascii="Arial" w:hAnsi="Arial" w:cs="Arial"/>
        </w:rPr>
        <w:t xml:space="preserve"> </w:t>
      </w:r>
    </w:p>
    <w:p w14:paraId="0443E254" w14:textId="1810958B" w:rsidR="007B745C" w:rsidRDefault="00703477" w:rsidP="007B745C">
      <w:pPr>
        <w:rPr>
          <w:rFonts w:ascii="Arial" w:hAnsi="Arial" w:cs="Arial"/>
        </w:rPr>
      </w:pPr>
      <w:r w:rsidRPr="005003E6">
        <w:rPr>
          <w:rFonts w:ascii="Arial" w:hAnsi="Arial" w:cs="Arial"/>
        </w:rPr>
        <w:t>Nicholas Campion has described Ancient Egypt’s religion as a cosmotheism and the state as a cosmotheocracy.</w:t>
      </w:r>
      <w:r w:rsidRPr="005003E6">
        <w:rPr>
          <w:rStyle w:val="FootnoteReference"/>
          <w:rFonts w:ascii="Arial" w:hAnsi="Arial" w:cs="Arial"/>
        </w:rPr>
        <w:footnoteReference w:id="4"/>
      </w:r>
      <w:r w:rsidRPr="005003E6">
        <w:rPr>
          <w:rFonts w:ascii="Arial" w:hAnsi="Arial" w:cs="Arial"/>
        </w:rPr>
        <w:t xml:space="preserve"> He argues this is the case as all deities have their place within the cosmos and a function in the same way as the pr</w:t>
      </w:r>
      <w:r w:rsidR="00286A9B" w:rsidRPr="005003E6">
        <w:rPr>
          <w:rFonts w:ascii="Arial" w:hAnsi="Arial" w:cs="Arial"/>
        </w:rPr>
        <w:t>i</w:t>
      </w:r>
      <w:r w:rsidRPr="005003E6">
        <w:rPr>
          <w:rFonts w:ascii="Arial" w:hAnsi="Arial" w:cs="Arial"/>
        </w:rPr>
        <w:t xml:space="preserve">ests of Ancient Egypt had a function to ensure that each day </w:t>
      </w:r>
      <w:r w:rsidR="00286A9B" w:rsidRPr="005003E6">
        <w:rPr>
          <w:rFonts w:ascii="Arial" w:hAnsi="Arial" w:cs="Arial"/>
        </w:rPr>
        <w:t>followed the correct process and the sun completed its daily journey through the sky, the moon followed it monthly pattern and the constellations and stars did what they were expected to do</w:t>
      </w:r>
      <w:r w:rsidR="00127BB3">
        <w:rPr>
          <w:rStyle w:val="FootnoteReference"/>
          <w:rFonts w:ascii="Arial" w:hAnsi="Arial" w:cs="Arial"/>
        </w:rPr>
        <w:footnoteReference w:id="5"/>
      </w:r>
      <w:r w:rsidR="00286A9B" w:rsidRPr="005003E6">
        <w:rPr>
          <w:rFonts w:ascii="Arial" w:hAnsi="Arial" w:cs="Arial"/>
        </w:rPr>
        <w:t xml:space="preserve">. </w:t>
      </w:r>
      <w:r w:rsidR="00496395" w:rsidRPr="005003E6">
        <w:rPr>
          <w:rFonts w:ascii="Arial" w:hAnsi="Arial" w:cs="Arial"/>
        </w:rPr>
        <w:t>The cosmology of the Ancient Egyptians</w:t>
      </w:r>
      <w:r w:rsidR="00496395">
        <w:rPr>
          <w:rFonts w:ascii="Arial" w:hAnsi="Arial" w:cs="Arial"/>
        </w:rPr>
        <w:t xml:space="preserve"> therefore </w:t>
      </w:r>
      <w:r w:rsidR="00496395" w:rsidRPr="005003E6">
        <w:rPr>
          <w:rFonts w:ascii="Arial" w:hAnsi="Arial" w:cs="Arial"/>
        </w:rPr>
        <w:t>reinforced the system of kingship</w:t>
      </w:r>
      <w:r w:rsidR="00496395">
        <w:rPr>
          <w:rFonts w:ascii="Arial" w:hAnsi="Arial" w:cs="Arial"/>
        </w:rPr>
        <w:t xml:space="preserve"> and political hierarchy</w:t>
      </w:r>
      <w:r w:rsidR="00496395" w:rsidRPr="005003E6">
        <w:rPr>
          <w:rFonts w:ascii="Arial" w:hAnsi="Arial" w:cs="Arial"/>
        </w:rPr>
        <w:t xml:space="preserve">. </w:t>
      </w:r>
      <w:r w:rsidR="005150C5">
        <w:rPr>
          <w:rFonts w:ascii="Arial" w:hAnsi="Arial" w:cs="Arial"/>
        </w:rPr>
        <w:t xml:space="preserve">One of the duties of the King was to maintain </w:t>
      </w:r>
      <w:r w:rsidR="00F91006">
        <w:rPr>
          <w:rFonts w:ascii="Arial" w:hAnsi="Arial" w:cs="Arial"/>
        </w:rPr>
        <w:t>Ma’at.</w:t>
      </w:r>
      <w:r w:rsidR="00F91006" w:rsidRPr="005003E6">
        <w:rPr>
          <w:rFonts w:ascii="Arial" w:hAnsi="Arial" w:cs="Arial"/>
        </w:rPr>
        <w:t xml:space="preserve"> The</w:t>
      </w:r>
      <w:r w:rsidR="007B745C" w:rsidRPr="005003E6">
        <w:rPr>
          <w:rFonts w:ascii="Arial" w:hAnsi="Arial" w:cs="Arial"/>
        </w:rPr>
        <w:t xml:space="preserve"> Egyptian concept of Ma’at which encompassed truth justice and order</w:t>
      </w:r>
      <w:r w:rsidR="00273164">
        <w:rPr>
          <w:rFonts w:ascii="Arial" w:hAnsi="Arial" w:cs="Arial"/>
        </w:rPr>
        <w:t xml:space="preserve"> and was personified in the goddess Ma’at</w:t>
      </w:r>
      <w:r w:rsidR="007B745C" w:rsidRPr="005003E6">
        <w:rPr>
          <w:rFonts w:ascii="Arial" w:hAnsi="Arial" w:cs="Arial"/>
        </w:rPr>
        <w:t xml:space="preserve"> was the required state for the universe to continue to function. Both gods and men were required to contribute towards the continuation of Ma’at. Egyptians, by cooperation and coexistence and by making offerings to their gods so that the gods would continue to visit the cosmos. Time was crucial to the concept of maintaining Ma’at and time was an integral part of Ancient Egyptian cosmology.</w:t>
      </w:r>
      <w:r w:rsidR="00067627">
        <w:rPr>
          <w:rStyle w:val="FootnoteReference"/>
          <w:rFonts w:ascii="Arial" w:hAnsi="Arial" w:cs="Arial"/>
        </w:rPr>
        <w:footnoteReference w:id="6"/>
      </w:r>
      <w:r w:rsidR="007B745C" w:rsidRPr="005003E6">
        <w:rPr>
          <w:rFonts w:ascii="Arial" w:hAnsi="Arial" w:cs="Arial"/>
        </w:rPr>
        <w:t xml:space="preserve">  </w:t>
      </w:r>
    </w:p>
    <w:p w14:paraId="0AA7989F" w14:textId="683C129C" w:rsidR="00EB1D1F" w:rsidRDefault="00DE3F0C" w:rsidP="00C850F2">
      <w:pPr>
        <w:rPr>
          <w:rFonts w:ascii="Arial" w:hAnsi="Arial" w:cs="Arial"/>
          <w:color w:val="222222"/>
          <w:shd w:val="clear" w:color="auto" w:fill="FFFFFF"/>
        </w:rPr>
      </w:pPr>
      <w:r w:rsidRPr="005003E6">
        <w:rPr>
          <w:rFonts w:ascii="Arial" w:hAnsi="Arial" w:cs="Arial"/>
        </w:rPr>
        <w:t>The Greek historian Herodotus (</w:t>
      </w:r>
      <w:r w:rsidRPr="005003E6">
        <w:rPr>
          <w:rFonts w:ascii="Arial" w:hAnsi="Arial" w:cs="Arial"/>
          <w:color w:val="545454"/>
          <w:shd w:val="clear" w:color="auto" w:fill="FFFFFF"/>
        </w:rPr>
        <w:t xml:space="preserve">c. 484 – c. 425 BC) in his work Histories </w:t>
      </w:r>
      <w:r>
        <w:rPr>
          <w:rFonts w:ascii="Arial" w:hAnsi="Arial" w:cs="Arial"/>
          <w:color w:val="545454"/>
          <w:shd w:val="clear" w:color="auto" w:fill="FFFFFF"/>
        </w:rPr>
        <w:t>II</w:t>
      </w:r>
      <w:r w:rsidRPr="005003E6">
        <w:rPr>
          <w:rFonts w:ascii="Arial" w:hAnsi="Arial" w:cs="Arial"/>
          <w:color w:val="545454"/>
          <w:shd w:val="clear" w:color="auto" w:fill="FFFFFF"/>
        </w:rPr>
        <w:t xml:space="preserve"> wrote ‘</w:t>
      </w:r>
      <w:r w:rsidRPr="005003E6">
        <w:rPr>
          <w:rFonts w:ascii="Arial" w:hAnsi="Arial" w:cs="Arial"/>
        </w:rPr>
        <w:t xml:space="preserve"> </w:t>
      </w:r>
      <w:r w:rsidRPr="005003E6">
        <w:rPr>
          <w:rFonts w:ascii="Arial" w:hAnsi="Arial" w:cs="Arial"/>
          <w:color w:val="000000"/>
        </w:rPr>
        <w:t>But as to human affairs, this was the account in which they all agreed: the Egyptians, they said, were the first men who reckoned by years and made the year consist of twelve divisions of the seasons. They discovered this from the stars (so they said).’</w:t>
      </w:r>
      <w:r w:rsidR="00B36365">
        <w:rPr>
          <w:rStyle w:val="FootnoteReference"/>
          <w:rFonts w:ascii="Arial" w:hAnsi="Arial" w:cs="Arial"/>
          <w:color w:val="000000"/>
        </w:rPr>
        <w:footnoteReference w:id="7"/>
      </w:r>
      <w:r w:rsidRPr="005003E6">
        <w:rPr>
          <w:rFonts w:ascii="Arial" w:hAnsi="Arial" w:cs="Arial"/>
          <w:color w:val="000000"/>
        </w:rPr>
        <w:t> </w:t>
      </w:r>
      <w:r w:rsidR="00482303">
        <w:rPr>
          <w:rFonts w:ascii="Arial" w:hAnsi="Arial" w:cs="Arial"/>
          <w:color w:val="000000"/>
        </w:rPr>
        <w:t xml:space="preserve"> The </w:t>
      </w:r>
      <w:r w:rsidR="00B36365">
        <w:rPr>
          <w:rFonts w:ascii="Arial" w:hAnsi="Arial" w:cs="Arial"/>
          <w:color w:val="000000"/>
        </w:rPr>
        <w:t xml:space="preserve">attribution of the invention of a calendar system by Herodotus to the Egyptians emphasises that the Ancient Egyptians were preoccupied with time. </w:t>
      </w:r>
      <w:r w:rsidR="00482303">
        <w:rPr>
          <w:rFonts w:ascii="Arial" w:hAnsi="Arial" w:cs="Arial"/>
          <w:color w:val="000000"/>
        </w:rPr>
        <w:t xml:space="preserve"> </w:t>
      </w:r>
      <w:r w:rsidR="00E3670C" w:rsidRPr="005003E6">
        <w:rPr>
          <w:rFonts w:ascii="Arial" w:hAnsi="Arial" w:cs="Arial"/>
        </w:rPr>
        <w:t xml:space="preserve">The Egyptian calendar was divided up by </w:t>
      </w:r>
      <w:r w:rsidR="00AD77B8" w:rsidRPr="005003E6">
        <w:rPr>
          <w:rFonts w:ascii="Arial" w:hAnsi="Arial" w:cs="Arial"/>
        </w:rPr>
        <w:t>ten day</w:t>
      </w:r>
      <w:r w:rsidR="00E3670C" w:rsidRPr="005003E6">
        <w:rPr>
          <w:rFonts w:ascii="Arial" w:hAnsi="Arial" w:cs="Arial"/>
        </w:rPr>
        <w:t xml:space="preserve"> weeks</w:t>
      </w:r>
      <w:r w:rsidR="00A67A1D" w:rsidRPr="005003E6">
        <w:rPr>
          <w:rFonts w:ascii="Arial" w:hAnsi="Arial" w:cs="Arial"/>
        </w:rPr>
        <w:t>,</w:t>
      </w:r>
      <w:r w:rsidR="00E3670C" w:rsidRPr="005003E6">
        <w:rPr>
          <w:rFonts w:ascii="Arial" w:hAnsi="Arial" w:cs="Arial"/>
        </w:rPr>
        <w:t xml:space="preserve"> now called decans, from the Greek word for ten. The De</w:t>
      </w:r>
      <w:r w:rsidR="003F2749" w:rsidRPr="005003E6">
        <w:rPr>
          <w:rFonts w:ascii="Arial" w:hAnsi="Arial" w:cs="Arial"/>
        </w:rPr>
        <w:t>c</w:t>
      </w:r>
      <w:r w:rsidR="00E3670C" w:rsidRPr="005003E6">
        <w:rPr>
          <w:rFonts w:ascii="Arial" w:hAnsi="Arial" w:cs="Arial"/>
        </w:rPr>
        <w:t xml:space="preserve">an calendar had been developed from the observation of the constellations. There were </w:t>
      </w:r>
      <w:r w:rsidR="003F2749" w:rsidRPr="005003E6">
        <w:rPr>
          <w:rFonts w:ascii="Arial" w:hAnsi="Arial" w:cs="Arial"/>
        </w:rPr>
        <w:t>thirty six decans</w:t>
      </w:r>
      <w:r w:rsidR="00E3670C" w:rsidRPr="005003E6">
        <w:rPr>
          <w:rFonts w:ascii="Arial" w:hAnsi="Arial" w:cs="Arial"/>
        </w:rPr>
        <w:t xml:space="preserve"> and an additional five days to make up a full year and the 36 decans were signalled by the heliacal rising of </w:t>
      </w:r>
      <w:r w:rsidR="00DC003D" w:rsidRPr="005003E6">
        <w:rPr>
          <w:rFonts w:ascii="Arial" w:hAnsi="Arial" w:cs="Arial"/>
        </w:rPr>
        <w:t>the stars</w:t>
      </w:r>
      <w:r w:rsidR="00E3670C" w:rsidRPr="005003E6">
        <w:rPr>
          <w:rFonts w:ascii="Arial" w:hAnsi="Arial" w:cs="Arial"/>
        </w:rPr>
        <w:t xml:space="preserve"> in the constellation group</w:t>
      </w:r>
      <w:r w:rsidR="00DC003D" w:rsidRPr="005003E6">
        <w:rPr>
          <w:rFonts w:ascii="Arial" w:hAnsi="Arial" w:cs="Arial"/>
        </w:rPr>
        <w:t xml:space="preserve"> on the Eastern horizon</w:t>
      </w:r>
      <w:r w:rsidR="00E3670C" w:rsidRPr="005003E6">
        <w:rPr>
          <w:rFonts w:ascii="Arial" w:hAnsi="Arial" w:cs="Arial"/>
        </w:rPr>
        <w:t xml:space="preserve">. </w:t>
      </w:r>
      <w:r w:rsidR="00FF3877" w:rsidRPr="005003E6">
        <w:rPr>
          <w:rFonts w:ascii="Arial" w:hAnsi="Arial" w:cs="Arial"/>
        </w:rPr>
        <w:t xml:space="preserve">The constellations that the Ancient </w:t>
      </w:r>
      <w:r w:rsidR="00FF3877" w:rsidRPr="005003E6">
        <w:rPr>
          <w:rFonts w:ascii="Arial" w:hAnsi="Arial" w:cs="Arial"/>
        </w:rPr>
        <w:lastRenderedPageBreak/>
        <w:t>Egyptians used have not been identified</w:t>
      </w:r>
      <w:r w:rsidR="00C44435" w:rsidRPr="005003E6">
        <w:rPr>
          <w:rFonts w:ascii="Arial" w:hAnsi="Arial" w:cs="Arial"/>
        </w:rPr>
        <w:t xml:space="preserve"> form extant eviden</w:t>
      </w:r>
      <w:r w:rsidR="004D4538" w:rsidRPr="005003E6">
        <w:rPr>
          <w:rFonts w:ascii="Arial" w:hAnsi="Arial" w:cs="Arial"/>
        </w:rPr>
        <w:t>c</w:t>
      </w:r>
      <w:r w:rsidR="00C44435" w:rsidRPr="005003E6">
        <w:rPr>
          <w:rFonts w:ascii="Arial" w:hAnsi="Arial" w:cs="Arial"/>
        </w:rPr>
        <w:t>e</w:t>
      </w:r>
      <w:r w:rsidR="00FF3877" w:rsidRPr="005003E6">
        <w:rPr>
          <w:rFonts w:ascii="Arial" w:hAnsi="Arial" w:cs="Arial"/>
        </w:rPr>
        <w:t xml:space="preserve"> although recent </w:t>
      </w:r>
      <w:r w:rsidR="00C44435" w:rsidRPr="005003E6">
        <w:rPr>
          <w:rFonts w:ascii="Arial" w:hAnsi="Arial" w:cs="Arial"/>
        </w:rPr>
        <w:t xml:space="preserve">work using computer generated simulations of the sky must be considered more accurate than those proposed using manual calculations such as </w:t>
      </w:r>
      <w:r w:rsidR="00C44435" w:rsidRPr="005003E6">
        <w:rPr>
          <w:rFonts w:ascii="Arial" w:hAnsi="Arial" w:cs="Arial"/>
          <w:color w:val="222222"/>
          <w:shd w:val="clear" w:color="auto" w:fill="FFFFFF"/>
        </w:rPr>
        <w:t xml:space="preserve">those of </w:t>
      </w:r>
      <w:r w:rsidR="00706623" w:rsidRPr="005003E6">
        <w:rPr>
          <w:rFonts w:ascii="Arial" w:hAnsi="Arial" w:cs="Arial"/>
          <w:color w:val="222222"/>
          <w:shd w:val="clear" w:color="auto" w:fill="FFFFFF"/>
        </w:rPr>
        <w:t>Otto Neugebauer </w:t>
      </w:r>
      <w:r w:rsidR="004971ED" w:rsidRPr="005003E6">
        <w:rPr>
          <w:rFonts w:ascii="Arial" w:hAnsi="Arial" w:cs="Arial"/>
          <w:color w:val="222222"/>
          <w:shd w:val="clear" w:color="auto" w:fill="FFFFFF"/>
        </w:rPr>
        <w:t>in his 1960 work Egyptian Astronomical Texts.</w:t>
      </w:r>
      <w:r w:rsidR="008739A8">
        <w:rPr>
          <w:rStyle w:val="FootnoteReference"/>
          <w:rFonts w:ascii="Arial" w:hAnsi="Arial" w:cs="Arial"/>
          <w:color w:val="222222"/>
          <w:shd w:val="clear" w:color="auto" w:fill="FFFFFF"/>
        </w:rPr>
        <w:footnoteReference w:id="8"/>
      </w:r>
      <w:r w:rsidR="00A11436">
        <w:rPr>
          <w:rFonts w:ascii="Arial" w:hAnsi="Arial" w:cs="Arial"/>
          <w:color w:val="222222"/>
          <w:shd w:val="clear" w:color="auto" w:fill="FFFFFF"/>
        </w:rPr>
        <w:t xml:space="preserve"> </w:t>
      </w:r>
    </w:p>
    <w:p w14:paraId="5A4507D6" w14:textId="17191627" w:rsidR="00E3670C" w:rsidRPr="005003E6" w:rsidRDefault="0079701B" w:rsidP="007B745C">
      <w:pPr>
        <w:rPr>
          <w:rFonts w:ascii="Arial" w:hAnsi="Arial" w:cs="Arial"/>
          <w:color w:val="222222"/>
          <w:shd w:val="clear" w:color="auto" w:fill="FFFFFF"/>
        </w:rPr>
      </w:pPr>
      <w:r w:rsidRPr="005003E6">
        <w:rPr>
          <w:rFonts w:ascii="Arial" w:hAnsi="Arial" w:cs="Arial"/>
          <w:color w:val="222222"/>
          <w:shd w:val="clear" w:color="auto" w:fill="FFFFFF"/>
        </w:rPr>
        <w:t>The</w:t>
      </w:r>
      <w:r w:rsidR="006442E2" w:rsidRPr="005003E6">
        <w:rPr>
          <w:rFonts w:ascii="Arial" w:hAnsi="Arial" w:cs="Arial"/>
          <w:color w:val="222222"/>
          <w:shd w:val="clear" w:color="auto" w:fill="FFFFFF"/>
        </w:rPr>
        <w:t xml:space="preserve"> 18th dynasty period </w:t>
      </w:r>
      <w:r w:rsidRPr="005003E6">
        <w:rPr>
          <w:rFonts w:ascii="Arial" w:hAnsi="Arial" w:cs="Arial"/>
          <w:color w:val="222222"/>
          <w:shd w:val="clear" w:color="auto" w:fill="FFFFFF"/>
        </w:rPr>
        <w:t>Senenmut tomb contains</w:t>
      </w:r>
      <w:r w:rsidRPr="005003E6">
        <w:rPr>
          <w:rFonts w:ascii="Arial" w:hAnsi="Arial" w:cs="Arial"/>
        </w:rPr>
        <w:t xml:space="preserve"> what is now known as the</w:t>
      </w:r>
      <w:r w:rsidRPr="005003E6">
        <w:rPr>
          <w:rFonts w:ascii="Arial" w:hAnsi="Arial" w:cs="Arial"/>
          <w:i/>
          <w:iCs/>
        </w:rPr>
        <w:t xml:space="preserve"> </w:t>
      </w:r>
      <w:r w:rsidRPr="005003E6">
        <w:rPr>
          <w:rFonts w:ascii="Arial" w:hAnsi="Arial" w:cs="Arial"/>
          <w:color w:val="222222"/>
          <w:shd w:val="clear" w:color="auto" w:fill="FFFFFF"/>
        </w:rPr>
        <w:t>Egyptian Celestial Diagram</w:t>
      </w:r>
      <w:r w:rsidR="00EB1D1F">
        <w:rPr>
          <w:rFonts w:ascii="Arial" w:hAnsi="Arial" w:cs="Arial"/>
          <w:color w:val="222222"/>
          <w:shd w:val="clear" w:color="auto" w:fill="FFFFFF"/>
        </w:rPr>
        <w:t>, p</w:t>
      </w:r>
      <w:r w:rsidRPr="005003E6">
        <w:rPr>
          <w:rFonts w:ascii="Arial" w:hAnsi="Arial" w:cs="Arial"/>
          <w:color w:val="222222"/>
          <w:shd w:val="clear" w:color="auto" w:fill="FFFFFF"/>
        </w:rPr>
        <w:t xml:space="preserve">ainted on the ceiling of the tomb it is a complete guide to the Egyptian cosmos. </w:t>
      </w:r>
      <w:r w:rsidR="00C850F2" w:rsidRPr="005003E6">
        <w:rPr>
          <w:rFonts w:ascii="Arial" w:hAnsi="Arial" w:cs="Arial"/>
          <w:color w:val="000000"/>
        </w:rPr>
        <w:t>The tomb of the twentieth dynast</w:t>
      </w:r>
      <w:r w:rsidR="0087105A">
        <w:rPr>
          <w:rFonts w:ascii="Arial" w:hAnsi="Arial" w:cs="Arial"/>
          <w:color w:val="000000"/>
        </w:rPr>
        <w:t>y</w:t>
      </w:r>
      <w:r w:rsidR="00C850F2" w:rsidRPr="005003E6">
        <w:rPr>
          <w:rFonts w:ascii="Arial" w:hAnsi="Arial" w:cs="Arial"/>
          <w:color w:val="000000"/>
        </w:rPr>
        <w:t xml:space="preserve"> pharaoh Rameses VI has a ceiling painting of </w:t>
      </w:r>
      <w:r w:rsidR="00C850F2" w:rsidRPr="005003E6">
        <w:rPr>
          <w:rFonts w:ascii="Arial" w:hAnsi="Arial" w:cs="Arial"/>
          <w:color w:val="222222"/>
          <w:shd w:val="clear" w:color="auto" w:fill="FFFFFF"/>
        </w:rPr>
        <w:t>the cosmos showing a double image of the sky goddess Nut with a procession of gods passing beneath both sides of the image</w:t>
      </w:r>
      <w:r w:rsidR="00EB1D1F">
        <w:rPr>
          <w:rFonts w:ascii="Arial" w:hAnsi="Arial" w:cs="Arial"/>
          <w:color w:val="222222"/>
          <w:shd w:val="clear" w:color="auto" w:fill="FFFFFF"/>
        </w:rPr>
        <w:t xml:space="preserve"> and there are many other depictions of the cosmos and its mythology in the tombs of the Middle and New Kingdom tombs. The cosmos can therefore be evidenced to play an important role in the lives and deaths of Egyptian </w:t>
      </w:r>
      <w:r w:rsidR="00CE6CAC">
        <w:rPr>
          <w:rFonts w:ascii="Arial" w:hAnsi="Arial" w:cs="Arial"/>
          <w:color w:val="222222"/>
          <w:shd w:val="clear" w:color="auto" w:fill="FFFFFF"/>
        </w:rPr>
        <w:t>royalty.</w:t>
      </w:r>
      <w:r w:rsidR="00CE6CAC" w:rsidRPr="005003E6">
        <w:rPr>
          <w:rFonts w:ascii="Arial" w:hAnsi="Arial" w:cs="Arial"/>
          <w:color w:val="222222"/>
          <w:shd w:val="clear" w:color="auto" w:fill="FFFFFF"/>
        </w:rPr>
        <w:t xml:space="preserve"> The</w:t>
      </w:r>
      <w:r w:rsidR="008A4F47" w:rsidRPr="005003E6">
        <w:rPr>
          <w:rFonts w:ascii="Arial" w:hAnsi="Arial" w:cs="Arial"/>
          <w:color w:val="222222"/>
          <w:shd w:val="clear" w:color="auto" w:fill="FFFFFF"/>
        </w:rPr>
        <w:t xml:space="preserve"> importance of the cosmos to Ancient Egyptia</w:t>
      </w:r>
      <w:r w:rsidR="007E0AA1" w:rsidRPr="005003E6">
        <w:rPr>
          <w:rFonts w:ascii="Arial" w:hAnsi="Arial" w:cs="Arial"/>
          <w:color w:val="222222"/>
          <w:shd w:val="clear" w:color="auto" w:fill="FFFFFF"/>
        </w:rPr>
        <w:t>n</w:t>
      </w:r>
      <w:r w:rsidR="008A4F47" w:rsidRPr="005003E6">
        <w:rPr>
          <w:rFonts w:ascii="Arial" w:hAnsi="Arial" w:cs="Arial"/>
          <w:color w:val="222222"/>
          <w:shd w:val="clear" w:color="auto" w:fill="FFFFFF"/>
        </w:rPr>
        <w:t xml:space="preserve"> royalty and aristocracy is evidenced. The importance of this </w:t>
      </w:r>
      <w:r w:rsidR="000570D7" w:rsidRPr="005003E6">
        <w:rPr>
          <w:rFonts w:ascii="Arial" w:hAnsi="Arial" w:cs="Arial"/>
          <w:color w:val="222222"/>
          <w:shd w:val="clear" w:color="auto" w:fill="FFFFFF"/>
        </w:rPr>
        <w:t xml:space="preserve">religious system to the general population of Ancient Egypt cannot be </w:t>
      </w:r>
      <w:r w:rsidR="00EB1D1F">
        <w:rPr>
          <w:rFonts w:ascii="Arial" w:hAnsi="Arial" w:cs="Arial"/>
          <w:color w:val="222222"/>
          <w:shd w:val="clear" w:color="auto" w:fill="FFFFFF"/>
        </w:rPr>
        <w:t>attested</w:t>
      </w:r>
      <w:r w:rsidR="000570D7" w:rsidRPr="005003E6">
        <w:rPr>
          <w:rFonts w:ascii="Arial" w:hAnsi="Arial" w:cs="Arial"/>
          <w:color w:val="222222"/>
          <w:shd w:val="clear" w:color="auto" w:fill="FFFFFF"/>
        </w:rPr>
        <w:t xml:space="preserve"> although the slowly devolved system of application to the deceased for an afterlife first evidenced in the Pyramid texts and by the end of the Egyptian period evidenced in </w:t>
      </w:r>
      <w:r w:rsidR="00240B9F" w:rsidRPr="005003E6">
        <w:rPr>
          <w:rFonts w:ascii="Arial" w:hAnsi="Arial" w:cs="Arial"/>
          <w:color w:val="222222"/>
          <w:shd w:val="clear" w:color="auto" w:fill="FFFFFF"/>
        </w:rPr>
        <w:t>non-royal</w:t>
      </w:r>
      <w:r w:rsidR="000570D7" w:rsidRPr="005003E6">
        <w:rPr>
          <w:rFonts w:ascii="Arial" w:hAnsi="Arial" w:cs="Arial"/>
          <w:color w:val="222222"/>
          <w:shd w:val="clear" w:color="auto" w:fill="FFFFFF"/>
        </w:rPr>
        <w:t xml:space="preserve"> tombs shows that the belief system was widely shared and of some importance.</w:t>
      </w:r>
    </w:p>
    <w:p w14:paraId="0AF9A0FE" w14:textId="7432DEB9" w:rsidR="00B16F61" w:rsidRPr="005003E6" w:rsidRDefault="00B16F61">
      <w:pPr>
        <w:rPr>
          <w:rFonts w:ascii="Arial" w:hAnsi="Arial" w:cs="Arial"/>
        </w:rPr>
      </w:pPr>
      <w:r w:rsidRPr="005003E6">
        <w:rPr>
          <w:rFonts w:ascii="Arial" w:hAnsi="Arial" w:cs="Arial"/>
        </w:rPr>
        <w:t xml:space="preserve"> In the </w:t>
      </w:r>
      <w:r w:rsidR="00DA57D0" w:rsidRPr="005003E6">
        <w:rPr>
          <w:rFonts w:ascii="Arial" w:hAnsi="Arial" w:cs="Arial"/>
        </w:rPr>
        <w:t>M</w:t>
      </w:r>
      <w:r w:rsidRPr="005003E6">
        <w:rPr>
          <w:rFonts w:ascii="Arial" w:hAnsi="Arial" w:cs="Arial"/>
        </w:rPr>
        <w:t xml:space="preserve">iddle </w:t>
      </w:r>
      <w:r w:rsidR="00DA57D0" w:rsidRPr="005003E6">
        <w:rPr>
          <w:rFonts w:ascii="Arial" w:hAnsi="Arial" w:cs="Arial"/>
        </w:rPr>
        <w:t>K</w:t>
      </w:r>
      <w:r w:rsidRPr="005003E6">
        <w:rPr>
          <w:rFonts w:ascii="Arial" w:hAnsi="Arial" w:cs="Arial"/>
        </w:rPr>
        <w:t xml:space="preserve">ingdom period coffin texts have been found which show detailed information on the constellations that the Egyptians noted as appearing </w:t>
      </w:r>
      <w:r w:rsidR="0041760C" w:rsidRPr="005003E6">
        <w:rPr>
          <w:rFonts w:ascii="Arial" w:hAnsi="Arial" w:cs="Arial"/>
        </w:rPr>
        <w:t>on the horizon</w:t>
      </w:r>
      <w:r w:rsidR="007B5D27" w:rsidRPr="005003E6">
        <w:rPr>
          <w:rFonts w:ascii="Arial" w:hAnsi="Arial" w:cs="Arial"/>
        </w:rPr>
        <w:t xml:space="preserve"> in </w:t>
      </w:r>
      <w:r w:rsidR="00513DDB" w:rsidRPr="005003E6">
        <w:rPr>
          <w:rFonts w:ascii="Arial" w:hAnsi="Arial" w:cs="Arial"/>
        </w:rPr>
        <w:t>sequence.</w:t>
      </w:r>
      <w:r w:rsidR="007B5D27" w:rsidRPr="005003E6">
        <w:rPr>
          <w:rFonts w:ascii="Arial" w:hAnsi="Arial" w:cs="Arial"/>
        </w:rPr>
        <w:t xml:space="preserve"> The coffin lids show detailed </w:t>
      </w:r>
      <w:r w:rsidR="007367D9" w:rsidRPr="005003E6">
        <w:rPr>
          <w:rFonts w:ascii="Arial" w:hAnsi="Arial" w:cs="Arial"/>
        </w:rPr>
        <w:t>tables of the decans. Like the pyramid texts the</w:t>
      </w:r>
      <w:r w:rsidR="006059CD" w:rsidRPr="005003E6">
        <w:rPr>
          <w:rFonts w:ascii="Arial" w:hAnsi="Arial" w:cs="Arial"/>
        </w:rPr>
        <w:t>y could be described as for</w:t>
      </w:r>
      <w:r w:rsidR="007367D9" w:rsidRPr="005003E6">
        <w:rPr>
          <w:rFonts w:ascii="Arial" w:hAnsi="Arial" w:cs="Arial"/>
        </w:rPr>
        <w:t xml:space="preserve"> dead eyes only, confirmation of the Egyptian afterlife beliefs</w:t>
      </w:r>
      <w:r w:rsidR="00DA57D0" w:rsidRPr="005003E6">
        <w:rPr>
          <w:rFonts w:ascii="Arial" w:hAnsi="Arial" w:cs="Arial"/>
        </w:rPr>
        <w:t xml:space="preserve"> but they provide solid evidence of a cosmotheism in Ancient Egypt. The importance of the afterlife </w:t>
      </w:r>
      <w:r w:rsidR="005100B3">
        <w:rPr>
          <w:rFonts w:ascii="Arial" w:hAnsi="Arial" w:cs="Arial"/>
        </w:rPr>
        <w:t>was</w:t>
      </w:r>
      <w:r w:rsidR="00DA57D0" w:rsidRPr="005003E6">
        <w:rPr>
          <w:rFonts w:ascii="Arial" w:hAnsi="Arial" w:cs="Arial"/>
        </w:rPr>
        <w:t xml:space="preserve"> paramount to Ancient Egyptians</w:t>
      </w:r>
      <w:r w:rsidR="005100B3">
        <w:rPr>
          <w:rFonts w:ascii="Arial" w:hAnsi="Arial" w:cs="Arial"/>
        </w:rPr>
        <w:t xml:space="preserve"> as evidenced by the funereal culture and the decorations and inscriptions in their tombs. The</w:t>
      </w:r>
      <w:r w:rsidR="00DA57D0" w:rsidRPr="005003E6">
        <w:rPr>
          <w:rFonts w:ascii="Arial" w:hAnsi="Arial" w:cs="Arial"/>
        </w:rPr>
        <w:t xml:space="preserve"> depictions of their cosmological beliefs and time periods on the inside of their coffins demonstrates the centrality of this worldview </w:t>
      </w:r>
      <w:r w:rsidR="005100B3">
        <w:rPr>
          <w:rFonts w:ascii="Arial" w:hAnsi="Arial" w:cs="Arial"/>
        </w:rPr>
        <w:t>in</w:t>
      </w:r>
      <w:r w:rsidR="00DA57D0" w:rsidRPr="005003E6">
        <w:rPr>
          <w:rFonts w:ascii="Arial" w:hAnsi="Arial" w:cs="Arial"/>
        </w:rPr>
        <w:t xml:space="preserve"> their lives and deaths. </w:t>
      </w:r>
    </w:p>
    <w:p w14:paraId="117F94A4" w14:textId="733E2EEC" w:rsidR="0038499B" w:rsidRDefault="00BB1C0E" w:rsidP="0038499B">
      <w:pPr>
        <w:rPr>
          <w:rFonts w:ascii="Arial" w:hAnsi="Arial" w:cs="Arial"/>
        </w:rPr>
      </w:pPr>
      <w:r w:rsidRPr="005003E6">
        <w:rPr>
          <w:rFonts w:ascii="Arial" w:hAnsi="Arial" w:cs="Arial"/>
        </w:rPr>
        <w:t>Divination is a word derived from the Roman word divinatione. The word describes methods used to discover the</w:t>
      </w:r>
      <w:r w:rsidR="0038499B" w:rsidRPr="005003E6">
        <w:rPr>
          <w:rFonts w:ascii="Arial" w:hAnsi="Arial" w:cs="Arial"/>
        </w:rPr>
        <w:t xml:space="preserve"> will of the god or gods and involves communication with the god(s)</w:t>
      </w:r>
      <w:r w:rsidRPr="005003E6">
        <w:rPr>
          <w:rFonts w:ascii="Arial" w:hAnsi="Arial" w:cs="Arial"/>
        </w:rPr>
        <w:t xml:space="preserve">. </w:t>
      </w:r>
      <w:r w:rsidR="0038499B" w:rsidRPr="005003E6">
        <w:rPr>
          <w:rFonts w:ascii="Arial" w:hAnsi="Arial" w:cs="Arial"/>
        </w:rPr>
        <w:t xml:space="preserve"> </w:t>
      </w:r>
      <w:r w:rsidRPr="005003E6">
        <w:rPr>
          <w:rFonts w:ascii="Arial" w:hAnsi="Arial" w:cs="Arial"/>
        </w:rPr>
        <w:t xml:space="preserve">This </w:t>
      </w:r>
      <w:r w:rsidR="004C2F37">
        <w:rPr>
          <w:rFonts w:ascii="Arial" w:hAnsi="Arial" w:cs="Arial"/>
        </w:rPr>
        <w:t>may</w:t>
      </w:r>
      <w:r w:rsidRPr="005003E6">
        <w:rPr>
          <w:rFonts w:ascii="Arial" w:hAnsi="Arial" w:cs="Arial"/>
        </w:rPr>
        <w:t xml:space="preserve"> involve </w:t>
      </w:r>
      <w:r w:rsidR="0038499B" w:rsidRPr="005003E6">
        <w:rPr>
          <w:rFonts w:ascii="Arial" w:hAnsi="Arial" w:cs="Arial"/>
        </w:rPr>
        <w:t xml:space="preserve">accessing the past or future to understand divine will and </w:t>
      </w:r>
      <w:r w:rsidRPr="005003E6">
        <w:rPr>
          <w:rFonts w:ascii="Arial" w:hAnsi="Arial" w:cs="Arial"/>
        </w:rPr>
        <w:t xml:space="preserve">for a human need to </w:t>
      </w:r>
      <w:r w:rsidR="0038499B" w:rsidRPr="005003E6">
        <w:rPr>
          <w:rFonts w:ascii="Arial" w:hAnsi="Arial" w:cs="Arial"/>
        </w:rPr>
        <w:t xml:space="preserve">ascertain if it can be changed or not. Divination is undertaken by natural or artificially induced methods and by direct or indirect communication. </w:t>
      </w:r>
      <w:r w:rsidRPr="005003E6">
        <w:rPr>
          <w:rFonts w:ascii="Arial" w:hAnsi="Arial" w:cs="Arial"/>
        </w:rPr>
        <w:t>The Ancient Egyptians used a variety of divinatory methods but did not have one word to describe the phenomena. Oracles are</w:t>
      </w:r>
      <w:r w:rsidR="004C2F37">
        <w:rPr>
          <w:rFonts w:ascii="Arial" w:hAnsi="Arial" w:cs="Arial"/>
        </w:rPr>
        <w:t xml:space="preserve"> one divinatory practice that can be evidenced. </w:t>
      </w:r>
      <w:r w:rsidR="00E90F02" w:rsidRPr="005003E6">
        <w:rPr>
          <w:rFonts w:ascii="Arial" w:hAnsi="Arial" w:cs="Arial"/>
          <w:color w:val="333333"/>
          <w:shd w:val="clear" w:color="auto" w:fill="FFFFFF"/>
        </w:rPr>
        <w:t xml:space="preserve"> An oracle in Ancient Egypt was made to a statue or representation of a deity to answer a question. Because of </w:t>
      </w:r>
      <w:r w:rsidR="003261E1" w:rsidRPr="005003E6">
        <w:rPr>
          <w:rFonts w:ascii="Arial" w:hAnsi="Arial" w:cs="Arial"/>
          <w:color w:val="333333"/>
          <w:shd w:val="clear" w:color="auto" w:fill="FFFFFF"/>
        </w:rPr>
        <w:t>the nature it must have been easier to ask a question which would have a yes or no answer as the response of a statue, carried by tem</w:t>
      </w:r>
      <w:r w:rsidR="004736C2" w:rsidRPr="005003E6">
        <w:rPr>
          <w:rFonts w:ascii="Arial" w:hAnsi="Arial" w:cs="Arial"/>
          <w:color w:val="333333"/>
          <w:shd w:val="clear" w:color="auto" w:fill="FFFFFF"/>
        </w:rPr>
        <w:t>p</w:t>
      </w:r>
      <w:r w:rsidR="003261E1" w:rsidRPr="005003E6">
        <w:rPr>
          <w:rFonts w:ascii="Arial" w:hAnsi="Arial" w:cs="Arial"/>
          <w:color w:val="333333"/>
          <w:shd w:val="clear" w:color="auto" w:fill="FFFFFF"/>
        </w:rPr>
        <w:t xml:space="preserve">le priests would be some kind of nodding movement. </w:t>
      </w:r>
      <w:r w:rsidR="004736C2" w:rsidRPr="005003E6">
        <w:rPr>
          <w:rFonts w:ascii="Arial" w:hAnsi="Arial" w:cs="Arial"/>
          <w:color w:val="333333"/>
          <w:shd w:val="clear" w:color="auto" w:fill="FFFFFF"/>
        </w:rPr>
        <w:t xml:space="preserve">Oracles could also be obtained by being in their presence and hearing a voice emanating from the statue or by sleeping nearing it and having a dream in response to the issue requiring input from the god. </w:t>
      </w:r>
      <w:r w:rsidRPr="005003E6">
        <w:rPr>
          <w:rFonts w:ascii="Arial" w:hAnsi="Arial" w:cs="Arial"/>
        </w:rPr>
        <w:t xml:space="preserve"> </w:t>
      </w:r>
    </w:p>
    <w:p w14:paraId="5CF74B5A" w14:textId="48A72BDB" w:rsidR="001C73F3" w:rsidRPr="001C73F3" w:rsidRDefault="001C73F3" w:rsidP="001C73F3">
      <w:pPr>
        <w:rPr>
          <w:rFonts w:ascii="Arial" w:hAnsi="Arial" w:cs="Arial"/>
        </w:rPr>
      </w:pPr>
      <w:r w:rsidRPr="001C73F3">
        <w:rPr>
          <w:rFonts w:ascii="Arial" w:hAnsi="Arial" w:cs="Arial"/>
        </w:rPr>
        <w:t>There is no equivalent word in Ancient Egyptian for what is now termed divination.</w:t>
      </w:r>
      <w:r w:rsidR="00C35564">
        <w:rPr>
          <w:rFonts w:ascii="Arial" w:hAnsi="Arial" w:cs="Arial"/>
        </w:rPr>
        <w:t xml:space="preserve"> </w:t>
      </w:r>
      <w:r w:rsidR="00D2604F">
        <w:rPr>
          <w:rFonts w:ascii="Arial" w:hAnsi="Arial" w:cs="Arial"/>
        </w:rPr>
        <w:t>The purpose of d</w:t>
      </w:r>
      <w:r w:rsidRPr="001C73F3">
        <w:rPr>
          <w:rFonts w:ascii="Arial" w:hAnsi="Arial" w:cs="Arial"/>
        </w:rPr>
        <w:t>ivination</w:t>
      </w:r>
      <w:r w:rsidR="00D2604F">
        <w:rPr>
          <w:rFonts w:ascii="Arial" w:hAnsi="Arial" w:cs="Arial"/>
        </w:rPr>
        <w:t xml:space="preserve"> is to discover</w:t>
      </w:r>
      <w:r w:rsidRPr="001C73F3">
        <w:rPr>
          <w:rFonts w:ascii="Arial" w:hAnsi="Arial" w:cs="Arial"/>
        </w:rPr>
        <w:t xml:space="preserve"> </w:t>
      </w:r>
      <w:r w:rsidRPr="001C73F3">
        <w:rPr>
          <w:rFonts w:ascii="Arial" w:hAnsi="Arial" w:cs="Arial"/>
        </w:rPr>
        <w:t>the will of the god or gods</w:t>
      </w:r>
      <w:r w:rsidR="00D2604F" w:rsidRPr="001C73F3">
        <w:rPr>
          <w:rFonts w:ascii="Arial" w:hAnsi="Arial" w:cs="Arial"/>
        </w:rPr>
        <w:t xml:space="preserve"> and</w:t>
      </w:r>
      <w:r w:rsidRPr="001C73F3">
        <w:rPr>
          <w:rFonts w:ascii="Arial" w:hAnsi="Arial" w:cs="Arial"/>
        </w:rPr>
        <w:t xml:space="preserve"> involves communication with the god(s) and accessing the past or future to understand divine will</w:t>
      </w:r>
      <w:r w:rsidR="00C35564">
        <w:rPr>
          <w:rFonts w:ascii="Arial" w:hAnsi="Arial" w:cs="Arial"/>
        </w:rPr>
        <w:t>. A further purpose is to discover if the will of the god(s) can be changed or not</w:t>
      </w:r>
      <w:r w:rsidRPr="001C73F3">
        <w:rPr>
          <w:rFonts w:ascii="Arial" w:hAnsi="Arial" w:cs="Arial"/>
        </w:rPr>
        <w:t>. Divination is undertaken by natural or artificially induced methods and by direct or indirect communication. Therefore</w:t>
      </w:r>
      <w:r>
        <w:rPr>
          <w:rFonts w:ascii="Arial" w:hAnsi="Arial" w:cs="Arial"/>
        </w:rPr>
        <w:t>,</w:t>
      </w:r>
      <w:r w:rsidRPr="001C73F3">
        <w:rPr>
          <w:rFonts w:ascii="Arial" w:hAnsi="Arial" w:cs="Arial"/>
        </w:rPr>
        <w:t xml:space="preserve"> </w:t>
      </w:r>
      <w:r w:rsidRPr="001C73F3">
        <w:rPr>
          <w:rFonts w:ascii="Arial" w:hAnsi="Arial" w:cs="Arial"/>
        </w:rPr>
        <w:lastRenderedPageBreak/>
        <w:t>divination can be</w:t>
      </w:r>
      <w:r w:rsidR="00C35564">
        <w:rPr>
          <w:rFonts w:ascii="Arial" w:hAnsi="Arial" w:cs="Arial"/>
        </w:rPr>
        <w:t xml:space="preserve"> through</w:t>
      </w:r>
      <w:r w:rsidRPr="001C73F3">
        <w:rPr>
          <w:rFonts w:ascii="Arial" w:hAnsi="Arial" w:cs="Arial"/>
        </w:rPr>
        <w:t xml:space="preserve"> an </w:t>
      </w:r>
      <w:r w:rsidR="00C35564">
        <w:rPr>
          <w:rFonts w:ascii="Arial" w:hAnsi="Arial" w:cs="Arial"/>
        </w:rPr>
        <w:t>o</w:t>
      </w:r>
      <w:r w:rsidRPr="001C73F3">
        <w:rPr>
          <w:rFonts w:ascii="Arial" w:hAnsi="Arial" w:cs="Arial"/>
        </w:rPr>
        <w:t xml:space="preserve">racle, a dream, </w:t>
      </w:r>
      <w:r w:rsidR="00C35564">
        <w:rPr>
          <w:rFonts w:ascii="Arial" w:hAnsi="Arial" w:cs="Arial"/>
        </w:rPr>
        <w:t xml:space="preserve">or the </w:t>
      </w:r>
      <w:r w:rsidRPr="001C73F3">
        <w:rPr>
          <w:rFonts w:ascii="Arial" w:hAnsi="Arial" w:cs="Arial"/>
        </w:rPr>
        <w:t xml:space="preserve">observation of the cosmos. </w:t>
      </w:r>
      <w:r w:rsidR="00C35564">
        <w:rPr>
          <w:rFonts w:ascii="Arial" w:hAnsi="Arial" w:cs="Arial"/>
        </w:rPr>
        <w:t xml:space="preserve">Other methods can be the drawing of lots, and the examination of the entrails of sacrificed animals. The Egyptians </w:t>
      </w:r>
    </w:p>
    <w:p w14:paraId="1612935D" w14:textId="7BCC0A93" w:rsidR="001C73F3" w:rsidRPr="005003E6" w:rsidRDefault="001C73F3" w:rsidP="001C73F3">
      <w:pPr>
        <w:rPr>
          <w:rFonts w:ascii="Arial" w:hAnsi="Arial" w:cs="Arial"/>
          <w:color w:val="1C1D1E"/>
          <w:shd w:val="clear" w:color="auto" w:fill="FFFFFF"/>
        </w:rPr>
      </w:pPr>
      <w:r w:rsidRPr="001C73F3">
        <w:rPr>
          <w:rFonts w:ascii="Arial" w:hAnsi="Arial" w:cs="Arial"/>
          <w:color w:val="1C1D1E"/>
          <w:shd w:val="clear" w:color="auto" w:fill="FFFFFF"/>
        </w:rPr>
        <w:t xml:space="preserve">One example of oracular decision by an Eighteenth Dynasty royal inscription. </w:t>
      </w:r>
      <w:r w:rsidRPr="001C73F3">
        <w:rPr>
          <w:rFonts w:ascii="Arial" w:hAnsi="Arial" w:cs="Arial"/>
        </w:rPr>
        <w:t xml:space="preserve">In the Karnak temple of Amon, on the exterior of the south wall of the chambers south of the sanctuary an inscription describes </w:t>
      </w:r>
      <w:r w:rsidRPr="001C73F3">
        <w:rPr>
          <w:rFonts w:ascii="Arial" w:hAnsi="Arial" w:cs="Arial"/>
          <w:color w:val="1C1D1E"/>
          <w:shd w:val="clear" w:color="auto" w:fill="FFFFFF"/>
        </w:rPr>
        <w:t>Thutmose III revealing that Amun communicated his will that Thutmose then a young priest,</w:t>
      </w:r>
      <w:r w:rsidR="00FE6653">
        <w:rPr>
          <w:rFonts w:ascii="Arial" w:hAnsi="Arial" w:cs="Arial"/>
          <w:color w:val="1C1D1E"/>
          <w:shd w:val="clear" w:color="auto" w:fill="FFFFFF"/>
        </w:rPr>
        <w:t xml:space="preserve"> </w:t>
      </w:r>
      <w:r w:rsidRPr="001C73F3">
        <w:rPr>
          <w:rFonts w:ascii="Arial" w:hAnsi="Arial" w:cs="Arial"/>
          <w:color w:val="1C1D1E"/>
          <w:shd w:val="clear" w:color="auto" w:fill="FFFFFF"/>
        </w:rPr>
        <w:t xml:space="preserve">be the next pharaoh at a feast at which the  is portable barque was being led about and stopped in front of Thutmose to indicate Amun’s choice. </w:t>
      </w:r>
      <w:r w:rsidRPr="001C73F3">
        <w:rPr>
          <w:rStyle w:val="FootnoteReference"/>
          <w:rFonts w:ascii="Arial" w:hAnsi="Arial" w:cs="Arial"/>
          <w:color w:val="1C1D1E"/>
          <w:shd w:val="clear" w:color="auto" w:fill="FFFFFF"/>
        </w:rPr>
        <w:footnoteReference w:id="9"/>
      </w:r>
      <w:r w:rsidRPr="001C73F3">
        <w:rPr>
          <w:rFonts w:ascii="Arial" w:hAnsi="Arial" w:cs="Arial"/>
          <w:color w:val="1C1D1E"/>
          <w:shd w:val="clear" w:color="auto" w:fill="FFFFFF"/>
        </w:rPr>
        <w:t xml:space="preserve"> </w:t>
      </w:r>
      <w:r w:rsidRPr="001C73F3">
        <w:rPr>
          <w:rFonts w:ascii="Arial" w:hAnsi="Arial" w:cs="Arial"/>
          <w:color w:val="1C1D1E"/>
          <w:shd w:val="clear" w:color="auto" w:fill="FFFFFF"/>
        </w:rPr>
        <w:t xml:space="preserve">Oracles are attested to </w:t>
      </w:r>
      <w:r w:rsidR="00F91006" w:rsidRPr="001C73F3">
        <w:rPr>
          <w:rFonts w:ascii="Arial" w:hAnsi="Arial" w:cs="Arial"/>
          <w:color w:val="1C1D1E"/>
          <w:shd w:val="clear" w:color="auto" w:fill="FFFFFF"/>
        </w:rPr>
        <w:t>royalty,</w:t>
      </w:r>
      <w:r w:rsidRPr="001C73F3">
        <w:rPr>
          <w:rFonts w:ascii="Arial" w:hAnsi="Arial" w:cs="Arial"/>
          <w:color w:val="1C1D1E"/>
          <w:shd w:val="clear" w:color="auto" w:fill="FFFFFF"/>
        </w:rPr>
        <w:t xml:space="preserve"> but later evidence shows that they were later used by the greater </w:t>
      </w:r>
      <w:r w:rsidR="00F91006" w:rsidRPr="001C73F3">
        <w:rPr>
          <w:rFonts w:ascii="Arial" w:hAnsi="Arial" w:cs="Arial"/>
          <w:color w:val="1C1D1E"/>
          <w:shd w:val="clear" w:color="auto" w:fill="FFFFFF"/>
        </w:rPr>
        <w:t>population</w:t>
      </w:r>
      <w:r w:rsidRPr="001C73F3">
        <w:rPr>
          <w:rFonts w:ascii="Arial" w:hAnsi="Arial" w:cs="Arial"/>
          <w:color w:val="1C1D1E"/>
          <w:shd w:val="clear" w:color="auto" w:fill="FFFFFF"/>
        </w:rPr>
        <w:t xml:space="preserve"> not just the elite. Joachim Friedrich Quack suggests that divinatory texts, at least</w:t>
      </w:r>
      <w:r w:rsidRPr="005003E6">
        <w:rPr>
          <w:rFonts w:ascii="Arial" w:hAnsi="Arial" w:cs="Arial"/>
          <w:color w:val="1C1D1E"/>
          <w:shd w:val="clear" w:color="auto" w:fill="FFFFFF"/>
        </w:rPr>
        <w:t xml:space="preserve"> from the New Kingdom period onwards are much more common than scholars usually suggest and that the assertion that Egypt had few divinatory practices is not correct. </w:t>
      </w:r>
      <w:r w:rsidRPr="005003E6">
        <w:rPr>
          <w:rStyle w:val="FootnoteReference"/>
          <w:rFonts w:ascii="Arial" w:hAnsi="Arial" w:cs="Arial"/>
          <w:color w:val="1C1D1E"/>
          <w:shd w:val="clear" w:color="auto" w:fill="FFFFFF"/>
        </w:rPr>
        <w:footnoteReference w:id="10"/>
      </w:r>
      <w:r w:rsidRPr="005003E6">
        <w:rPr>
          <w:rFonts w:ascii="Arial" w:hAnsi="Arial" w:cs="Arial"/>
          <w:color w:val="1C1D1E"/>
          <w:shd w:val="clear" w:color="auto" w:fill="FFFFFF"/>
        </w:rPr>
        <w:t xml:space="preserve"> </w:t>
      </w:r>
    </w:p>
    <w:p w14:paraId="141E3260" w14:textId="611AD7A3" w:rsidR="00BB1C0E" w:rsidRPr="005003E6" w:rsidRDefault="0038499B" w:rsidP="00C71036">
      <w:pPr>
        <w:rPr>
          <w:rFonts w:ascii="Arial" w:hAnsi="Arial" w:cs="Arial"/>
        </w:rPr>
      </w:pPr>
      <w:r w:rsidRPr="005003E6">
        <w:rPr>
          <w:rFonts w:ascii="Arial" w:hAnsi="Arial" w:cs="Arial"/>
          <w:color w:val="1C1D1E"/>
          <w:shd w:val="clear" w:color="auto" w:fill="FFFFFF"/>
        </w:rPr>
        <w:t xml:space="preserve">Oracles are attested to </w:t>
      </w:r>
      <w:r w:rsidR="0031225D" w:rsidRPr="005003E6">
        <w:rPr>
          <w:rFonts w:ascii="Arial" w:hAnsi="Arial" w:cs="Arial"/>
          <w:color w:val="1C1D1E"/>
          <w:shd w:val="clear" w:color="auto" w:fill="FFFFFF"/>
        </w:rPr>
        <w:t>royalty,</w:t>
      </w:r>
      <w:r w:rsidRPr="005003E6">
        <w:rPr>
          <w:rFonts w:ascii="Arial" w:hAnsi="Arial" w:cs="Arial"/>
          <w:color w:val="1C1D1E"/>
          <w:shd w:val="clear" w:color="auto" w:fill="FFFFFF"/>
        </w:rPr>
        <w:t xml:space="preserve"> but evidence shows that they were later used by the greater population not just the elite. Joachim Friedrich Quack suggests that divinatory texts, at least from the New Kingdom period onwards are much more common than scholars usually suggest and that the assertion that Egypt had few divinatory practices is not correct. </w:t>
      </w:r>
      <w:r w:rsidRPr="005003E6">
        <w:rPr>
          <w:rStyle w:val="FootnoteReference"/>
          <w:rFonts w:ascii="Arial" w:hAnsi="Arial" w:cs="Arial"/>
          <w:color w:val="1C1D1E"/>
          <w:shd w:val="clear" w:color="auto" w:fill="FFFFFF"/>
        </w:rPr>
        <w:footnoteReference w:id="11"/>
      </w:r>
      <w:r w:rsidRPr="005003E6">
        <w:rPr>
          <w:rFonts w:ascii="Arial" w:hAnsi="Arial" w:cs="Arial"/>
          <w:color w:val="1C1D1E"/>
          <w:shd w:val="clear" w:color="auto" w:fill="FFFFFF"/>
        </w:rPr>
        <w:t xml:space="preserve"> </w:t>
      </w:r>
      <w:r w:rsidR="0031225D" w:rsidRPr="005003E6">
        <w:rPr>
          <w:rFonts w:ascii="Arial" w:hAnsi="Arial" w:cs="Arial"/>
          <w:color w:val="1C1D1E"/>
          <w:shd w:val="clear" w:color="auto" w:fill="FFFFFF"/>
        </w:rPr>
        <w:t>Among the non</w:t>
      </w:r>
      <w:r w:rsidR="004618AF">
        <w:rPr>
          <w:rFonts w:ascii="Arial" w:hAnsi="Arial" w:cs="Arial"/>
          <w:color w:val="1C1D1E"/>
          <w:shd w:val="clear" w:color="auto" w:fill="FFFFFF"/>
        </w:rPr>
        <w:t>-</w:t>
      </w:r>
      <w:r w:rsidR="0031225D" w:rsidRPr="005003E6">
        <w:rPr>
          <w:rFonts w:ascii="Arial" w:hAnsi="Arial" w:cs="Arial"/>
          <w:color w:val="1C1D1E"/>
          <w:shd w:val="clear" w:color="auto" w:fill="FFFFFF"/>
        </w:rPr>
        <w:t xml:space="preserve">elite </w:t>
      </w:r>
      <w:r w:rsidR="008F3D99" w:rsidRPr="005003E6">
        <w:rPr>
          <w:rFonts w:ascii="Arial" w:hAnsi="Arial" w:cs="Arial"/>
          <w:color w:val="1C1D1E"/>
          <w:shd w:val="clear" w:color="auto" w:fill="FFFFFF"/>
        </w:rPr>
        <w:t>population,</w:t>
      </w:r>
      <w:r w:rsidR="0031225D" w:rsidRPr="005003E6">
        <w:rPr>
          <w:rFonts w:ascii="Arial" w:hAnsi="Arial" w:cs="Arial"/>
          <w:color w:val="1C1D1E"/>
          <w:shd w:val="clear" w:color="auto" w:fill="FFFFFF"/>
        </w:rPr>
        <w:t xml:space="preserve"> the use of oracles can be evidenced at </w:t>
      </w:r>
      <w:r w:rsidR="0031225D" w:rsidRPr="005003E6">
        <w:rPr>
          <w:rFonts w:ascii="Arial" w:hAnsi="Arial" w:cs="Arial"/>
          <w:color w:val="000000"/>
          <w:shd w:val="clear" w:color="auto" w:fill="FFFFFF"/>
        </w:rPr>
        <w:t xml:space="preserve">Deir el-Medina the village used by the tomb building workmen and their families of the New Kingdom period. </w:t>
      </w:r>
      <w:r w:rsidR="00C71036" w:rsidRPr="005003E6">
        <w:rPr>
          <w:rFonts w:ascii="Arial" w:hAnsi="Arial" w:cs="Arial"/>
          <w:color w:val="000000"/>
          <w:shd w:val="clear" w:color="auto" w:fill="FFFFFF"/>
        </w:rPr>
        <w:t xml:space="preserve">The village had reputedly been founded by Pharaoh </w:t>
      </w:r>
      <w:r w:rsidR="004618AF" w:rsidRPr="005003E6">
        <w:rPr>
          <w:rFonts w:ascii="Arial" w:hAnsi="Arial" w:cs="Arial"/>
          <w:color w:val="000000"/>
          <w:shd w:val="clear" w:color="auto" w:fill="FFFFFF"/>
        </w:rPr>
        <w:t>Amenhotep</w:t>
      </w:r>
      <w:r w:rsidR="00C71036" w:rsidRPr="005003E6">
        <w:rPr>
          <w:rFonts w:ascii="Arial" w:hAnsi="Arial" w:cs="Arial"/>
          <w:color w:val="000000"/>
          <w:shd w:val="clear" w:color="auto" w:fill="FFFFFF"/>
        </w:rPr>
        <w:t xml:space="preserve"> I and the Pharaoh and his wife were held in high esteem and eventually deified by the villagers. An oracle was founded, and the villagers used this oracle to ask the deified Pharaoh questions about their lives and issues such as ‘Is this veal god enough to accept’, </w:t>
      </w:r>
      <w:r w:rsidR="004618AF">
        <w:rPr>
          <w:rFonts w:ascii="Arial" w:hAnsi="Arial" w:cs="Arial"/>
          <w:color w:val="000000"/>
          <w:shd w:val="clear" w:color="auto" w:fill="FFFFFF"/>
        </w:rPr>
        <w:t>‘</w:t>
      </w:r>
      <w:r w:rsidR="00C71036" w:rsidRPr="005003E6">
        <w:rPr>
          <w:rFonts w:ascii="Arial" w:hAnsi="Arial" w:cs="Arial"/>
          <w:color w:val="000000"/>
          <w:shd w:val="clear" w:color="auto" w:fill="FFFFFF"/>
        </w:rPr>
        <w:t>will the vizier give us  a n</w:t>
      </w:r>
      <w:r w:rsidR="006752A8" w:rsidRPr="005003E6">
        <w:rPr>
          <w:rFonts w:ascii="Arial" w:hAnsi="Arial" w:cs="Arial"/>
          <w:color w:val="000000"/>
          <w:shd w:val="clear" w:color="auto" w:fill="FFFFFF"/>
        </w:rPr>
        <w:t>ew</w:t>
      </w:r>
      <w:r w:rsidR="00C71036" w:rsidRPr="005003E6">
        <w:rPr>
          <w:rFonts w:ascii="Arial" w:hAnsi="Arial" w:cs="Arial"/>
          <w:color w:val="000000"/>
          <w:shd w:val="clear" w:color="auto" w:fill="FFFFFF"/>
        </w:rPr>
        <w:t xml:space="preserve"> foreman, will I become foreman have I told a lie will I be </w:t>
      </w:r>
      <w:r w:rsidR="006752A8" w:rsidRPr="005003E6">
        <w:rPr>
          <w:rFonts w:ascii="Arial" w:hAnsi="Arial" w:cs="Arial"/>
          <w:color w:val="000000"/>
          <w:shd w:val="clear" w:color="auto" w:fill="FFFFFF"/>
        </w:rPr>
        <w:t xml:space="preserve">criticised </w:t>
      </w:r>
      <w:r w:rsidR="00C71036" w:rsidRPr="005003E6">
        <w:rPr>
          <w:rFonts w:ascii="Arial" w:hAnsi="Arial" w:cs="Arial"/>
          <w:color w:val="000000"/>
          <w:shd w:val="clear" w:color="auto" w:fill="FFFFFF"/>
        </w:rPr>
        <w:t>have the soldiers stolen is one of my goats with Ptahmose.</w:t>
      </w:r>
      <w:r w:rsidR="005B15DA" w:rsidRPr="005003E6">
        <w:rPr>
          <w:rStyle w:val="FootnoteReference"/>
          <w:rFonts w:ascii="Arial" w:hAnsi="Arial" w:cs="Arial"/>
          <w:color w:val="000000"/>
          <w:shd w:val="clear" w:color="auto" w:fill="FFFFFF"/>
        </w:rPr>
        <w:footnoteReference w:id="12"/>
      </w:r>
      <w:r w:rsidR="00C71036" w:rsidRPr="005003E6">
        <w:rPr>
          <w:rFonts w:ascii="Arial" w:hAnsi="Arial" w:cs="Arial"/>
          <w:color w:val="000000"/>
          <w:shd w:val="clear" w:color="auto" w:fill="FFFFFF"/>
        </w:rPr>
        <w:t xml:space="preserve"> Although some of these </w:t>
      </w:r>
      <w:r w:rsidR="006752A8" w:rsidRPr="005003E6">
        <w:rPr>
          <w:rFonts w:ascii="Arial" w:hAnsi="Arial" w:cs="Arial"/>
          <w:color w:val="000000"/>
          <w:shd w:val="clear" w:color="auto" w:fill="FFFFFF"/>
        </w:rPr>
        <w:t>questions</w:t>
      </w:r>
      <w:r w:rsidR="00C71036" w:rsidRPr="005003E6">
        <w:rPr>
          <w:rFonts w:ascii="Arial" w:hAnsi="Arial" w:cs="Arial"/>
          <w:color w:val="000000"/>
          <w:shd w:val="clear" w:color="auto" w:fill="FFFFFF"/>
        </w:rPr>
        <w:t xml:space="preserve"> may now seem mundane no doubt they had a much greater significance in the lives of the villagers of Deir-el-Medina and illustrate that the consultation of oracles had not, if it ever had been , the sole prerogative of a </w:t>
      </w:r>
      <w:r w:rsidR="006752A8" w:rsidRPr="005003E6">
        <w:rPr>
          <w:rFonts w:ascii="Arial" w:hAnsi="Arial" w:cs="Arial"/>
          <w:color w:val="000000"/>
          <w:shd w:val="clear" w:color="auto" w:fill="FFFFFF"/>
        </w:rPr>
        <w:t>pharaoh</w:t>
      </w:r>
      <w:r w:rsidR="00C71036" w:rsidRPr="005003E6">
        <w:rPr>
          <w:rFonts w:ascii="Arial" w:hAnsi="Arial" w:cs="Arial"/>
          <w:color w:val="000000"/>
          <w:shd w:val="clear" w:color="auto" w:fill="FFFFFF"/>
        </w:rPr>
        <w:t xml:space="preserve"> and his court but were used by every echelon of </w:t>
      </w:r>
      <w:r w:rsidR="00C71036" w:rsidRPr="005003E6">
        <w:rPr>
          <w:rFonts w:ascii="Arial" w:hAnsi="Arial" w:cs="Arial"/>
          <w:noProof/>
        </w:rPr>
        <w:t xml:space="preserve">Egyptian society. </w:t>
      </w:r>
      <w:r w:rsidR="00BB1C0E" w:rsidRPr="005003E6">
        <w:rPr>
          <w:rFonts w:ascii="Arial" w:hAnsi="Arial" w:cs="Arial"/>
        </w:rPr>
        <w:t xml:space="preserve"> </w:t>
      </w:r>
      <w:r w:rsidR="007921A7" w:rsidRPr="005003E6">
        <w:rPr>
          <w:rFonts w:ascii="Arial" w:hAnsi="Arial" w:cs="Arial"/>
        </w:rPr>
        <w:t>David Frankfurter suggests that the volume of oracular material fou</w:t>
      </w:r>
      <w:r w:rsidR="00E56924">
        <w:rPr>
          <w:rFonts w:ascii="Arial" w:hAnsi="Arial" w:cs="Arial"/>
        </w:rPr>
        <w:t>n</w:t>
      </w:r>
      <w:r w:rsidR="007921A7" w:rsidRPr="005003E6">
        <w:rPr>
          <w:rFonts w:ascii="Arial" w:hAnsi="Arial" w:cs="Arial"/>
        </w:rPr>
        <w:t>d at Deir Medina suggests that Ne</w:t>
      </w:r>
      <w:r w:rsidR="00E56924">
        <w:rPr>
          <w:rFonts w:ascii="Arial" w:hAnsi="Arial" w:cs="Arial"/>
        </w:rPr>
        <w:t>w</w:t>
      </w:r>
      <w:r w:rsidR="007921A7" w:rsidRPr="005003E6">
        <w:rPr>
          <w:rFonts w:ascii="Arial" w:hAnsi="Arial" w:cs="Arial"/>
        </w:rPr>
        <w:t xml:space="preserve"> Kingdom oracular rites worked through writing rather th</w:t>
      </w:r>
      <w:r w:rsidR="00E56924">
        <w:rPr>
          <w:rFonts w:ascii="Arial" w:hAnsi="Arial" w:cs="Arial"/>
        </w:rPr>
        <w:t>a</w:t>
      </w:r>
      <w:r w:rsidR="007921A7" w:rsidRPr="005003E6">
        <w:rPr>
          <w:rFonts w:ascii="Arial" w:hAnsi="Arial" w:cs="Arial"/>
        </w:rPr>
        <w:t>n being verbal.</w:t>
      </w:r>
      <w:r w:rsidR="007921A7" w:rsidRPr="005003E6">
        <w:rPr>
          <w:rStyle w:val="FootnoteReference"/>
          <w:rFonts w:ascii="Arial" w:hAnsi="Arial" w:cs="Arial"/>
        </w:rPr>
        <w:footnoteReference w:id="13"/>
      </w:r>
    </w:p>
    <w:p w14:paraId="501B1142" w14:textId="7B8C9BD0" w:rsidR="00C92CB5" w:rsidRDefault="00FD307E">
      <w:pPr>
        <w:rPr>
          <w:rFonts w:ascii="Arial" w:hAnsi="Arial" w:cs="Arial"/>
        </w:rPr>
      </w:pPr>
      <w:r>
        <w:rPr>
          <w:rFonts w:ascii="Arial" w:hAnsi="Arial" w:cs="Arial"/>
        </w:rPr>
        <w:t>T</w:t>
      </w:r>
      <w:r w:rsidR="00035068">
        <w:rPr>
          <w:rFonts w:ascii="Arial" w:hAnsi="Arial" w:cs="Arial"/>
        </w:rPr>
        <w:t>he Ancient Egyptians also practiced dream divination, the considered sleep whole dreaming to be awake in another realm.</w:t>
      </w:r>
      <w:r w:rsidR="00035068">
        <w:rPr>
          <w:rStyle w:val="FootnoteReference"/>
          <w:rFonts w:ascii="Arial" w:hAnsi="Arial" w:cs="Arial"/>
        </w:rPr>
        <w:footnoteReference w:id="14"/>
      </w:r>
      <w:r w:rsidR="000B7C27">
        <w:rPr>
          <w:rFonts w:ascii="Arial" w:hAnsi="Arial" w:cs="Arial"/>
        </w:rPr>
        <w:t xml:space="preserve"> Dreaming meant passing into the realm of the gods. This was not a frightening experience as the Ancient Egyptian considered their deities to have a benevolent nature.</w:t>
      </w:r>
      <w:r w:rsidR="000B7C27">
        <w:rPr>
          <w:rStyle w:val="FootnoteReference"/>
          <w:rFonts w:ascii="Arial" w:hAnsi="Arial" w:cs="Arial"/>
        </w:rPr>
        <w:footnoteReference w:id="15"/>
      </w:r>
      <w:r w:rsidR="000B7C27">
        <w:rPr>
          <w:rFonts w:ascii="Arial" w:hAnsi="Arial" w:cs="Arial"/>
        </w:rPr>
        <w:t xml:space="preserve"> There were books of dream interpretations. </w:t>
      </w:r>
      <w:r w:rsidR="00DC23C5">
        <w:rPr>
          <w:rFonts w:ascii="Arial" w:hAnsi="Arial" w:cs="Arial"/>
        </w:rPr>
        <w:t xml:space="preserve"> A papyri from </w:t>
      </w:r>
      <w:r w:rsidR="00DC23C5">
        <w:rPr>
          <w:rFonts w:ascii="Arial" w:hAnsi="Arial" w:cs="Arial"/>
        </w:rPr>
        <w:lastRenderedPageBreak/>
        <w:t>Thebes contains these dream interpretations, ‘If a man sees himself in a dream , opening wine – good he w</w:t>
      </w:r>
      <w:r w:rsidR="00EC19E9">
        <w:rPr>
          <w:rFonts w:ascii="Arial" w:hAnsi="Arial" w:cs="Arial"/>
        </w:rPr>
        <w:t>i</w:t>
      </w:r>
      <w:r w:rsidR="00DC23C5">
        <w:rPr>
          <w:rFonts w:ascii="Arial" w:hAnsi="Arial" w:cs="Arial"/>
        </w:rPr>
        <w:t>ll open his mouth to speak</w:t>
      </w:r>
      <w:r w:rsidR="00EC19E9">
        <w:rPr>
          <w:rFonts w:ascii="Arial" w:hAnsi="Arial" w:cs="Arial"/>
        </w:rPr>
        <w:t>.’,</w:t>
      </w:r>
      <w:r w:rsidR="00DC23C5">
        <w:rPr>
          <w:rFonts w:ascii="Arial" w:hAnsi="Arial" w:cs="Arial"/>
        </w:rPr>
        <w:t xml:space="preserve"> sitting in a </w:t>
      </w:r>
      <w:r w:rsidR="00EC19E9">
        <w:rPr>
          <w:rFonts w:ascii="Arial" w:hAnsi="Arial" w:cs="Arial"/>
        </w:rPr>
        <w:t>tree</w:t>
      </w:r>
      <w:r w:rsidR="00DC23C5">
        <w:rPr>
          <w:rFonts w:ascii="Arial" w:hAnsi="Arial" w:cs="Arial"/>
        </w:rPr>
        <w:t xml:space="preserve"> – good: the extermination of all his foes’,</w:t>
      </w:r>
      <w:r w:rsidR="00EC19E9">
        <w:rPr>
          <w:rFonts w:ascii="Arial" w:hAnsi="Arial" w:cs="Arial"/>
        </w:rPr>
        <w:t xml:space="preserve"> </w:t>
      </w:r>
      <w:r w:rsidR="00DC23C5">
        <w:rPr>
          <w:rFonts w:ascii="Arial" w:hAnsi="Arial" w:cs="Arial"/>
        </w:rPr>
        <w:t>’killing a goose – good: killing his enemies</w:t>
      </w:r>
      <w:r w:rsidR="00EC19E9">
        <w:rPr>
          <w:rFonts w:ascii="Arial" w:hAnsi="Arial" w:cs="Arial"/>
        </w:rPr>
        <w:t>.</w:t>
      </w:r>
      <w:r w:rsidR="00DC23C5">
        <w:rPr>
          <w:rFonts w:ascii="Arial" w:hAnsi="Arial" w:cs="Arial"/>
        </w:rPr>
        <w:t xml:space="preserve">’ </w:t>
      </w:r>
      <w:r w:rsidR="00EC19E9">
        <w:rPr>
          <w:rFonts w:ascii="Arial" w:hAnsi="Arial" w:cs="Arial"/>
        </w:rPr>
        <w:t xml:space="preserve">,’ </w:t>
      </w:r>
      <w:r w:rsidR="00DC23C5">
        <w:rPr>
          <w:rFonts w:ascii="Arial" w:hAnsi="Arial" w:cs="Arial"/>
        </w:rPr>
        <w:t>looking into a large well – bad: being thrown into prison.</w:t>
      </w:r>
      <w:r w:rsidR="00EC19E9">
        <w:rPr>
          <w:rFonts w:ascii="Arial" w:hAnsi="Arial" w:cs="Arial"/>
        </w:rPr>
        <w:t>’</w:t>
      </w:r>
      <w:r w:rsidR="006B3C3A">
        <w:rPr>
          <w:rStyle w:val="FootnoteReference"/>
          <w:rFonts w:ascii="Arial" w:hAnsi="Arial" w:cs="Arial"/>
        </w:rPr>
        <w:footnoteReference w:id="16"/>
      </w:r>
      <w:r w:rsidR="00EC19E9">
        <w:rPr>
          <w:rFonts w:ascii="Arial" w:hAnsi="Arial" w:cs="Arial"/>
        </w:rPr>
        <w:t xml:space="preserve"> </w:t>
      </w:r>
      <w:r w:rsidR="00FE0479">
        <w:rPr>
          <w:rFonts w:ascii="Arial" w:hAnsi="Arial" w:cs="Arial"/>
        </w:rPr>
        <w:t>The connection between dream divination and Ancient Egyptian cosmology is that the dream are from connecting with the Gods and all the Gods are part of Egyptian cosmology.</w:t>
      </w:r>
    </w:p>
    <w:p w14:paraId="5C4276CB" w14:textId="5A6D7C2A" w:rsidR="00BE609F" w:rsidRDefault="00BE609F">
      <w:pPr>
        <w:rPr>
          <w:rFonts w:ascii="Arial" w:hAnsi="Arial" w:cs="Arial"/>
          <w:color w:val="1C1D1E"/>
          <w:shd w:val="clear" w:color="auto" w:fill="FFFFFF"/>
        </w:rPr>
      </w:pPr>
      <w:r>
        <w:rPr>
          <w:rFonts w:ascii="Arial" w:hAnsi="Arial" w:cs="Arial"/>
        </w:rPr>
        <w:t>Ancient Egyptians also used hemerology as a means of divination. Based on their observations of cosmology and evidenced from the Middle Kingdo</w:t>
      </w:r>
      <w:r w:rsidR="008243B6">
        <w:rPr>
          <w:rFonts w:ascii="Arial" w:hAnsi="Arial" w:cs="Arial"/>
        </w:rPr>
        <w:t>m</w:t>
      </w:r>
      <w:r>
        <w:rPr>
          <w:rFonts w:ascii="Arial" w:hAnsi="Arial" w:cs="Arial"/>
        </w:rPr>
        <w:t xml:space="preserve"> onwards, there were calendars of good and bad days.</w:t>
      </w:r>
      <w:r w:rsidR="00F0255C">
        <w:rPr>
          <w:rStyle w:val="FootnoteReference"/>
          <w:rFonts w:ascii="Arial" w:hAnsi="Arial" w:cs="Arial"/>
        </w:rPr>
        <w:footnoteReference w:id="17"/>
      </w:r>
    </w:p>
    <w:p w14:paraId="165995B2" w14:textId="4F95D372" w:rsidR="00F91006" w:rsidRPr="005003E6" w:rsidRDefault="00F91006">
      <w:pPr>
        <w:rPr>
          <w:rFonts w:ascii="Arial" w:hAnsi="Arial" w:cs="Arial"/>
          <w:color w:val="1C1D1E"/>
          <w:shd w:val="clear" w:color="auto" w:fill="FFFFFF"/>
        </w:rPr>
      </w:pPr>
      <w:r>
        <w:rPr>
          <w:rFonts w:ascii="Arial" w:hAnsi="Arial" w:cs="Arial"/>
          <w:color w:val="1C1D1E"/>
          <w:shd w:val="clear" w:color="auto" w:fill="FFFFFF"/>
        </w:rPr>
        <w:t xml:space="preserve">Cosmology was for the Ancient Egyptians the way their work worked. Each day was a cosmological event. The structure of their society was underpinned by their </w:t>
      </w:r>
      <w:r w:rsidR="00637D84">
        <w:rPr>
          <w:rFonts w:ascii="Arial" w:hAnsi="Arial" w:cs="Arial"/>
          <w:color w:val="1C1D1E"/>
          <w:shd w:val="clear" w:color="auto" w:fill="FFFFFF"/>
        </w:rPr>
        <w:t xml:space="preserve">cosmotheocratic beliefs. Divination </w:t>
      </w:r>
      <w:r w:rsidR="002F5F8B">
        <w:rPr>
          <w:rFonts w:ascii="Arial" w:hAnsi="Arial" w:cs="Arial"/>
          <w:color w:val="1C1D1E"/>
          <w:shd w:val="clear" w:color="auto" w:fill="FFFFFF"/>
        </w:rPr>
        <w:t xml:space="preserve">can also be evidenced as an important part of both elite and ordinary life. The connection between divination and cosmology is evident when </w:t>
      </w:r>
      <w:r w:rsidR="003A4B2E">
        <w:rPr>
          <w:rFonts w:ascii="Arial" w:hAnsi="Arial" w:cs="Arial"/>
          <w:color w:val="1C1D1E"/>
          <w:shd w:val="clear" w:color="auto" w:fill="FFFFFF"/>
        </w:rPr>
        <w:t>the definition of divination is considered. Divination is knowing the will of the gods. In Ancient Egypt the Gods were the cosmos. Therefore</w:t>
      </w:r>
      <w:r w:rsidR="00960579">
        <w:rPr>
          <w:rFonts w:ascii="Arial" w:hAnsi="Arial" w:cs="Arial"/>
          <w:color w:val="1C1D1E"/>
          <w:shd w:val="clear" w:color="auto" w:fill="FFFFFF"/>
        </w:rPr>
        <w:t>,</w:t>
      </w:r>
      <w:r w:rsidR="003A4B2E">
        <w:rPr>
          <w:rFonts w:ascii="Arial" w:hAnsi="Arial" w:cs="Arial"/>
          <w:color w:val="1C1D1E"/>
          <w:shd w:val="clear" w:color="auto" w:fill="FFFFFF"/>
        </w:rPr>
        <w:t xml:space="preserve"> the divinat</w:t>
      </w:r>
      <w:r w:rsidR="008506D6">
        <w:rPr>
          <w:rFonts w:ascii="Arial" w:hAnsi="Arial" w:cs="Arial"/>
          <w:color w:val="1C1D1E"/>
          <w:shd w:val="clear" w:color="auto" w:fill="FFFFFF"/>
        </w:rPr>
        <w:t>ory practices of Ancient Egypt are depending on its cosmology.</w:t>
      </w:r>
      <w:r w:rsidR="003A4B2E">
        <w:rPr>
          <w:rFonts w:ascii="Arial" w:hAnsi="Arial" w:cs="Arial"/>
          <w:color w:val="1C1D1E"/>
          <w:shd w:val="clear" w:color="auto" w:fill="FFFFFF"/>
        </w:rPr>
        <w:t xml:space="preserve"> </w:t>
      </w:r>
    </w:p>
    <w:p w14:paraId="0FDB14C8" w14:textId="20DCDBDA" w:rsidR="00764BC5" w:rsidRPr="005003E6" w:rsidRDefault="00764BC5">
      <w:pPr>
        <w:rPr>
          <w:rFonts w:ascii="Arial" w:hAnsi="Arial" w:cs="Arial"/>
        </w:rPr>
      </w:pPr>
    </w:p>
    <w:p w14:paraId="3EBFEC2E" w14:textId="242DBF78" w:rsidR="00620FEA" w:rsidRPr="005003E6" w:rsidRDefault="00620FEA">
      <w:pPr>
        <w:rPr>
          <w:rFonts w:ascii="Arial" w:hAnsi="Arial" w:cs="Arial"/>
        </w:rPr>
      </w:pPr>
    </w:p>
    <w:p w14:paraId="6AD594BA" w14:textId="5506908A" w:rsidR="00620FEA" w:rsidRPr="005003E6" w:rsidRDefault="00620FEA">
      <w:pPr>
        <w:rPr>
          <w:rFonts w:ascii="Arial" w:hAnsi="Arial" w:cs="Arial"/>
        </w:rPr>
      </w:pPr>
    </w:p>
    <w:p w14:paraId="4B19CA12" w14:textId="52AB49A2" w:rsidR="00620FEA" w:rsidRPr="005003E6" w:rsidRDefault="00620FEA">
      <w:pPr>
        <w:rPr>
          <w:rFonts w:ascii="Arial" w:hAnsi="Arial" w:cs="Arial"/>
        </w:rPr>
      </w:pPr>
    </w:p>
    <w:p w14:paraId="7FAA15F7" w14:textId="77777777" w:rsidR="00DB3621" w:rsidRDefault="00DB3621">
      <w:pPr>
        <w:rPr>
          <w:rFonts w:ascii="Arial" w:hAnsi="Arial" w:cs="Arial"/>
        </w:rPr>
      </w:pPr>
    </w:p>
    <w:p w14:paraId="5EF397EF" w14:textId="77777777" w:rsidR="00DB3621" w:rsidRDefault="00DB3621">
      <w:pPr>
        <w:rPr>
          <w:rFonts w:ascii="Arial" w:hAnsi="Arial" w:cs="Arial"/>
        </w:rPr>
      </w:pPr>
    </w:p>
    <w:p w14:paraId="46E2C1D8" w14:textId="77777777" w:rsidR="00DB3621" w:rsidRDefault="00DB3621">
      <w:pPr>
        <w:rPr>
          <w:rFonts w:ascii="Arial" w:hAnsi="Arial" w:cs="Arial"/>
        </w:rPr>
      </w:pPr>
    </w:p>
    <w:p w14:paraId="423C93C6" w14:textId="77777777" w:rsidR="00DB3621" w:rsidRDefault="00DB3621">
      <w:pPr>
        <w:rPr>
          <w:rFonts w:ascii="Arial" w:hAnsi="Arial" w:cs="Arial"/>
        </w:rPr>
      </w:pPr>
    </w:p>
    <w:p w14:paraId="30B8F002" w14:textId="77777777" w:rsidR="00DB3621" w:rsidRDefault="00DB3621">
      <w:pPr>
        <w:rPr>
          <w:rFonts w:ascii="Arial" w:hAnsi="Arial" w:cs="Arial"/>
        </w:rPr>
      </w:pPr>
    </w:p>
    <w:p w14:paraId="38EF9885" w14:textId="77777777" w:rsidR="00DB3621" w:rsidRDefault="00DB3621">
      <w:pPr>
        <w:rPr>
          <w:rFonts w:ascii="Arial" w:hAnsi="Arial" w:cs="Arial"/>
        </w:rPr>
      </w:pPr>
    </w:p>
    <w:p w14:paraId="4F335C0B" w14:textId="77777777" w:rsidR="00DB3621" w:rsidRDefault="00DB3621">
      <w:pPr>
        <w:rPr>
          <w:rFonts w:ascii="Arial" w:hAnsi="Arial" w:cs="Arial"/>
        </w:rPr>
      </w:pPr>
    </w:p>
    <w:p w14:paraId="56DD47A4" w14:textId="77777777" w:rsidR="00DB3621" w:rsidRDefault="00DB3621">
      <w:pPr>
        <w:rPr>
          <w:rFonts w:ascii="Arial" w:hAnsi="Arial" w:cs="Arial"/>
        </w:rPr>
      </w:pPr>
    </w:p>
    <w:p w14:paraId="145DEF24" w14:textId="77777777" w:rsidR="00DB3621" w:rsidRDefault="00DB3621">
      <w:pPr>
        <w:rPr>
          <w:rFonts w:ascii="Arial" w:hAnsi="Arial" w:cs="Arial"/>
        </w:rPr>
      </w:pPr>
    </w:p>
    <w:p w14:paraId="4B610DC4" w14:textId="77777777" w:rsidR="00DB3621" w:rsidRDefault="00DB3621">
      <w:pPr>
        <w:rPr>
          <w:rFonts w:ascii="Arial" w:hAnsi="Arial" w:cs="Arial"/>
        </w:rPr>
      </w:pPr>
    </w:p>
    <w:p w14:paraId="3F816F25" w14:textId="77777777" w:rsidR="001E67D9" w:rsidRDefault="001E67D9">
      <w:pPr>
        <w:rPr>
          <w:rFonts w:ascii="Arial" w:hAnsi="Arial" w:cs="Arial"/>
          <w:color w:val="333333"/>
          <w:spacing w:val="2"/>
          <w:sz w:val="24"/>
          <w:szCs w:val="24"/>
          <w:u w:val="single"/>
          <w:shd w:val="clear" w:color="auto" w:fill="FCFCFC"/>
        </w:rPr>
      </w:pPr>
    </w:p>
    <w:p w14:paraId="65F32F5F" w14:textId="77777777" w:rsidR="001E67D9" w:rsidRDefault="001E67D9">
      <w:pPr>
        <w:rPr>
          <w:rFonts w:ascii="Arial" w:hAnsi="Arial" w:cs="Arial"/>
          <w:color w:val="333333"/>
          <w:spacing w:val="2"/>
          <w:sz w:val="24"/>
          <w:szCs w:val="24"/>
          <w:u w:val="single"/>
          <w:shd w:val="clear" w:color="auto" w:fill="FCFCFC"/>
        </w:rPr>
      </w:pPr>
    </w:p>
    <w:p w14:paraId="24D759D2" w14:textId="77777777" w:rsidR="001E67D9" w:rsidRDefault="001E67D9">
      <w:pPr>
        <w:rPr>
          <w:rFonts w:ascii="Arial" w:hAnsi="Arial" w:cs="Arial"/>
          <w:color w:val="333333"/>
          <w:spacing w:val="2"/>
          <w:sz w:val="24"/>
          <w:szCs w:val="24"/>
          <w:u w:val="single"/>
          <w:shd w:val="clear" w:color="auto" w:fill="FCFCFC"/>
        </w:rPr>
      </w:pPr>
    </w:p>
    <w:p w14:paraId="6B9C1D20" w14:textId="3D6D4AB2" w:rsidR="00764BC5" w:rsidRPr="00AC2B87" w:rsidRDefault="00764BC5">
      <w:pPr>
        <w:rPr>
          <w:rFonts w:ascii="Arial" w:hAnsi="Arial" w:cs="Arial"/>
          <w:color w:val="333333"/>
          <w:spacing w:val="2"/>
          <w:sz w:val="24"/>
          <w:szCs w:val="24"/>
          <w:u w:val="single"/>
          <w:shd w:val="clear" w:color="auto" w:fill="FCFCFC"/>
        </w:rPr>
      </w:pPr>
      <w:r w:rsidRPr="00AC2B87">
        <w:rPr>
          <w:rFonts w:ascii="Arial" w:hAnsi="Arial" w:cs="Arial"/>
          <w:color w:val="333333"/>
          <w:spacing w:val="2"/>
          <w:sz w:val="24"/>
          <w:szCs w:val="24"/>
          <w:u w:val="single"/>
          <w:shd w:val="clear" w:color="auto" w:fill="FCFCFC"/>
        </w:rPr>
        <w:t>Bibliography</w:t>
      </w:r>
    </w:p>
    <w:p w14:paraId="26B4E85F" w14:textId="19814092" w:rsidR="00DB3621" w:rsidRPr="00A81E67" w:rsidRDefault="00DB3621">
      <w:pPr>
        <w:rPr>
          <w:rFonts w:ascii="Arial" w:hAnsi="Arial" w:cs="Arial"/>
          <w:color w:val="333333"/>
          <w:spacing w:val="2"/>
          <w:sz w:val="24"/>
          <w:szCs w:val="24"/>
          <w:shd w:val="clear" w:color="auto" w:fill="FCFCFC"/>
        </w:rPr>
      </w:pPr>
      <w:r w:rsidRPr="00A81E67">
        <w:rPr>
          <w:rFonts w:ascii="Arial" w:hAnsi="Arial" w:cs="Arial"/>
          <w:color w:val="333333"/>
          <w:spacing w:val="2"/>
          <w:sz w:val="24"/>
          <w:szCs w:val="24"/>
          <w:shd w:val="clear" w:color="auto" w:fill="FCFCFC"/>
        </w:rPr>
        <w:t>Primary sources</w:t>
      </w:r>
      <w:r w:rsidR="00847845">
        <w:rPr>
          <w:rFonts w:ascii="Arial" w:hAnsi="Arial" w:cs="Arial"/>
          <w:color w:val="333333"/>
          <w:spacing w:val="2"/>
          <w:sz w:val="24"/>
          <w:szCs w:val="24"/>
          <w:shd w:val="clear" w:color="auto" w:fill="FCFCFC"/>
        </w:rPr>
        <w:t>:</w:t>
      </w:r>
    </w:p>
    <w:p w14:paraId="7D138BFE" w14:textId="61ADD2CD" w:rsidR="001B4163" w:rsidRPr="00A81E67" w:rsidRDefault="00DB3621">
      <w:pPr>
        <w:rPr>
          <w:rFonts w:ascii="Arial" w:hAnsi="Arial" w:cs="Arial"/>
          <w:color w:val="333333"/>
          <w:spacing w:val="2"/>
          <w:sz w:val="24"/>
          <w:szCs w:val="24"/>
          <w:shd w:val="clear" w:color="auto" w:fill="FCFCFC"/>
        </w:rPr>
      </w:pPr>
      <w:r w:rsidRPr="00A81E67">
        <w:rPr>
          <w:rFonts w:ascii="Arial" w:hAnsi="Arial" w:cs="Arial"/>
          <w:color w:val="333333"/>
          <w:spacing w:val="2"/>
          <w:sz w:val="24"/>
          <w:szCs w:val="24"/>
          <w:shd w:val="clear" w:color="auto" w:fill="FCFCFC"/>
        </w:rPr>
        <w:t xml:space="preserve">Brested, J.J. </w:t>
      </w:r>
      <w:r w:rsidR="001B4163" w:rsidRPr="00A81E67">
        <w:rPr>
          <w:rFonts w:ascii="Arial" w:hAnsi="Arial" w:cs="Arial"/>
          <w:color w:val="333333"/>
          <w:spacing w:val="2"/>
          <w:sz w:val="24"/>
          <w:szCs w:val="24"/>
          <w:shd w:val="clear" w:color="auto" w:fill="FCFCFC"/>
        </w:rPr>
        <w:t xml:space="preserve">Ancient Records of Egypt, Volume II at </w:t>
      </w:r>
      <w:hyperlink r:id="rId8" w:history="1">
        <w:r w:rsidR="001B4163" w:rsidRPr="00A81E67">
          <w:rPr>
            <w:rFonts w:ascii="Arial" w:hAnsi="Arial" w:cs="Arial"/>
            <w:color w:val="333333"/>
            <w:spacing w:val="2"/>
            <w:sz w:val="24"/>
            <w:szCs w:val="24"/>
            <w:shd w:val="clear" w:color="auto" w:fill="FCFCFC"/>
          </w:rPr>
          <w:t>http://etana.org/sites/default/files/coretexts/14897.pdf</w:t>
        </w:r>
      </w:hyperlink>
      <w:r w:rsidR="001B4163" w:rsidRPr="00A81E67">
        <w:rPr>
          <w:rFonts w:ascii="Arial" w:hAnsi="Arial" w:cs="Arial"/>
          <w:color w:val="333333"/>
          <w:spacing w:val="2"/>
          <w:sz w:val="24"/>
          <w:szCs w:val="24"/>
          <w:shd w:val="clear" w:color="auto" w:fill="FCFCFC"/>
        </w:rPr>
        <w:t xml:space="preserve"> pp 55-57</w:t>
      </w:r>
    </w:p>
    <w:p w14:paraId="0A872CA8" w14:textId="5B40E724" w:rsidR="00ED5101" w:rsidRPr="00A81E67" w:rsidRDefault="00ED5101">
      <w:pPr>
        <w:rPr>
          <w:rFonts w:ascii="Arial" w:hAnsi="Arial" w:cs="Arial"/>
          <w:sz w:val="24"/>
          <w:szCs w:val="24"/>
        </w:rPr>
      </w:pPr>
      <w:r w:rsidRPr="00A81E67">
        <w:rPr>
          <w:rFonts w:ascii="Arial" w:hAnsi="Arial" w:cs="Arial"/>
          <w:sz w:val="24"/>
          <w:szCs w:val="24"/>
        </w:rPr>
        <w:t xml:space="preserve">Herodotus Histories II trans. McCauley at  </w:t>
      </w:r>
      <w:hyperlink r:id="rId9" w:history="1">
        <w:r w:rsidRPr="00A81E67">
          <w:rPr>
            <w:rStyle w:val="Hyperlink"/>
            <w:rFonts w:ascii="Arial" w:hAnsi="Arial" w:cs="Arial"/>
            <w:sz w:val="24"/>
            <w:szCs w:val="24"/>
          </w:rPr>
          <w:t>https://www.sacred-texts.com/cla/hh/hh2120.htm</w:t>
        </w:r>
      </w:hyperlink>
    </w:p>
    <w:p w14:paraId="63F04783" w14:textId="447F3743" w:rsidR="00DB3621" w:rsidRDefault="00DB3621">
      <w:pPr>
        <w:rPr>
          <w:rFonts w:ascii="Arial" w:hAnsi="Arial" w:cs="Arial"/>
          <w:sz w:val="24"/>
          <w:szCs w:val="24"/>
        </w:rPr>
      </w:pPr>
      <w:r w:rsidRPr="00A81E67">
        <w:rPr>
          <w:rFonts w:ascii="Arial" w:hAnsi="Arial" w:cs="Arial"/>
          <w:sz w:val="24"/>
          <w:szCs w:val="24"/>
        </w:rPr>
        <w:t xml:space="preserve">Mercer, S. trans. The Pyramid Texts at </w:t>
      </w:r>
      <w:hyperlink r:id="rId10" w:history="1">
        <w:r w:rsidRPr="00A81E67">
          <w:rPr>
            <w:rStyle w:val="Hyperlink"/>
            <w:rFonts w:ascii="Arial" w:hAnsi="Arial" w:cs="Arial"/>
            <w:sz w:val="24"/>
            <w:szCs w:val="24"/>
          </w:rPr>
          <w:t>http://www.sacred-texts.com/egy/pyt/index.htm</w:t>
        </w:r>
      </w:hyperlink>
    </w:p>
    <w:p w14:paraId="5F77DDAE" w14:textId="33D156F9" w:rsidR="00847845" w:rsidRPr="00A81E67" w:rsidRDefault="00847845">
      <w:pPr>
        <w:rPr>
          <w:rFonts w:ascii="Arial" w:hAnsi="Arial" w:cs="Arial"/>
          <w:sz w:val="24"/>
          <w:szCs w:val="24"/>
        </w:rPr>
      </w:pPr>
      <w:r>
        <w:rPr>
          <w:rFonts w:ascii="Arial" w:hAnsi="Arial" w:cs="Arial"/>
          <w:sz w:val="24"/>
          <w:szCs w:val="24"/>
        </w:rPr>
        <w:t>Reference sources:</w:t>
      </w:r>
    </w:p>
    <w:p w14:paraId="4E6F17AF" w14:textId="4D40113A" w:rsidR="00D525CC" w:rsidRPr="00A81E67" w:rsidRDefault="00D525CC">
      <w:pPr>
        <w:rPr>
          <w:rFonts w:ascii="Arial" w:hAnsi="Arial" w:cs="Arial"/>
          <w:color w:val="333333"/>
          <w:spacing w:val="2"/>
          <w:sz w:val="24"/>
          <w:szCs w:val="24"/>
          <w:shd w:val="clear" w:color="auto" w:fill="FCFCFC"/>
        </w:rPr>
      </w:pPr>
      <w:r w:rsidRPr="00A81E67">
        <w:rPr>
          <w:rFonts w:ascii="Arial" w:hAnsi="Arial" w:cs="Arial"/>
          <w:color w:val="333333"/>
          <w:spacing w:val="2"/>
          <w:sz w:val="24"/>
          <w:szCs w:val="24"/>
          <w:shd w:val="clear" w:color="auto" w:fill="FCFCFC"/>
        </w:rPr>
        <w:t>Allen</w:t>
      </w:r>
      <w:r w:rsidR="00DB3621" w:rsidRPr="00A81E67">
        <w:rPr>
          <w:rFonts w:ascii="Arial" w:hAnsi="Arial" w:cs="Arial"/>
          <w:color w:val="333333"/>
          <w:spacing w:val="2"/>
          <w:sz w:val="24"/>
          <w:szCs w:val="24"/>
          <w:shd w:val="clear" w:color="auto" w:fill="FCFCFC"/>
        </w:rPr>
        <w:t>,</w:t>
      </w:r>
      <w:r w:rsidRPr="00A81E67">
        <w:rPr>
          <w:rFonts w:ascii="Arial" w:hAnsi="Arial" w:cs="Arial"/>
          <w:color w:val="333333"/>
          <w:spacing w:val="2"/>
          <w:sz w:val="24"/>
          <w:szCs w:val="24"/>
          <w:shd w:val="clear" w:color="auto" w:fill="FCFCFC"/>
        </w:rPr>
        <w:t xml:space="preserve"> J</w:t>
      </w:r>
      <w:r w:rsidR="00DB3621" w:rsidRPr="00A81E67">
        <w:rPr>
          <w:rFonts w:ascii="Arial" w:hAnsi="Arial" w:cs="Arial"/>
          <w:color w:val="333333"/>
          <w:spacing w:val="2"/>
          <w:sz w:val="24"/>
          <w:szCs w:val="24"/>
          <w:shd w:val="clear" w:color="auto" w:fill="FCFCFC"/>
        </w:rPr>
        <w:t>.</w:t>
      </w:r>
      <w:r w:rsidRPr="00A81E67">
        <w:rPr>
          <w:rFonts w:ascii="Arial" w:hAnsi="Arial" w:cs="Arial"/>
          <w:color w:val="333333"/>
          <w:spacing w:val="2"/>
          <w:sz w:val="24"/>
          <w:szCs w:val="24"/>
          <w:shd w:val="clear" w:color="auto" w:fill="FCFCFC"/>
        </w:rPr>
        <w:t xml:space="preserve"> (Genesis in Egypt: the philosophy of ancient Egyptian creation accounts, vol 2. Yale Egyptological Studies. Yale Egyptological Seminar, New Haven</w:t>
      </w:r>
      <w:r w:rsidR="00DB3621" w:rsidRPr="00A81E67">
        <w:rPr>
          <w:rFonts w:ascii="Arial" w:hAnsi="Arial" w:cs="Arial"/>
          <w:color w:val="333333"/>
          <w:spacing w:val="2"/>
          <w:sz w:val="24"/>
          <w:szCs w:val="24"/>
          <w:shd w:val="clear" w:color="auto" w:fill="FCFCFC"/>
        </w:rPr>
        <w:t>,1988.</w:t>
      </w:r>
    </w:p>
    <w:p w14:paraId="46CC5DA7" w14:textId="77777777" w:rsidR="002B6D06" w:rsidRPr="00A81E67" w:rsidRDefault="002B6D06" w:rsidP="002B6D06">
      <w:pPr>
        <w:rPr>
          <w:rFonts w:ascii="Arial" w:hAnsi="Arial" w:cs="Arial"/>
          <w:sz w:val="24"/>
          <w:szCs w:val="24"/>
        </w:rPr>
      </w:pPr>
      <w:r w:rsidRPr="00A81E67">
        <w:rPr>
          <w:rFonts w:ascii="Arial" w:hAnsi="Arial" w:cs="Arial"/>
          <w:sz w:val="24"/>
          <w:szCs w:val="24"/>
        </w:rPr>
        <w:t>Assman, J.  The Search for God in Ancient Egypt (Ithaca &amp; London:  Cornell University Press, 2001)</w:t>
      </w:r>
    </w:p>
    <w:p w14:paraId="754CF98C" w14:textId="364BBBEC" w:rsidR="001E621C" w:rsidRPr="00A81E67" w:rsidRDefault="001E621C">
      <w:pPr>
        <w:rPr>
          <w:rFonts w:ascii="Arial" w:hAnsi="Arial" w:cs="Arial"/>
          <w:sz w:val="24"/>
          <w:szCs w:val="24"/>
        </w:rPr>
      </w:pPr>
      <w:r w:rsidRPr="00A81E67">
        <w:rPr>
          <w:rFonts w:ascii="Arial" w:hAnsi="Arial" w:cs="Arial"/>
          <w:sz w:val="24"/>
          <w:szCs w:val="24"/>
        </w:rPr>
        <w:t xml:space="preserve">Campion, Nicholas, </w:t>
      </w:r>
      <w:r w:rsidRPr="00A81E67">
        <w:rPr>
          <w:rFonts w:ascii="Arial" w:hAnsi="Arial" w:cs="Arial"/>
          <w:i/>
          <w:iCs/>
          <w:sz w:val="24"/>
          <w:szCs w:val="24"/>
        </w:rPr>
        <w:t xml:space="preserve">The Dawn of Astrology: A Cultural History of Western Astrology, Vol. 1, </w:t>
      </w:r>
      <w:r w:rsidRPr="00A81E67">
        <w:rPr>
          <w:rFonts w:ascii="Arial" w:hAnsi="Arial" w:cs="Arial"/>
          <w:sz w:val="24"/>
          <w:szCs w:val="24"/>
        </w:rPr>
        <w:t>The Ancient and Classical Worlds, (London: Continuum, 2008)</w:t>
      </w:r>
      <w:r w:rsidR="00485CAC" w:rsidRPr="00A81E67">
        <w:rPr>
          <w:rFonts w:ascii="Arial" w:hAnsi="Arial" w:cs="Arial"/>
          <w:sz w:val="24"/>
          <w:szCs w:val="24"/>
        </w:rPr>
        <w:t>,</w:t>
      </w:r>
      <w:r w:rsidRPr="00A81E67">
        <w:rPr>
          <w:rFonts w:ascii="Arial" w:hAnsi="Arial" w:cs="Arial"/>
          <w:sz w:val="24"/>
          <w:szCs w:val="24"/>
        </w:rPr>
        <w:t xml:space="preserve"> Chapters 6 and 7.</w:t>
      </w:r>
    </w:p>
    <w:p w14:paraId="030A10B8" w14:textId="44374B91" w:rsidR="00AF7280" w:rsidRPr="00A81E67" w:rsidRDefault="009D6462">
      <w:pPr>
        <w:rPr>
          <w:rFonts w:ascii="Arial" w:hAnsi="Arial" w:cs="Arial"/>
          <w:color w:val="333333"/>
          <w:sz w:val="24"/>
          <w:szCs w:val="24"/>
          <w:shd w:val="clear" w:color="auto" w:fill="FFFFFF"/>
        </w:rPr>
      </w:pPr>
      <w:r w:rsidRPr="00A81E67">
        <w:rPr>
          <w:rFonts w:ascii="Arial" w:hAnsi="Arial" w:cs="Arial"/>
          <w:color w:val="333333"/>
          <w:sz w:val="24"/>
          <w:szCs w:val="24"/>
          <w:shd w:val="clear" w:color="auto" w:fill="FFFFFF"/>
        </w:rPr>
        <w:t xml:space="preserve">Conman, Joanne. </w:t>
      </w:r>
      <w:r w:rsidR="00DB3621" w:rsidRPr="00A81E67">
        <w:rPr>
          <w:rFonts w:ascii="Arial" w:hAnsi="Arial" w:cs="Arial"/>
          <w:color w:val="333333"/>
          <w:sz w:val="24"/>
          <w:szCs w:val="24"/>
          <w:shd w:val="clear" w:color="auto" w:fill="FFFFFF"/>
        </w:rPr>
        <w:t>‘</w:t>
      </w:r>
      <w:r w:rsidRPr="00A81E67">
        <w:rPr>
          <w:rFonts w:ascii="Arial" w:hAnsi="Arial" w:cs="Arial"/>
          <w:color w:val="333333"/>
          <w:sz w:val="24"/>
          <w:szCs w:val="24"/>
          <w:shd w:val="clear" w:color="auto" w:fill="FFFFFF"/>
        </w:rPr>
        <w:t>It's about Time: Ancient Egyptian Cosmology.</w:t>
      </w:r>
      <w:r w:rsidR="00DB3621" w:rsidRPr="00A81E67">
        <w:rPr>
          <w:rFonts w:ascii="Arial" w:hAnsi="Arial" w:cs="Arial"/>
          <w:color w:val="333333"/>
          <w:sz w:val="24"/>
          <w:szCs w:val="24"/>
          <w:shd w:val="clear" w:color="auto" w:fill="FFFFFF"/>
        </w:rPr>
        <w:t>’</w:t>
      </w:r>
      <w:r w:rsidRPr="00A81E67">
        <w:rPr>
          <w:rFonts w:ascii="Arial" w:hAnsi="Arial" w:cs="Arial"/>
          <w:color w:val="333333"/>
          <w:sz w:val="24"/>
          <w:szCs w:val="24"/>
          <w:shd w:val="clear" w:color="auto" w:fill="FFFFFF"/>
        </w:rPr>
        <w:t> </w:t>
      </w:r>
      <w:r w:rsidRPr="00A81E67">
        <w:rPr>
          <w:rFonts w:ascii="Arial" w:hAnsi="Arial" w:cs="Arial"/>
          <w:i/>
          <w:iCs/>
          <w:color w:val="333333"/>
          <w:sz w:val="24"/>
          <w:szCs w:val="24"/>
          <w:shd w:val="clear" w:color="auto" w:fill="FFFFFF"/>
        </w:rPr>
        <w:t>Studien Zur Altägyptischen Kultur</w:t>
      </w:r>
      <w:r w:rsidRPr="00A81E67">
        <w:rPr>
          <w:rFonts w:ascii="Arial" w:hAnsi="Arial" w:cs="Arial"/>
          <w:color w:val="333333"/>
          <w:sz w:val="24"/>
          <w:szCs w:val="24"/>
          <w:shd w:val="clear" w:color="auto" w:fill="FFFFFF"/>
        </w:rPr>
        <w:t>, vol. 31, 2003, pp. 33–71. </w:t>
      </w:r>
      <w:r w:rsidRPr="00A81E67">
        <w:rPr>
          <w:rFonts w:ascii="Arial" w:hAnsi="Arial" w:cs="Arial"/>
          <w:i/>
          <w:iCs/>
          <w:color w:val="333333"/>
          <w:sz w:val="24"/>
          <w:szCs w:val="24"/>
          <w:shd w:val="clear" w:color="auto" w:fill="FFFFFF"/>
        </w:rPr>
        <w:t>JSTOR</w:t>
      </w:r>
      <w:r w:rsidRPr="00A81E67">
        <w:rPr>
          <w:rFonts w:ascii="Arial" w:hAnsi="Arial" w:cs="Arial"/>
          <w:color w:val="333333"/>
          <w:sz w:val="24"/>
          <w:szCs w:val="24"/>
          <w:shd w:val="clear" w:color="auto" w:fill="FFFFFF"/>
        </w:rPr>
        <w:t xml:space="preserve">, </w:t>
      </w:r>
      <w:hyperlink r:id="rId11" w:history="1">
        <w:r w:rsidR="00BA37B7" w:rsidRPr="00A81E67">
          <w:rPr>
            <w:rStyle w:val="Hyperlink"/>
            <w:rFonts w:ascii="Arial" w:hAnsi="Arial" w:cs="Arial"/>
            <w:sz w:val="24"/>
            <w:szCs w:val="24"/>
            <w:shd w:val="clear" w:color="auto" w:fill="FFFFFF"/>
          </w:rPr>
          <w:t>www.jstor.org/stable/25152883</w:t>
        </w:r>
      </w:hyperlink>
      <w:r w:rsidRPr="00A81E67">
        <w:rPr>
          <w:rFonts w:ascii="Arial" w:hAnsi="Arial" w:cs="Arial"/>
          <w:color w:val="333333"/>
          <w:sz w:val="24"/>
          <w:szCs w:val="24"/>
          <w:shd w:val="clear" w:color="auto" w:fill="FFFFFF"/>
        </w:rPr>
        <w:t>.</w:t>
      </w:r>
    </w:p>
    <w:p w14:paraId="515CA9B4" w14:textId="56990A26" w:rsidR="00BA37B7" w:rsidRPr="00A81E67" w:rsidRDefault="00BA37B7">
      <w:pPr>
        <w:rPr>
          <w:rFonts w:ascii="Arial" w:hAnsi="Arial" w:cs="Arial"/>
          <w:color w:val="333333"/>
          <w:spacing w:val="2"/>
          <w:sz w:val="24"/>
          <w:szCs w:val="24"/>
          <w:shd w:val="clear" w:color="auto" w:fill="FCFCFC"/>
        </w:rPr>
      </w:pPr>
      <w:r w:rsidRPr="00A81E67">
        <w:rPr>
          <w:rFonts w:ascii="Arial" w:hAnsi="Arial" w:cs="Arial"/>
          <w:color w:val="333333"/>
          <w:spacing w:val="2"/>
          <w:sz w:val="24"/>
          <w:szCs w:val="24"/>
          <w:shd w:val="clear" w:color="auto" w:fill="FCFCFC"/>
        </w:rPr>
        <w:t xml:space="preserve">Dodd, W.W. </w:t>
      </w:r>
      <w:r w:rsidRPr="00A81E67">
        <w:rPr>
          <w:rFonts w:ascii="Arial" w:hAnsi="Arial" w:cs="Arial"/>
          <w:color w:val="333333"/>
          <w:spacing w:val="2"/>
          <w:sz w:val="24"/>
          <w:szCs w:val="24"/>
          <w:shd w:val="clear" w:color="auto" w:fill="FCFCFC"/>
        </w:rPr>
        <w:t>Decans, Djed Pillars, and Seasonal Hours in Ancient Egypt</w:t>
      </w:r>
      <w:r w:rsidRPr="00A81E67">
        <w:rPr>
          <w:rFonts w:ascii="Arial" w:hAnsi="Arial" w:cs="Arial"/>
          <w:color w:val="333333"/>
          <w:spacing w:val="2"/>
          <w:sz w:val="24"/>
          <w:szCs w:val="24"/>
          <w:shd w:val="clear" w:color="auto" w:fill="FCFCFC"/>
        </w:rPr>
        <w:t xml:space="preserve"> in </w:t>
      </w:r>
      <w:r w:rsidRPr="00A81E67">
        <w:rPr>
          <w:rFonts w:ascii="Arial" w:hAnsi="Arial" w:cs="Arial"/>
          <w:color w:val="333333"/>
          <w:spacing w:val="2"/>
          <w:sz w:val="24"/>
          <w:szCs w:val="24"/>
          <w:shd w:val="clear" w:color="auto" w:fill="FCFCFC"/>
        </w:rPr>
        <w:t>The Journal of the Royal Astronomical Society of Canada, Oct 2011, Vol.105(5), p.187</w:t>
      </w:r>
      <w:r w:rsidR="00DB3621" w:rsidRPr="00A81E67">
        <w:rPr>
          <w:rFonts w:ascii="Arial" w:hAnsi="Arial" w:cs="Arial"/>
          <w:color w:val="333333"/>
          <w:spacing w:val="2"/>
          <w:sz w:val="24"/>
          <w:szCs w:val="24"/>
          <w:shd w:val="clear" w:color="auto" w:fill="FCFCFC"/>
        </w:rPr>
        <w:t>.</w:t>
      </w:r>
    </w:p>
    <w:p w14:paraId="3450B3E7" w14:textId="68429534" w:rsidR="00AF7280" w:rsidRPr="00A81E67" w:rsidRDefault="00AF7280">
      <w:pPr>
        <w:rPr>
          <w:rFonts w:ascii="Arial" w:hAnsi="Arial" w:cs="Arial"/>
          <w:sz w:val="24"/>
          <w:szCs w:val="24"/>
        </w:rPr>
      </w:pPr>
      <w:r w:rsidRPr="00A81E67">
        <w:rPr>
          <w:rFonts w:ascii="Arial" w:hAnsi="Arial" w:cs="Arial"/>
          <w:color w:val="333333"/>
          <w:spacing w:val="2"/>
          <w:sz w:val="24"/>
          <w:szCs w:val="24"/>
          <w:shd w:val="clear" w:color="auto" w:fill="FCFCFC"/>
        </w:rPr>
        <w:t>Dunand, Françoise, and Christiane Zivie-Coche. Gods and Men</w:t>
      </w:r>
      <w:r w:rsidRPr="00A81E67">
        <w:rPr>
          <w:rFonts w:ascii="Arial" w:hAnsi="Arial" w:cs="Arial"/>
          <w:sz w:val="24"/>
          <w:szCs w:val="24"/>
        </w:rPr>
        <w:t xml:space="preserve"> in Egypt: 3000 BCE to 395 CE. Translated by David Lorton.</w:t>
      </w:r>
      <w:r w:rsidR="00DB3621" w:rsidRPr="00A81E67">
        <w:rPr>
          <w:rFonts w:ascii="Arial" w:hAnsi="Arial" w:cs="Arial"/>
          <w:sz w:val="24"/>
          <w:szCs w:val="24"/>
        </w:rPr>
        <w:t xml:space="preserve"> (</w:t>
      </w:r>
      <w:r w:rsidRPr="00A81E67">
        <w:rPr>
          <w:rFonts w:ascii="Arial" w:hAnsi="Arial" w:cs="Arial"/>
          <w:sz w:val="24"/>
          <w:szCs w:val="24"/>
        </w:rPr>
        <w:t>Ithaca, NY: Cornell University Press, 2004</w:t>
      </w:r>
      <w:r w:rsidR="00DB3621" w:rsidRPr="00A81E67">
        <w:rPr>
          <w:rFonts w:ascii="Arial" w:hAnsi="Arial" w:cs="Arial"/>
          <w:sz w:val="24"/>
          <w:szCs w:val="24"/>
        </w:rPr>
        <w:t>)</w:t>
      </w:r>
      <w:r w:rsidRPr="00A81E67">
        <w:rPr>
          <w:rFonts w:ascii="Arial" w:hAnsi="Arial" w:cs="Arial"/>
          <w:sz w:val="24"/>
          <w:szCs w:val="24"/>
        </w:rPr>
        <w:t>.</w:t>
      </w:r>
    </w:p>
    <w:p w14:paraId="330034D2" w14:textId="0652796C" w:rsidR="00DB5F54" w:rsidRPr="00A81E67" w:rsidRDefault="00DB5F54" w:rsidP="00DB5F54">
      <w:pPr>
        <w:pStyle w:val="Heading1"/>
        <w:shd w:val="clear" w:color="auto" w:fill="FFFFFF"/>
        <w:spacing w:before="0" w:beforeAutospacing="0" w:after="315" w:afterAutospacing="0"/>
        <w:rPr>
          <w:rFonts w:ascii="Arial" w:hAnsi="Arial" w:cs="Arial"/>
          <w:b w:val="0"/>
          <w:bCs w:val="0"/>
          <w:color w:val="333333"/>
          <w:sz w:val="24"/>
          <w:szCs w:val="24"/>
        </w:rPr>
      </w:pPr>
      <w:r w:rsidRPr="00A81E67">
        <w:rPr>
          <w:rStyle w:val="fn"/>
          <w:rFonts w:ascii="Arial" w:hAnsi="Arial" w:cs="Arial"/>
          <w:b w:val="0"/>
          <w:bCs w:val="0"/>
          <w:color w:val="333333"/>
          <w:sz w:val="24"/>
          <w:szCs w:val="24"/>
        </w:rPr>
        <w:t xml:space="preserve">Frankfurter, D. </w:t>
      </w:r>
      <w:r w:rsidRPr="00A81E67">
        <w:rPr>
          <w:rStyle w:val="fn"/>
          <w:rFonts w:ascii="Arial" w:hAnsi="Arial" w:cs="Arial"/>
          <w:b w:val="0"/>
          <w:bCs w:val="0"/>
          <w:color w:val="333333"/>
          <w:sz w:val="24"/>
          <w:szCs w:val="24"/>
        </w:rPr>
        <w:t>Religion in Roman Egypt</w:t>
      </w:r>
      <w:r w:rsidRPr="00A81E67">
        <w:rPr>
          <w:rFonts w:ascii="Arial" w:hAnsi="Arial" w:cs="Arial"/>
          <w:b w:val="0"/>
          <w:bCs w:val="0"/>
          <w:color w:val="333333"/>
          <w:sz w:val="24"/>
          <w:szCs w:val="24"/>
        </w:rPr>
        <w:t>: </w:t>
      </w:r>
      <w:r w:rsidRPr="00A81E67">
        <w:rPr>
          <w:rStyle w:val="Subtitle2"/>
          <w:rFonts w:ascii="Arial" w:hAnsi="Arial" w:cs="Arial"/>
          <w:b w:val="0"/>
          <w:bCs w:val="0"/>
          <w:color w:val="333333"/>
          <w:sz w:val="24"/>
          <w:szCs w:val="24"/>
        </w:rPr>
        <w:t>Assimilation and Resistance (Princeton</w:t>
      </w:r>
      <w:r w:rsidRPr="00A81E67">
        <w:rPr>
          <w:rStyle w:val="Subtitle2"/>
          <w:rFonts w:ascii="Arial" w:hAnsi="Arial" w:cs="Arial"/>
          <w:b w:val="0"/>
          <w:bCs w:val="0"/>
          <w:color w:val="333333"/>
          <w:sz w:val="24"/>
          <w:szCs w:val="24"/>
        </w:rPr>
        <w:t xml:space="preserve">: </w:t>
      </w:r>
      <w:r w:rsidRPr="00A81E67">
        <w:rPr>
          <w:rStyle w:val="Subtitle2"/>
          <w:rFonts w:ascii="Arial" w:hAnsi="Arial" w:cs="Arial"/>
          <w:b w:val="0"/>
          <w:bCs w:val="0"/>
          <w:color w:val="333333"/>
          <w:sz w:val="24"/>
          <w:szCs w:val="24"/>
        </w:rPr>
        <w:t>Princeton University Press,1998</w:t>
      </w:r>
      <w:r w:rsidR="00F91006" w:rsidRPr="00A81E67">
        <w:rPr>
          <w:rStyle w:val="Subtitle2"/>
          <w:rFonts w:ascii="Arial" w:hAnsi="Arial" w:cs="Arial"/>
          <w:b w:val="0"/>
          <w:bCs w:val="0"/>
          <w:color w:val="333333"/>
          <w:sz w:val="24"/>
          <w:szCs w:val="24"/>
        </w:rPr>
        <w:t>) p</w:t>
      </w:r>
      <w:r w:rsidRPr="00A81E67">
        <w:rPr>
          <w:rStyle w:val="Subtitle2"/>
          <w:rFonts w:ascii="Arial" w:hAnsi="Arial" w:cs="Arial"/>
          <w:b w:val="0"/>
          <w:bCs w:val="0"/>
          <w:color w:val="333333"/>
          <w:sz w:val="24"/>
          <w:szCs w:val="24"/>
        </w:rPr>
        <w:t xml:space="preserve"> 146</w:t>
      </w:r>
    </w:p>
    <w:p w14:paraId="74AF63DB" w14:textId="42011DF8" w:rsidR="00471E0D" w:rsidRPr="00A81E67" w:rsidRDefault="00471E0D">
      <w:pPr>
        <w:rPr>
          <w:rFonts w:ascii="Arial" w:hAnsi="Arial" w:cs="Arial"/>
          <w:sz w:val="24"/>
          <w:szCs w:val="24"/>
        </w:rPr>
      </w:pPr>
      <w:r w:rsidRPr="00A81E67">
        <w:rPr>
          <w:rFonts w:ascii="Arial" w:hAnsi="Arial" w:cs="Arial"/>
          <w:sz w:val="24"/>
          <w:szCs w:val="24"/>
        </w:rPr>
        <w:t>Hays,</w:t>
      </w:r>
      <w:r w:rsidR="00485CAC" w:rsidRPr="00A81E67">
        <w:rPr>
          <w:rFonts w:ascii="Arial" w:hAnsi="Arial" w:cs="Arial"/>
          <w:sz w:val="24"/>
          <w:szCs w:val="24"/>
        </w:rPr>
        <w:t xml:space="preserve"> </w:t>
      </w:r>
      <w:r w:rsidRPr="00A81E67">
        <w:rPr>
          <w:rFonts w:ascii="Arial" w:hAnsi="Arial" w:cs="Arial"/>
          <w:sz w:val="24"/>
          <w:szCs w:val="24"/>
        </w:rPr>
        <w:t xml:space="preserve">H, </w:t>
      </w:r>
      <w:r w:rsidRPr="00A81E67">
        <w:rPr>
          <w:rFonts w:ascii="Arial" w:hAnsi="Arial" w:cs="Arial"/>
          <w:i/>
          <w:iCs/>
          <w:sz w:val="24"/>
          <w:szCs w:val="24"/>
        </w:rPr>
        <w:t>The Organization of the Pyramid Texts</w:t>
      </w:r>
      <w:r w:rsidR="004826DD" w:rsidRPr="00A81E67">
        <w:rPr>
          <w:rFonts w:ascii="Arial" w:hAnsi="Arial" w:cs="Arial"/>
          <w:i/>
          <w:iCs/>
          <w:sz w:val="24"/>
          <w:szCs w:val="24"/>
        </w:rPr>
        <w:t xml:space="preserve">, </w:t>
      </w:r>
      <w:r w:rsidR="004826DD" w:rsidRPr="00A81E67">
        <w:rPr>
          <w:rFonts w:ascii="Arial" w:hAnsi="Arial" w:cs="Arial"/>
          <w:sz w:val="24"/>
          <w:szCs w:val="24"/>
        </w:rPr>
        <w:t>(Leiden</w:t>
      </w:r>
      <w:r w:rsidR="00EF2EB3" w:rsidRPr="00A81E67">
        <w:rPr>
          <w:rFonts w:ascii="Arial" w:hAnsi="Arial" w:cs="Arial"/>
          <w:sz w:val="24"/>
          <w:szCs w:val="24"/>
        </w:rPr>
        <w:t xml:space="preserve">: </w:t>
      </w:r>
      <w:r w:rsidR="004826DD" w:rsidRPr="00A81E67">
        <w:rPr>
          <w:rFonts w:ascii="Arial" w:hAnsi="Arial" w:cs="Arial"/>
          <w:sz w:val="24"/>
          <w:szCs w:val="24"/>
        </w:rPr>
        <w:t xml:space="preserve">Brill 2012) </w:t>
      </w:r>
    </w:p>
    <w:p w14:paraId="778E2ED1" w14:textId="799F17D7" w:rsidR="004826DD" w:rsidRDefault="004826DD" w:rsidP="00EF2EB3">
      <w:pPr>
        <w:shd w:val="clear" w:color="auto" w:fill="FFFFFF"/>
        <w:spacing w:after="315" w:line="240" w:lineRule="auto"/>
        <w:outlineLvl w:val="0"/>
        <w:rPr>
          <w:rFonts w:ascii="Arial" w:eastAsia="Times New Roman" w:hAnsi="Arial" w:cs="Arial"/>
          <w:color w:val="333333"/>
          <w:kern w:val="36"/>
          <w:sz w:val="24"/>
          <w:szCs w:val="24"/>
          <w:lang w:eastAsia="en-GB"/>
        </w:rPr>
      </w:pPr>
      <w:r w:rsidRPr="00A81E67">
        <w:rPr>
          <w:rFonts w:ascii="Arial" w:eastAsia="Times New Roman" w:hAnsi="Arial" w:cs="Arial"/>
          <w:color w:val="333333"/>
          <w:kern w:val="36"/>
          <w:sz w:val="24"/>
          <w:szCs w:val="24"/>
          <w:lang w:eastAsia="en-GB"/>
        </w:rPr>
        <w:t xml:space="preserve">Lesko, L </w:t>
      </w:r>
      <w:r w:rsidR="00847845" w:rsidRPr="00A81E67">
        <w:rPr>
          <w:rFonts w:ascii="Arial" w:eastAsia="Times New Roman" w:hAnsi="Arial" w:cs="Arial"/>
          <w:color w:val="333333"/>
          <w:kern w:val="36"/>
          <w:sz w:val="24"/>
          <w:szCs w:val="24"/>
          <w:lang w:eastAsia="en-GB"/>
        </w:rPr>
        <w:t>‘Ancient</w:t>
      </w:r>
      <w:r w:rsidRPr="00A81E67">
        <w:rPr>
          <w:rFonts w:ascii="Arial" w:eastAsia="Times New Roman" w:hAnsi="Arial" w:cs="Arial"/>
          <w:color w:val="333333"/>
          <w:kern w:val="36"/>
          <w:sz w:val="24"/>
          <w:szCs w:val="24"/>
          <w:lang w:eastAsia="en-GB"/>
        </w:rPr>
        <w:t xml:space="preserve"> Egyptian Cosmogonies and Cosmology’ in Schafer, B.E. </w:t>
      </w:r>
      <w:r w:rsidRPr="00A81E67">
        <w:rPr>
          <w:rFonts w:ascii="Arial" w:eastAsia="Times New Roman" w:hAnsi="Arial" w:cs="Arial"/>
          <w:i/>
          <w:iCs/>
          <w:color w:val="333333"/>
          <w:kern w:val="36"/>
          <w:sz w:val="24"/>
          <w:szCs w:val="24"/>
          <w:lang w:eastAsia="en-GB"/>
        </w:rPr>
        <w:t>Religion in Ancient Egypt:</w:t>
      </w:r>
      <w:r w:rsidRPr="00A81E67">
        <w:rPr>
          <w:rFonts w:ascii="Arial" w:eastAsia="Times New Roman" w:hAnsi="Arial" w:cs="Arial"/>
          <w:b/>
          <w:bCs/>
          <w:i/>
          <w:iCs/>
          <w:color w:val="333333"/>
          <w:kern w:val="36"/>
          <w:sz w:val="24"/>
          <w:szCs w:val="24"/>
          <w:lang w:eastAsia="en-GB"/>
        </w:rPr>
        <w:t> </w:t>
      </w:r>
      <w:r w:rsidRPr="00A81E67">
        <w:rPr>
          <w:rFonts w:ascii="Arial" w:eastAsia="Times New Roman" w:hAnsi="Arial" w:cs="Arial"/>
          <w:i/>
          <w:iCs/>
          <w:color w:val="333333"/>
          <w:kern w:val="36"/>
          <w:sz w:val="24"/>
          <w:szCs w:val="24"/>
          <w:lang w:eastAsia="en-GB"/>
        </w:rPr>
        <w:t xml:space="preserve">Gods, Myths, and Personal Practice </w:t>
      </w:r>
      <w:r w:rsidRPr="00A81E67">
        <w:rPr>
          <w:rFonts w:ascii="Arial" w:eastAsia="Times New Roman" w:hAnsi="Arial" w:cs="Arial"/>
          <w:color w:val="333333"/>
          <w:kern w:val="36"/>
          <w:sz w:val="24"/>
          <w:szCs w:val="24"/>
          <w:lang w:eastAsia="en-GB"/>
        </w:rPr>
        <w:t>(Ithaca &amp; London: Cornell University Press, 1991).</w:t>
      </w:r>
    </w:p>
    <w:p w14:paraId="67628106" w14:textId="34BA8290" w:rsidR="006C083F" w:rsidRPr="006C083F" w:rsidRDefault="006C083F" w:rsidP="00EF2EB3">
      <w:pPr>
        <w:shd w:val="clear" w:color="auto" w:fill="FFFFFF"/>
        <w:spacing w:after="315" w:line="240" w:lineRule="auto"/>
        <w:outlineLvl w:val="0"/>
        <w:rPr>
          <w:rFonts w:ascii="Arial" w:eastAsia="Times New Roman" w:hAnsi="Arial" w:cs="Arial"/>
          <w:color w:val="333333"/>
          <w:kern w:val="36"/>
          <w:sz w:val="24"/>
          <w:szCs w:val="24"/>
          <w:lang w:eastAsia="en-GB"/>
        </w:rPr>
      </w:pPr>
      <w:r w:rsidRPr="006C083F">
        <w:rPr>
          <w:rFonts w:ascii="Arial" w:eastAsia="Times New Roman" w:hAnsi="Arial" w:cs="Arial"/>
          <w:color w:val="333333"/>
          <w:kern w:val="36"/>
          <w:sz w:val="24"/>
          <w:szCs w:val="24"/>
          <w:lang w:eastAsia="en-GB"/>
        </w:rPr>
        <w:t>P</w:t>
      </w:r>
      <w:r>
        <w:rPr>
          <w:rFonts w:ascii="Arial" w:eastAsia="Times New Roman" w:hAnsi="Arial" w:cs="Arial"/>
          <w:color w:val="333333"/>
          <w:kern w:val="36"/>
          <w:sz w:val="24"/>
          <w:szCs w:val="24"/>
          <w:lang w:eastAsia="en-GB"/>
        </w:rPr>
        <w:t>orceddu</w:t>
      </w:r>
      <w:r w:rsidRPr="006C083F">
        <w:rPr>
          <w:rFonts w:ascii="Arial" w:eastAsia="Times New Roman" w:hAnsi="Arial" w:cs="Arial"/>
          <w:color w:val="333333"/>
          <w:kern w:val="36"/>
          <w:sz w:val="24"/>
          <w:szCs w:val="24"/>
          <w:lang w:eastAsia="en-GB"/>
        </w:rPr>
        <w:t>, S., J</w:t>
      </w:r>
      <w:r>
        <w:rPr>
          <w:rFonts w:ascii="Arial" w:eastAsia="Times New Roman" w:hAnsi="Arial" w:cs="Arial"/>
          <w:color w:val="333333"/>
          <w:kern w:val="36"/>
          <w:sz w:val="24"/>
          <w:szCs w:val="24"/>
          <w:lang w:eastAsia="en-GB"/>
        </w:rPr>
        <w:t>etsu</w:t>
      </w:r>
      <w:r w:rsidRPr="006C083F">
        <w:rPr>
          <w:rFonts w:ascii="Arial" w:eastAsia="Times New Roman" w:hAnsi="Arial" w:cs="Arial"/>
          <w:color w:val="333333"/>
          <w:kern w:val="36"/>
          <w:sz w:val="24"/>
          <w:szCs w:val="24"/>
          <w:lang w:eastAsia="en-GB"/>
        </w:rPr>
        <w:t>, L., M</w:t>
      </w:r>
      <w:r>
        <w:rPr>
          <w:rFonts w:ascii="Arial" w:eastAsia="Times New Roman" w:hAnsi="Arial" w:cs="Arial"/>
          <w:color w:val="333333"/>
          <w:kern w:val="36"/>
          <w:sz w:val="24"/>
          <w:szCs w:val="24"/>
          <w:lang w:eastAsia="en-GB"/>
        </w:rPr>
        <w:t>arkkane</w:t>
      </w:r>
      <w:r w:rsidR="001E67D9">
        <w:rPr>
          <w:rFonts w:ascii="Arial" w:eastAsia="Times New Roman" w:hAnsi="Arial" w:cs="Arial"/>
          <w:color w:val="333333"/>
          <w:kern w:val="36"/>
          <w:sz w:val="24"/>
          <w:szCs w:val="24"/>
          <w:lang w:eastAsia="en-GB"/>
        </w:rPr>
        <w:t>n</w:t>
      </w:r>
      <w:r w:rsidRPr="006C083F">
        <w:rPr>
          <w:rFonts w:ascii="Arial" w:eastAsia="Times New Roman" w:hAnsi="Arial" w:cs="Arial"/>
          <w:color w:val="333333"/>
          <w:kern w:val="36"/>
          <w:sz w:val="24"/>
          <w:szCs w:val="24"/>
          <w:lang w:eastAsia="en-GB"/>
        </w:rPr>
        <w:t>, T. and T</w:t>
      </w:r>
      <w:r>
        <w:rPr>
          <w:rFonts w:ascii="Arial" w:eastAsia="Times New Roman" w:hAnsi="Arial" w:cs="Arial"/>
          <w:color w:val="333333"/>
          <w:kern w:val="36"/>
          <w:sz w:val="24"/>
          <w:szCs w:val="24"/>
          <w:lang w:eastAsia="en-GB"/>
        </w:rPr>
        <w:t>oivari-Vitala</w:t>
      </w:r>
      <w:r w:rsidRPr="006C083F">
        <w:rPr>
          <w:rFonts w:ascii="Arial" w:eastAsia="Times New Roman" w:hAnsi="Arial" w:cs="Arial"/>
          <w:color w:val="333333"/>
          <w:kern w:val="36"/>
          <w:sz w:val="24"/>
          <w:szCs w:val="24"/>
          <w:lang w:eastAsia="en-GB"/>
        </w:rPr>
        <w:t>. Evidence of Periodicity in Ancient Egyptian Calendars of Lucky and Unlucky Days. Cambridge Archaeological Journal, 18(3)</w:t>
      </w:r>
      <w:r>
        <w:rPr>
          <w:rFonts w:ascii="Arial" w:eastAsia="Times New Roman" w:hAnsi="Arial" w:cs="Arial"/>
          <w:color w:val="333333"/>
          <w:kern w:val="36"/>
          <w:sz w:val="24"/>
          <w:szCs w:val="24"/>
          <w:lang w:eastAsia="en-GB"/>
        </w:rPr>
        <w:t>, (2008),</w:t>
      </w:r>
      <w:r w:rsidRPr="006C083F">
        <w:rPr>
          <w:rFonts w:ascii="Arial" w:eastAsia="Times New Roman" w:hAnsi="Arial" w:cs="Arial"/>
          <w:color w:val="333333"/>
          <w:kern w:val="36"/>
          <w:sz w:val="24"/>
          <w:szCs w:val="24"/>
          <w:lang w:eastAsia="en-GB"/>
        </w:rPr>
        <w:t xml:space="preserve"> pp. 327-339.</w:t>
      </w:r>
      <w:bookmarkStart w:id="6" w:name="_GoBack"/>
      <w:bookmarkEnd w:id="6"/>
    </w:p>
    <w:p w14:paraId="79412728" w14:textId="7749B932" w:rsidR="00B574B0" w:rsidRPr="00A81E67" w:rsidRDefault="00B574B0" w:rsidP="004826DD">
      <w:pPr>
        <w:shd w:val="clear" w:color="auto" w:fill="FFFFFF"/>
        <w:rPr>
          <w:rFonts w:ascii="Arial" w:eastAsia="Times New Roman" w:hAnsi="Arial" w:cs="Arial"/>
          <w:color w:val="777777"/>
          <w:sz w:val="24"/>
          <w:szCs w:val="24"/>
          <w:lang w:eastAsia="en-GB"/>
        </w:rPr>
      </w:pPr>
      <w:r w:rsidRPr="00A81E67">
        <w:rPr>
          <w:rFonts w:ascii="Arial" w:eastAsia="Times New Roman" w:hAnsi="Arial" w:cs="Arial"/>
          <w:color w:val="777777"/>
          <w:sz w:val="24"/>
          <w:szCs w:val="24"/>
          <w:lang w:eastAsia="en-GB"/>
        </w:rPr>
        <w:lastRenderedPageBreak/>
        <w:t>Quack,</w:t>
      </w:r>
      <w:r w:rsidR="004826DD" w:rsidRPr="00A81E67">
        <w:rPr>
          <w:rFonts w:ascii="Arial" w:eastAsia="Times New Roman" w:hAnsi="Arial" w:cs="Arial"/>
          <w:color w:val="777777"/>
          <w:sz w:val="24"/>
          <w:szCs w:val="24"/>
          <w:lang w:eastAsia="en-GB"/>
        </w:rPr>
        <w:t xml:space="preserve"> J.F. </w:t>
      </w:r>
      <w:r w:rsidRPr="00A81E67">
        <w:rPr>
          <w:rFonts w:ascii="Arial" w:eastAsia="Times New Roman" w:hAnsi="Arial" w:cs="Arial"/>
          <w:color w:val="777777"/>
          <w:sz w:val="24"/>
          <w:szCs w:val="24"/>
          <w:lang w:eastAsia="en-GB"/>
        </w:rPr>
        <w:t xml:space="preserve"> </w:t>
      </w:r>
      <w:r w:rsidR="004826DD" w:rsidRPr="00A81E67">
        <w:rPr>
          <w:rFonts w:ascii="Arial" w:eastAsia="Times New Roman" w:hAnsi="Arial" w:cs="Arial"/>
          <w:color w:val="777777"/>
          <w:sz w:val="24"/>
          <w:szCs w:val="24"/>
          <w:lang w:eastAsia="en-GB"/>
        </w:rPr>
        <w:t>‘A</w:t>
      </w:r>
      <w:r w:rsidRPr="00A81E67">
        <w:rPr>
          <w:rFonts w:ascii="Arial" w:eastAsia="Times New Roman" w:hAnsi="Arial" w:cs="Arial"/>
          <w:color w:val="777777"/>
          <w:sz w:val="24"/>
          <w:szCs w:val="24"/>
          <w:lang w:eastAsia="en-GB"/>
        </w:rPr>
        <w:t>ssur will suffer</w:t>
      </w:r>
      <w:r w:rsidR="004826DD" w:rsidRPr="00A81E67">
        <w:rPr>
          <w:rFonts w:ascii="Arial" w:eastAsia="Times New Roman" w:hAnsi="Arial" w:cs="Arial"/>
          <w:color w:val="777777"/>
          <w:sz w:val="24"/>
          <w:szCs w:val="24"/>
          <w:lang w:eastAsia="en-GB"/>
        </w:rPr>
        <w:t>’</w:t>
      </w:r>
      <w:r w:rsidRPr="00A81E67">
        <w:rPr>
          <w:rFonts w:ascii="Arial" w:eastAsia="Times New Roman" w:hAnsi="Arial" w:cs="Arial"/>
          <w:color w:val="777777"/>
          <w:sz w:val="24"/>
          <w:szCs w:val="24"/>
          <w:lang w:eastAsia="en-GB"/>
        </w:rPr>
        <w:t xml:space="preserve"> in Schenk</w:t>
      </w:r>
      <w:r w:rsidR="004826DD" w:rsidRPr="00A81E67">
        <w:rPr>
          <w:rFonts w:ascii="Arial" w:eastAsia="Times New Roman" w:hAnsi="Arial" w:cs="Arial"/>
          <w:color w:val="777777"/>
          <w:sz w:val="24"/>
          <w:szCs w:val="24"/>
          <w:lang w:eastAsia="en-GB"/>
        </w:rPr>
        <w:t>, G.J</w:t>
      </w:r>
      <w:r w:rsidR="00847845">
        <w:rPr>
          <w:rFonts w:ascii="Arial" w:eastAsia="Times New Roman" w:hAnsi="Arial" w:cs="Arial"/>
          <w:color w:val="777777"/>
          <w:sz w:val="24"/>
          <w:szCs w:val="24"/>
          <w:lang w:eastAsia="en-GB"/>
        </w:rPr>
        <w:t>.</w:t>
      </w:r>
      <w:r w:rsidR="004826DD" w:rsidRPr="00A81E67">
        <w:rPr>
          <w:rFonts w:ascii="Arial" w:eastAsia="Times New Roman" w:hAnsi="Arial" w:cs="Arial"/>
          <w:color w:val="777777"/>
          <w:sz w:val="24"/>
          <w:szCs w:val="24"/>
          <w:lang w:eastAsia="en-GB"/>
        </w:rPr>
        <w:t xml:space="preserve">  </w:t>
      </w:r>
      <w:r w:rsidR="00F91006" w:rsidRPr="00A81E67">
        <w:rPr>
          <w:rFonts w:ascii="Arial" w:eastAsia="Times New Roman" w:hAnsi="Arial" w:cs="Arial"/>
          <w:color w:val="777777"/>
          <w:sz w:val="24"/>
          <w:szCs w:val="24"/>
          <w:lang w:eastAsia="en-GB"/>
        </w:rPr>
        <w:t>ed</w:t>
      </w:r>
      <w:r w:rsidR="00F91006">
        <w:rPr>
          <w:rFonts w:ascii="Arial" w:eastAsia="Times New Roman" w:hAnsi="Arial" w:cs="Arial"/>
          <w:color w:val="777777"/>
          <w:sz w:val="24"/>
          <w:szCs w:val="24"/>
          <w:lang w:eastAsia="en-GB"/>
        </w:rPr>
        <w:t>.</w:t>
      </w:r>
      <w:r w:rsidR="004826DD" w:rsidRPr="00A81E67">
        <w:rPr>
          <w:rFonts w:ascii="Arial" w:eastAsia="Times New Roman" w:hAnsi="Arial" w:cs="Arial"/>
          <w:color w:val="777777"/>
          <w:sz w:val="24"/>
          <w:szCs w:val="24"/>
          <w:lang w:eastAsia="en-GB"/>
        </w:rPr>
        <w:t xml:space="preserve"> </w:t>
      </w:r>
      <w:r w:rsidRPr="00A81E67">
        <w:rPr>
          <w:rStyle w:val="fn"/>
          <w:rFonts w:ascii="Arial" w:hAnsi="Arial" w:cs="Arial"/>
          <w:i/>
          <w:iCs/>
          <w:color w:val="333333"/>
          <w:sz w:val="24"/>
          <w:szCs w:val="24"/>
        </w:rPr>
        <w:t>Historical Disaster Experiences</w:t>
      </w:r>
      <w:r w:rsidRPr="00A81E67">
        <w:rPr>
          <w:rFonts w:ascii="Arial" w:hAnsi="Arial" w:cs="Arial"/>
          <w:i/>
          <w:iCs/>
          <w:color w:val="333333"/>
          <w:sz w:val="24"/>
          <w:szCs w:val="24"/>
        </w:rPr>
        <w:t>: </w:t>
      </w:r>
      <w:r w:rsidRPr="00A81E67">
        <w:rPr>
          <w:rStyle w:val="Subtitle2"/>
          <w:rFonts w:ascii="Arial" w:hAnsi="Arial" w:cs="Arial"/>
          <w:i/>
          <w:iCs/>
          <w:color w:val="333333"/>
          <w:sz w:val="24"/>
          <w:szCs w:val="24"/>
        </w:rPr>
        <w:t>Towards a Comparative and Transcultural History of Disasters Across Asia and Europe</w:t>
      </w:r>
      <w:r w:rsidR="004826DD" w:rsidRPr="00A81E67">
        <w:rPr>
          <w:rFonts w:ascii="Arial" w:eastAsia="Times New Roman" w:hAnsi="Arial" w:cs="Arial"/>
          <w:color w:val="777777"/>
          <w:sz w:val="24"/>
          <w:szCs w:val="24"/>
          <w:lang w:eastAsia="en-GB"/>
        </w:rPr>
        <w:t xml:space="preserve"> </w:t>
      </w:r>
      <w:r w:rsidR="00F91006" w:rsidRPr="00A81E67">
        <w:rPr>
          <w:rFonts w:ascii="Arial" w:eastAsia="Times New Roman" w:hAnsi="Arial" w:cs="Arial"/>
          <w:color w:val="777777"/>
          <w:sz w:val="24"/>
          <w:szCs w:val="24"/>
          <w:lang w:eastAsia="en-GB"/>
        </w:rPr>
        <w:t>(Cham</w:t>
      </w:r>
      <w:r w:rsidR="004826DD" w:rsidRPr="00A81E67">
        <w:rPr>
          <w:rFonts w:ascii="Arial" w:eastAsia="Times New Roman" w:hAnsi="Arial" w:cs="Arial"/>
          <w:color w:val="777777"/>
          <w:sz w:val="24"/>
          <w:szCs w:val="24"/>
          <w:lang w:eastAsia="en-GB"/>
        </w:rPr>
        <w:t>: S</w:t>
      </w:r>
      <w:r w:rsidRPr="00A81E67">
        <w:rPr>
          <w:rFonts w:ascii="Arial" w:eastAsia="Times New Roman" w:hAnsi="Arial" w:cs="Arial"/>
          <w:color w:val="777777"/>
          <w:sz w:val="24"/>
          <w:szCs w:val="24"/>
          <w:lang w:eastAsia="en-GB"/>
        </w:rPr>
        <w:t>pringer, 20 Mar 201</w:t>
      </w:r>
      <w:r w:rsidR="004826DD" w:rsidRPr="00A81E67">
        <w:rPr>
          <w:rFonts w:ascii="Arial" w:eastAsia="Times New Roman" w:hAnsi="Arial" w:cs="Arial"/>
          <w:color w:val="777777"/>
          <w:sz w:val="24"/>
          <w:szCs w:val="24"/>
          <w:lang w:eastAsia="en-GB"/>
        </w:rPr>
        <w:t>7)</w:t>
      </w:r>
    </w:p>
    <w:p w14:paraId="471EC4A2" w14:textId="77777777" w:rsidR="00EF2EB3" w:rsidRPr="00A81E67" w:rsidRDefault="00EF2EB3" w:rsidP="00EF2EB3">
      <w:pPr>
        <w:rPr>
          <w:rFonts w:ascii="Arial" w:hAnsi="Arial" w:cs="Arial"/>
          <w:sz w:val="24"/>
          <w:szCs w:val="24"/>
        </w:rPr>
      </w:pPr>
      <w:r w:rsidRPr="00A81E67">
        <w:rPr>
          <w:rFonts w:ascii="Arial" w:hAnsi="Arial" w:cs="Arial"/>
          <w:sz w:val="24"/>
          <w:szCs w:val="24"/>
        </w:rPr>
        <w:t>Redford, Donald B., ed. The Ancient Gods Speak: A Guide to Egyptian Religion. Oxford/New York: Oxford University Press, 2002. ‘Oracles’, pp. 298-302.</w:t>
      </w:r>
    </w:p>
    <w:p w14:paraId="7F552ACE" w14:textId="0882BCA2" w:rsidR="001705EE" w:rsidRPr="00A81E67" w:rsidRDefault="001705EE" w:rsidP="001705EE">
      <w:pPr>
        <w:pStyle w:val="FootnoteText"/>
        <w:rPr>
          <w:rFonts w:ascii="Arial" w:hAnsi="Arial" w:cs="Arial"/>
          <w:sz w:val="24"/>
          <w:szCs w:val="24"/>
        </w:rPr>
      </w:pPr>
      <w:r w:rsidRPr="00A81E67">
        <w:rPr>
          <w:rFonts w:ascii="Arial" w:hAnsi="Arial" w:cs="Arial"/>
          <w:sz w:val="24"/>
          <w:szCs w:val="24"/>
        </w:rPr>
        <w:t xml:space="preserve">S. Sauneron, The Priests of Ancient Egypt (Ithaca &amp; London: Cornell University Press, 2000) </w:t>
      </w:r>
    </w:p>
    <w:p w14:paraId="29C51350" w14:textId="77777777" w:rsidR="001705EE" w:rsidRPr="00A81E67" w:rsidRDefault="001705EE" w:rsidP="001705EE">
      <w:pPr>
        <w:pStyle w:val="FootnoteText"/>
        <w:rPr>
          <w:rFonts w:ascii="Arial" w:hAnsi="Arial" w:cs="Arial"/>
          <w:sz w:val="24"/>
          <w:szCs w:val="24"/>
          <w:u w:val="single"/>
        </w:rPr>
      </w:pPr>
    </w:p>
    <w:p w14:paraId="2488EF21" w14:textId="5C181518" w:rsidR="006E0C99" w:rsidRPr="00A81E67" w:rsidRDefault="00DB5F54" w:rsidP="00DB5F54">
      <w:pPr>
        <w:pStyle w:val="Heading1"/>
        <w:shd w:val="clear" w:color="auto" w:fill="FFFFFF"/>
        <w:spacing w:before="0" w:beforeAutospacing="0" w:after="315" w:afterAutospacing="0"/>
        <w:rPr>
          <w:rFonts w:ascii="Arial" w:hAnsi="Arial" w:cs="Arial"/>
          <w:b w:val="0"/>
          <w:bCs w:val="0"/>
          <w:color w:val="333333"/>
          <w:sz w:val="24"/>
          <w:szCs w:val="24"/>
        </w:rPr>
      </w:pPr>
      <w:r w:rsidRPr="00A81E67">
        <w:rPr>
          <w:rFonts w:ascii="Arial" w:eastAsiaTheme="minorHAnsi" w:hAnsi="Arial" w:cs="Arial"/>
          <w:b w:val="0"/>
          <w:bCs w:val="0"/>
          <w:kern w:val="0"/>
          <w:sz w:val="24"/>
          <w:szCs w:val="24"/>
          <w:lang w:eastAsia="en-US"/>
        </w:rPr>
        <w:t xml:space="preserve">Teeter, E. </w:t>
      </w:r>
      <w:r w:rsidR="006E0C99" w:rsidRPr="00A81E67">
        <w:rPr>
          <w:rFonts w:ascii="Arial" w:eastAsiaTheme="minorHAnsi" w:hAnsi="Arial" w:cs="Arial"/>
          <w:b w:val="0"/>
          <w:bCs w:val="0"/>
          <w:kern w:val="0"/>
          <w:sz w:val="24"/>
          <w:szCs w:val="24"/>
          <w:lang w:eastAsia="en-US"/>
        </w:rPr>
        <w:t>Religion and Ritual in Ancient Egypt</w:t>
      </w:r>
      <w:r w:rsidR="00035068" w:rsidRPr="00A81E67">
        <w:rPr>
          <w:rFonts w:ascii="Arial" w:eastAsiaTheme="minorHAnsi" w:hAnsi="Arial" w:cs="Arial"/>
          <w:b w:val="0"/>
          <w:bCs w:val="0"/>
          <w:kern w:val="0"/>
          <w:sz w:val="24"/>
          <w:szCs w:val="24"/>
          <w:lang w:eastAsia="en-US"/>
        </w:rPr>
        <w:t xml:space="preserve"> </w:t>
      </w:r>
      <w:r w:rsidRPr="00A81E67">
        <w:rPr>
          <w:rFonts w:ascii="Arial" w:eastAsiaTheme="minorHAnsi" w:hAnsi="Arial" w:cs="Arial"/>
          <w:b w:val="0"/>
          <w:bCs w:val="0"/>
          <w:kern w:val="0"/>
          <w:sz w:val="24"/>
          <w:szCs w:val="24"/>
          <w:lang w:eastAsia="en-US"/>
        </w:rPr>
        <w:t>(</w:t>
      </w:r>
      <w:r w:rsidR="006E0C99" w:rsidRPr="00A81E67">
        <w:rPr>
          <w:rFonts w:ascii="Arial" w:eastAsiaTheme="minorHAnsi" w:hAnsi="Arial" w:cs="Arial"/>
          <w:b w:val="0"/>
          <w:bCs w:val="0"/>
          <w:kern w:val="0"/>
          <w:sz w:val="24"/>
          <w:szCs w:val="24"/>
          <w:lang w:eastAsia="en-US"/>
        </w:rPr>
        <w:t>Cambridge</w:t>
      </w:r>
      <w:r w:rsidR="006E0C99" w:rsidRPr="00A81E67">
        <w:rPr>
          <w:rFonts w:ascii="Arial" w:hAnsi="Arial" w:cs="Arial"/>
          <w:b w:val="0"/>
          <w:bCs w:val="0"/>
          <w:color w:val="333333"/>
          <w:sz w:val="24"/>
          <w:szCs w:val="24"/>
        </w:rPr>
        <w:t xml:space="preserve"> University Press, 2011</w:t>
      </w:r>
      <w:r w:rsidRPr="00A81E67">
        <w:rPr>
          <w:rFonts w:ascii="Arial" w:hAnsi="Arial" w:cs="Arial"/>
          <w:b w:val="0"/>
          <w:bCs w:val="0"/>
          <w:color w:val="333333"/>
          <w:sz w:val="24"/>
          <w:szCs w:val="24"/>
        </w:rPr>
        <w:t>)</w:t>
      </w:r>
    </w:p>
    <w:p w14:paraId="60BE122A" w14:textId="77777777" w:rsidR="0003627B" w:rsidRPr="005003E6" w:rsidRDefault="0003627B" w:rsidP="006E0C99">
      <w:pPr>
        <w:shd w:val="clear" w:color="auto" w:fill="FFFFFF"/>
        <w:rPr>
          <w:rFonts w:ascii="Arial" w:hAnsi="Arial" w:cs="Arial"/>
          <w:color w:val="777777"/>
        </w:rPr>
      </w:pPr>
    </w:p>
    <w:p w14:paraId="5FB40322" w14:textId="77777777" w:rsidR="00AF7280" w:rsidRPr="005003E6" w:rsidRDefault="00AF7280">
      <w:pPr>
        <w:rPr>
          <w:rFonts w:ascii="Arial" w:hAnsi="Arial" w:cs="Arial"/>
          <w:b/>
          <w:bCs/>
        </w:rPr>
      </w:pPr>
    </w:p>
    <w:sectPr w:rsidR="00AF7280" w:rsidRPr="005003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796E07" w14:textId="77777777" w:rsidR="00FC031F" w:rsidRDefault="00FC031F" w:rsidP="00D525CC">
      <w:pPr>
        <w:spacing w:after="0" w:line="240" w:lineRule="auto"/>
      </w:pPr>
      <w:r>
        <w:separator/>
      </w:r>
    </w:p>
  </w:endnote>
  <w:endnote w:type="continuationSeparator" w:id="0">
    <w:p w14:paraId="111F1836" w14:textId="77777777" w:rsidR="00FC031F" w:rsidRDefault="00FC031F" w:rsidP="00D52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86A337" w14:textId="77777777" w:rsidR="00FC031F" w:rsidRDefault="00FC031F" w:rsidP="00D525CC">
      <w:pPr>
        <w:spacing w:after="0" w:line="240" w:lineRule="auto"/>
      </w:pPr>
      <w:r>
        <w:separator/>
      </w:r>
    </w:p>
  </w:footnote>
  <w:footnote w:type="continuationSeparator" w:id="0">
    <w:p w14:paraId="179F90B0" w14:textId="77777777" w:rsidR="00FC031F" w:rsidRDefault="00FC031F" w:rsidP="00D525CC">
      <w:pPr>
        <w:spacing w:after="0" w:line="240" w:lineRule="auto"/>
      </w:pPr>
      <w:r>
        <w:continuationSeparator/>
      </w:r>
    </w:p>
  </w:footnote>
  <w:footnote w:id="1">
    <w:p w14:paraId="370B01D3" w14:textId="2254CDA4" w:rsidR="00CE32EA" w:rsidRDefault="00CE32EA" w:rsidP="00020786">
      <w:pPr>
        <w:pStyle w:val="Heading1"/>
        <w:shd w:val="clear" w:color="auto" w:fill="FFFFFF"/>
        <w:spacing w:before="0" w:beforeAutospacing="0" w:after="315" w:afterAutospacing="0"/>
      </w:pPr>
      <w:r w:rsidRPr="00020786">
        <w:rPr>
          <w:rStyle w:val="FootnoteReference"/>
          <w:rFonts w:asciiTheme="minorHAnsi" w:eastAsiaTheme="minorHAnsi" w:hAnsiTheme="minorHAnsi" w:cstheme="minorBidi"/>
          <w:b w:val="0"/>
          <w:bCs w:val="0"/>
          <w:kern w:val="0"/>
          <w:sz w:val="20"/>
          <w:szCs w:val="20"/>
          <w:lang w:eastAsia="en-US"/>
        </w:rPr>
        <w:footnoteRef/>
      </w:r>
      <w:r w:rsidR="00E85FDD">
        <w:rPr>
          <w:rFonts w:asciiTheme="minorHAnsi" w:eastAsiaTheme="minorHAnsi" w:hAnsiTheme="minorHAnsi" w:cstheme="minorBidi"/>
          <w:b w:val="0"/>
          <w:bCs w:val="0"/>
          <w:kern w:val="0"/>
          <w:sz w:val="20"/>
          <w:szCs w:val="20"/>
          <w:lang w:eastAsia="en-US"/>
        </w:rPr>
        <w:t xml:space="preserve">  </w:t>
      </w:r>
      <w:r w:rsidR="00E85FDD">
        <w:rPr>
          <w:rStyle w:val="subtitle"/>
          <w:rFonts w:ascii="Arial" w:hAnsi="Arial" w:cs="Arial"/>
          <w:b w:val="0"/>
          <w:bCs w:val="0"/>
          <w:sz w:val="23"/>
          <w:szCs w:val="23"/>
        </w:rPr>
        <w:t>J. D</w:t>
      </w:r>
      <w:r w:rsidR="00355968" w:rsidRPr="00E85FDD">
        <w:rPr>
          <w:rStyle w:val="subtitle"/>
          <w:rFonts w:ascii="Arial" w:hAnsi="Arial" w:cs="Arial"/>
          <w:b w:val="0"/>
          <w:bCs w:val="0"/>
          <w:sz w:val="23"/>
          <w:szCs w:val="23"/>
        </w:rPr>
        <w:t xml:space="preserve">ieleman, </w:t>
      </w:r>
      <w:r w:rsidR="00355968" w:rsidRPr="00E85FDD">
        <w:rPr>
          <w:rStyle w:val="subtitle"/>
          <w:rFonts w:ascii="Arial" w:hAnsi="Arial" w:cs="Arial"/>
          <w:b w:val="0"/>
          <w:bCs w:val="0"/>
          <w:sz w:val="23"/>
          <w:szCs w:val="23"/>
        </w:rPr>
        <w:t>Priests, Tongues, and Rites</w:t>
      </w:r>
      <w:r w:rsidR="00355968" w:rsidRPr="00E85FDD">
        <w:rPr>
          <w:rStyle w:val="subtitle"/>
          <w:rFonts w:ascii="Arial" w:hAnsi="Arial" w:cs="Arial"/>
          <w:b w:val="0"/>
          <w:bCs w:val="0"/>
          <w:color w:val="333333"/>
          <w:sz w:val="23"/>
          <w:szCs w:val="23"/>
        </w:rPr>
        <w:t>:</w:t>
      </w:r>
      <w:r w:rsidR="00355968" w:rsidRPr="00E85FDD">
        <w:rPr>
          <w:rStyle w:val="subtitle"/>
          <w:b w:val="0"/>
          <w:bCs w:val="0"/>
          <w:sz w:val="23"/>
          <w:szCs w:val="23"/>
        </w:rPr>
        <w:t> </w:t>
      </w:r>
      <w:r w:rsidR="00355968">
        <w:rPr>
          <w:rStyle w:val="subtitle"/>
          <w:rFonts w:ascii="Arial" w:hAnsi="Arial" w:cs="Arial"/>
          <w:b w:val="0"/>
          <w:bCs w:val="0"/>
          <w:color w:val="333333"/>
          <w:sz w:val="23"/>
          <w:szCs w:val="23"/>
        </w:rPr>
        <w:t>The London-Leiden Magical Manuscripts and Translation in Egyptian Ritual (100-300 CE)</w:t>
      </w:r>
      <w:r w:rsidR="00A52776">
        <w:rPr>
          <w:rStyle w:val="subtitle"/>
          <w:rFonts w:ascii="Arial" w:hAnsi="Arial" w:cs="Arial"/>
          <w:b w:val="0"/>
          <w:bCs w:val="0"/>
          <w:color w:val="333333"/>
          <w:sz w:val="23"/>
          <w:szCs w:val="23"/>
        </w:rPr>
        <w:t xml:space="preserve"> (Leiden: Brill,2005), p.211.</w:t>
      </w:r>
    </w:p>
  </w:footnote>
  <w:footnote w:id="2">
    <w:p w14:paraId="00561124" w14:textId="1325056A" w:rsidR="00020786" w:rsidRPr="00E85FDD" w:rsidRDefault="00D525CC">
      <w:pPr>
        <w:pStyle w:val="FootnoteText"/>
        <w:rPr>
          <w:rStyle w:val="subtitle"/>
          <w:rFonts w:ascii="Arial" w:eastAsia="Times New Roman" w:hAnsi="Arial" w:cs="Arial"/>
          <w:kern w:val="36"/>
          <w:sz w:val="23"/>
          <w:szCs w:val="23"/>
          <w:lang w:eastAsia="en-GB"/>
        </w:rPr>
      </w:pPr>
      <w:r>
        <w:rPr>
          <w:rStyle w:val="FootnoteReference"/>
        </w:rPr>
        <w:footnoteRef/>
      </w:r>
      <w:r>
        <w:t xml:space="preserve"> </w:t>
      </w:r>
      <w:r w:rsidR="00E305F8">
        <w:t xml:space="preserve"> </w:t>
      </w:r>
      <w:r w:rsidR="00E305F8">
        <w:rPr>
          <w:rStyle w:val="subtitle"/>
          <w:rFonts w:ascii="Arial" w:eastAsia="Times New Roman" w:hAnsi="Arial" w:cs="Arial"/>
          <w:kern w:val="36"/>
          <w:sz w:val="23"/>
          <w:szCs w:val="23"/>
          <w:lang w:eastAsia="en-GB"/>
        </w:rPr>
        <w:t>J.P. A</w:t>
      </w:r>
      <w:r w:rsidRPr="00E85FDD">
        <w:rPr>
          <w:rStyle w:val="subtitle"/>
          <w:rFonts w:ascii="Arial" w:eastAsia="Times New Roman" w:hAnsi="Arial" w:cs="Arial"/>
          <w:kern w:val="36"/>
          <w:sz w:val="23"/>
          <w:szCs w:val="23"/>
          <w:lang w:eastAsia="en-GB"/>
        </w:rPr>
        <w:t>llen</w:t>
      </w:r>
      <w:r w:rsidR="00E305F8">
        <w:rPr>
          <w:rStyle w:val="subtitle"/>
          <w:rFonts w:ascii="Arial" w:eastAsia="Times New Roman" w:hAnsi="Arial" w:cs="Arial"/>
          <w:kern w:val="36"/>
          <w:sz w:val="23"/>
          <w:szCs w:val="23"/>
          <w:lang w:eastAsia="en-GB"/>
        </w:rPr>
        <w:t>,</w:t>
      </w:r>
      <w:r w:rsidRPr="00E85FDD">
        <w:rPr>
          <w:rStyle w:val="subtitle"/>
          <w:rFonts w:ascii="Arial" w:eastAsia="Times New Roman" w:hAnsi="Arial" w:cs="Arial"/>
          <w:kern w:val="36"/>
          <w:sz w:val="23"/>
          <w:szCs w:val="23"/>
          <w:lang w:eastAsia="en-GB"/>
        </w:rPr>
        <w:t xml:space="preserve"> </w:t>
      </w:r>
      <w:r w:rsidR="00E305F8">
        <w:rPr>
          <w:rStyle w:val="subtitle"/>
          <w:rFonts w:ascii="Arial" w:eastAsia="Times New Roman" w:hAnsi="Arial" w:cs="Arial"/>
          <w:kern w:val="36"/>
          <w:sz w:val="23"/>
          <w:szCs w:val="23"/>
          <w:lang w:eastAsia="en-GB"/>
        </w:rPr>
        <w:t>‘</w:t>
      </w:r>
      <w:r w:rsidRPr="00E85FDD">
        <w:rPr>
          <w:rStyle w:val="subtitle"/>
          <w:rFonts w:ascii="Arial" w:eastAsia="Times New Roman" w:hAnsi="Arial" w:cs="Arial"/>
          <w:kern w:val="36"/>
          <w:sz w:val="23"/>
          <w:szCs w:val="23"/>
          <w:lang w:eastAsia="en-GB"/>
        </w:rPr>
        <w:t>Egyptian Cosmology and Cosmogony.</w:t>
      </w:r>
      <w:r w:rsidR="00E305F8">
        <w:rPr>
          <w:rStyle w:val="subtitle"/>
          <w:rFonts w:ascii="Arial" w:eastAsia="Times New Roman" w:hAnsi="Arial" w:cs="Arial"/>
          <w:kern w:val="36"/>
          <w:sz w:val="23"/>
          <w:szCs w:val="23"/>
          <w:lang w:eastAsia="en-GB"/>
        </w:rPr>
        <w:t>’ In</w:t>
      </w:r>
      <w:r w:rsidRPr="00E85FDD">
        <w:rPr>
          <w:rStyle w:val="subtitle"/>
          <w:rFonts w:ascii="Arial" w:eastAsia="Times New Roman" w:hAnsi="Arial" w:cs="Arial"/>
          <w:kern w:val="36"/>
          <w:sz w:val="23"/>
          <w:szCs w:val="23"/>
          <w:lang w:eastAsia="en-GB"/>
        </w:rPr>
        <w:t xml:space="preserve"> </w:t>
      </w:r>
      <w:r w:rsidR="00E305F8">
        <w:rPr>
          <w:rStyle w:val="subtitle"/>
          <w:rFonts w:ascii="Arial" w:eastAsia="Times New Roman" w:hAnsi="Arial" w:cs="Arial"/>
          <w:kern w:val="36"/>
          <w:sz w:val="23"/>
          <w:szCs w:val="23"/>
          <w:lang w:eastAsia="en-GB"/>
        </w:rPr>
        <w:t>C R</w:t>
      </w:r>
      <w:r w:rsidRPr="00E85FDD">
        <w:rPr>
          <w:rStyle w:val="subtitle"/>
          <w:rFonts w:ascii="Arial" w:eastAsia="Times New Roman" w:hAnsi="Arial" w:cs="Arial"/>
          <w:kern w:val="36"/>
          <w:sz w:val="23"/>
          <w:szCs w:val="23"/>
          <w:lang w:eastAsia="en-GB"/>
        </w:rPr>
        <w:t>uggles ed</w:t>
      </w:r>
      <w:r w:rsidR="00E305F8">
        <w:rPr>
          <w:rStyle w:val="subtitle"/>
          <w:rFonts w:ascii="Arial" w:eastAsia="Times New Roman" w:hAnsi="Arial" w:cs="Arial"/>
          <w:kern w:val="36"/>
          <w:sz w:val="23"/>
          <w:szCs w:val="23"/>
          <w:lang w:eastAsia="en-GB"/>
        </w:rPr>
        <w:t>.</w:t>
      </w:r>
      <w:r w:rsidRPr="00E85FDD">
        <w:rPr>
          <w:rStyle w:val="subtitle"/>
          <w:rFonts w:ascii="Arial" w:eastAsia="Times New Roman" w:hAnsi="Arial" w:cs="Arial"/>
          <w:kern w:val="36"/>
          <w:sz w:val="23"/>
          <w:szCs w:val="23"/>
          <w:lang w:eastAsia="en-GB"/>
        </w:rPr>
        <w:t xml:space="preserve"> </w:t>
      </w:r>
      <w:r w:rsidRPr="00E305F8">
        <w:rPr>
          <w:rStyle w:val="subtitle"/>
          <w:rFonts w:ascii="Arial" w:eastAsia="Times New Roman" w:hAnsi="Arial" w:cs="Arial"/>
          <w:i/>
          <w:iCs/>
          <w:kern w:val="36"/>
          <w:sz w:val="23"/>
          <w:szCs w:val="23"/>
          <w:lang w:eastAsia="en-GB"/>
        </w:rPr>
        <w:t xml:space="preserve">Handbook of Archaeoastronomy and </w:t>
      </w:r>
      <w:r w:rsidR="008F4BED" w:rsidRPr="00E305F8">
        <w:rPr>
          <w:rStyle w:val="subtitle"/>
          <w:rFonts w:ascii="Arial" w:eastAsia="Times New Roman" w:hAnsi="Arial" w:cs="Arial"/>
          <w:i/>
          <w:iCs/>
          <w:kern w:val="36"/>
          <w:sz w:val="23"/>
          <w:szCs w:val="23"/>
          <w:lang w:eastAsia="en-GB"/>
        </w:rPr>
        <w:t>Ethnoastronomy</w:t>
      </w:r>
      <w:r w:rsidR="008F4BED">
        <w:rPr>
          <w:rStyle w:val="subtitle"/>
          <w:rFonts w:ascii="Arial" w:eastAsia="Times New Roman" w:hAnsi="Arial" w:cs="Arial"/>
          <w:i/>
          <w:iCs/>
          <w:kern w:val="36"/>
          <w:sz w:val="23"/>
          <w:szCs w:val="23"/>
          <w:lang w:eastAsia="en-GB"/>
        </w:rPr>
        <w:t>,</w:t>
      </w:r>
      <w:r w:rsidR="008F4BED">
        <w:rPr>
          <w:rStyle w:val="subtitle"/>
          <w:rFonts w:ascii="Arial" w:eastAsia="Times New Roman" w:hAnsi="Arial" w:cs="Arial"/>
          <w:kern w:val="36"/>
          <w:sz w:val="23"/>
          <w:szCs w:val="23"/>
          <w:lang w:eastAsia="en-GB"/>
        </w:rPr>
        <w:t xml:space="preserve"> (</w:t>
      </w:r>
      <w:r w:rsidR="00E305F8">
        <w:rPr>
          <w:rStyle w:val="subtitle"/>
          <w:rFonts w:ascii="Arial" w:eastAsia="Times New Roman" w:hAnsi="Arial" w:cs="Arial"/>
          <w:kern w:val="36"/>
          <w:sz w:val="23"/>
          <w:szCs w:val="23"/>
          <w:lang w:eastAsia="en-GB"/>
        </w:rPr>
        <w:t xml:space="preserve">New </w:t>
      </w:r>
      <w:r w:rsidR="00F91006">
        <w:rPr>
          <w:rStyle w:val="subtitle"/>
          <w:rFonts w:ascii="Arial" w:eastAsia="Times New Roman" w:hAnsi="Arial" w:cs="Arial"/>
          <w:kern w:val="36"/>
          <w:sz w:val="23"/>
          <w:szCs w:val="23"/>
          <w:lang w:eastAsia="en-GB"/>
        </w:rPr>
        <w:t>York: Springer</w:t>
      </w:r>
      <w:r w:rsidR="00E305F8">
        <w:rPr>
          <w:rStyle w:val="subtitle"/>
          <w:rFonts w:ascii="Arial" w:eastAsia="Times New Roman" w:hAnsi="Arial" w:cs="Arial"/>
          <w:kern w:val="36"/>
          <w:sz w:val="23"/>
          <w:szCs w:val="23"/>
          <w:lang w:eastAsia="en-GB"/>
        </w:rPr>
        <w:t>,2015</w:t>
      </w:r>
      <w:r w:rsidR="00F91006">
        <w:rPr>
          <w:rStyle w:val="subtitle"/>
          <w:rFonts w:ascii="Arial" w:eastAsia="Times New Roman" w:hAnsi="Arial" w:cs="Arial"/>
          <w:kern w:val="36"/>
          <w:sz w:val="23"/>
          <w:szCs w:val="23"/>
          <w:lang w:eastAsia="en-GB"/>
        </w:rPr>
        <w:t>), pp</w:t>
      </w:r>
      <w:r w:rsidR="00E305F8">
        <w:rPr>
          <w:rStyle w:val="subtitle"/>
          <w:rFonts w:ascii="Arial" w:eastAsia="Times New Roman" w:hAnsi="Arial" w:cs="Arial"/>
          <w:kern w:val="36"/>
          <w:sz w:val="23"/>
          <w:szCs w:val="23"/>
          <w:lang w:eastAsia="en-GB"/>
        </w:rPr>
        <w:t xml:space="preserve"> 1471-1475.</w:t>
      </w:r>
    </w:p>
  </w:footnote>
  <w:footnote w:id="3">
    <w:p w14:paraId="108B5899" w14:textId="77777777" w:rsidR="00571A1B" w:rsidRPr="00EB1D1F" w:rsidRDefault="00571A1B" w:rsidP="00571A1B">
      <w:pPr>
        <w:pStyle w:val="FootnoteText"/>
        <w:rPr>
          <w:rFonts w:ascii="Arial" w:hAnsi="Arial" w:cs="Arial"/>
          <w:color w:val="222222"/>
          <w:sz w:val="22"/>
          <w:szCs w:val="22"/>
          <w:shd w:val="clear" w:color="auto" w:fill="FFFFFF"/>
        </w:rPr>
      </w:pPr>
      <w:r w:rsidRPr="00EB1D1F">
        <w:rPr>
          <w:rStyle w:val="FootnoteReference"/>
          <w:rFonts w:ascii="Arial" w:hAnsi="Arial" w:cs="Arial"/>
          <w:sz w:val="24"/>
          <w:szCs w:val="24"/>
        </w:rPr>
        <w:footnoteRef/>
      </w:r>
      <w:r w:rsidRPr="00EB1D1F">
        <w:rPr>
          <w:rFonts w:ascii="Arial" w:hAnsi="Arial" w:cs="Arial"/>
          <w:sz w:val="24"/>
          <w:szCs w:val="24"/>
        </w:rPr>
        <w:t xml:space="preserve"> </w:t>
      </w:r>
      <w:r w:rsidRPr="00EB1D1F">
        <w:rPr>
          <w:rFonts w:ascii="Arial" w:hAnsi="Arial" w:cs="Arial"/>
          <w:color w:val="222222"/>
          <w:sz w:val="22"/>
          <w:szCs w:val="22"/>
          <w:shd w:val="clear" w:color="auto" w:fill="FFFFFF"/>
        </w:rPr>
        <w:t>Allen J.P. (2015) Egyptian Cosmology and Cosmogony. In: Ruggles C. (eds) Handbook of Archaeoastronomy and Ethnoastronomy. Springer, New York, NY</w:t>
      </w:r>
    </w:p>
    <w:p w14:paraId="19A868D9" w14:textId="429E2AF5" w:rsidR="00571A1B" w:rsidRPr="00EB1D1F" w:rsidRDefault="00571A1B">
      <w:pPr>
        <w:pStyle w:val="FootnoteText"/>
        <w:rPr>
          <w:rFonts w:ascii="Arial" w:hAnsi="Arial" w:cs="Arial"/>
          <w:color w:val="222222"/>
          <w:sz w:val="22"/>
          <w:szCs w:val="22"/>
          <w:shd w:val="clear" w:color="auto" w:fill="FFFFFF"/>
        </w:rPr>
      </w:pPr>
    </w:p>
  </w:footnote>
  <w:footnote w:id="4">
    <w:p w14:paraId="55246C79" w14:textId="1902FA7B" w:rsidR="00703477" w:rsidRPr="00EB1D1F" w:rsidRDefault="00703477" w:rsidP="009661F2">
      <w:pPr>
        <w:pStyle w:val="FootnoteText"/>
        <w:rPr>
          <w:rStyle w:val="FootnoteReference"/>
          <w:rFonts w:ascii="Arial" w:hAnsi="Arial" w:cs="Arial"/>
          <w:sz w:val="24"/>
          <w:szCs w:val="24"/>
        </w:rPr>
      </w:pPr>
      <w:r w:rsidRPr="00EB1D1F">
        <w:rPr>
          <w:rStyle w:val="FootnoteReference"/>
          <w:rFonts w:ascii="Arial" w:hAnsi="Arial" w:cs="Arial"/>
          <w:sz w:val="24"/>
          <w:szCs w:val="24"/>
        </w:rPr>
        <w:footnoteRef/>
      </w:r>
      <w:r w:rsidRPr="00EB1D1F">
        <w:rPr>
          <w:rStyle w:val="FootnoteReference"/>
          <w:rFonts w:ascii="Arial" w:hAnsi="Arial" w:cs="Arial"/>
          <w:sz w:val="24"/>
          <w:szCs w:val="24"/>
        </w:rPr>
        <w:t xml:space="preserve"> </w:t>
      </w:r>
      <w:r w:rsidR="00B82850">
        <w:rPr>
          <w:rFonts w:ascii="Arial" w:hAnsi="Arial" w:cs="Arial"/>
          <w:sz w:val="24"/>
          <w:szCs w:val="24"/>
        </w:rPr>
        <w:t xml:space="preserve"> </w:t>
      </w:r>
      <w:r w:rsidR="00127BB3" w:rsidRPr="00EB1D1F">
        <w:rPr>
          <w:rStyle w:val="FootnoteReference"/>
          <w:rFonts w:ascii="Arial" w:hAnsi="Arial" w:cs="Arial"/>
          <w:sz w:val="24"/>
          <w:szCs w:val="24"/>
        </w:rPr>
        <w:t xml:space="preserve"> </w:t>
      </w:r>
      <w:r w:rsidR="00B82850">
        <w:rPr>
          <w:rFonts w:ascii="Arial" w:hAnsi="Arial" w:cs="Arial"/>
          <w:sz w:val="24"/>
          <w:szCs w:val="24"/>
        </w:rPr>
        <w:t xml:space="preserve">N. Campion, </w:t>
      </w:r>
      <w:r w:rsidR="00B82850" w:rsidRPr="00B82850">
        <w:rPr>
          <w:rFonts w:ascii="Arial" w:hAnsi="Arial" w:cs="Arial"/>
          <w:i/>
          <w:iCs/>
          <w:sz w:val="24"/>
          <w:szCs w:val="24"/>
        </w:rPr>
        <w:t>A History of Western Astrology, Volume 1, The Ancient World</w:t>
      </w:r>
      <w:r w:rsidR="00B82850">
        <w:rPr>
          <w:rFonts w:ascii="Arial" w:hAnsi="Arial" w:cs="Arial"/>
          <w:sz w:val="24"/>
          <w:szCs w:val="24"/>
        </w:rPr>
        <w:t>, (London: Bloomsbury Academic,2015) p.88</w:t>
      </w:r>
    </w:p>
    <w:p w14:paraId="5CE7227B" w14:textId="77777777" w:rsidR="00684FA6" w:rsidRPr="00EB1D1F" w:rsidRDefault="00684FA6">
      <w:pPr>
        <w:pStyle w:val="FootnoteText"/>
        <w:rPr>
          <w:rStyle w:val="FootnoteReference"/>
          <w:rFonts w:ascii="Arial" w:hAnsi="Arial" w:cs="Arial"/>
          <w:sz w:val="24"/>
          <w:szCs w:val="24"/>
        </w:rPr>
      </w:pPr>
    </w:p>
  </w:footnote>
  <w:footnote w:id="5">
    <w:p w14:paraId="6860247A" w14:textId="77777777" w:rsidR="00B82850" w:rsidRPr="00EB1D1F" w:rsidRDefault="00127BB3" w:rsidP="00B82850">
      <w:pPr>
        <w:pStyle w:val="FootnoteText"/>
        <w:rPr>
          <w:rStyle w:val="FootnoteReference"/>
          <w:rFonts w:ascii="Arial" w:hAnsi="Arial" w:cs="Arial"/>
          <w:sz w:val="24"/>
          <w:szCs w:val="24"/>
        </w:rPr>
      </w:pPr>
      <w:r w:rsidRPr="00EB1D1F">
        <w:rPr>
          <w:rStyle w:val="FootnoteReference"/>
          <w:rFonts w:ascii="Arial" w:hAnsi="Arial" w:cs="Arial"/>
          <w:sz w:val="24"/>
          <w:szCs w:val="24"/>
        </w:rPr>
        <w:footnoteRef/>
      </w:r>
      <w:r w:rsidRPr="00EB1D1F">
        <w:rPr>
          <w:rFonts w:ascii="Arial" w:hAnsi="Arial" w:cs="Arial"/>
          <w:sz w:val="24"/>
          <w:szCs w:val="24"/>
        </w:rPr>
        <w:t xml:space="preserve"> </w:t>
      </w:r>
      <w:r w:rsidR="00B82850">
        <w:rPr>
          <w:rFonts w:ascii="Arial" w:hAnsi="Arial" w:cs="Arial"/>
          <w:sz w:val="24"/>
          <w:szCs w:val="24"/>
        </w:rPr>
        <w:t xml:space="preserve"> </w:t>
      </w:r>
      <w:r w:rsidR="00B82850">
        <w:rPr>
          <w:rFonts w:ascii="Arial" w:hAnsi="Arial" w:cs="Arial"/>
          <w:sz w:val="24"/>
          <w:szCs w:val="24"/>
        </w:rPr>
        <w:t xml:space="preserve">N. Campion, </w:t>
      </w:r>
      <w:r w:rsidR="00B82850" w:rsidRPr="00B82850">
        <w:rPr>
          <w:rFonts w:ascii="Arial" w:hAnsi="Arial" w:cs="Arial"/>
          <w:i/>
          <w:iCs/>
          <w:sz w:val="24"/>
          <w:szCs w:val="24"/>
        </w:rPr>
        <w:t>A History of Western Astrology, Volume 1, The Ancient World</w:t>
      </w:r>
      <w:r w:rsidR="00B82850">
        <w:rPr>
          <w:rFonts w:ascii="Arial" w:hAnsi="Arial" w:cs="Arial"/>
          <w:sz w:val="24"/>
          <w:szCs w:val="24"/>
        </w:rPr>
        <w:t>, (London: Bloomsbury Academic,2015) p.88</w:t>
      </w:r>
    </w:p>
    <w:p w14:paraId="7F7EBAD8" w14:textId="77777777" w:rsidR="00EB1D1F" w:rsidRPr="008B2330" w:rsidRDefault="00EB1D1F">
      <w:pPr>
        <w:pStyle w:val="FootnoteText"/>
        <w:rPr>
          <w:rFonts w:ascii="Arial" w:hAnsi="Arial" w:cs="Arial"/>
          <w:color w:val="222222"/>
          <w:sz w:val="22"/>
          <w:szCs w:val="22"/>
          <w:shd w:val="clear" w:color="auto" w:fill="FFFFFF"/>
        </w:rPr>
      </w:pPr>
    </w:p>
  </w:footnote>
  <w:footnote w:id="6">
    <w:p w14:paraId="0D90C857" w14:textId="0EBAE257" w:rsidR="00067627" w:rsidRDefault="00067627">
      <w:pPr>
        <w:pStyle w:val="FootnoteText"/>
        <w:rPr>
          <w:rFonts w:ascii="Arial" w:hAnsi="Arial" w:cs="Arial"/>
          <w:i/>
          <w:iCs/>
          <w:color w:val="222222"/>
          <w:sz w:val="22"/>
          <w:szCs w:val="22"/>
          <w:shd w:val="clear" w:color="auto" w:fill="FFFFFF"/>
        </w:rPr>
      </w:pPr>
      <w:r w:rsidRPr="008B2330">
        <w:rPr>
          <w:rFonts w:ascii="Arial" w:hAnsi="Arial" w:cs="Arial"/>
          <w:color w:val="222222"/>
          <w:sz w:val="22"/>
          <w:szCs w:val="22"/>
          <w:shd w:val="clear" w:color="auto" w:fill="FFFFFF"/>
        </w:rPr>
        <w:footnoteRef/>
      </w:r>
      <w:r w:rsidRPr="008B2330">
        <w:rPr>
          <w:rFonts w:ascii="Arial" w:hAnsi="Arial" w:cs="Arial"/>
          <w:color w:val="222222"/>
          <w:sz w:val="22"/>
          <w:szCs w:val="22"/>
          <w:shd w:val="clear" w:color="auto" w:fill="FFFFFF"/>
        </w:rPr>
        <w:t xml:space="preserve"> </w:t>
      </w:r>
      <w:r w:rsidR="00B23CA2">
        <w:rPr>
          <w:rFonts w:ascii="Arial" w:hAnsi="Arial" w:cs="Arial"/>
          <w:color w:val="222222"/>
          <w:sz w:val="22"/>
          <w:szCs w:val="22"/>
          <w:shd w:val="clear" w:color="auto" w:fill="FFFFFF"/>
        </w:rPr>
        <w:t xml:space="preserve"> R. </w:t>
      </w:r>
      <w:r w:rsidRPr="008B2330">
        <w:rPr>
          <w:rFonts w:ascii="Arial" w:hAnsi="Arial" w:cs="Arial"/>
          <w:color w:val="222222"/>
          <w:sz w:val="22"/>
          <w:szCs w:val="22"/>
          <w:shd w:val="clear" w:color="auto" w:fill="FFFFFF"/>
        </w:rPr>
        <w:t xml:space="preserve">David, </w:t>
      </w:r>
      <w:r w:rsidRPr="00B82850">
        <w:rPr>
          <w:rFonts w:ascii="Arial" w:hAnsi="Arial" w:cs="Arial"/>
          <w:i/>
          <w:iCs/>
          <w:color w:val="222222"/>
          <w:sz w:val="22"/>
          <w:szCs w:val="22"/>
          <w:shd w:val="clear" w:color="auto" w:fill="FFFFFF"/>
        </w:rPr>
        <w:t>Religion and Magic in Ancient Egypt</w:t>
      </w:r>
      <w:r w:rsidR="00B82850">
        <w:rPr>
          <w:rFonts w:ascii="Arial" w:hAnsi="Arial" w:cs="Arial"/>
          <w:i/>
          <w:iCs/>
          <w:color w:val="222222"/>
          <w:sz w:val="22"/>
          <w:szCs w:val="22"/>
          <w:shd w:val="clear" w:color="auto" w:fill="FFFFFF"/>
        </w:rPr>
        <w:t xml:space="preserve"> </w:t>
      </w:r>
      <w:r w:rsidR="00B82850" w:rsidRPr="00B82850">
        <w:rPr>
          <w:rFonts w:ascii="Arial" w:hAnsi="Arial" w:cs="Arial"/>
          <w:color w:val="222222"/>
          <w:sz w:val="22"/>
          <w:szCs w:val="22"/>
          <w:shd w:val="clear" w:color="auto" w:fill="FFFFFF"/>
        </w:rPr>
        <w:t>(London:</w:t>
      </w:r>
      <w:r w:rsidR="00B82850">
        <w:rPr>
          <w:rFonts w:ascii="Arial" w:hAnsi="Arial" w:cs="Arial"/>
          <w:color w:val="222222"/>
          <w:sz w:val="22"/>
          <w:szCs w:val="22"/>
          <w:shd w:val="clear" w:color="auto" w:fill="FFFFFF"/>
        </w:rPr>
        <w:t xml:space="preserve"> </w:t>
      </w:r>
      <w:r w:rsidR="00B82850" w:rsidRPr="00B82850">
        <w:rPr>
          <w:rFonts w:ascii="Arial" w:hAnsi="Arial" w:cs="Arial"/>
          <w:color w:val="222222"/>
          <w:sz w:val="22"/>
          <w:szCs w:val="22"/>
          <w:shd w:val="clear" w:color="auto" w:fill="FFFFFF"/>
        </w:rPr>
        <w:t>Penguin,2002) p.83</w:t>
      </w:r>
    </w:p>
    <w:p w14:paraId="67AD4E5E" w14:textId="77777777" w:rsidR="00B82850" w:rsidRPr="008B2330" w:rsidRDefault="00B82850">
      <w:pPr>
        <w:pStyle w:val="FootnoteText"/>
        <w:rPr>
          <w:rFonts w:ascii="Arial" w:hAnsi="Arial" w:cs="Arial"/>
          <w:color w:val="222222"/>
          <w:sz w:val="22"/>
          <w:szCs w:val="22"/>
          <w:shd w:val="clear" w:color="auto" w:fill="FFFFFF"/>
        </w:rPr>
      </w:pPr>
    </w:p>
  </w:footnote>
  <w:footnote w:id="7">
    <w:p w14:paraId="179D5C88" w14:textId="0DD6A9C2" w:rsidR="00B36365" w:rsidRDefault="00B36365">
      <w:pPr>
        <w:pStyle w:val="FootnoteText"/>
      </w:pPr>
      <w:r>
        <w:rPr>
          <w:rStyle w:val="FootnoteReference"/>
        </w:rPr>
        <w:footnoteRef/>
      </w:r>
      <w:r>
        <w:t xml:space="preserve"> Herodotus </w:t>
      </w:r>
      <w:r w:rsidRPr="009E7E48">
        <w:rPr>
          <w:i/>
          <w:iCs/>
        </w:rPr>
        <w:t>Histories II</w:t>
      </w:r>
      <w:r>
        <w:t xml:space="preserve"> trans. McCauley at  </w:t>
      </w:r>
      <w:hyperlink r:id="rId1" w:history="1">
        <w:r>
          <w:rPr>
            <w:rStyle w:val="Hyperlink"/>
          </w:rPr>
          <w:t>https://www.sacred-texts.com/cla/hh/hh2120.htm</w:t>
        </w:r>
      </w:hyperlink>
    </w:p>
    <w:p w14:paraId="7F3B2EC5" w14:textId="77777777" w:rsidR="008739A8" w:rsidRDefault="008739A8">
      <w:pPr>
        <w:pStyle w:val="FootnoteText"/>
      </w:pPr>
    </w:p>
  </w:footnote>
  <w:footnote w:id="8">
    <w:p w14:paraId="5C02EB51" w14:textId="7F11D040" w:rsidR="008739A8" w:rsidRPr="008739A8" w:rsidRDefault="008739A8" w:rsidP="008739A8">
      <w:pPr>
        <w:pStyle w:val="FootnoteText"/>
        <w:rPr>
          <w:rFonts w:ascii="Arial" w:hAnsi="Arial" w:cs="Arial"/>
          <w:sz w:val="24"/>
          <w:szCs w:val="24"/>
        </w:rPr>
      </w:pPr>
      <w:r w:rsidRPr="008739A8">
        <w:rPr>
          <w:rFonts w:ascii="Arial" w:hAnsi="Arial" w:cs="Arial"/>
          <w:color w:val="222222"/>
          <w:sz w:val="22"/>
          <w:szCs w:val="22"/>
          <w:shd w:val="clear" w:color="auto" w:fill="FFFFFF"/>
        </w:rPr>
        <w:footnoteRef/>
      </w:r>
      <w:r w:rsidRPr="008739A8">
        <w:rPr>
          <w:rFonts w:ascii="Arial" w:hAnsi="Arial" w:cs="Arial"/>
          <w:b/>
          <w:bCs/>
          <w:color w:val="222222"/>
          <w:sz w:val="22"/>
          <w:szCs w:val="22"/>
          <w:shd w:val="clear" w:color="auto" w:fill="FFFFFF"/>
        </w:rPr>
        <w:t xml:space="preserve"> </w:t>
      </w:r>
      <w:r w:rsidRPr="008739A8">
        <w:rPr>
          <w:rFonts w:ascii="Arial" w:hAnsi="Arial" w:cs="Arial"/>
          <w:color w:val="333333"/>
          <w:sz w:val="22"/>
          <w:szCs w:val="22"/>
          <w:shd w:val="clear" w:color="auto" w:fill="FFFFFF"/>
        </w:rPr>
        <w:t>W</w:t>
      </w:r>
      <w:r w:rsidRPr="008739A8">
        <w:rPr>
          <w:rFonts w:ascii="Arial" w:hAnsi="Arial" w:cs="Arial"/>
          <w:sz w:val="24"/>
          <w:szCs w:val="24"/>
        </w:rPr>
        <w:t xml:space="preserve">. Dodd, Decans, Djed Pillars, and Seasonal Hours in Ancient Egypt in The Journal of the Royal Astronomical Society of Canada, Oct 2011, Vol.105(5), p.187 and </w:t>
      </w:r>
      <w:r w:rsidRPr="008739A8">
        <w:rPr>
          <w:rFonts w:ascii="Arial" w:hAnsi="Arial" w:cs="Arial"/>
          <w:sz w:val="24"/>
          <w:szCs w:val="24"/>
        </w:rPr>
        <w:t>O.</w:t>
      </w:r>
      <w:r w:rsidRPr="008739A8">
        <w:rPr>
          <w:rFonts w:ascii="Arial" w:hAnsi="Arial" w:cs="Arial"/>
          <w:sz w:val="24"/>
          <w:szCs w:val="24"/>
        </w:rPr>
        <w:t xml:space="preserve"> </w:t>
      </w:r>
      <w:r w:rsidR="004F3F79" w:rsidRPr="008739A8">
        <w:rPr>
          <w:rFonts w:ascii="Arial" w:hAnsi="Arial" w:cs="Arial"/>
          <w:sz w:val="24"/>
          <w:szCs w:val="24"/>
        </w:rPr>
        <w:t>Neugebauer</w:t>
      </w:r>
      <w:r>
        <w:rPr>
          <w:rFonts w:ascii="Arial" w:hAnsi="Arial" w:cs="Arial"/>
          <w:sz w:val="24"/>
          <w:szCs w:val="24"/>
        </w:rPr>
        <w:t>,</w:t>
      </w:r>
      <w:r w:rsidRPr="008739A8">
        <w:rPr>
          <w:rFonts w:ascii="Arial" w:hAnsi="Arial" w:cs="Arial"/>
          <w:sz w:val="24"/>
          <w:szCs w:val="24"/>
        </w:rPr>
        <w:t xml:space="preserve"> </w:t>
      </w:r>
      <w:r w:rsidRPr="008739A8">
        <w:rPr>
          <w:sz w:val="24"/>
          <w:szCs w:val="24"/>
        </w:rPr>
        <w:t>Egyptian Astronomical Texts, Volume 1 trans R A Parker</w:t>
      </w:r>
    </w:p>
    <w:p w14:paraId="63A2CEB3" w14:textId="149CBCC7" w:rsidR="008739A8" w:rsidRPr="008739A8" w:rsidRDefault="008739A8">
      <w:pPr>
        <w:pStyle w:val="FootnoteText"/>
        <w:rPr>
          <w:rFonts w:ascii="Arial" w:hAnsi="Arial" w:cs="Arial"/>
          <w:sz w:val="24"/>
          <w:szCs w:val="24"/>
        </w:rPr>
      </w:pPr>
    </w:p>
  </w:footnote>
  <w:footnote w:id="9">
    <w:p w14:paraId="61AC1E31" w14:textId="4CC10CBB" w:rsidR="001C73F3" w:rsidRPr="00EB257F" w:rsidRDefault="001C73F3" w:rsidP="001C73F3">
      <w:pPr>
        <w:pStyle w:val="FootnoteText"/>
        <w:rPr>
          <w:sz w:val="22"/>
          <w:szCs w:val="22"/>
        </w:rPr>
      </w:pPr>
      <w:r>
        <w:rPr>
          <w:rStyle w:val="FootnoteReference"/>
        </w:rPr>
        <w:footnoteRef/>
      </w:r>
      <w:r>
        <w:t xml:space="preserve"> Breasted, J.J. </w:t>
      </w:r>
      <w:r w:rsidRPr="00FE6653">
        <w:rPr>
          <w:rFonts w:ascii="Arial" w:hAnsi="Arial" w:cs="Arial"/>
          <w:i/>
          <w:iCs/>
          <w:sz w:val="22"/>
          <w:szCs w:val="22"/>
          <w:shd w:val="clear" w:color="auto" w:fill="FFFFFF"/>
        </w:rPr>
        <w:t>Ancient Records of Egypt volume 2</w:t>
      </w:r>
      <w:r w:rsidR="00FE6653">
        <w:rPr>
          <w:rFonts w:ascii="Arial" w:hAnsi="Arial" w:cs="Arial"/>
          <w:i/>
          <w:iCs/>
          <w:sz w:val="22"/>
          <w:szCs w:val="22"/>
          <w:shd w:val="clear" w:color="auto" w:fill="FFFFFF"/>
        </w:rPr>
        <w:t>,</w:t>
      </w:r>
      <w:r w:rsidRPr="00EB257F">
        <w:rPr>
          <w:rFonts w:ascii="Arial" w:hAnsi="Arial" w:cs="Arial"/>
          <w:sz w:val="22"/>
          <w:szCs w:val="22"/>
          <w:shd w:val="clear" w:color="auto" w:fill="FFFFFF"/>
        </w:rPr>
        <w:t xml:space="preserve"> pp 55-57</w:t>
      </w:r>
    </w:p>
  </w:footnote>
  <w:footnote w:id="10">
    <w:p w14:paraId="230F1B9D" w14:textId="77777777" w:rsidR="001C73F3" w:rsidRDefault="001C73F3" w:rsidP="001C73F3">
      <w:pPr>
        <w:pStyle w:val="FootnoteText"/>
      </w:pPr>
      <w:r>
        <w:rPr>
          <w:rStyle w:val="FootnoteReference"/>
        </w:rPr>
        <w:footnoteRef/>
      </w:r>
      <w:r>
        <w:t xml:space="preserve"> Quack, Assur will suffer</w:t>
      </w:r>
    </w:p>
  </w:footnote>
  <w:footnote w:id="11">
    <w:p w14:paraId="52B0A09E" w14:textId="36C5DCBC" w:rsidR="00E61C55" w:rsidRPr="00E61C55" w:rsidRDefault="0038499B" w:rsidP="00E61C55">
      <w:pPr>
        <w:pStyle w:val="Heading1"/>
        <w:shd w:val="clear" w:color="auto" w:fill="FFFFFF"/>
        <w:spacing w:before="0" w:beforeAutospacing="0" w:after="315" w:afterAutospacing="0"/>
        <w:rPr>
          <w:rFonts w:ascii="Arial" w:hAnsi="Arial" w:cs="Arial"/>
          <w:b w:val="0"/>
          <w:bCs w:val="0"/>
          <w:color w:val="333333"/>
          <w:sz w:val="22"/>
          <w:szCs w:val="22"/>
        </w:rPr>
      </w:pPr>
      <w:r w:rsidRPr="00E61C55">
        <w:rPr>
          <w:rStyle w:val="FootnoteReference"/>
          <w:rFonts w:ascii="Arial" w:hAnsi="Arial" w:cs="Arial"/>
          <w:b w:val="0"/>
          <w:bCs w:val="0"/>
          <w:sz w:val="22"/>
          <w:szCs w:val="22"/>
        </w:rPr>
        <w:footnoteRef/>
      </w:r>
      <w:r w:rsidRPr="00E61C55">
        <w:rPr>
          <w:rFonts w:ascii="Arial" w:hAnsi="Arial" w:cs="Arial"/>
          <w:b w:val="0"/>
          <w:bCs w:val="0"/>
          <w:sz w:val="22"/>
          <w:szCs w:val="22"/>
        </w:rPr>
        <w:t xml:space="preserve"> </w:t>
      </w:r>
      <w:r w:rsidR="00E61C55" w:rsidRPr="00E61C55">
        <w:rPr>
          <w:rFonts w:ascii="Arial" w:hAnsi="Arial" w:cs="Arial"/>
          <w:b w:val="0"/>
          <w:bCs w:val="0"/>
          <w:sz w:val="22"/>
          <w:szCs w:val="22"/>
        </w:rPr>
        <w:t xml:space="preserve">J. F </w:t>
      </w:r>
      <w:r w:rsidRPr="00E61C55">
        <w:rPr>
          <w:rFonts w:ascii="Arial" w:hAnsi="Arial" w:cs="Arial"/>
          <w:b w:val="0"/>
          <w:bCs w:val="0"/>
          <w:sz w:val="22"/>
          <w:szCs w:val="22"/>
        </w:rPr>
        <w:t xml:space="preserve">Quack, </w:t>
      </w:r>
      <w:r w:rsidR="00E61C55" w:rsidRPr="00E61C55">
        <w:rPr>
          <w:rFonts w:ascii="Arial" w:hAnsi="Arial" w:cs="Arial"/>
          <w:b w:val="0"/>
          <w:bCs w:val="0"/>
          <w:sz w:val="22"/>
          <w:szCs w:val="22"/>
        </w:rPr>
        <w:t>‘</w:t>
      </w:r>
      <w:r w:rsidRPr="00E61C55">
        <w:rPr>
          <w:rFonts w:ascii="Arial" w:hAnsi="Arial" w:cs="Arial"/>
          <w:b w:val="0"/>
          <w:bCs w:val="0"/>
          <w:sz w:val="22"/>
          <w:szCs w:val="22"/>
        </w:rPr>
        <w:t>Assur will suffer</w:t>
      </w:r>
      <w:r w:rsidR="00E61C55" w:rsidRPr="00E61C55">
        <w:rPr>
          <w:rFonts w:ascii="Arial" w:hAnsi="Arial" w:cs="Arial"/>
          <w:b w:val="0"/>
          <w:bCs w:val="0"/>
          <w:sz w:val="22"/>
          <w:szCs w:val="22"/>
        </w:rPr>
        <w:t>, Predicting Disaster in Ancient Egypt’ in G.J. Schenk, ED.</w:t>
      </w:r>
      <w:r w:rsidR="00E61C55">
        <w:rPr>
          <w:rFonts w:ascii="Arial" w:hAnsi="Arial" w:cs="Arial"/>
          <w:b w:val="0"/>
          <w:bCs w:val="0"/>
          <w:sz w:val="22"/>
          <w:szCs w:val="22"/>
        </w:rPr>
        <w:t xml:space="preserve"> </w:t>
      </w:r>
      <w:r w:rsidR="00E61C55" w:rsidRPr="00E61C55">
        <w:rPr>
          <w:rStyle w:val="fn"/>
          <w:rFonts w:ascii="Arial" w:hAnsi="Arial" w:cs="Arial"/>
          <w:b w:val="0"/>
          <w:bCs w:val="0"/>
          <w:i/>
          <w:iCs/>
          <w:color w:val="333333"/>
          <w:sz w:val="22"/>
          <w:szCs w:val="22"/>
        </w:rPr>
        <w:t>Historical Disaster Experiences</w:t>
      </w:r>
      <w:r w:rsidR="00E61C55" w:rsidRPr="00E61C55">
        <w:rPr>
          <w:rFonts w:ascii="Arial" w:hAnsi="Arial" w:cs="Arial"/>
          <w:b w:val="0"/>
          <w:bCs w:val="0"/>
          <w:i/>
          <w:iCs/>
          <w:color w:val="333333"/>
          <w:sz w:val="22"/>
          <w:szCs w:val="22"/>
        </w:rPr>
        <w:t>: </w:t>
      </w:r>
      <w:r w:rsidR="00E61C55" w:rsidRPr="00E61C55">
        <w:rPr>
          <w:rStyle w:val="subtitle"/>
          <w:rFonts w:ascii="Arial" w:hAnsi="Arial" w:cs="Arial"/>
          <w:b w:val="0"/>
          <w:bCs w:val="0"/>
          <w:i/>
          <w:iCs/>
          <w:color w:val="333333"/>
          <w:sz w:val="22"/>
          <w:szCs w:val="22"/>
        </w:rPr>
        <w:t>Towards a Comparative and Transcultural History of Disasters Across Asia and Europe</w:t>
      </w:r>
      <w:r w:rsidR="00E61C55">
        <w:rPr>
          <w:rStyle w:val="subtitle"/>
          <w:rFonts w:ascii="Arial" w:hAnsi="Arial" w:cs="Arial"/>
          <w:b w:val="0"/>
          <w:bCs w:val="0"/>
          <w:color w:val="333333"/>
          <w:sz w:val="22"/>
          <w:szCs w:val="22"/>
        </w:rPr>
        <w:t xml:space="preserve"> (</w:t>
      </w:r>
      <w:r w:rsidR="00384757">
        <w:rPr>
          <w:rStyle w:val="subtitle"/>
          <w:rFonts w:ascii="Arial" w:hAnsi="Arial" w:cs="Arial"/>
          <w:b w:val="0"/>
          <w:bCs w:val="0"/>
          <w:color w:val="333333"/>
          <w:sz w:val="22"/>
          <w:szCs w:val="22"/>
        </w:rPr>
        <w:t xml:space="preserve">Cham: </w:t>
      </w:r>
      <w:r w:rsidR="00E61C55">
        <w:rPr>
          <w:rStyle w:val="subtitle"/>
          <w:rFonts w:ascii="Arial" w:hAnsi="Arial" w:cs="Arial"/>
          <w:b w:val="0"/>
          <w:bCs w:val="0"/>
          <w:color w:val="333333"/>
          <w:sz w:val="22"/>
          <w:szCs w:val="22"/>
        </w:rPr>
        <w:t xml:space="preserve">Springer ,2017) </w:t>
      </w:r>
    </w:p>
    <w:p w14:paraId="038AEB0C" w14:textId="51EAC0B9" w:rsidR="0038499B" w:rsidRDefault="0038499B" w:rsidP="0038499B">
      <w:pPr>
        <w:pStyle w:val="FootnoteText"/>
      </w:pPr>
    </w:p>
  </w:footnote>
  <w:footnote w:id="12">
    <w:p w14:paraId="132A44F4" w14:textId="7D67CD0A" w:rsidR="005B15DA" w:rsidRDefault="005B15DA" w:rsidP="00E50C2E">
      <w:pPr>
        <w:pStyle w:val="Heading1"/>
        <w:shd w:val="clear" w:color="auto" w:fill="FFFFFF"/>
        <w:spacing w:before="0" w:beforeAutospacing="0" w:after="315" w:afterAutospacing="0"/>
      </w:pPr>
      <w:r w:rsidRPr="00AA4FD8">
        <w:rPr>
          <w:rFonts w:ascii="Arial" w:eastAsiaTheme="minorHAnsi" w:hAnsi="Arial" w:cs="Arial"/>
          <w:b w:val="0"/>
          <w:bCs w:val="0"/>
          <w:kern w:val="0"/>
          <w:sz w:val="22"/>
          <w:szCs w:val="22"/>
          <w:lang w:eastAsia="en-US"/>
        </w:rPr>
        <w:footnoteRef/>
      </w:r>
      <w:r w:rsidRPr="00AA4FD8">
        <w:rPr>
          <w:rFonts w:ascii="Arial" w:eastAsiaTheme="minorHAnsi" w:hAnsi="Arial" w:cs="Arial"/>
          <w:b w:val="0"/>
          <w:bCs w:val="0"/>
          <w:kern w:val="0"/>
          <w:sz w:val="22"/>
          <w:szCs w:val="22"/>
          <w:lang w:eastAsia="en-US"/>
        </w:rPr>
        <w:t xml:space="preserve"> </w:t>
      </w:r>
      <w:r w:rsidR="00AA4FD8" w:rsidRPr="00AA4FD8">
        <w:rPr>
          <w:rFonts w:ascii="Arial" w:eastAsiaTheme="minorHAnsi" w:hAnsi="Arial" w:cs="Arial"/>
          <w:b w:val="0"/>
          <w:bCs w:val="0"/>
          <w:kern w:val="0"/>
          <w:sz w:val="22"/>
          <w:szCs w:val="22"/>
          <w:lang w:eastAsia="en-US"/>
        </w:rPr>
        <w:t>S</w:t>
      </w:r>
      <w:r w:rsidR="00AA4FD8">
        <w:rPr>
          <w:rFonts w:ascii="Arial" w:eastAsiaTheme="minorHAnsi" w:hAnsi="Arial" w:cs="Arial"/>
          <w:b w:val="0"/>
          <w:bCs w:val="0"/>
          <w:kern w:val="0"/>
          <w:sz w:val="22"/>
          <w:szCs w:val="22"/>
          <w:lang w:eastAsia="en-US"/>
        </w:rPr>
        <w:t>.</w:t>
      </w:r>
      <w:r w:rsidR="00AA4FD8" w:rsidRPr="00AA4FD8">
        <w:rPr>
          <w:rFonts w:ascii="Arial" w:eastAsiaTheme="minorHAnsi" w:hAnsi="Arial" w:cs="Arial"/>
          <w:b w:val="0"/>
          <w:bCs w:val="0"/>
          <w:kern w:val="0"/>
          <w:sz w:val="22"/>
          <w:szCs w:val="22"/>
          <w:lang w:eastAsia="en-US"/>
        </w:rPr>
        <w:t xml:space="preserve"> Saunero</w:t>
      </w:r>
      <w:r w:rsidR="00AA4FD8">
        <w:rPr>
          <w:rFonts w:ascii="Arial" w:eastAsiaTheme="minorHAnsi" w:hAnsi="Arial" w:cs="Arial"/>
          <w:b w:val="0"/>
          <w:bCs w:val="0"/>
          <w:kern w:val="0"/>
          <w:sz w:val="22"/>
          <w:szCs w:val="22"/>
          <w:lang w:eastAsia="en-US"/>
        </w:rPr>
        <w:t xml:space="preserve">n, </w:t>
      </w:r>
      <w:r w:rsidRPr="00AA4FD8">
        <w:rPr>
          <w:rFonts w:eastAsiaTheme="minorHAnsi"/>
          <w:b w:val="0"/>
          <w:bCs w:val="0"/>
          <w:i/>
          <w:iCs/>
          <w:kern w:val="0"/>
          <w:sz w:val="22"/>
          <w:szCs w:val="22"/>
          <w:lang w:eastAsia="en-US"/>
        </w:rPr>
        <w:t>The Priests of Ancient Egypt</w:t>
      </w:r>
      <w:r w:rsidR="00AA4FD8">
        <w:rPr>
          <w:rFonts w:eastAsiaTheme="minorHAnsi"/>
          <w:kern w:val="0"/>
          <w:sz w:val="22"/>
          <w:szCs w:val="22"/>
          <w:lang w:eastAsia="en-US"/>
        </w:rPr>
        <w:t xml:space="preserve"> </w:t>
      </w:r>
      <w:r w:rsidR="00AA4FD8" w:rsidRPr="00AA4FD8">
        <w:rPr>
          <w:rFonts w:eastAsiaTheme="minorHAnsi"/>
          <w:b w:val="0"/>
          <w:bCs w:val="0"/>
          <w:kern w:val="0"/>
          <w:sz w:val="22"/>
          <w:szCs w:val="22"/>
          <w:lang w:eastAsia="en-US"/>
        </w:rPr>
        <w:t xml:space="preserve">(New York: </w:t>
      </w:r>
      <w:r w:rsidRPr="00AA4FD8">
        <w:rPr>
          <w:rFonts w:ascii="Arial" w:hAnsi="Arial" w:cs="Arial"/>
          <w:b w:val="0"/>
          <w:bCs w:val="0"/>
          <w:color w:val="777777"/>
          <w:sz w:val="20"/>
          <w:szCs w:val="20"/>
        </w:rPr>
        <w:t>Cornell University</w:t>
      </w:r>
      <w:r>
        <w:rPr>
          <w:rFonts w:ascii="Arial" w:hAnsi="Arial" w:cs="Arial"/>
          <w:color w:val="777777"/>
          <w:sz w:val="20"/>
          <w:szCs w:val="20"/>
        </w:rPr>
        <w:t xml:space="preserve"> </w:t>
      </w:r>
      <w:r w:rsidRPr="00AA4FD8">
        <w:rPr>
          <w:rFonts w:ascii="Arial" w:hAnsi="Arial" w:cs="Arial"/>
          <w:b w:val="0"/>
          <w:bCs w:val="0"/>
          <w:color w:val="777777"/>
          <w:sz w:val="20"/>
          <w:szCs w:val="20"/>
        </w:rPr>
        <w:t>Press, 2000</w:t>
      </w:r>
      <w:r w:rsidR="00AA4FD8" w:rsidRPr="00AA4FD8">
        <w:rPr>
          <w:rFonts w:ascii="Arial" w:hAnsi="Arial" w:cs="Arial"/>
          <w:b w:val="0"/>
          <w:bCs w:val="0"/>
          <w:color w:val="777777"/>
          <w:sz w:val="20"/>
          <w:szCs w:val="20"/>
        </w:rPr>
        <w:t>), p.102.</w:t>
      </w:r>
    </w:p>
  </w:footnote>
  <w:footnote w:id="13">
    <w:p w14:paraId="002840BA" w14:textId="54C280AE" w:rsidR="007921A7" w:rsidRPr="005479D6" w:rsidRDefault="007921A7" w:rsidP="005479D6">
      <w:pPr>
        <w:pStyle w:val="Heading1"/>
        <w:shd w:val="clear" w:color="auto" w:fill="FFFFFF"/>
        <w:spacing w:before="0" w:beforeAutospacing="0" w:after="315" w:afterAutospacing="0"/>
        <w:rPr>
          <w:rFonts w:ascii="Arial" w:eastAsiaTheme="minorHAnsi" w:hAnsi="Arial" w:cs="Arial"/>
          <w:b w:val="0"/>
          <w:bCs w:val="0"/>
          <w:kern w:val="0"/>
          <w:sz w:val="22"/>
          <w:szCs w:val="22"/>
          <w:lang w:eastAsia="en-US"/>
        </w:rPr>
      </w:pPr>
      <w:r w:rsidRPr="005479D6">
        <w:rPr>
          <w:rFonts w:ascii="Arial" w:eastAsiaTheme="minorHAnsi" w:hAnsi="Arial" w:cs="Arial"/>
          <w:b w:val="0"/>
          <w:bCs w:val="0"/>
          <w:kern w:val="0"/>
          <w:sz w:val="22"/>
          <w:szCs w:val="22"/>
          <w:lang w:eastAsia="en-US"/>
        </w:rPr>
        <w:footnoteRef/>
      </w:r>
      <w:r w:rsidRPr="005479D6">
        <w:rPr>
          <w:rFonts w:ascii="Arial" w:eastAsiaTheme="minorHAnsi" w:hAnsi="Arial" w:cs="Arial"/>
          <w:b w:val="0"/>
          <w:bCs w:val="0"/>
          <w:kern w:val="0"/>
          <w:sz w:val="22"/>
          <w:szCs w:val="22"/>
          <w:lang w:eastAsia="en-US"/>
        </w:rPr>
        <w:t xml:space="preserve"> </w:t>
      </w:r>
      <w:r w:rsidR="005479D6" w:rsidRPr="005479D6">
        <w:rPr>
          <w:rFonts w:ascii="Arial" w:eastAsiaTheme="minorHAnsi" w:hAnsi="Arial" w:cs="Arial"/>
          <w:b w:val="0"/>
          <w:bCs w:val="0"/>
          <w:kern w:val="0"/>
          <w:sz w:val="22"/>
          <w:szCs w:val="22"/>
          <w:lang w:eastAsia="en-US"/>
        </w:rPr>
        <w:t xml:space="preserve">D. P. </w:t>
      </w:r>
      <w:r w:rsidRPr="005479D6">
        <w:rPr>
          <w:rFonts w:ascii="Arial" w:eastAsiaTheme="minorHAnsi" w:hAnsi="Arial" w:cs="Arial"/>
          <w:b w:val="0"/>
          <w:bCs w:val="0"/>
          <w:kern w:val="0"/>
          <w:sz w:val="22"/>
          <w:szCs w:val="22"/>
          <w:lang w:eastAsia="en-US"/>
        </w:rPr>
        <w:t>Frankfurter</w:t>
      </w:r>
      <w:r w:rsidR="005479D6">
        <w:rPr>
          <w:rFonts w:ascii="Arial" w:eastAsiaTheme="minorHAnsi" w:hAnsi="Arial" w:cs="Arial"/>
          <w:b w:val="0"/>
          <w:bCs w:val="0"/>
          <w:kern w:val="0"/>
          <w:sz w:val="22"/>
          <w:szCs w:val="22"/>
          <w:lang w:eastAsia="en-US"/>
        </w:rPr>
        <w:t>,</w:t>
      </w:r>
      <w:r w:rsidRPr="005479D6">
        <w:rPr>
          <w:rFonts w:ascii="Arial" w:eastAsiaTheme="minorHAnsi" w:hAnsi="Arial" w:cs="Arial"/>
          <w:b w:val="0"/>
          <w:bCs w:val="0"/>
          <w:kern w:val="0"/>
          <w:sz w:val="22"/>
          <w:szCs w:val="22"/>
          <w:lang w:eastAsia="en-US"/>
        </w:rPr>
        <w:t xml:space="preserve"> </w:t>
      </w:r>
      <w:r w:rsidRPr="005479D6">
        <w:rPr>
          <w:rFonts w:ascii="Arial" w:eastAsiaTheme="minorHAnsi" w:hAnsi="Arial" w:cs="Arial"/>
          <w:b w:val="0"/>
          <w:bCs w:val="0"/>
          <w:i/>
          <w:iCs/>
          <w:kern w:val="0"/>
          <w:sz w:val="22"/>
          <w:szCs w:val="22"/>
          <w:lang w:eastAsia="en-US"/>
        </w:rPr>
        <w:t>Religion in Roman Egypt: Assimilation and Resistance</w:t>
      </w:r>
      <w:r w:rsidRPr="005479D6">
        <w:rPr>
          <w:rFonts w:ascii="Arial" w:eastAsiaTheme="minorHAnsi" w:hAnsi="Arial" w:cs="Arial"/>
          <w:b w:val="0"/>
          <w:bCs w:val="0"/>
          <w:kern w:val="0"/>
          <w:sz w:val="22"/>
          <w:szCs w:val="22"/>
          <w:lang w:eastAsia="en-US"/>
        </w:rPr>
        <w:t xml:space="preserve"> </w:t>
      </w:r>
      <w:r w:rsidR="005479D6">
        <w:rPr>
          <w:rFonts w:ascii="Arial" w:eastAsiaTheme="minorHAnsi" w:hAnsi="Arial" w:cs="Arial"/>
          <w:b w:val="0"/>
          <w:bCs w:val="0"/>
          <w:kern w:val="0"/>
          <w:sz w:val="22"/>
          <w:szCs w:val="22"/>
          <w:lang w:eastAsia="en-US"/>
        </w:rPr>
        <w:t xml:space="preserve">(Princeton: Princeton University Press, 1998), </w:t>
      </w:r>
      <w:r w:rsidRPr="005479D6">
        <w:rPr>
          <w:rFonts w:ascii="Arial" w:eastAsiaTheme="minorHAnsi" w:hAnsi="Arial" w:cs="Arial"/>
          <w:b w:val="0"/>
          <w:bCs w:val="0"/>
          <w:kern w:val="0"/>
          <w:sz w:val="22"/>
          <w:szCs w:val="22"/>
          <w:lang w:eastAsia="en-US"/>
        </w:rPr>
        <w:t>p</w:t>
      </w:r>
      <w:r w:rsidR="005479D6">
        <w:rPr>
          <w:rFonts w:ascii="Arial" w:eastAsiaTheme="minorHAnsi" w:hAnsi="Arial" w:cs="Arial"/>
          <w:b w:val="0"/>
          <w:bCs w:val="0"/>
          <w:kern w:val="0"/>
          <w:sz w:val="22"/>
          <w:szCs w:val="22"/>
          <w:lang w:eastAsia="en-US"/>
        </w:rPr>
        <w:t>.</w:t>
      </w:r>
      <w:r w:rsidRPr="005479D6">
        <w:rPr>
          <w:rFonts w:ascii="Arial" w:eastAsiaTheme="minorHAnsi" w:hAnsi="Arial" w:cs="Arial"/>
          <w:b w:val="0"/>
          <w:bCs w:val="0"/>
          <w:kern w:val="0"/>
          <w:sz w:val="22"/>
          <w:szCs w:val="22"/>
          <w:lang w:eastAsia="en-US"/>
        </w:rPr>
        <w:t>146</w:t>
      </w:r>
      <w:r w:rsidR="005479D6">
        <w:rPr>
          <w:rFonts w:ascii="Arial" w:eastAsiaTheme="minorHAnsi" w:hAnsi="Arial" w:cs="Arial"/>
          <w:b w:val="0"/>
          <w:bCs w:val="0"/>
          <w:kern w:val="0"/>
          <w:sz w:val="22"/>
          <w:szCs w:val="22"/>
          <w:lang w:eastAsia="en-US"/>
        </w:rPr>
        <w:t>.</w:t>
      </w:r>
    </w:p>
    <w:p w14:paraId="6BF018CD" w14:textId="0D39C885" w:rsidR="007921A7" w:rsidRDefault="007921A7">
      <w:pPr>
        <w:pStyle w:val="FootnoteText"/>
      </w:pPr>
    </w:p>
  </w:footnote>
  <w:footnote w:id="14">
    <w:p w14:paraId="7E16FD1E" w14:textId="060ECBA6" w:rsidR="00035068" w:rsidRPr="00035068" w:rsidRDefault="00035068">
      <w:pPr>
        <w:pStyle w:val="FootnoteText"/>
      </w:pPr>
      <w:r>
        <w:rPr>
          <w:rStyle w:val="FootnoteReference"/>
        </w:rPr>
        <w:footnoteRef/>
      </w:r>
      <w:r>
        <w:t xml:space="preserve"> </w:t>
      </w:r>
      <w:r w:rsidR="00383F6B">
        <w:t>E. Teeter</w:t>
      </w:r>
      <w:r>
        <w:t xml:space="preserve">, </w:t>
      </w:r>
      <w:r w:rsidRPr="00035068">
        <w:rPr>
          <w:i/>
          <w:iCs/>
        </w:rPr>
        <w:t xml:space="preserve">Religion and Ritual in Ancient Egypt </w:t>
      </w:r>
      <w:r>
        <w:t>(Cambridge: Cambridge University Press, 2011) p.101.</w:t>
      </w:r>
    </w:p>
  </w:footnote>
  <w:footnote w:id="15">
    <w:p w14:paraId="20D44897" w14:textId="2D285F74" w:rsidR="000B7C27" w:rsidRPr="00035068" w:rsidRDefault="000B7C27" w:rsidP="000B7C27">
      <w:pPr>
        <w:pStyle w:val="FootnoteText"/>
      </w:pPr>
      <w:r>
        <w:rPr>
          <w:rStyle w:val="FootnoteReference"/>
        </w:rPr>
        <w:footnoteRef/>
      </w:r>
      <w:r>
        <w:t xml:space="preserve"> </w:t>
      </w:r>
      <w:r>
        <w:t>E.</w:t>
      </w:r>
      <w:r w:rsidR="00383F6B">
        <w:t xml:space="preserve"> </w:t>
      </w:r>
      <w:r>
        <w:t xml:space="preserve">Teeter, </w:t>
      </w:r>
      <w:r w:rsidRPr="00035068">
        <w:rPr>
          <w:i/>
          <w:iCs/>
        </w:rPr>
        <w:t xml:space="preserve">Religion and Ritual in Ancient Egypt </w:t>
      </w:r>
      <w:r>
        <w:t>(Cambridge: Cambridge University Press, 2011) p.101.</w:t>
      </w:r>
    </w:p>
    <w:p w14:paraId="0BFF319D" w14:textId="3B2D8A37" w:rsidR="000B7C27" w:rsidRDefault="000B7C27">
      <w:pPr>
        <w:pStyle w:val="FootnoteText"/>
      </w:pPr>
    </w:p>
  </w:footnote>
  <w:footnote w:id="16">
    <w:p w14:paraId="7D9E2577" w14:textId="27FB8599" w:rsidR="006B3C3A" w:rsidRPr="006B3C3A" w:rsidRDefault="006B3C3A">
      <w:pPr>
        <w:pStyle w:val="FootnoteText"/>
        <w:rPr>
          <w:u w:val="single"/>
        </w:rPr>
      </w:pPr>
      <w:r>
        <w:rPr>
          <w:rStyle w:val="FootnoteReference"/>
        </w:rPr>
        <w:footnoteRef/>
      </w:r>
      <w:r>
        <w:t xml:space="preserve"> S. Sauneron, The Priests of Ancient Egypt (Ithaca &amp; London: Cornell University Press, 2000) p.162</w:t>
      </w:r>
    </w:p>
  </w:footnote>
  <w:footnote w:id="17">
    <w:p w14:paraId="5C93F77C" w14:textId="5A72C496" w:rsidR="00F0255C" w:rsidRPr="006C083F" w:rsidRDefault="00F0255C" w:rsidP="00F0255C">
      <w:pPr>
        <w:shd w:val="clear" w:color="auto" w:fill="FFFFFF"/>
        <w:spacing w:after="315" w:line="240" w:lineRule="auto"/>
        <w:outlineLvl w:val="0"/>
        <w:rPr>
          <w:rFonts w:ascii="Arial" w:eastAsia="Times New Roman" w:hAnsi="Arial" w:cs="Arial"/>
          <w:color w:val="333333"/>
          <w:kern w:val="36"/>
          <w:sz w:val="24"/>
          <w:szCs w:val="24"/>
          <w:lang w:eastAsia="en-GB"/>
        </w:rPr>
      </w:pPr>
      <w:r>
        <w:rPr>
          <w:rStyle w:val="FootnoteReference"/>
        </w:rPr>
        <w:footnoteRef/>
      </w:r>
      <w:r>
        <w:t xml:space="preserve"> </w:t>
      </w:r>
      <w:r w:rsidR="001E67D9">
        <w:t xml:space="preserve">S. </w:t>
      </w:r>
      <w:r w:rsidRPr="006C083F">
        <w:rPr>
          <w:rFonts w:ascii="Arial" w:eastAsia="Times New Roman" w:hAnsi="Arial" w:cs="Arial"/>
          <w:color w:val="333333"/>
          <w:kern w:val="36"/>
          <w:sz w:val="24"/>
          <w:szCs w:val="24"/>
          <w:lang w:eastAsia="en-GB"/>
        </w:rPr>
        <w:t>P</w:t>
      </w:r>
      <w:r>
        <w:rPr>
          <w:rFonts w:ascii="Arial" w:eastAsia="Times New Roman" w:hAnsi="Arial" w:cs="Arial"/>
          <w:color w:val="333333"/>
          <w:kern w:val="36"/>
          <w:sz w:val="24"/>
          <w:szCs w:val="24"/>
          <w:lang w:eastAsia="en-GB"/>
        </w:rPr>
        <w:t>orceddu</w:t>
      </w:r>
      <w:r w:rsidRPr="006C083F">
        <w:rPr>
          <w:rFonts w:ascii="Arial" w:eastAsia="Times New Roman" w:hAnsi="Arial" w:cs="Arial"/>
          <w:color w:val="333333"/>
          <w:kern w:val="36"/>
          <w:sz w:val="24"/>
          <w:szCs w:val="24"/>
          <w:lang w:eastAsia="en-GB"/>
        </w:rPr>
        <w:t>,</w:t>
      </w:r>
      <w:r w:rsidR="001E67D9">
        <w:rPr>
          <w:rFonts w:ascii="Arial" w:eastAsia="Times New Roman" w:hAnsi="Arial" w:cs="Arial"/>
          <w:color w:val="333333"/>
          <w:kern w:val="36"/>
          <w:sz w:val="24"/>
          <w:szCs w:val="24"/>
          <w:lang w:eastAsia="en-GB"/>
        </w:rPr>
        <w:t xml:space="preserve"> </w:t>
      </w:r>
      <w:proofErr w:type="gramStart"/>
      <w:r w:rsidR="001E67D9">
        <w:rPr>
          <w:rFonts w:ascii="Arial" w:eastAsia="Times New Roman" w:hAnsi="Arial" w:cs="Arial"/>
          <w:color w:val="333333"/>
          <w:kern w:val="36"/>
          <w:sz w:val="24"/>
          <w:szCs w:val="24"/>
          <w:lang w:eastAsia="en-GB"/>
        </w:rPr>
        <w:t>L.J</w:t>
      </w:r>
      <w:r>
        <w:rPr>
          <w:rFonts w:ascii="Arial" w:eastAsia="Times New Roman" w:hAnsi="Arial" w:cs="Arial"/>
          <w:color w:val="333333"/>
          <w:kern w:val="36"/>
          <w:sz w:val="24"/>
          <w:szCs w:val="24"/>
          <w:lang w:eastAsia="en-GB"/>
        </w:rPr>
        <w:t>etsu</w:t>
      </w:r>
      <w:proofErr w:type="gramEnd"/>
      <w:r w:rsidRPr="006C083F">
        <w:rPr>
          <w:rFonts w:ascii="Arial" w:eastAsia="Times New Roman" w:hAnsi="Arial" w:cs="Arial"/>
          <w:color w:val="333333"/>
          <w:kern w:val="36"/>
          <w:sz w:val="24"/>
          <w:szCs w:val="24"/>
          <w:lang w:eastAsia="en-GB"/>
        </w:rPr>
        <w:t xml:space="preserve">, , </w:t>
      </w:r>
      <w:r w:rsidR="001E67D9">
        <w:rPr>
          <w:rFonts w:ascii="Arial" w:eastAsia="Times New Roman" w:hAnsi="Arial" w:cs="Arial"/>
          <w:color w:val="333333"/>
          <w:kern w:val="36"/>
          <w:sz w:val="24"/>
          <w:szCs w:val="24"/>
          <w:lang w:eastAsia="en-GB"/>
        </w:rPr>
        <w:t xml:space="preserve">T. </w:t>
      </w:r>
      <w:r w:rsidRPr="006C083F">
        <w:rPr>
          <w:rFonts w:ascii="Arial" w:eastAsia="Times New Roman" w:hAnsi="Arial" w:cs="Arial"/>
          <w:color w:val="333333"/>
          <w:kern w:val="36"/>
          <w:sz w:val="24"/>
          <w:szCs w:val="24"/>
          <w:lang w:eastAsia="en-GB"/>
        </w:rPr>
        <w:t>M</w:t>
      </w:r>
      <w:r>
        <w:rPr>
          <w:rFonts w:ascii="Arial" w:eastAsia="Times New Roman" w:hAnsi="Arial" w:cs="Arial"/>
          <w:color w:val="333333"/>
          <w:kern w:val="36"/>
          <w:sz w:val="24"/>
          <w:szCs w:val="24"/>
          <w:lang w:eastAsia="en-GB"/>
        </w:rPr>
        <w:t>arkkane</w:t>
      </w:r>
      <w:r w:rsidR="001E67D9">
        <w:rPr>
          <w:rFonts w:ascii="Arial" w:eastAsia="Times New Roman" w:hAnsi="Arial" w:cs="Arial"/>
          <w:color w:val="333333"/>
          <w:kern w:val="36"/>
          <w:sz w:val="24"/>
          <w:szCs w:val="24"/>
          <w:lang w:eastAsia="en-GB"/>
        </w:rPr>
        <w:t>n</w:t>
      </w:r>
      <w:r w:rsidRPr="006C083F">
        <w:rPr>
          <w:rFonts w:ascii="Arial" w:eastAsia="Times New Roman" w:hAnsi="Arial" w:cs="Arial"/>
          <w:color w:val="333333"/>
          <w:kern w:val="36"/>
          <w:sz w:val="24"/>
          <w:szCs w:val="24"/>
          <w:lang w:eastAsia="en-GB"/>
        </w:rPr>
        <w:t>, T. and</w:t>
      </w:r>
      <w:r w:rsidR="001E67D9">
        <w:rPr>
          <w:rFonts w:ascii="Arial" w:eastAsia="Times New Roman" w:hAnsi="Arial" w:cs="Arial"/>
          <w:color w:val="333333"/>
          <w:kern w:val="36"/>
          <w:sz w:val="24"/>
          <w:szCs w:val="24"/>
          <w:lang w:eastAsia="en-GB"/>
        </w:rPr>
        <w:t xml:space="preserve"> J.</w:t>
      </w:r>
      <w:r w:rsidRPr="006C083F">
        <w:rPr>
          <w:rFonts w:ascii="Arial" w:eastAsia="Times New Roman" w:hAnsi="Arial" w:cs="Arial"/>
          <w:color w:val="333333"/>
          <w:kern w:val="36"/>
          <w:sz w:val="24"/>
          <w:szCs w:val="24"/>
          <w:lang w:eastAsia="en-GB"/>
        </w:rPr>
        <w:t xml:space="preserve"> T</w:t>
      </w:r>
      <w:r>
        <w:rPr>
          <w:rFonts w:ascii="Arial" w:eastAsia="Times New Roman" w:hAnsi="Arial" w:cs="Arial"/>
          <w:color w:val="333333"/>
          <w:kern w:val="36"/>
          <w:sz w:val="24"/>
          <w:szCs w:val="24"/>
          <w:lang w:eastAsia="en-GB"/>
        </w:rPr>
        <w:t>oivari-Vitala</w:t>
      </w:r>
      <w:r w:rsidRPr="006C083F">
        <w:rPr>
          <w:rFonts w:ascii="Arial" w:eastAsia="Times New Roman" w:hAnsi="Arial" w:cs="Arial"/>
          <w:color w:val="333333"/>
          <w:kern w:val="36"/>
          <w:sz w:val="24"/>
          <w:szCs w:val="24"/>
          <w:lang w:eastAsia="en-GB"/>
        </w:rPr>
        <w:t>. Evidence of Periodicity in Ancient Egyptian Calendars of Lucky and Unlucky Days. Cambridge Archaeological Journal, 18(3)</w:t>
      </w:r>
      <w:r>
        <w:rPr>
          <w:rFonts w:ascii="Arial" w:eastAsia="Times New Roman" w:hAnsi="Arial" w:cs="Arial"/>
          <w:color w:val="333333"/>
          <w:kern w:val="36"/>
          <w:sz w:val="24"/>
          <w:szCs w:val="24"/>
          <w:lang w:eastAsia="en-GB"/>
        </w:rPr>
        <w:t>, (2008),</w:t>
      </w:r>
      <w:r w:rsidRPr="006C083F">
        <w:rPr>
          <w:rFonts w:ascii="Arial" w:eastAsia="Times New Roman" w:hAnsi="Arial" w:cs="Arial"/>
          <w:color w:val="333333"/>
          <w:kern w:val="36"/>
          <w:sz w:val="24"/>
          <w:szCs w:val="24"/>
          <w:lang w:eastAsia="en-GB"/>
        </w:rPr>
        <w:t xml:space="preserve"> pp. 327-339.</w:t>
      </w:r>
    </w:p>
    <w:p w14:paraId="3541366B" w14:textId="7B71ECBD" w:rsidR="00F0255C" w:rsidRDefault="00F0255C">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363"/>
    <w:rsid w:val="000013F8"/>
    <w:rsid w:val="00002894"/>
    <w:rsid w:val="000062F6"/>
    <w:rsid w:val="00014463"/>
    <w:rsid w:val="00020786"/>
    <w:rsid w:val="00025D39"/>
    <w:rsid w:val="000322F6"/>
    <w:rsid w:val="00035068"/>
    <w:rsid w:val="0003627B"/>
    <w:rsid w:val="000472D3"/>
    <w:rsid w:val="000570D7"/>
    <w:rsid w:val="00066B02"/>
    <w:rsid w:val="00067627"/>
    <w:rsid w:val="00070010"/>
    <w:rsid w:val="0009432C"/>
    <w:rsid w:val="000B01DE"/>
    <w:rsid w:val="000B7C27"/>
    <w:rsid w:val="000D0373"/>
    <w:rsid w:val="000D55B5"/>
    <w:rsid w:val="0010700B"/>
    <w:rsid w:val="00117865"/>
    <w:rsid w:val="001214A1"/>
    <w:rsid w:val="00124579"/>
    <w:rsid w:val="00126860"/>
    <w:rsid w:val="00127BB3"/>
    <w:rsid w:val="00161EEF"/>
    <w:rsid w:val="001705EE"/>
    <w:rsid w:val="00171D7B"/>
    <w:rsid w:val="0018244C"/>
    <w:rsid w:val="001A1B08"/>
    <w:rsid w:val="001A3E33"/>
    <w:rsid w:val="001B4163"/>
    <w:rsid w:val="001C73F3"/>
    <w:rsid w:val="001E621C"/>
    <w:rsid w:val="001E67D9"/>
    <w:rsid w:val="001F1A1E"/>
    <w:rsid w:val="001F6CDC"/>
    <w:rsid w:val="00202C73"/>
    <w:rsid w:val="00233113"/>
    <w:rsid w:val="00240B9F"/>
    <w:rsid w:val="00247288"/>
    <w:rsid w:val="00265B99"/>
    <w:rsid w:val="00273164"/>
    <w:rsid w:val="00274B80"/>
    <w:rsid w:val="002800B2"/>
    <w:rsid w:val="00282B79"/>
    <w:rsid w:val="00286A9B"/>
    <w:rsid w:val="002909BE"/>
    <w:rsid w:val="002918E4"/>
    <w:rsid w:val="00294014"/>
    <w:rsid w:val="00297708"/>
    <w:rsid w:val="002A709E"/>
    <w:rsid w:val="002B6D06"/>
    <w:rsid w:val="002E55CC"/>
    <w:rsid w:val="002F5F8B"/>
    <w:rsid w:val="003000BE"/>
    <w:rsid w:val="003105CD"/>
    <w:rsid w:val="00311E63"/>
    <w:rsid w:val="0031225D"/>
    <w:rsid w:val="00315F51"/>
    <w:rsid w:val="0031622D"/>
    <w:rsid w:val="00321F50"/>
    <w:rsid w:val="00322156"/>
    <w:rsid w:val="003261E1"/>
    <w:rsid w:val="00330804"/>
    <w:rsid w:val="00342991"/>
    <w:rsid w:val="00355968"/>
    <w:rsid w:val="00356214"/>
    <w:rsid w:val="00363C38"/>
    <w:rsid w:val="00370B5D"/>
    <w:rsid w:val="00373652"/>
    <w:rsid w:val="00383F6B"/>
    <w:rsid w:val="00384757"/>
    <w:rsid w:val="0038499B"/>
    <w:rsid w:val="0039558C"/>
    <w:rsid w:val="003A4B2E"/>
    <w:rsid w:val="003C1490"/>
    <w:rsid w:val="003E2F8D"/>
    <w:rsid w:val="003E5B61"/>
    <w:rsid w:val="003F2749"/>
    <w:rsid w:val="0040211C"/>
    <w:rsid w:val="00404F17"/>
    <w:rsid w:val="00405CD9"/>
    <w:rsid w:val="0041760C"/>
    <w:rsid w:val="0042010B"/>
    <w:rsid w:val="00427DC9"/>
    <w:rsid w:val="004618AF"/>
    <w:rsid w:val="00471E0D"/>
    <w:rsid w:val="004736C2"/>
    <w:rsid w:val="004743D5"/>
    <w:rsid w:val="004756AA"/>
    <w:rsid w:val="0048192D"/>
    <w:rsid w:val="00482303"/>
    <w:rsid w:val="004826DD"/>
    <w:rsid w:val="00485CAC"/>
    <w:rsid w:val="004876E4"/>
    <w:rsid w:val="00496395"/>
    <w:rsid w:val="004971ED"/>
    <w:rsid w:val="004A0917"/>
    <w:rsid w:val="004A1F5C"/>
    <w:rsid w:val="004A30F8"/>
    <w:rsid w:val="004B5F28"/>
    <w:rsid w:val="004B6374"/>
    <w:rsid w:val="004B7E50"/>
    <w:rsid w:val="004C0E86"/>
    <w:rsid w:val="004C2F37"/>
    <w:rsid w:val="004D4538"/>
    <w:rsid w:val="004E252D"/>
    <w:rsid w:val="004F3F79"/>
    <w:rsid w:val="005003E6"/>
    <w:rsid w:val="0050359E"/>
    <w:rsid w:val="005100B3"/>
    <w:rsid w:val="0051249A"/>
    <w:rsid w:val="00513DDB"/>
    <w:rsid w:val="005150C5"/>
    <w:rsid w:val="0053444B"/>
    <w:rsid w:val="00535581"/>
    <w:rsid w:val="00543F8A"/>
    <w:rsid w:val="005479D6"/>
    <w:rsid w:val="005716F8"/>
    <w:rsid w:val="00571A1B"/>
    <w:rsid w:val="00573D27"/>
    <w:rsid w:val="00582154"/>
    <w:rsid w:val="00583FEF"/>
    <w:rsid w:val="005867A5"/>
    <w:rsid w:val="005A63B7"/>
    <w:rsid w:val="005B15DA"/>
    <w:rsid w:val="005C6651"/>
    <w:rsid w:val="005E16E3"/>
    <w:rsid w:val="005F046F"/>
    <w:rsid w:val="005F3587"/>
    <w:rsid w:val="006059CD"/>
    <w:rsid w:val="006069EC"/>
    <w:rsid w:val="00620B88"/>
    <w:rsid w:val="00620FEA"/>
    <w:rsid w:val="00626CD3"/>
    <w:rsid w:val="00636CD0"/>
    <w:rsid w:val="00637D84"/>
    <w:rsid w:val="006442E2"/>
    <w:rsid w:val="00646193"/>
    <w:rsid w:val="0065620D"/>
    <w:rsid w:val="00656BF2"/>
    <w:rsid w:val="006752A8"/>
    <w:rsid w:val="00684FA6"/>
    <w:rsid w:val="00685E17"/>
    <w:rsid w:val="00693B20"/>
    <w:rsid w:val="0069433F"/>
    <w:rsid w:val="006A5E7F"/>
    <w:rsid w:val="006A7B18"/>
    <w:rsid w:val="006B3C3A"/>
    <w:rsid w:val="006C083F"/>
    <w:rsid w:val="006C15CC"/>
    <w:rsid w:val="006C3466"/>
    <w:rsid w:val="006E0C99"/>
    <w:rsid w:val="0070166B"/>
    <w:rsid w:val="00703477"/>
    <w:rsid w:val="00706623"/>
    <w:rsid w:val="007072AA"/>
    <w:rsid w:val="0071697E"/>
    <w:rsid w:val="00725D8E"/>
    <w:rsid w:val="007367D9"/>
    <w:rsid w:val="00740C06"/>
    <w:rsid w:val="00747F34"/>
    <w:rsid w:val="00762F7F"/>
    <w:rsid w:val="00764BC5"/>
    <w:rsid w:val="0076642C"/>
    <w:rsid w:val="007807C8"/>
    <w:rsid w:val="007921A7"/>
    <w:rsid w:val="0079701B"/>
    <w:rsid w:val="00797B89"/>
    <w:rsid w:val="007B5D27"/>
    <w:rsid w:val="007B745C"/>
    <w:rsid w:val="007E0AA1"/>
    <w:rsid w:val="007F35FF"/>
    <w:rsid w:val="007F3F62"/>
    <w:rsid w:val="00816A49"/>
    <w:rsid w:val="008243B6"/>
    <w:rsid w:val="00840069"/>
    <w:rsid w:val="00842F67"/>
    <w:rsid w:val="00847845"/>
    <w:rsid w:val="008506D6"/>
    <w:rsid w:val="008578E3"/>
    <w:rsid w:val="0086646E"/>
    <w:rsid w:val="0087105A"/>
    <w:rsid w:val="008739A8"/>
    <w:rsid w:val="00881398"/>
    <w:rsid w:val="00882291"/>
    <w:rsid w:val="00890495"/>
    <w:rsid w:val="008A4F47"/>
    <w:rsid w:val="008B0155"/>
    <w:rsid w:val="008B2330"/>
    <w:rsid w:val="008B4219"/>
    <w:rsid w:val="008C71F7"/>
    <w:rsid w:val="008F3D99"/>
    <w:rsid w:val="008F4BED"/>
    <w:rsid w:val="00904CBE"/>
    <w:rsid w:val="00925D4F"/>
    <w:rsid w:val="00933C26"/>
    <w:rsid w:val="009524D5"/>
    <w:rsid w:val="009540C2"/>
    <w:rsid w:val="00960579"/>
    <w:rsid w:val="00962EC5"/>
    <w:rsid w:val="009661F2"/>
    <w:rsid w:val="00990B7D"/>
    <w:rsid w:val="00996FC1"/>
    <w:rsid w:val="009A04E3"/>
    <w:rsid w:val="009B2C19"/>
    <w:rsid w:val="009C08A8"/>
    <w:rsid w:val="009C4F61"/>
    <w:rsid w:val="009D6462"/>
    <w:rsid w:val="009E7E48"/>
    <w:rsid w:val="009F1C90"/>
    <w:rsid w:val="00A04442"/>
    <w:rsid w:val="00A11436"/>
    <w:rsid w:val="00A2193B"/>
    <w:rsid w:val="00A2563B"/>
    <w:rsid w:val="00A37978"/>
    <w:rsid w:val="00A44CCE"/>
    <w:rsid w:val="00A52776"/>
    <w:rsid w:val="00A675F6"/>
    <w:rsid w:val="00A67A1D"/>
    <w:rsid w:val="00A67D0B"/>
    <w:rsid w:val="00A81E67"/>
    <w:rsid w:val="00A9045A"/>
    <w:rsid w:val="00A93874"/>
    <w:rsid w:val="00AA4FD8"/>
    <w:rsid w:val="00AB2AFF"/>
    <w:rsid w:val="00AC2B87"/>
    <w:rsid w:val="00AD77B8"/>
    <w:rsid w:val="00AF1597"/>
    <w:rsid w:val="00AF7280"/>
    <w:rsid w:val="00B16F61"/>
    <w:rsid w:val="00B2387C"/>
    <w:rsid w:val="00B23CA2"/>
    <w:rsid w:val="00B26EFE"/>
    <w:rsid w:val="00B36365"/>
    <w:rsid w:val="00B40363"/>
    <w:rsid w:val="00B44E47"/>
    <w:rsid w:val="00B574B0"/>
    <w:rsid w:val="00B60EB2"/>
    <w:rsid w:val="00B61CA4"/>
    <w:rsid w:val="00B75CA2"/>
    <w:rsid w:val="00B82850"/>
    <w:rsid w:val="00B9396C"/>
    <w:rsid w:val="00BA37B7"/>
    <w:rsid w:val="00BB1C0E"/>
    <w:rsid w:val="00BC4BF7"/>
    <w:rsid w:val="00BD2072"/>
    <w:rsid w:val="00BE609F"/>
    <w:rsid w:val="00C03B39"/>
    <w:rsid w:val="00C15767"/>
    <w:rsid w:val="00C317DD"/>
    <w:rsid w:val="00C32C5F"/>
    <w:rsid w:val="00C334DE"/>
    <w:rsid w:val="00C35564"/>
    <w:rsid w:val="00C44435"/>
    <w:rsid w:val="00C50BD2"/>
    <w:rsid w:val="00C61488"/>
    <w:rsid w:val="00C627A4"/>
    <w:rsid w:val="00C71036"/>
    <w:rsid w:val="00C777DC"/>
    <w:rsid w:val="00C825CC"/>
    <w:rsid w:val="00C850F2"/>
    <w:rsid w:val="00C903DB"/>
    <w:rsid w:val="00C92CB5"/>
    <w:rsid w:val="00CA19D2"/>
    <w:rsid w:val="00CA3111"/>
    <w:rsid w:val="00CA7CF9"/>
    <w:rsid w:val="00CB7D5F"/>
    <w:rsid w:val="00CD6097"/>
    <w:rsid w:val="00CE32EA"/>
    <w:rsid w:val="00CE6CAC"/>
    <w:rsid w:val="00D108CE"/>
    <w:rsid w:val="00D1198D"/>
    <w:rsid w:val="00D1673D"/>
    <w:rsid w:val="00D201D2"/>
    <w:rsid w:val="00D21AC9"/>
    <w:rsid w:val="00D23D16"/>
    <w:rsid w:val="00D2604F"/>
    <w:rsid w:val="00D3598D"/>
    <w:rsid w:val="00D525CC"/>
    <w:rsid w:val="00D541F4"/>
    <w:rsid w:val="00D629E5"/>
    <w:rsid w:val="00D65354"/>
    <w:rsid w:val="00DA3AE8"/>
    <w:rsid w:val="00DA57D0"/>
    <w:rsid w:val="00DB3621"/>
    <w:rsid w:val="00DB3F7E"/>
    <w:rsid w:val="00DB5F54"/>
    <w:rsid w:val="00DC003D"/>
    <w:rsid w:val="00DC23C5"/>
    <w:rsid w:val="00DD53C7"/>
    <w:rsid w:val="00DE3F0C"/>
    <w:rsid w:val="00DE6297"/>
    <w:rsid w:val="00DE6E32"/>
    <w:rsid w:val="00DF4C90"/>
    <w:rsid w:val="00E0557F"/>
    <w:rsid w:val="00E072A7"/>
    <w:rsid w:val="00E305F8"/>
    <w:rsid w:val="00E35A52"/>
    <w:rsid w:val="00E3670C"/>
    <w:rsid w:val="00E50302"/>
    <w:rsid w:val="00E50C2E"/>
    <w:rsid w:val="00E52383"/>
    <w:rsid w:val="00E56924"/>
    <w:rsid w:val="00E61C55"/>
    <w:rsid w:val="00E621C7"/>
    <w:rsid w:val="00E6582C"/>
    <w:rsid w:val="00E673D1"/>
    <w:rsid w:val="00E770BE"/>
    <w:rsid w:val="00E814BC"/>
    <w:rsid w:val="00E85FDD"/>
    <w:rsid w:val="00E90F02"/>
    <w:rsid w:val="00EB1D1F"/>
    <w:rsid w:val="00EB257F"/>
    <w:rsid w:val="00EC19E9"/>
    <w:rsid w:val="00EC5834"/>
    <w:rsid w:val="00ED5101"/>
    <w:rsid w:val="00ED5E0A"/>
    <w:rsid w:val="00EF2EB3"/>
    <w:rsid w:val="00F0255C"/>
    <w:rsid w:val="00F51887"/>
    <w:rsid w:val="00F612EB"/>
    <w:rsid w:val="00F66514"/>
    <w:rsid w:val="00F711F4"/>
    <w:rsid w:val="00F8379A"/>
    <w:rsid w:val="00F84809"/>
    <w:rsid w:val="00F91006"/>
    <w:rsid w:val="00FB6F74"/>
    <w:rsid w:val="00FC031F"/>
    <w:rsid w:val="00FD307E"/>
    <w:rsid w:val="00FE0479"/>
    <w:rsid w:val="00FE53EC"/>
    <w:rsid w:val="00FE6653"/>
    <w:rsid w:val="00FE7D4C"/>
    <w:rsid w:val="00FF3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A22FAE"/>
  <w15:chartTrackingRefBased/>
  <w15:docId w15:val="{819DC402-BCAB-4A6B-8140-FD14E5F40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3598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207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837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98D"/>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D3598D"/>
  </w:style>
  <w:style w:type="character" w:customStyle="1" w:styleId="Subtitle1">
    <w:name w:val="Subtitle1"/>
    <w:basedOn w:val="DefaultParagraphFont"/>
    <w:rsid w:val="00D3598D"/>
  </w:style>
  <w:style w:type="paragraph" w:styleId="FootnoteText">
    <w:name w:val="footnote text"/>
    <w:basedOn w:val="Normal"/>
    <w:link w:val="FootnoteTextChar"/>
    <w:uiPriority w:val="99"/>
    <w:semiHidden/>
    <w:unhideWhenUsed/>
    <w:rsid w:val="00D525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25CC"/>
    <w:rPr>
      <w:sz w:val="20"/>
      <w:szCs w:val="20"/>
    </w:rPr>
  </w:style>
  <w:style w:type="character" w:styleId="FootnoteReference">
    <w:name w:val="footnote reference"/>
    <w:basedOn w:val="DefaultParagraphFont"/>
    <w:uiPriority w:val="99"/>
    <w:semiHidden/>
    <w:unhideWhenUsed/>
    <w:rsid w:val="00D525CC"/>
    <w:rPr>
      <w:vertAlign w:val="superscript"/>
    </w:rPr>
  </w:style>
  <w:style w:type="paragraph" w:styleId="EndnoteText">
    <w:name w:val="endnote text"/>
    <w:basedOn w:val="Normal"/>
    <w:link w:val="EndnoteTextChar"/>
    <w:uiPriority w:val="99"/>
    <w:semiHidden/>
    <w:unhideWhenUsed/>
    <w:rsid w:val="005A63B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A63B7"/>
    <w:rPr>
      <w:sz w:val="20"/>
      <w:szCs w:val="20"/>
    </w:rPr>
  </w:style>
  <w:style w:type="character" w:styleId="EndnoteReference">
    <w:name w:val="endnote reference"/>
    <w:basedOn w:val="DefaultParagraphFont"/>
    <w:uiPriority w:val="99"/>
    <w:semiHidden/>
    <w:unhideWhenUsed/>
    <w:rsid w:val="005A63B7"/>
    <w:rPr>
      <w:vertAlign w:val="superscript"/>
    </w:rPr>
  </w:style>
  <w:style w:type="character" w:customStyle="1" w:styleId="Heading3Char">
    <w:name w:val="Heading 3 Char"/>
    <w:basedOn w:val="DefaultParagraphFont"/>
    <w:link w:val="Heading3"/>
    <w:uiPriority w:val="9"/>
    <w:semiHidden/>
    <w:rsid w:val="00F8379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F8379A"/>
    <w:rPr>
      <w:color w:val="0000FF"/>
      <w:u w:val="single"/>
    </w:rPr>
  </w:style>
  <w:style w:type="character" w:customStyle="1" w:styleId="bold-text">
    <w:name w:val="bold-text"/>
    <w:basedOn w:val="DefaultParagraphFont"/>
    <w:rsid w:val="00996FC1"/>
  </w:style>
  <w:style w:type="character" w:customStyle="1" w:styleId="a-size-extra-large">
    <w:name w:val="a-size-extra-large"/>
    <w:basedOn w:val="DefaultParagraphFont"/>
    <w:rsid w:val="0048192D"/>
  </w:style>
  <w:style w:type="paragraph" w:styleId="NormalWeb">
    <w:name w:val="Normal (Web)"/>
    <w:basedOn w:val="Normal"/>
    <w:unhideWhenUsed/>
    <w:rsid w:val="004A3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btitle2">
    <w:name w:val="Subtitle2"/>
    <w:basedOn w:val="DefaultParagraphFont"/>
    <w:rsid w:val="00B574B0"/>
  </w:style>
  <w:style w:type="character" w:customStyle="1" w:styleId="subtitle">
    <w:name w:val="subtitle"/>
    <w:basedOn w:val="DefaultParagraphFont"/>
    <w:rsid w:val="00355968"/>
  </w:style>
  <w:style w:type="character" w:customStyle="1" w:styleId="Heading2Char">
    <w:name w:val="Heading 2 Char"/>
    <w:basedOn w:val="DefaultParagraphFont"/>
    <w:link w:val="Heading2"/>
    <w:uiPriority w:val="9"/>
    <w:semiHidden/>
    <w:rsid w:val="00020786"/>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020786"/>
    <w:rPr>
      <w:color w:val="605E5C"/>
      <w:shd w:val="clear" w:color="auto" w:fill="E1DFDD"/>
    </w:rPr>
  </w:style>
  <w:style w:type="character" w:customStyle="1" w:styleId="a-size-large">
    <w:name w:val="a-size-large"/>
    <w:basedOn w:val="DefaultParagraphFont"/>
    <w:rsid w:val="00127BB3"/>
  </w:style>
  <w:style w:type="character" w:styleId="CommentReference">
    <w:name w:val="annotation reference"/>
    <w:rsid w:val="00BE609F"/>
    <w:rPr>
      <w:sz w:val="16"/>
      <w:szCs w:val="16"/>
    </w:rPr>
  </w:style>
  <w:style w:type="character" w:styleId="Strong">
    <w:name w:val="Strong"/>
    <w:uiPriority w:val="22"/>
    <w:qFormat/>
    <w:rsid w:val="00BE609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45759">
      <w:bodyDiv w:val="1"/>
      <w:marLeft w:val="0"/>
      <w:marRight w:val="0"/>
      <w:marTop w:val="0"/>
      <w:marBottom w:val="0"/>
      <w:divBdr>
        <w:top w:val="none" w:sz="0" w:space="0" w:color="auto"/>
        <w:left w:val="none" w:sz="0" w:space="0" w:color="auto"/>
        <w:bottom w:val="none" w:sz="0" w:space="0" w:color="auto"/>
        <w:right w:val="none" w:sz="0" w:space="0" w:color="auto"/>
      </w:divBdr>
    </w:div>
    <w:div w:id="194774246">
      <w:bodyDiv w:val="1"/>
      <w:marLeft w:val="0"/>
      <w:marRight w:val="0"/>
      <w:marTop w:val="0"/>
      <w:marBottom w:val="0"/>
      <w:divBdr>
        <w:top w:val="none" w:sz="0" w:space="0" w:color="auto"/>
        <w:left w:val="none" w:sz="0" w:space="0" w:color="auto"/>
        <w:bottom w:val="none" w:sz="0" w:space="0" w:color="auto"/>
        <w:right w:val="none" w:sz="0" w:space="0" w:color="auto"/>
      </w:divBdr>
    </w:div>
    <w:div w:id="316417097">
      <w:bodyDiv w:val="1"/>
      <w:marLeft w:val="0"/>
      <w:marRight w:val="0"/>
      <w:marTop w:val="0"/>
      <w:marBottom w:val="0"/>
      <w:divBdr>
        <w:top w:val="none" w:sz="0" w:space="0" w:color="auto"/>
        <w:left w:val="none" w:sz="0" w:space="0" w:color="auto"/>
        <w:bottom w:val="none" w:sz="0" w:space="0" w:color="auto"/>
        <w:right w:val="none" w:sz="0" w:space="0" w:color="auto"/>
      </w:divBdr>
      <w:divsChild>
        <w:div w:id="759645483">
          <w:marLeft w:val="0"/>
          <w:marRight w:val="0"/>
          <w:marTop w:val="48"/>
          <w:marBottom w:val="48"/>
          <w:divBdr>
            <w:top w:val="none" w:sz="0" w:space="0" w:color="auto"/>
            <w:left w:val="none" w:sz="0" w:space="0" w:color="auto"/>
            <w:bottom w:val="none" w:sz="0" w:space="0" w:color="auto"/>
            <w:right w:val="none" w:sz="0" w:space="0" w:color="auto"/>
          </w:divBdr>
        </w:div>
        <w:div w:id="837161869">
          <w:marLeft w:val="0"/>
          <w:marRight w:val="0"/>
          <w:marTop w:val="48"/>
          <w:marBottom w:val="48"/>
          <w:divBdr>
            <w:top w:val="none" w:sz="0" w:space="0" w:color="auto"/>
            <w:left w:val="none" w:sz="0" w:space="0" w:color="auto"/>
            <w:bottom w:val="none" w:sz="0" w:space="0" w:color="auto"/>
            <w:right w:val="none" w:sz="0" w:space="0" w:color="auto"/>
          </w:divBdr>
        </w:div>
      </w:divsChild>
    </w:div>
    <w:div w:id="508326972">
      <w:bodyDiv w:val="1"/>
      <w:marLeft w:val="0"/>
      <w:marRight w:val="0"/>
      <w:marTop w:val="0"/>
      <w:marBottom w:val="0"/>
      <w:divBdr>
        <w:top w:val="none" w:sz="0" w:space="0" w:color="auto"/>
        <w:left w:val="none" w:sz="0" w:space="0" w:color="auto"/>
        <w:bottom w:val="none" w:sz="0" w:space="0" w:color="auto"/>
        <w:right w:val="none" w:sz="0" w:space="0" w:color="auto"/>
      </w:divBdr>
      <w:divsChild>
        <w:div w:id="1999646849">
          <w:marLeft w:val="0"/>
          <w:marRight w:val="0"/>
          <w:marTop w:val="0"/>
          <w:marBottom w:val="48"/>
          <w:divBdr>
            <w:top w:val="none" w:sz="0" w:space="0" w:color="auto"/>
            <w:left w:val="none" w:sz="0" w:space="0" w:color="auto"/>
            <w:bottom w:val="none" w:sz="0" w:space="0" w:color="auto"/>
            <w:right w:val="none" w:sz="0" w:space="0" w:color="auto"/>
          </w:divBdr>
          <w:divsChild>
            <w:div w:id="1744983769">
              <w:marLeft w:val="0"/>
              <w:marRight w:val="0"/>
              <w:marTop w:val="0"/>
              <w:marBottom w:val="0"/>
              <w:divBdr>
                <w:top w:val="none" w:sz="0" w:space="0" w:color="auto"/>
                <w:left w:val="none" w:sz="0" w:space="0" w:color="auto"/>
                <w:bottom w:val="none" w:sz="0" w:space="0" w:color="auto"/>
                <w:right w:val="none" w:sz="0" w:space="0" w:color="auto"/>
              </w:divBdr>
              <w:divsChild>
                <w:div w:id="1438403579">
                  <w:marLeft w:val="0"/>
                  <w:marRight w:val="0"/>
                  <w:marTop w:val="0"/>
                  <w:marBottom w:val="0"/>
                  <w:divBdr>
                    <w:top w:val="none" w:sz="0" w:space="0" w:color="auto"/>
                    <w:left w:val="none" w:sz="0" w:space="0" w:color="auto"/>
                    <w:bottom w:val="none" w:sz="0" w:space="0" w:color="auto"/>
                    <w:right w:val="none" w:sz="0" w:space="0" w:color="auto"/>
                  </w:divBdr>
                  <w:divsChild>
                    <w:div w:id="222179107">
                      <w:marLeft w:val="0"/>
                      <w:marRight w:val="0"/>
                      <w:marTop w:val="0"/>
                      <w:marBottom w:val="0"/>
                      <w:divBdr>
                        <w:top w:val="none" w:sz="0" w:space="0" w:color="auto"/>
                        <w:left w:val="none" w:sz="0" w:space="0" w:color="auto"/>
                        <w:bottom w:val="none" w:sz="0" w:space="0" w:color="auto"/>
                        <w:right w:val="none" w:sz="0" w:space="0" w:color="auto"/>
                      </w:divBdr>
                      <w:divsChild>
                        <w:div w:id="39139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078833">
          <w:marLeft w:val="0"/>
          <w:marRight w:val="0"/>
          <w:marTop w:val="0"/>
          <w:marBottom w:val="48"/>
          <w:divBdr>
            <w:top w:val="none" w:sz="0" w:space="0" w:color="auto"/>
            <w:left w:val="none" w:sz="0" w:space="0" w:color="auto"/>
            <w:bottom w:val="none" w:sz="0" w:space="0" w:color="auto"/>
            <w:right w:val="none" w:sz="0" w:space="0" w:color="auto"/>
          </w:divBdr>
          <w:divsChild>
            <w:div w:id="1219710453">
              <w:marLeft w:val="0"/>
              <w:marRight w:val="0"/>
              <w:marTop w:val="0"/>
              <w:marBottom w:val="0"/>
              <w:divBdr>
                <w:top w:val="none" w:sz="0" w:space="0" w:color="auto"/>
                <w:left w:val="none" w:sz="0" w:space="0" w:color="auto"/>
                <w:bottom w:val="none" w:sz="0" w:space="0" w:color="auto"/>
                <w:right w:val="none" w:sz="0" w:space="0" w:color="auto"/>
              </w:divBdr>
            </w:div>
            <w:div w:id="1813786487">
              <w:marLeft w:val="0"/>
              <w:marRight w:val="0"/>
              <w:marTop w:val="0"/>
              <w:marBottom w:val="0"/>
              <w:divBdr>
                <w:top w:val="none" w:sz="0" w:space="0" w:color="auto"/>
                <w:left w:val="none" w:sz="0" w:space="0" w:color="auto"/>
                <w:bottom w:val="none" w:sz="0" w:space="0" w:color="auto"/>
                <w:right w:val="none" w:sz="0" w:space="0" w:color="auto"/>
              </w:divBdr>
              <w:divsChild>
                <w:div w:id="1047219398">
                  <w:marLeft w:val="0"/>
                  <w:marRight w:val="0"/>
                  <w:marTop w:val="0"/>
                  <w:marBottom w:val="0"/>
                  <w:divBdr>
                    <w:top w:val="none" w:sz="0" w:space="0" w:color="auto"/>
                    <w:left w:val="none" w:sz="0" w:space="0" w:color="auto"/>
                    <w:bottom w:val="none" w:sz="0" w:space="0" w:color="auto"/>
                    <w:right w:val="none" w:sz="0" w:space="0" w:color="auto"/>
                  </w:divBdr>
                  <w:divsChild>
                    <w:div w:id="1070426591">
                      <w:marLeft w:val="0"/>
                      <w:marRight w:val="0"/>
                      <w:marTop w:val="0"/>
                      <w:marBottom w:val="0"/>
                      <w:divBdr>
                        <w:top w:val="none" w:sz="0" w:space="0" w:color="auto"/>
                        <w:left w:val="none" w:sz="0" w:space="0" w:color="auto"/>
                        <w:bottom w:val="none" w:sz="0" w:space="0" w:color="auto"/>
                        <w:right w:val="none" w:sz="0" w:space="0" w:color="auto"/>
                      </w:divBdr>
                      <w:divsChild>
                        <w:div w:id="121990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2659066">
      <w:bodyDiv w:val="1"/>
      <w:marLeft w:val="0"/>
      <w:marRight w:val="0"/>
      <w:marTop w:val="0"/>
      <w:marBottom w:val="0"/>
      <w:divBdr>
        <w:top w:val="none" w:sz="0" w:space="0" w:color="auto"/>
        <w:left w:val="none" w:sz="0" w:space="0" w:color="auto"/>
        <w:bottom w:val="none" w:sz="0" w:space="0" w:color="auto"/>
        <w:right w:val="none" w:sz="0" w:space="0" w:color="auto"/>
      </w:divBdr>
    </w:div>
    <w:div w:id="642151403">
      <w:bodyDiv w:val="1"/>
      <w:marLeft w:val="0"/>
      <w:marRight w:val="0"/>
      <w:marTop w:val="0"/>
      <w:marBottom w:val="0"/>
      <w:divBdr>
        <w:top w:val="none" w:sz="0" w:space="0" w:color="auto"/>
        <w:left w:val="none" w:sz="0" w:space="0" w:color="auto"/>
        <w:bottom w:val="none" w:sz="0" w:space="0" w:color="auto"/>
        <w:right w:val="none" w:sz="0" w:space="0" w:color="auto"/>
      </w:divBdr>
    </w:div>
    <w:div w:id="767581262">
      <w:bodyDiv w:val="1"/>
      <w:marLeft w:val="0"/>
      <w:marRight w:val="0"/>
      <w:marTop w:val="0"/>
      <w:marBottom w:val="0"/>
      <w:divBdr>
        <w:top w:val="none" w:sz="0" w:space="0" w:color="auto"/>
        <w:left w:val="none" w:sz="0" w:space="0" w:color="auto"/>
        <w:bottom w:val="none" w:sz="0" w:space="0" w:color="auto"/>
        <w:right w:val="none" w:sz="0" w:space="0" w:color="auto"/>
      </w:divBdr>
    </w:div>
    <w:div w:id="807866543">
      <w:bodyDiv w:val="1"/>
      <w:marLeft w:val="0"/>
      <w:marRight w:val="0"/>
      <w:marTop w:val="0"/>
      <w:marBottom w:val="0"/>
      <w:divBdr>
        <w:top w:val="none" w:sz="0" w:space="0" w:color="auto"/>
        <w:left w:val="none" w:sz="0" w:space="0" w:color="auto"/>
        <w:bottom w:val="none" w:sz="0" w:space="0" w:color="auto"/>
        <w:right w:val="none" w:sz="0" w:space="0" w:color="auto"/>
      </w:divBdr>
    </w:div>
    <w:div w:id="981420373">
      <w:bodyDiv w:val="1"/>
      <w:marLeft w:val="0"/>
      <w:marRight w:val="0"/>
      <w:marTop w:val="0"/>
      <w:marBottom w:val="0"/>
      <w:divBdr>
        <w:top w:val="none" w:sz="0" w:space="0" w:color="auto"/>
        <w:left w:val="none" w:sz="0" w:space="0" w:color="auto"/>
        <w:bottom w:val="none" w:sz="0" w:space="0" w:color="auto"/>
        <w:right w:val="none" w:sz="0" w:space="0" w:color="auto"/>
      </w:divBdr>
      <w:divsChild>
        <w:div w:id="708532460">
          <w:marLeft w:val="0"/>
          <w:marRight w:val="180"/>
          <w:marTop w:val="0"/>
          <w:marBottom w:val="0"/>
          <w:divBdr>
            <w:top w:val="none" w:sz="0" w:space="0" w:color="auto"/>
            <w:left w:val="none" w:sz="0" w:space="0" w:color="auto"/>
            <w:bottom w:val="none" w:sz="0" w:space="0" w:color="auto"/>
            <w:right w:val="none" w:sz="0" w:space="0" w:color="auto"/>
          </w:divBdr>
        </w:div>
        <w:div w:id="2107580830">
          <w:marLeft w:val="0"/>
          <w:marRight w:val="0"/>
          <w:marTop w:val="0"/>
          <w:marBottom w:val="30"/>
          <w:divBdr>
            <w:top w:val="none" w:sz="0" w:space="0" w:color="auto"/>
            <w:left w:val="none" w:sz="0" w:space="0" w:color="auto"/>
            <w:bottom w:val="none" w:sz="0" w:space="0" w:color="auto"/>
            <w:right w:val="none" w:sz="0" w:space="0" w:color="auto"/>
          </w:divBdr>
          <w:divsChild>
            <w:div w:id="5786469">
              <w:marLeft w:val="0"/>
              <w:marRight w:val="0"/>
              <w:marTop w:val="48"/>
              <w:marBottom w:val="48"/>
              <w:divBdr>
                <w:top w:val="none" w:sz="0" w:space="0" w:color="auto"/>
                <w:left w:val="none" w:sz="0" w:space="0" w:color="auto"/>
                <w:bottom w:val="none" w:sz="0" w:space="0" w:color="auto"/>
                <w:right w:val="none" w:sz="0" w:space="0" w:color="auto"/>
              </w:divBdr>
            </w:div>
            <w:div w:id="78331875">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124809003">
      <w:bodyDiv w:val="1"/>
      <w:marLeft w:val="0"/>
      <w:marRight w:val="0"/>
      <w:marTop w:val="0"/>
      <w:marBottom w:val="0"/>
      <w:divBdr>
        <w:top w:val="none" w:sz="0" w:space="0" w:color="auto"/>
        <w:left w:val="none" w:sz="0" w:space="0" w:color="auto"/>
        <w:bottom w:val="none" w:sz="0" w:space="0" w:color="auto"/>
        <w:right w:val="none" w:sz="0" w:space="0" w:color="auto"/>
      </w:divBdr>
    </w:div>
    <w:div w:id="1156918248">
      <w:bodyDiv w:val="1"/>
      <w:marLeft w:val="0"/>
      <w:marRight w:val="0"/>
      <w:marTop w:val="0"/>
      <w:marBottom w:val="0"/>
      <w:divBdr>
        <w:top w:val="none" w:sz="0" w:space="0" w:color="auto"/>
        <w:left w:val="none" w:sz="0" w:space="0" w:color="auto"/>
        <w:bottom w:val="none" w:sz="0" w:space="0" w:color="auto"/>
        <w:right w:val="none" w:sz="0" w:space="0" w:color="auto"/>
      </w:divBdr>
    </w:div>
    <w:div w:id="1264340252">
      <w:bodyDiv w:val="1"/>
      <w:marLeft w:val="0"/>
      <w:marRight w:val="0"/>
      <w:marTop w:val="0"/>
      <w:marBottom w:val="0"/>
      <w:divBdr>
        <w:top w:val="none" w:sz="0" w:space="0" w:color="auto"/>
        <w:left w:val="none" w:sz="0" w:space="0" w:color="auto"/>
        <w:bottom w:val="none" w:sz="0" w:space="0" w:color="auto"/>
        <w:right w:val="none" w:sz="0" w:space="0" w:color="auto"/>
      </w:divBdr>
    </w:div>
    <w:div w:id="1343511198">
      <w:bodyDiv w:val="1"/>
      <w:marLeft w:val="0"/>
      <w:marRight w:val="0"/>
      <w:marTop w:val="0"/>
      <w:marBottom w:val="0"/>
      <w:divBdr>
        <w:top w:val="none" w:sz="0" w:space="0" w:color="auto"/>
        <w:left w:val="none" w:sz="0" w:space="0" w:color="auto"/>
        <w:bottom w:val="none" w:sz="0" w:space="0" w:color="auto"/>
        <w:right w:val="none" w:sz="0" w:space="0" w:color="auto"/>
      </w:divBdr>
    </w:div>
    <w:div w:id="1515463791">
      <w:bodyDiv w:val="1"/>
      <w:marLeft w:val="0"/>
      <w:marRight w:val="0"/>
      <w:marTop w:val="0"/>
      <w:marBottom w:val="0"/>
      <w:divBdr>
        <w:top w:val="none" w:sz="0" w:space="0" w:color="auto"/>
        <w:left w:val="none" w:sz="0" w:space="0" w:color="auto"/>
        <w:bottom w:val="none" w:sz="0" w:space="0" w:color="auto"/>
        <w:right w:val="none" w:sz="0" w:space="0" w:color="auto"/>
      </w:divBdr>
    </w:div>
    <w:div w:id="1571303852">
      <w:bodyDiv w:val="1"/>
      <w:marLeft w:val="0"/>
      <w:marRight w:val="0"/>
      <w:marTop w:val="0"/>
      <w:marBottom w:val="0"/>
      <w:divBdr>
        <w:top w:val="none" w:sz="0" w:space="0" w:color="auto"/>
        <w:left w:val="none" w:sz="0" w:space="0" w:color="auto"/>
        <w:bottom w:val="none" w:sz="0" w:space="0" w:color="auto"/>
        <w:right w:val="none" w:sz="0" w:space="0" w:color="auto"/>
      </w:divBdr>
    </w:div>
    <w:div w:id="1744714511">
      <w:bodyDiv w:val="1"/>
      <w:marLeft w:val="0"/>
      <w:marRight w:val="0"/>
      <w:marTop w:val="0"/>
      <w:marBottom w:val="0"/>
      <w:divBdr>
        <w:top w:val="none" w:sz="0" w:space="0" w:color="auto"/>
        <w:left w:val="none" w:sz="0" w:space="0" w:color="auto"/>
        <w:bottom w:val="none" w:sz="0" w:space="0" w:color="auto"/>
        <w:right w:val="none" w:sz="0" w:space="0" w:color="auto"/>
      </w:divBdr>
    </w:div>
    <w:div w:id="1770539921">
      <w:bodyDiv w:val="1"/>
      <w:marLeft w:val="0"/>
      <w:marRight w:val="0"/>
      <w:marTop w:val="0"/>
      <w:marBottom w:val="0"/>
      <w:divBdr>
        <w:top w:val="none" w:sz="0" w:space="0" w:color="auto"/>
        <w:left w:val="none" w:sz="0" w:space="0" w:color="auto"/>
        <w:bottom w:val="none" w:sz="0" w:space="0" w:color="auto"/>
        <w:right w:val="none" w:sz="0" w:space="0" w:color="auto"/>
      </w:divBdr>
    </w:div>
    <w:div w:id="1808206625">
      <w:bodyDiv w:val="1"/>
      <w:marLeft w:val="0"/>
      <w:marRight w:val="0"/>
      <w:marTop w:val="0"/>
      <w:marBottom w:val="0"/>
      <w:divBdr>
        <w:top w:val="none" w:sz="0" w:space="0" w:color="auto"/>
        <w:left w:val="none" w:sz="0" w:space="0" w:color="auto"/>
        <w:bottom w:val="none" w:sz="0" w:space="0" w:color="auto"/>
        <w:right w:val="none" w:sz="0" w:space="0" w:color="auto"/>
      </w:divBdr>
      <w:divsChild>
        <w:div w:id="1879967902">
          <w:marLeft w:val="0"/>
          <w:marRight w:val="180"/>
          <w:marTop w:val="0"/>
          <w:marBottom w:val="0"/>
          <w:divBdr>
            <w:top w:val="none" w:sz="0" w:space="0" w:color="auto"/>
            <w:left w:val="none" w:sz="0" w:space="0" w:color="auto"/>
            <w:bottom w:val="none" w:sz="0" w:space="0" w:color="auto"/>
            <w:right w:val="none" w:sz="0" w:space="0" w:color="auto"/>
          </w:divBdr>
        </w:div>
        <w:div w:id="742486957">
          <w:marLeft w:val="0"/>
          <w:marRight w:val="0"/>
          <w:marTop w:val="0"/>
          <w:marBottom w:val="30"/>
          <w:divBdr>
            <w:top w:val="none" w:sz="0" w:space="0" w:color="auto"/>
            <w:left w:val="none" w:sz="0" w:space="0" w:color="auto"/>
            <w:bottom w:val="none" w:sz="0" w:space="0" w:color="auto"/>
            <w:right w:val="none" w:sz="0" w:space="0" w:color="auto"/>
          </w:divBdr>
          <w:divsChild>
            <w:div w:id="464154967">
              <w:marLeft w:val="0"/>
              <w:marRight w:val="0"/>
              <w:marTop w:val="48"/>
              <w:marBottom w:val="48"/>
              <w:divBdr>
                <w:top w:val="none" w:sz="0" w:space="0" w:color="auto"/>
                <w:left w:val="none" w:sz="0" w:space="0" w:color="auto"/>
                <w:bottom w:val="none" w:sz="0" w:space="0" w:color="auto"/>
                <w:right w:val="none" w:sz="0" w:space="0" w:color="auto"/>
              </w:divBdr>
            </w:div>
            <w:div w:id="849225245">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837186541">
      <w:bodyDiv w:val="1"/>
      <w:marLeft w:val="0"/>
      <w:marRight w:val="0"/>
      <w:marTop w:val="0"/>
      <w:marBottom w:val="0"/>
      <w:divBdr>
        <w:top w:val="none" w:sz="0" w:space="0" w:color="auto"/>
        <w:left w:val="none" w:sz="0" w:space="0" w:color="auto"/>
        <w:bottom w:val="none" w:sz="0" w:space="0" w:color="auto"/>
        <w:right w:val="none" w:sz="0" w:space="0" w:color="auto"/>
      </w:divBdr>
      <w:divsChild>
        <w:div w:id="728504729">
          <w:marLeft w:val="0"/>
          <w:marRight w:val="0"/>
          <w:marTop w:val="0"/>
          <w:marBottom w:val="0"/>
          <w:divBdr>
            <w:top w:val="none" w:sz="0" w:space="0" w:color="auto"/>
            <w:left w:val="none" w:sz="0" w:space="0" w:color="auto"/>
            <w:bottom w:val="none" w:sz="0" w:space="0" w:color="auto"/>
            <w:right w:val="none" w:sz="0" w:space="0" w:color="auto"/>
          </w:divBdr>
        </w:div>
        <w:div w:id="181163981">
          <w:marLeft w:val="0"/>
          <w:marRight w:val="0"/>
          <w:marTop w:val="0"/>
          <w:marBottom w:val="0"/>
          <w:divBdr>
            <w:top w:val="none" w:sz="0" w:space="0" w:color="auto"/>
            <w:left w:val="none" w:sz="0" w:space="0" w:color="auto"/>
            <w:bottom w:val="none" w:sz="0" w:space="0" w:color="auto"/>
            <w:right w:val="none" w:sz="0" w:space="0" w:color="auto"/>
          </w:divBdr>
        </w:div>
      </w:divsChild>
    </w:div>
    <w:div w:id="1880891752">
      <w:bodyDiv w:val="1"/>
      <w:marLeft w:val="0"/>
      <w:marRight w:val="0"/>
      <w:marTop w:val="0"/>
      <w:marBottom w:val="0"/>
      <w:divBdr>
        <w:top w:val="none" w:sz="0" w:space="0" w:color="auto"/>
        <w:left w:val="none" w:sz="0" w:space="0" w:color="auto"/>
        <w:bottom w:val="none" w:sz="0" w:space="0" w:color="auto"/>
        <w:right w:val="none" w:sz="0" w:space="0" w:color="auto"/>
      </w:divBdr>
    </w:div>
    <w:div w:id="1890341954">
      <w:bodyDiv w:val="1"/>
      <w:marLeft w:val="0"/>
      <w:marRight w:val="0"/>
      <w:marTop w:val="0"/>
      <w:marBottom w:val="0"/>
      <w:divBdr>
        <w:top w:val="none" w:sz="0" w:space="0" w:color="auto"/>
        <w:left w:val="none" w:sz="0" w:space="0" w:color="auto"/>
        <w:bottom w:val="none" w:sz="0" w:space="0" w:color="auto"/>
        <w:right w:val="none" w:sz="0" w:space="0" w:color="auto"/>
      </w:divBdr>
    </w:div>
    <w:div w:id="1915242914">
      <w:bodyDiv w:val="1"/>
      <w:marLeft w:val="0"/>
      <w:marRight w:val="0"/>
      <w:marTop w:val="0"/>
      <w:marBottom w:val="0"/>
      <w:divBdr>
        <w:top w:val="none" w:sz="0" w:space="0" w:color="auto"/>
        <w:left w:val="none" w:sz="0" w:space="0" w:color="auto"/>
        <w:bottom w:val="none" w:sz="0" w:space="0" w:color="auto"/>
        <w:right w:val="none" w:sz="0" w:space="0" w:color="auto"/>
      </w:divBdr>
      <w:divsChild>
        <w:div w:id="2134708735">
          <w:marLeft w:val="0"/>
          <w:marRight w:val="0"/>
          <w:marTop w:val="0"/>
          <w:marBottom w:val="330"/>
          <w:divBdr>
            <w:top w:val="none" w:sz="0" w:space="0" w:color="auto"/>
            <w:left w:val="none" w:sz="0" w:space="0" w:color="auto"/>
            <w:bottom w:val="none" w:sz="0" w:space="0" w:color="auto"/>
            <w:right w:val="none" w:sz="0" w:space="0" w:color="auto"/>
          </w:divBdr>
        </w:div>
      </w:divsChild>
    </w:div>
    <w:div w:id="1993829857">
      <w:bodyDiv w:val="1"/>
      <w:marLeft w:val="0"/>
      <w:marRight w:val="0"/>
      <w:marTop w:val="0"/>
      <w:marBottom w:val="0"/>
      <w:divBdr>
        <w:top w:val="none" w:sz="0" w:space="0" w:color="auto"/>
        <w:left w:val="none" w:sz="0" w:space="0" w:color="auto"/>
        <w:bottom w:val="none" w:sz="0" w:space="0" w:color="auto"/>
        <w:right w:val="none" w:sz="0" w:space="0" w:color="auto"/>
      </w:divBdr>
    </w:div>
    <w:div w:id="2011130690">
      <w:bodyDiv w:val="1"/>
      <w:marLeft w:val="0"/>
      <w:marRight w:val="0"/>
      <w:marTop w:val="0"/>
      <w:marBottom w:val="0"/>
      <w:divBdr>
        <w:top w:val="none" w:sz="0" w:space="0" w:color="auto"/>
        <w:left w:val="none" w:sz="0" w:space="0" w:color="auto"/>
        <w:bottom w:val="none" w:sz="0" w:space="0" w:color="auto"/>
        <w:right w:val="none" w:sz="0" w:space="0" w:color="auto"/>
      </w:divBdr>
    </w:div>
    <w:div w:id="2042122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tana.org/sites/default/files/coretexts/14897.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25152883" TargetMode="External"/><Relationship Id="rId5" Type="http://schemas.openxmlformats.org/officeDocument/2006/relationships/footnotes" Target="footnotes.xml"/><Relationship Id="rId10" Type="http://schemas.openxmlformats.org/officeDocument/2006/relationships/hyperlink" Target="http://www.sacred-texts.com/egy/pyt/index.htm" TargetMode="External"/><Relationship Id="rId4" Type="http://schemas.openxmlformats.org/officeDocument/2006/relationships/webSettings" Target="webSettings.xml"/><Relationship Id="rId9" Type="http://schemas.openxmlformats.org/officeDocument/2006/relationships/hyperlink" Target="https://www.sacred-texts.com/cla/hh/hh2120.htm"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sacred-texts.com/cla/hh/hh212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645471-6380-4348-BD98-2B1CB3A7C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6056</TotalTime>
  <Pages>9</Pages>
  <Words>2463</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Rowena Williams</dc:creator>
  <cp:keywords/>
  <dc:description/>
  <cp:lastModifiedBy>Rowena Williams</cp:lastModifiedBy>
  <cp:revision>341</cp:revision>
  <dcterms:created xsi:type="dcterms:W3CDTF">2019-07-20T15:33:00Z</dcterms:created>
  <dcterms:modified xsi:type="dcterms:W3CDTF">2019-07-29T22:30:00Z</dcterms:modified>
</cp:coreProperties>
</file>