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1629" w:rsidRPr="00DF1629" w:rsidRDefault="00DF1629" w:rsidP="00DF1629">
      <w:pPr>
        <w:shd w:val="clear" w:color="auto" w:fill="FFFFFF"/>
        <w:spacing w:before="120" w:after="120" w:line="240" w:lineRule="auto"/>
        <w:rPr>
          <w:rFonts w:ascii="Arial" w:eastAsia="Times New Roman" w:hAnsi="Arial" w:cs="Arial"/>
          <w:sz w:val="21"/>
          <w:szCs w:val="21"/>
          <w:lang w:eastAsia="en-GB"/>
        </w:rPr>
      </w:pPr>
      <w:r w:rsidRPr="00DF1629">
        <w:rPr>
          <w:rFonts w:ascii="Arial" w:eastAsia="Times New Roman" w:hAnsi="Arial" w:cs="Arial"/>
          <w:sz w:val="21"/>
          <w:szCs w:val="21"/>
          <w:lang w:eastAsia="en-GB"/>
        </w:rPr>
        <w:t>An </w:t>
      </w:r>
      <w:r w:rsidRPr="00DF1629">
        <w:rPr>
          <w:rFonts w:ascii="Arial" w:eastAsia="Times New Roman" w:hAnsi="Arial" w:cs="Arial"/>
          <w:b/>
          <w:bCs/>
          <w:sz w:val="21"/>
          <w:szCs w:val="21"/>
          <w:lang w:eastAsia="en-GB"/>
        </w:rPr>
        <w:t>insulated-gate bipolar transistor</w:t>
      </w:r>
      <w:r w:rsidRPr="00DF1629">
        <w:rPr>
          <w:rFonts w:ascii="Arial" w:eastAsia="Times New Roman" w:hAnsi="Arial" w:cs="Arial"/>
          <w:sz w:val="21"/>
          <w:szCs w:val="21"/>
          <w:lang w:eastAsia="en-GB"/>
        </w:rPr>
        <w:t> (</w:t>
      </w:r>
      <w:r w:rsidRPr="00DF1629">
        <w:rPr>
          <w:rFonts w:ascii="Arial" w:eastAsia="Times New Roman" w:hAnsi="Arial" w:cs="Arial"/>
          <w:b/>
          <w:bCs/>
          <w:sz w:val="21"/>
          <w:szCs w:val="21"/>
          <w:lang w:eastAsia="en-GB"/>
        </w:rPr>
        <w:t>IGBT</w:t>
      </w:r>
      <w:r w:rsidRPr="00DF1629">
        <w:rPr>
          <w:rFonts w:ascii="Arial" w:eastAsia="Times New Roman" w:hAnsi="Arial" w:cs="Arial"/>
          <w:sz w:val="21"/>
          <w:szCs w:val="21"/>
          <w:lang w:eastAsia="en-GB"/>
        </w:rPr>
        <w:t>) is a three-terminal </w:t>
      </w:r>
      <w:hyperlink r:id="rId5" w:tooltip="Power semiconductor device" w:history="1">
        <w:r w:rsidRPr="00DF1629">
          <w:rPr>
            <w:rFonts w:ascii="Arial" w:eastAsia="Times New Roman" w:hAnsi="Arial" w:cs="Arial"/>
            <w:sz w:val="21"/>
            <w:szCs w:val="21"/>
            <w:lang w:eastAsia="en-GB"/>
          </w:rPr>
          <w:t>power semiconductor device</w:t>
        </w:r>
      </w:hyperlink>
      <w:r w:rsidRPr="00DF1629">
        <w:rPr>
          <w:rFonts w:ascii="Arial" w:eastAsia="Times New Roman" w:hAnsi="Arial" w:cs="Arial"/>
          <w:sz w:val="21"/>
          <w:szCs w:val="21"/>
          <w:lang w:eastAsia="en-GB"/>
        </w:rPr>
        <w:t> primarily used as an electronic switch which, as it was developed, came to combine high efficiency and fast switching. It consists of four alternating layers (P-N-P-N) that are controlled by a metal-oxide-semiconductor (MOS) gate structure without regenerative action. Although the structure of the IGBT is topologically the same as a </w:t>
      </w:r>
      <w:proofErr w:type="spellStart"/>
      <w:r w:rsidRPr="00DF1629">
        <w:rPr>
          <w:rFonts w:ascii="Arial" w:eastAsia="Times New Roman" w:hAnsi="Arial" w:cs="Arial"/>
          <w:sz w:val="21"/>
          <w:szCs w:val="21"/>
          <w:lang w:eastAsia="en-GB"/>
        </w:rPr>
        <w:fldChar w:fldCharType="begin"/>
      </w:r>
      <w:r w:rsidRPr="00DF1629">
        <w:rPr>
          <w:rFonts w:ascii="Arial" w:eastAsia="Times New Roman" w:hAnsi="Arial" w:cs="Arial"/>
          <w:sz w:val="21"/>
          <w:szCs w:val="21"/>
          <w:lang w:eastAsia="en-GB"/>
        </w:rPr>
        <w:instrText xml:space="preserve"> HYPERLINK "https://en.wikipedia.org/wiki/Thyristor" \o "Thyristor" </w:instrText>
      </w:r>
      <w:r w:rsidRPr="00DF1629">
        <w:rPr>
          <w:rFonts w:ascii="Arial" w:eastAsia="Times New Roman" w:hAnsi="Arial" w:cs="Arial"/>
          <w:sz w:val="21"/>
          <w:szCs w:val="21"/>
          <w:lang w:eastAsia="en-GB"/>
        </w:rPr>
        <w:fldChar w:fldCharType="separate"/>
      </w:r>
      <w:r w:rsidRPr="00DF1629">
        <w:rPr>
          <w:rFonts w:ascii="Arial" w:eastAsia="Times New Roman" w:hAnsi="Arial" w:cs="Arial"/>
          <w:sz w:val="21"/>
          <w:szCs w:val="21"/>
          <w:lang w:eastAsia="en-GB"/>
        </w:rPr>
        <w:t>thyristor</w:t>
      </w:r>
      <w:proofErr w:type="spellEnd"/>
      <w:r w:rsidRPr="00DF1629">
        <w:rPr>
          <w:rFonts w:ascii="Arial" w:eastAsia="Times New Roman" w:hAnsi="Arial" w:cs="Arial"/>
          <w:sz w:val="21"/>
          <w:szCs w:val="21"/>
          <w:lang w:eastAsia="en-GB"/>
        </w:rPr>
        <w:fldChar w:fldCharType="end"/>
      </w:r>
      <w:r w:rsidRPr="00DF1629">
        <w:rPr>
          <w:rFonts w:ascii="Arial" w:eastAsia="Times New Roman" w:hAnsi="Arial" w:cs="Arial"/>
          <w:sz w:val="21"/>
          <w:szCs w:val="21"/>
          <w:lang w:eastAsia="en-GB"/>
        </w:rPr>
        <w:t xml:space="preserve"> with a 'MOS' gate (MOS gate </w:t>
      </w:r>
      <w:proofErr w:type="spellStart"/>
      <w:r w:rsidRPr="00DF1629">
        <w:rPr>
          <w:rFonts w:ascii="Arial" w:eastAsia="Times New Roman" w:hAnsi="Arial" w:cs="Arial"/>
          <w:sz w:val="21"/>
          <w:szCs w:val="21"/>
          <w:lang w:eastAsia="en-GB"/>
        </w:rPr>
        <w:t>thyristor</w:t>
      </w:r>
      <w:proofErr w:type="spellEnd"/>
      <w:r w:rsidRPr="00DF1629">
        <w:rPr>
          <w:rFonts w:ascii="Arial" w:eastAsia="Times New Roman" w:hAnsi="Arial" w:cs="Arial"/>
          <w:sz w:val="21"/>
          <w:szCs w:val="21"/>
          <w:lang w:eastAsia="en-GB"/>
        </w:rPr>
        <w:t xml:space="preserve">), the </w:t>
      </w:r>
      <w:proofErr w:type="spellStart"/>
      <w:r w:rsidRPr="00DF1629">
        <w:rPr>
          <w:rFonts w:ascii="Arial" w:eastAsia="Times New Roman" w:hAnsi="Arial" w:cs="Arial"/>
          <w:sz w:val="21"/>
          <w:szCs w:val="21"/>
          <w:lang w:eastAsia="en-GB"/>
        </w:rPr>
        <w:t>thyristor</w:t>
      </w:r>
      <w:proofErr w:type="spellEnd"/>
      <w:r w:rsidRPr="00DF1629">
        <w:rPr>
          <w:rFonts w:ascii="Arial" w:eastAsia="Times New Roman" w:hAnsi="Arial" w:cs="Arial"/>
          <w:sz w:val="21"/>
          <w:szCs w:val="21"/>
          <w:lang w:eastAsia="en-GB"/>
        </w:rPr>
        <w:t xml:space="preserve"> action is completely suppressed and only the </w:t>
      </w:r>
      <w:hyperlink r:id="rId6" w:tooltip="Transistor" w:history="1">
        <w:r w:rsidRPr="00DF1629">
          <w:rPr>
            <w:rFonts w:ascii="Arial" w:eastAsia="Times New Roman" w:hAnsi="Arial" w:cs="Arial"/>
            <w:sz w:val="21"/>
            <w:szCs w:val="21"/>
            <w:lang w:eastAsia="en-GB"/>
          </w:rPr>
          <w:t>transistor</w:t>
        </w:r>
      </w:hyperlink>
      <w:r w:rsidRPr="00DF1629">
        <w:rPr>
          <w:rFonts w:ascii="Arial" w:eastAsia="Times New Roman" w:hAnsi="Arial" w:cs="Arial"/>
          <w:sz w:val="21"/>
          <w:szCs w:val="21"/>
          <w:lang w:eastAsia="en-GB"/>
        </w:rPr>
        <w:t> action is permitted in the entire device operation range. It switches electric power in many applications: </w:t>
      </w:r>
      <w:hyperlink r:id="rId7" w:tooltip="Variable-frequency drive" w:history="1">
        <w:r w:rsidRPr="00DF1629">
          <w:rPr>
            <w:rFonts w:ascii="Arial" w:eastAsia="Times New Roman" w:hAnsi="Arial" w:cs="Arial"/>
            <w:sz w:val="21"/>
            <w:szCs w:val="21"/>
            <w:lang w:eastAsia="en-GB"/>
          </w:rPr>
          <w:t>variable-frequency drives</w:t>
        </w:r>
      </w:hyperlink>
      <w:r w:rsidRPr="00DF1629">
        <w:rPr>
          <w:rFonts w:ascii="Arial" w:eastAsia="Times New Roman" w:hAnsi="Arial" w:cs="Arial"/>
          <w:sz w:val="21"/>
          <w:szCs w:val="21"/>
          <w:lang w:eastAsia="en-GB"/>
        </w:rPr>
        <w:t> (VFDs), </w:t>
      </w:r>
      <w:hyperlink r:id="rId8" w:tooltip="Electric car" w:history="1">
        <w:r w:rsidRPr="00DF1629">
          <w:rPr>
            <w:rFonts w:ascii="Arial" w:eastAsia="Times New Roman" w:hAnsi="Arial" w:cs="Arial"/>
            <w:sz w:val="21"/>
            <w:szCs w:val="21"/>
            <w:lang w:eastAsia="en-GB"/>
          </w:rPr>
          <w:t>electric cars</w:t>
        </w:r>
      </w:hyperlink>
      <w:r w:rsidRPr="00DF1629">
        <w:rPr>
          <w:rFonts w:ascii="Arial" w:eastAsia="Times New Roman" w:hAnsi="Arial" w:cs="Arial"/>
          <w:sz w:val="21"/>
          <w:szCs w:val="21"/>
          <w:lang w:eastAsia="en-GB"/>
        </w:rPr>
        <w:t>, trains, variable speed refrigerators, lamp ballasts, air-conditioners and even stereo systems with </w:t>
      </w:r>
      <w:hyperlink r:id="rId9" w:tooltip="Switching amplifier" w:history="1">
        <w:r w:rsidRPr="00DF1629">
          <w:rPr>
            <w:rFonts w:ascii="Arial" w:eastAsia="Times New Roman" w:hAnsi="Arial" w:cs="Arial"/>
            <w:sz w:val="21"/>
            <w:szCs w:val="21"/>
            <w:lang w:eastAsia="en-GB"/>
          </w:rPr>
          <w:t>switching amplifiers</w:t>
        </w:r>
      </w:hyperlink>
      <w:r w:rsidRPr="00DF1629">
        <w:rPr>
          <w:rFonts w:ascii="Arial" w:eastAsia="Times New Roman" w:hAnsi="Arial" w:cs="Arial"/>
          <w:sz w:val="21"/>
          <w:szCs w:val="21"/>
          <w:lang w:eastAsia="en-GB"/>
        </w:rPr>
        <w:t>.</w:t>
      </w:r>
    </w:p>
    <w:p w:rsidR="00DF1629" w:rsidRPr="00DF1629" w:rsidRDefault="00DF1629" w:rsidP="00DF1629">
      <w:pPr>
        <w:shd w:val="clear" w:color="auto" w:fill="FFFFFF"/>
        <w:spacing w:before="120" w:after="120" w:line="240" w:lineRule="auto"/>
        <w:rPr>
          <w:rFonts w:ascii="Arial" w:eastAsia="Times New Roman" w:hAnsi="Arial" w:cs="Arial"/>
          <w:sz w:val="21"/>
          <w:szCs w:val="21"/>
          <w:lang w:eastAsia="en-GB"/>
        </w:rPr>
      </w:pPr>
      <w:r w:rsidRPr="00DF1629">
        <w:rPr>
          <w:rFonts w:ascii="Arial" w:eastAsia="Times New Roman" w:hAnsi="Arial" w:cs="Arial"/>
          <w:sz w:val="21"/>
          <w:szCs w:val="21"/>
          <w:lang w:eastAsia="en-GB"/>
        </w:rPr>
        <w:t>Since it is designed to turn on and off rapidly, </w:t>
      </w:r>
      <w:hyperlink r:id="rId10" w:tooltip="Amplifier" w:history="1">
        <w:r w:rsidRPr="00DF1629">
          <w:rPr>
            <w:rFonts w:ascii="Arial" w:eastAsia="Times New Roman" w:hAnsi="Arial" w:cs="Arial"/>
            <w:sz w:val="21"/>
            <w:szCs w:val="21"/>
            <w:lang w:eastAsia="en-GB"/>
          </w:rPr>
          <w:t>amplifiers</w:t>
        </w:r>
      </w:hyperlink>
      <w:r w:rsidRPr="00DF1629">
        <w:rPr>
          <w:rFonts w:ascii="Arial" w:eastAsia="Times New Roman" w:hAnsi="Arial" w:cs="Arial"/>
          <w:sz w:val="21"/>
          <w:szCs w:val="21"/>
          <w:lang w:eastAsia="en-GB"/>
        </w:rPr>
        <w:t> that use it often synthesize complex waveforms with </w:t>
      </w:r>
      <w:hyperlink r:id="rId11" w:tooltip="Pulse-width modulation" w:history="1">
        <w:r w:rsidRPr="00DF1629">
          <w:rPr>
            <w:rFonts w:ascii="Arial" w:eastAsia="Times New Roman" w:hAnsi="Arial" w:cs="Arial"/>
            <w:sz w:val="21"/>
            <w:szCs w:val="21"/>
            <w:lang w:eastAsia="en-GB"/>
          </w:rPr>
          <w:t>pulse-width modulation</w:t>
        </w:r>
      </w:hyperlink>
      <w:r w:rsidRPr="00DF1629">
        <w:rPr>
          <w:rFonts w:ascii="Arial" w:eastAsia="Times New Roman" w:hAnsi="Arial" w:cs="Arial"/>
          <w:sz w:val="21"/>
          <w:szCs w:val="21"/>
          <w:lang w:eastAsia="en-GB"/>
        </w:rPr>
        <w:t> and </w:t>
      </w:r>
      <w:hyperlink r:id="rId12" w:tooltip="Low-pass filter" w:history="1">
        <w:r w:rsidRPr="00DF1629">
          <w:rPr>
            <w:rFonts w:ascii="Arial" w:eastAsia="Times New Roman" w:hAnsi="Arial" w:cs="Arial"/>
            <w:sz w:val="21"/>
            <w:szCs w:val="21"/>
            <w:lang w:eastAsia="en-GB"/>
          </w:rPr>
          <w:t>low-pass filters</w:t>
        </w:r>
      </w:hyperlink>
      <w:r w:rsidRPr="00DF1629">
        <w:rPr>
          <w:rFonts w:ascii="Arial" w:eastAsia="Times New Roman" w:hAnsi="Arial" w:cs="Arial"/>
          <w:sz w:val="21"/>
          <w:szCs w:val="21"/>
          <w:lang w:eastAsia="en-GB"/>
        </w:rPr>
        <w:t>. In switching applications modern devices feature </w:t>
      </w:r>
      <w:hyperlink r:id="rId13" w:tooltip="Pulse repetition frequency" w:history="1">
        <w:r w:rsidRPr="00DF1629">
          <w:rPr>
            <w:rFonts w:ascii="Arial" w:eastAsia="Times New Roman" w:hAnsi="Arial" w:cs="Arial"/>
            <w:sz w:val="21"/>
            <w:szCs w:val="21"/>
            <w:lang w:eastAsia="en-GB"/>
          </w:rPr>
          <w:t>pulse repetition rates</w:t>
        </w:r>
      </w:hyperlink>
      <w:r w:rsidRPr="00DF1629">
        <w:rPr>
          <w:rFonts w:ascii="Arial" w:eastAsia="Times New Roman" w:hAnsi="Arial" w:cs="Arial"/>
          <w:sz w:val="21"/>
          <w:szCs w:val="21"/>
          <w:lang w:eastAsia="en-GB"/>
        </w:rPr>
        <w:t xml:space="preserve"> well into the ultrasonic range—frequencies which are at least ten times the highest audio frequency handled by the device when used as an </w:t>
      </w:r>
      <w:proofErr w:type="spellStart"/>
      <w:r w:rsidRPr="00DF1629">
        <w:rPr>
          <w:rFonts w:ascii="Arial" w:eastAsia="Times New Roman" w:hAnsi="Arial" w:cs="Arial"/>
          <w:sz w:val="21"/>
          <w:szCs w:val="21"/>
          <w:lang w:eastAsia="en-GB"/>
        </w:rPr>
        <w:t>analog</w:t>
      </w:r>
      <w:proofErr w:type="spellEnd"/>
      <w:r w:rsidRPr="00DF1629">
        <w:rPr>
          <w:rFonts w:ascii="Arial" w:eastAsia="Times New Roman" w:hAnsi="Arial" w:cs="Arial"/>
          <w:sz w:val="21"/>
          <w:szCs w:val="21"/>
          <w:lang w:eastAsia="en-GB"/>
        </w:rPr>
        <w:t xml:space="preserve"> audio amplifier.</w:t>
      </w:r>
    </w:p>
    <w:tbl>
      <w:tblPr>
        <w:tblW w:w="0" w:type="auto"/>
        <w:tblInd w:w="240" w:type="dxa"/>
        <w:tblBorders>
          <w:top w:val="single" w:sz="6" w:space="0" w:color="A2A9B1"/>
          <w:left w:val="single" w:sz="6" w:space="0" w:color="A2A9B1"/>
          <w:bottom w:val="single" w:sz="6" w:space="0" w:color="A2A9B1"/>
          <w:right w:val="single" w:sz="6" w:space="0" w:color="A2A9B1"/>
        </w:tblBorders>
        <w:shd w:val="clear" w:color="auto" w:fill="F8F9FA"/>
        <w:tblCellMar>
          <w:top w:w="15" w:type="dxa"/>
          <w:left w:w="15" w:type="dxa"/>
          <w:bottom w:w="15" w:type="dxa"/>
          <w:right w:w="15" w:type="dxa"/>
        </w:tblCellMar>
        <w:tblLook w:val="04A0" w:firstRow="1" w:lastRow="0" w:firstColumn="1" w:lastColumn="0" w:noHBand="0" w:noVBand="1"/>
      </w:tblPr>
      <w:tblGrid>
        <w:gridCol w:w="2325"/>
        <w:gridCol w:w="2025"/>
        <w:gridCol w:w="2025"/>
        <w:gridCol w:w="2025"/>
      </w:tblGrid>
      <w:tr w:rsidR="00DF1629" w:rsidRPr="00DF1629" w:rsidTr="00DF1629">
        <w:tc>
          <w:tcPr>
            <w:tcW w:w="0" w:type="auto"/>
            <w:gridSpan w:val="4"/>
            <w:tcBorders>
              <w:top w:val="single" w:sz="6" w:space="0" w:color="A2A9B1"/>
              <w:left w:val="single" w:sz="6" w:space="0" w:color="A2A9B1"/>
              <w:bottom w:val="single" w:sz="6" w:space="0" w:color="A2A9B1"/>
              <w:right w:val="single" w:sz="6" w:space="0" w:color="A2A9B1"/>
            </w:tcBorders>
            <w:shd w:val="clear" w:color="auto" w:fill="FFDEAD"/>
            <w:tcMar>
              <w:top w:w="48" w:type="dxa"/>
              <w:left w:w="96" w:type="dxa"/>
              <w:bottom w:w="48" w:type="dxa"/>
              <w:right w:w="96" w:type="dxa"/>
            </w:tcMar>
            <w:vAlign w:val="center"/>
            <w:hideMark/>
          </w:tcPr>
          <w:p w:rsidR="00DF1629" w:rsidRPr="00DF1629" w:rsidRDefault="00DF1629" w:rsidP="00DF1629">
            <w:pPr>
              <w:spacing w:after="240" w:line="240" w:lineRule="auto"/>
              <w:jc w:val="center"/>
              <w:rPr>
                <w:rFonts w:ascii="Arial" w:eastAsia="Times New Roman" w:hAnsi="Arial" w:cs="Arial"/>
                <w:b/>
                <w:bCs/>
                <w:sz w:val="21"/>
                <w:szCs w:val="21"/>
                <w:lang w:eastAsia="en-GB"/>
              </w:rPr>
            </w:pPr>
            <w:r>
              <w:rPr>
                <w:rFonts w:ascii="Arial" w:eastAsia="Times New Roman" w:hAnsi="Arial" w:cs="Arial"/>
                <w:b/>
                <w:bCs/>
                <w:sz w:val="21"/>
                <w:szCs w:val="21"/>
                <w:lang w:eastAsia="en-GB"/>
              </w:rPr>
              <w:t>IGBT comparison table</w:t>
            </w:r>
          </w:p>
        </w:tc>
      </w:tr>
      <w:tr w:rsidR="00DF1629" w:rsidRPr="00DF1629" w:rsidTr="00DF1629">
        <w:trPr>
          <w:trHeight w:val="120"/>
        </w:trPr>
        <w:tc>
          <w:tcPr>
            <w:tcW w:w="2325"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Device characteristic</w:t>
            </w:r>
          </w:p>
        </w:tc>
        <w:tc>
          <w:tcPr>
            <w:tcW w:w="2025"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Power bipolar</w:t>
            </w:r>
          </w:p>
        </w:tc>
        <w:tc>
          <w:tcPr>
            <w:tcW w:w="2025"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Power MOSFET</w:t>
            </w:r>
          </w:p>
        </w:tc>
        <w:tc>
          <w:tcPr>
            <w:tcW w:w="2025"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IGBT</w:t>
            </w:r>
          </w:p>
        </w:tc>
      </w:tr>
      <w:tr w:rsidR="00DF1629" w:rsidRPr="00DF1629" w:rsidTr="00DF1629">
        <w:trPr>
          <w:trHeight w:val="120"/>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Voltage rating</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High &lt;1kV</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High &lt;1kV</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Very high &gt;1kV</w:t>
            </w:r>
          </w:p>
        </w:tc>
      </w:tr>
      <w:tr w:rsidR="00DF1629" w:rsidRPr="00DF1629" w:rsidTr="00DF1629">
        <w:trPr>
          <w:trHeight w:val="120"/>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Current rating</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High &lt;500A</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High &gt; 500A</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High &gt;500A</w:t>
            </w:r>
          </w:p>
        </w:tc>
      </w:tr>
      <w:tr w:rsidR="00DF1629" w:rsidRPr="00DF1629" w:rsidTr="00DF1629">
        <w:trPr>
          <w:trHeight w:val="143"/>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Input drive</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 xml:space="preserve">Current ratio </w:t>
            </w:r>
            <w:proofErr w:type="spellStart"/>
            <w:r w:rsidRPr="00DF1629">
              <w:rPr>
                <w:rFonts w:ascii="Arial" w:eastAsia="Times New Roman" w:hAnsi="Arial" w:cs="Arial"/>
                <w:sz w:val="24"/>
                <w:szCs w:val="24"/>
                <w:lang w:eastAsia="en-GB"/>
              </w:rPr>
              <w:t>h</w:t>
            </w:r>
            <w:r w:rsidRPr="00DF1629">
              <w:rPr>
                <w:rFonts w:ascii="Arial" w:eastAsia="Times New Roman" w:hAnsi="Arial" w:cs="Arial"/>
                <w:sz w:val="19"/>
                <w:szCs w:val="19"/>
                <w:vertAlign w:val="subscript"/>
                <w:lang w:eastAsia="en-GB"/>
              </w:rPr>
              <w:t>FE</w:t>
            </w:r>
            <w:proofErr w:type="spellEnd"/>
            <w:r w:rsidRPr="00DF1629">
              <w:rPr>
                <w:rFonts w:ascii="Arial" w:eastAsia="Times New Roman" w:hAnsi="Arial" w:cs="Arial"/>
                <w:sz w:val="24"/>
                <w:szCs w:val="24"/>
                <w:lang w:eastAsia="en-GB"/>
              </w:rPr>
              <w:t> </w:t>
            </w:r>
            <w:r w:rsidRPr="00DF1629">
              <w:rPr>
                <w:rFonts w:ascii="Arial" w:eastAsia="Times New Roman" w:hAnsi="Arial" w:cs="Arial"/>
                <w:sz w:val="24"/>
                <w:szCs w:val="24"/>
                <w:lang w:eastAsia="en-GB"/>
              </w:rPr>
              <w:br/>
              <w:t>20-200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Voltage V</w:t>
            </w:r>
            <w:r w:rsidRPr="00DF1629">
              <w:rPr>
                <w:rFonts w:ascii="Arial" w:eastAsia="Times New Roman" w:hAnsi="Arial" w:cs="Arial"/>
                <w:sz w:val="19"/>
                <w:szCs w:val="19"/>
                <w:vertAlign w:val="subscript"/>
                <w:lang w:eastAsia="en-GB"/>
              </w:rPr>
              <w:t>GS</w:t>
            </w:r>
            <w:r w:rsidRPr="00DF1629">
              <w:rPr>
                <w:rFonts w:ascii="Arial" w:eastAsia="Times New Roman" w:hAnsi="Arial" w:cs="Arial"/>
                <w:sz w:val="24"/>
                <w:szCs w:val="24"/>
                <w:lang w:eastAsia="en-GB"/>
              </w:rPr>
              <w:t> </w:t>
            </w:r>
            <w:r w:rsidRPr="00DF1629">
              <w:rPr>
                <w:rFonts w:ascii="Arial" w:eastAsia="Times New Roman" w:hAnsi="Arial" w:cs="Arial"/>
                <w:sz w:val="24"/>
                <w:szCs w:val="24"/>
                <w:lang w:eastAsia="en-GB"/>
              </w:rPr>
              <w:br/>
              <w:t>3-10V</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Voltage V</w:t>
            </w:r>
            <w:r w:rsidRPr="00DF1629">
              <w:rPr>
                <w:rFonts w:ascii="Arial" w:eastAsia="Times New Roman" w:hAnsi="Arial" w:cs="Arial"/>
                <w:sz w:val="19"/>
                <w:szCs w:val="19"/>
                <w:vertAlign w:val="subscript"/>
                <w:lang w:eastAsia="en-GB"/>
              </w:rPr>
              <w:t>GE</w:t>
            </w:r>
            <w:r w:rsidRPr="00DF1629">
              <w:rPr>
                <w:rFonts w:ascii="Arial" w:eastAsia="Times New Roman" w:hAnsi="Arial" w:cs="Arial"/>
                <w:sz w:val="24"/>
                <w:szCs w:val="24"/>
                <w:lang w:eastAsia="en-GB"/>
              </w:rPr>
              <w:t> </w:t>
            </w:r>
            <w:r w:rsidRPr="00DF1629">
              <w:rPr>
                <w:rFonts w:ascii="Arial" w:eastAsia="Times New Roman" w:hAnsi="Arial" w:cs="Arial"/>
                <w:sz w:val="24"/>
                <w:szCs w:val="24"/>
                <w:lang w:eastAsia="en-GB"/>
              </w:rPr>
              <w:br/>
              <w:t>4-8V</w:t>
            </w:r>
          </w:p>
        </w:tc>
      </w:tr>
      <w:tr w:rsidR="00DF1629" w:rsidRPr="00DF1629" w:rsidTr="00DF1629">
        <w:trPr>
          <w:trHeight w:val="120"/>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Input impedance</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Low</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High</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High</w:t>
            </w:r>
          </w:p>
        </w:tc>
      </w:tr>
      <w:tr w:rsidR="00DF1629" w:rsidRPr="00DF1629" w:rsidTr="00DF1629">
        <w:trPr>
          <w:trHeight w:val="120"/>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Output impedance</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Low</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Medium</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Low</w:t>
            </w:r>
          </w:p>
        </w:tc>
      </w:tr>
      <w:tr w:rsidR="00DF1629" w:rsidRPr="00DF1629" w:rsidTr="00DF1629">
        <w:trPr>
          <w:trHeight w:val="120"/>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Switching speed</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Slow (µs)</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Fast (ns)</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Medium</w:t>
            </w:r>
          </w:p>
        </w:tc>
      </w:tr>
      <w:tr w:rsidR="00DF1629" w:rsidRPr="00DF1629" w:rsidTr="00DF1629">
        <w:trPr>
          <w:trHeight w:val="120"/>
        </w:trPr>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Cost</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Low</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Medium</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rsidR="00DF1629" w:rsidRPr="00DF1629" w:rsidRDefault="00DF1629" w:rsidP="00DF1629">
            <w:pPr>
              <w:spacing w:after="240" w:line="240" w:lineRule="auto"/>
              <w:rPr>
                <w:rFonts w:ascii="Arial" w:eastAsia="Times New Roman" w:hAnsi="Arial" w:cs="Arial"/>
                <w:sz w:val="24"/>
                <w:szCs w:val="24"/>
                <w:lang w:eastAsia="en-GB"/>
              </w:rPr>
            </w:pPr>
            <w:r w:rsidRPr="00DF1629">
              <w:rPr>
                <w:rFonts w:ascii="Arial" w:eastAsia="Times New Roman" w:hAnsi="Arial" w:cs="Arial"/>
                <w:sz w:val="24"/>
                <w:szCs w:val="24"/>
                <w:lang w:eastAsia="en-GB"/>
              </w:rPr>
              <w:t>High</w:t>
            </w:r>
          </w:p>
        </w:tc>
      </w:tr>
    </w:tbl>
    <w:p w:rsidR="001B4DB8" w:rsidRDefault="001B4DB8" w:rsidP="00DF1629">
      <w:pPr>
        <w:pBdr>
          <w:bottom w:val="single" w:sz="6" w:space="0" w:color="A2A9B1"/>
        </w:pBdr>
        <w:shd w:val="clear" w:color="auto" w:fill="FFFFFF"/>
        <w:spacing w:before="240" w:after="60" w:line="240" w:lineRule="auto"/>
        <w:outlineLvl w:val="1"/>
        <w:rPr>
          <w:rFonts w:ascii="Georgia" w:eastAsia="Times New Roman" w:hAnsi="Georgia" w:cs="Times New Roman"/>
          <w:sz w:val="36"/>
          <w:szCs w:val="36"/>
          <w:lang w:eastAsia="en-GB"/>
        </w:rPr>
      </w:pPr>
    </w:p>
    <w:p w:rsidR="001B4DB8" w:rsidRDefault="001B4DB8">
      <w:pPr>
        <w:rPr>
          <w:rFonts w:ascii="Georgia" w:eastAsia="Times New Roman" w:hAnsi="Georgia" w:cs="Times New Roman"/>
          <w:sz w:val="36"/>
          <w:szCs w:val="36"/>
          <w:lang w:eastAsia="en-GB"/>
        </w:rPr>
      </w:pPr>
      <w:r>
        <w:rPr>
          <w:rFonts w:ascii="Georgia" w:eastAsia="Times New Roman" w:hAnsi="Georgia" w:cs="Times New Roman"/>
          <w:sz w:val="36"/>
          <w:szCs w:val="36"/>
          <w:lang w:eastAsia="en-GB"/>
        </w:rPr>
        <w:br w:type="page"/>
      </w:r>
    </w:p>
    <w:p w:rsidR="00DF1629" w:rsidRPr="00DF1629" w:rsidRDefault="00DF1629" w:rsidP="00DF1629">
      <w:pPr>
        <w:pBdr>
          <w:bottom w:val="single" w:sz="6" w:space="0" w:color="A2A9B1"/>
        </w:pBdr>
        <w:shd w:val="clear" w:color="auto" w:fill="FFFFFF"/>
        <w:spacing w:before="240" w:after="60" w:line="240" w:lineRule="auto"/>
        <w:outlineLvl w:val="1"/>
        <w:rPr>
          <w:rFonts w:ascii="Georgia" w:eastAsia="Times New Roman" w:hAnsi="Georgia" w:cs="Times New Roman"/>
          <w:sz w:val="36"/>
          <w:szCs w:val="36"/>
          <w:lang w:eastAsia="en-GB"/>
        </w:rPr>
      </w:pPr>
      <w:bookmarkStart w:id="0" w:name="_GoBack"/>
      <w:bookmarkEnd w:id="0"/>
      <w:r w:rsidRPr="00DF1629">
        <w:rPr>
          <w:rFonts w:ascii="Georgia" w:eastAsia="Times New Roman" w:hAnsi="Georgia" w:cs="Times New Roman"/>
          <w:sz w:val="36"/>
          <w:szCs w:val="36"/>
          <w:lang w:eastAsia="en-GB"/>
        </w:rPr>
        <w:lastRenderedPageBreak/>
        <w:t>IGBT Device structure</w:t>
      </w:r>
    </w:p>
    <w:p w:rsidR="00DF1629" w:rsidRPr="00DF1629" w:rsidRDefault="00DF1629" w:rsidP="00DF1629">
      <w:pPr>
        <w:spacing w:after="0" w:line="240" w:lineRule="auto"/>
        <w:jc w:val="center"/>
        <w:rPr>
          <w:rFonts w:ascii="Arial" w:eastAsia="Times New Roman" w:hAnsi="Arial" w:cs="Arial"/>
          <w:b/>
          <w:sz w:val="20"/>
          <w:szCs w:val="20"/>
          <w:lang w:eastAsia="en-GB"/>
        </w:rPr>
      </w:pPr>
      <w:r>
        <w:rPr>
          <w:noProof/>
          <w:lang w:eastAsia="en-GB"/>
        </w:rPr>
        <w:drawing>
          <wp:inline distT="0" distB="0" distL="0" distR="0">
            <wp:extent cx="5666740" cy="3207036"/>
            <wp:effectExtent l="0" t="0" r="0" b="0"/>
            <wp:docPr id="2" name="Picture 2" descr="Image result for igbt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igbt symbol"/>
                    <pic:cNvPicPr>
                      <a:picLocks noChangeAspect="1" noChangeArrowheads="1"/>
                    </pic:cNvPicPr>
                  </pic:nvPicPr>
                  <pic:blipFill rotWithShape="1">
                    <a:blip r:embed="rId14">
                      <a:extLst>
                        <a:ext uri="{28A0092B-C50C-407E-A947-70E740481C1C}">
                          <a14:useLocalDpi xmlns:a14="http://schemas.microsoft.com/office/drawing/2010/main" val="0"/>
                        </a:ext>
                      </a:extLst>
                    </a:blip>
                    <a:srcRect t="8539"/>
                    <a:stretch/>
                  </pic:blipFill>
                  <pic:spPr bwMode="auto">
                    <a:xfrm>
                      <a:off x="0" y="0"/>
                      <a:ext cx="5666740" cy="3207036"/>
                    </a:xfrm>
                    <a:prstGeom prst="rect">
                      <a:avLst/>
                    </a:prstGeom>
                    <a:noFill/>
                    <a:ln>
                      <a:noFill/>
                    </a:ln>
                    <a:extLst>
                      <a:ext uri="{53640926-AAD7-44D8-BBD7-CCE9431645EC}">
                        <a14:shadowObscured xmlns:a14="http://schemas.microsoft.com/office/drawing/2010/main"/>
                      </a:ext>
                    </a:extLst>
                  </pic:spPr>
                </pic:pic>
              </a:graphicData>
            </a:graphic>
          </wp:inline>
        </w:drawing>
      </w:r>
    </w:p>
    <w:p w:rsidR="00DF1629" w:rsidRPr="00DF1629" w:rsidRDefault="00DF1629" w:rsidP="00DF1629">
      <w:pPr>
        <w:spacing w:line="336" w:lineRule="atLeast"/>
        <w:rPr>
          <w:rFonts w:ascii="Arial" w:eastAsia="Times New Roman" w:hAnsi="Arial" w:cs="Arial"/>
          <w:sz w:val="19"/>
          <w:szCs w:val="19"/>
          <w:lang w:eastAsia="en-GB"/>
        </w:rPr>
      </w:pPr>
      <w:r w:rsidRPr="00DF1629">
        <w:rPr>
          <w:rFonts w:ascii="Arial" w:eastAsia="Times New Roman" w:hAnsi="Arial" w:cs="Arial"/>
          <w:sz w:val="19"/>
          <w:szCs w:val="19"/>
          <w:lang w:eastAsia="en-GB"/>
        </w:rPr>
        <w:t>Cross-section of a typical IGBT showing internal connection of MOSFET and bipolar device</w:t>
      </w:r>
    </w:p>
    <w:p w:rsidR="00DF1629" w:rsidRPr="00DF1629" w:rsidRDefault="00DF1629" w:rsidP="00DF1629">
      <w:pPr>
        <w:shd w:val="clear" w:color="auto" w:fill="FFFFFF"/>
        <w:spacing w:before="120" w:after="120" w:line="240" w:lineRule="auto"/>
        <w:rPr>
          <w:rFonts w:ascii="Arial" w:eastAsia="Times New Roman" w:hAnsi="Arial" w:cs="Arial"/>
          <w:sz w:val="21"/>
          <w:szCs w:val="21"/>
          <w:lang w:eastAsia="en-GB"/>
        </w:rPr>
      </w:pPr>
      <w:r w:rsidRPr="00DF1629">
        <w:rPr>
          <w:rFonts w:ascii="Arial" w:eastAsia="Times New Roman" w:hAnsi="Arial" w:cs="Arial"/>
          <w:sz w:val="21"/>
          <w:szCs w:val="21"/>
          <w:lang w:eastAsia="en-GB"/>
        </w:rPr>
        <w:t>An IGBT cell is constructed similarly to a</w:t>
      </w:r>
      <w:r>
        <w:rPr>
          <w:rFonts w:ascii="Arial" w:eastAsia="Times New Roman" w:hAnsi="Arial" w:cs="Arial"/>
          <w:sz w:val="21"/>
          <w:szCs w:val="21"/>
          <w:lang w:eastAsia="en-GB"/>
        </w:rPr>
        <w:t>n</w:t>
      </w:r>
      <w:r w:rsidRPr="00DF1629">
        <w:rPr>
          <w:rFonts w:ascii="Arial" w:eastAsia="Times New Roman" w:hAnsi="Arial" w:cs="Arial"/>
          <w:sz w:val="21"/>
          <w:szCs w:val="21"/>
          <w:lang w:eastAsia="en-GB"/>
        </w:rPr>
        <w:t xml:space="preserve"> n-channel vertical-construction </w:t>
      </w:r>
      <w:hyperlink r:id="rId15" w:tooltip="Power MOSFET" w:history="1">
        <w:r w:rsidRPr="00DF1629">
          <w:rPr>
            <w:rFonts w:ascii="Arial" w:eastAsia="Times New Roman" w:hAnsi="Arial" w:cs="Arial"/>
            <w:sz w:val="21"/>
            <w:szCs w:val="21"/>
            <w:lang w:eastAsia="en-GB"/>
          </w:rPr>
          <w:t>power MOSFET</w:t>
        </w:r>
      </w:hyperlink>
      <w:r w:rsidRPr="00DF1629">
        <w:rPr>
          <w:rFonts w:ascii="Arial" w:eastAsia="Times New Roman" w:hAnsi="Arial" w:cs="Arial"/>
          <w:sz w:val="21"/>
          <w:szCs w:val="21"/>
          <w:lang w:eastAsia="en-GB"/>
        </w:rPr>
        <w:t>, except the n+ drain is replaced with a p+ collector layer, thus forming a vertical PNP </w:t>
      </w:r>
      <w:hyperlink r:id="rId16" w:tooltip="Bipolar junction transistor" w:history="1">
        <w:r w:rsidRPr="00DF1629">
          <w:rPr>
            <w:rFonts w:ascii="Arial" w:eastAsia="Times New Roman" w:hAnsi="Arial" w:cs="Arial"/>
            <w:sz w:val="21"/>
            <w:szCs w:val="21"/>
            <w:lang w:eastAsia="en-GB"/>
          </w:rPr>
          <w:t>bipolar junction transistor</w:t>
        </w:r>
      </w:hyperlink>
      <w:r w:rsidRPr="00DF1629">
        <w:rPr>
          <w:rFonts w:ascii="Arial" w:eastAsia="Times New Roman" w:hAnsi="Arial" w:cs="Arial"/>
          <w:sz w:val="21"/>
          <w:szCs w:val="21"/>
          <w:lang w:eastAsia="en-GB"/>
        </w:rPr>
        <w:t>. This additional p+ region creates a cascade connection of a PNP bipolar junction transistor with the surface n-channel </w:t>
      </w:r>
      <w:hyperlink r:id="rId17" w:tooltip="MOSFET" w:history="1">
        <w:r w:rsidRPr="00DF1629">
          <w:rPr>
            <w:rFonts w:ascii="Arial" w:eastAsia="Times New Roman" w:hAnsi="Arial" w:cs="Arial"/>
            <w:sz w:val="21"/>
            <w:szCs w:val="21"/>
            <w:lang w:eastAsia="en-GB"/>
          </w:rPr>
          <w:t>MOSFET</w:t>
        </w:r>
      </w:hyperlink>
      <w:r w:rsidRPr="00DF1629">
        <w:rPr>
          <w:rFonts w:ascii="Arial" w:eastAsia="Times New Roman" w:hAnsi="Arial" w:cs="Arial"/>
          <w:sz w:val="21"/>
          <w:szCs w:val="21"/>
          <w:lang w:eastAsia="en-GB"/>
        </w:rPr>
        <w:t>.</w:t>
      </w:r>
    </w:p>
    <w:p w:rsidR="00DF1629" w:rsidRPr="00DF1629" w:rsidRDefault="00DF1629" w:rsidP="00DF1629">
      <w:pPr>
        <w:pStyle w:val="Heading2"/>
        <w:pBdr>
          <w:bottom w:val="single" w:sz="6" w:space="0" w:color="A2A9B1"/>
        </w:pBdr>
        <w:shd w:val="clear" w:color="auto" w:fill="FFFFFF"/>
        <w:spacing w:before="240" w:beforeAutospacing="0" w:after="60" w:afterAutospacing="0"/>
        <w:rPr>
          <w:rFonts w:ascii="Georgia" w:hAnsi="Georgia"/>
          <w:b w:val="0"/>
          <w:bCs w:val="0"/>
        </w:rPr>
      </w:pPr>
      <w:r w:rsidRPr="00DF1629">
        <w:rPr>
          <w:rStyle w:val="mw-headline"/>
          <w:rFonts w:ascii="Georgia" w:hAnsi="Georgia"/>
          <w:b w:val="0"/>
          <w:bCs w:val="0"/>
        </w:rPr>
        <w:t>Practical devices</w:t>
      </w:r>
    </w:p>
    <w:p w:rsidR="00DF1629" w:rsidRPr="00DF1629" w:rsidRDefault="00DF1629" w:rsidP="00DF1629">
      <w:pPr>
        <w:pStyle w:val="NormalWeb"/>
        <w:shd w:val="clear" w:color="auto" w:fill="FFFFFF"/>
        <w:spacing w:before="120" w:beforeAutospacing="0" w:after="120" w:afterAutospacing="0"/>
        <w:rPr>
          <w:rFonts w:ascii="Arial" w:hAnsi="Arial" w:cs="Arial"/>
          <w:sz w:val="21"/>
          <w:szCs w:val="21"/>
        </w:rPr>
      </w:pPr>
      <w:r w:rsidRPr="00DF1629">
        <w:rPr>
          <w:rFonts w:ascii="Arial" w:hAnsi="Arial" w:cs="Arial"/>
          <w:sz w:val="21"/>
          <w:szCs w:val="21"/>
        </w:rPr>
        <w:t xml:space="preserve">Practical devices capable of operating over an extended current range were first reported by </w:t>
      </w:r>
      <w:proofErr w:type="spellStart"/>
      <w:r w:rsidRPr="00DF1629">
        <w:rPr>
          <w:rFonts w:ascii="Arial" w:hAnsi="Arial" w:cs="Arial"/>
          <w:sz w:val="21"/>
          <w:szCs w:val="21"/>
        </w:rPr>
        <w:t>Baliga</w:t>
      </w:r>
      <w:proofErr w:type="spellEnd"/>
      <w:r w:rsidRPr="00DF1629">
        <w:rPr>
          <w:rFonts w:ascii="Arial" w:hAnsi="Arial" w:cs="Arial"/>
          <w:sz w:val="21"/>
          <w:szCs w:val="21"/>
        </w:rPr>
        <w:t xml:space="preserve"> et al. in 1982. A similar paper was also submitted by J. P. Russel et al. to IEEE Electron Device Letter in 1982. The applications for the device were initially regarded by the power electronics community to be severely restricted by its slow switching speed and latch-up of the parasitic </w:t>
      </w:r>
      <w:proofErr w:type="spellStart"/>
      <w:r w:rsidRPr="00DF1629">
        <w:rPr>
          <w:rFonts w:ascii="Arial" w:hAnsi="Arial" w:cs="Arial"/>
          <w:sz w:val="21"/>
          <w:szCs w:val="21"/>
        </w:rPr>
        <w:t>thyristor</w:t>
      </w:r>
      <w:proofErr w:type="spellEnd"/>
      <w:r w:rsidRPr="00DF1629">
        <w:rPr>
          <w:rFonts w:ascii="Arial" w:hAnsi="Arial" w:cs="Arial"/>
          <w:sz w:val="21"/>
          <w:szCs w:val="21"/>
        </w:rPr>
        <w:t xml:space="preserve"> structure inherent within the device. However, it was demonstrated by </w:t>
      </w:r>
      <w:proofErr w:type="spellStart"/>
      <w:r w:rsidRPr="00DF1629">
        <w:rPr>
          <w:rFonts w:ascii="Arial" w:hAnsi="Arial" w:cs="Arial"/>
          <w:sz w:val="21"/>
          <w:szCs w:val="21"/>
        </w:rPr>
        <w:t>Baliga</w:t>
      </w:r>
      <w:proofErr w:type="spellEnd"/>
      <w:r w:rsidRPr="00DF1629">
        <w:rPr>
          <w:rFonts w:ascii="Arial" w:hAnsi="Arial" w:cs="Arial"/>
          <w:sz w:val="21"/>
          <w:szCs w:val="21"/>
        </w:rPr>
        <w:t xml:space="preserve"> and also by A. M. Goodman et al. in 1983 that the switching speed could be adjusted over a broad range by using electron irradiation. This was followed by demonstration of operation of the device at elevated temperatures by </w:t>
      </w:r>
      <w:proofErr w:type="spellStart"/>
      <w:r w:rsidRPr="00DF1629">
        <w:rPr>
          <w:rFonts w:ascii="Arial" w:hAnsi="Arial" w:cs="Arial"/>
          <w:sz w:val="21"/>
          <w:szCs w:val="21"/>
        </w:rPr>
        <w:t>Baliga</w:t>
      </w:r>
      <w:proofErr w:type="spellEnd"/>
      <w:r w:rsidRPr="00DF1629">
        <w:rPr>
          <w:rFonts w:ascii="Arial" w:hAnsi="Arial" w:cs="Arial"/>
          <w:sz w:val="21"/>
          <w:szCs w:val="21"/>
        </w:rPr>
        <w:t xml:space="preserve"> in 1985. Successful efforts to suppress the latch-up of the parasitic </w:t>
      </w:r>
      <w:proofErr w:type="spellStart"/>
      <w:r w:rsidRPr="00DF1629">
        <w:rPr>
          <w:rFonts w:ascii="Arial" w:hAnsi="Arial" w:cs="Arial"/>
          <w:sz w:val="21"/>
          <w:szCs w:val="21"/>
        </w:rPr>
        <w:t>thyristor</w:t>
      </w:r>
      <w:proofErr w:type="spellEnd"/>
      <w:r w:rsidRPr="00DF1629">
        <w:rPr>
          <w:rFonts w:ascii="Arial" w:hAnsi="Arial" w:cs="Arial"/>
          <w:sz w:val="21"/>
          <w:szCs w:val="21"/>
        </w:rPr>
        <w:t xml:space="preserve"> and the scaling of the voltage rating of the devices at GE allowed the introduction of commercial devices in 1983, which could be utilized for a wide variety of applications. The electrical characteristics of GE's device, IGT D94FQ/FR4, were reported in detail by Marvin W. Smith in the proceedings of PCI April 1984</w:t>
      </w:r>
      <w:r>
        <w:rPr>
          <w:rFonts w:ascii="Arial" w:hAnsi="Arial" w:cs="Arial"/>
          <w:sz w:val="21"/>
          <w:szCs w:val="21"/>
        </w:rPr>
        <w:t>.</w:t>
      </w:r>
      <w:r w:rsidRPr="00DF1629">
        <w:rPr>
          <w:rFonts w:ascii="Arial" w:hAnsi="Arial" w:cs="Arial"/>
          <w:sz w:val="21"/>
          <w:szCs w:val="21"/>
        </w:rPr>
        <w:t xml:space="preserve"> Marvin W. Smith showed in Fig.12 of the proceedings that turn-off above 10 amperes for gate resistance of 5kOhm and above 5 amperes for gate resistance of 1kOhm was limited by switching safe operating area although IGT D94FQ/FR4 was able to conduct 40 amperes of collector current. Marvin W. Smith also stated that the switching safe operating area was limited by the latch-up of the parasitic </w:t>
      </w:r>
      <w:proofErr w:type="spellStart"/>
      <w:r w:rsidRPr="00DF1629">
        <w:rPr>
          <w:rFonts w:ascii="Arial" w:hAnsi="Arial" w:cs="Arial"/>
          <w:sz w:val="21"/>
          <w:szCs w:val="21"/>
        </w:rPr>
        <w:t>thyristor</w:t>
      </w:r>
      <w:proofErr w:type="spellEnd"/>
      <w:r w:rsidRPr="00DF1629">
        <w:rPr>
          <w:rFonts w:ascii="Arial" w:hAnsi="Arial" w:cs="Arial"/>
          <w:sz w:val="21"/>
          <w:szCs w:val="21"/>
        </w:rPr>
        <w:t>.</w:t>
      </w:r>
    </w:p>
    <w:p w:rsidR="00DF1629" w:rsidRPr="00DF1629" w:rsidRDefault="00DF1629" w:rsidP="00DF1629">
      <w:pPr>
        <w:pStyle w:val="NormalWeb"/>
        <w:shd w:val="clear" w:color="auto" w:fill="FFFFFF"/>
        <w:spacing w:before="120" w:beforeAutospacing="0" w:after="120" w:afterAutospacing="0"/>
        <w:rPr>
          <w:rFonts w:ascii="Arial" w:hAnsi="Arial" w:cs="Arial"/>
          <w:sz w:val="21"/>
          <w:szCs w:val="21"/>
        </w:rPr>
      </w:pPr>
      <w:r w:rsidRPr="00DF1629">
        <w:rPr>
          <w:rFonts w:ascii="Arial" w:hAnsi="Arial" w:cs="Arial"/>
          <w:sz w:val="21"/>
          <w:szCs w:val="21"/>
        </w:rPr>
        <w:t xml:space="preserve">Complete suppression of the parasitic </w:t>
      </w:r>
      <w:proofErr w:type="spellStart"/>
      <w:r w:rsidRPr="00DF1629">
        <w:rPr>
          <w:rFonts w:ascii="Arial" w:hAnsi="Arial" w:cs="Arial"/>
          <w:sz w:val="21"/>
          <w:szCs w:val="21"/>
        </w:rPr>
        <w:t>thyristor</w:t>
      </w:r>
      <w:proofErr w:type="spellEnd"/>
      <w:r w:rsidRPr="00DF1629">
        <w:rPr>
          <w:rFonts w:ascii="Arial" w:hAnsi="Arial" w:cs="Arial"/>
          <w:sz w:val="21"/>
          <w:szCs w:val="21"/>
        </w:rPr>
        <w:t xml:space="preserve"> action and the resultant non-latch-up IGBT operation for the entire device operation range was achieved by A. Nakagawa et al. in 1984</w:t>
      </w:r>
      <w:r>
        <w:rPr>
          <w:rFonts w:ascii="Arial" w:hAnsi="Arial" w:cs="Arial"/>
          <w:sz w:val="21"/>
          <w:szCs w:val="21"/>
        </w:rPr>
        <w:t>.</w:t>
      </w:r>
      <w:r w:rsidRPr="00DF1629">
        <w:rPr>
          <w:rFonts w:ascii="Arial" w:hAnsi="Arial" w:cs="Arial"/>
          <w:sz w:val="21"/>
          <w:szCs w:val="21"/>
        </w:rPr>
        <w:t> The non-latch-up design concept was filed for US patents.</w:t>
      </w:r>
      <w:r>
        <w:rPr>
          <w:rFonts w:ascii="Arial" w:hAnsi="Arial" w:cs="Arial"/>
          <w:sz w:val="21"/>
          <w:szCs w:val="21"/>
        </w:rPr>
        <w:t xml:space="preserve"> </w:t>
      </w:r>
      <w:r w:rsidRPr="00DF1629">
        <w:rPr>
          <w:rFonts w:ascii="Arial" w:hAnsi="Arial" w:cs="Arial"/>
          <w:sz w:val="21"/>
          <w:szCs w:val="21"/>
        </w:rPr>
        <w:t>To test the lack of latch-up, the prototype 1200V IGBTs were directly connected without any loads across a 600V constant voltage source and were switched on for 25 microseconds. The entire 600V was dropped across the device and a large short circuit current flowed. The devices successfully withstood this severe condition. This was the first demonstration of so-called "short-circuit-withstanding-capability" in IGBTs. Non-latch-up IGBT operation was ensured, for the first time, for the entire device operation range</w:t>
      </w:r>
      <w:r>
        <w:rPr>
          <w:rFonts w:ascii="Arial" w:hAnsi="Arial" w:cs="Arial"/>
          <w:sz w:val="21"/>
          <w:szCs w:val="21"/>
        </w:rPr>
        <w:t>.</w:t>
      </w:r>
      <w:r w:rsidRPr="00DF1629">
        <w:rPr>
          <w:rFonts w:ascii="Arial" w:hAnsi="Arial" w:cs="Arial"/>
          <w:sz w:val="21"/>
          <w:szCs w:val="21"/>
        </w:rPr>
        <w:t xml:space="preserve"> In </w:t>
      </w:r>
      <w:r w:rsidRPr="00DF1629">
        <w:rPr>
          <w:rFonts w:ascii="Arial" w:hAnsi="Arial" w:cs="Arial"/>
          <w:sz w:val="21"/>
          <w:szCs w:val="21"/>
        </w:rPr>
        <w:lastRenderedPageBreak/>
        <w:t xml:space="preserve">this sense, the non-latch-up IGBT proposed by Hans W. </w:t>
      </w:r>
      <w:proofErr w:type="spellStart"/>
      <w:r w:rsidRPr="00DF1629">
        <w:rPr>
          <w:rFonts w:ascii="Arial" w:hAnsi="Arial" w:cs="Arial"/>
          <w:sz w:val="21"/>
          <w:szCs w:val="21"/>
        </w:rPr>
        <w:t>Becke</w:t>
      </w:r>
      <w:proofErr w:type="spellEnd"/>
      <w:r w:rsidRPr="00DF1629">
        <w:rPr>
          <w:rFonts w:ascii="Arial" w:hAnsi="Arial" w:cs="Arial"/>
          <w:sz w:val="21"/>
          <w:szCs w:val="21"/>
        </w:rPr>
        <w:t xml:space="preserve"> and Carl F. Wheatley was realized by A. Nakagawa et al. in 1984. Products of non-latch-up IGBTs were first commercialized by Toshiba in 1985. This was the real birth of the present IGBT.</w:t>
      </w:r>
    </w:p>
    <w:p w:rsidR="00DF1629" w:rsidRPr="00DF1629" w:rsidRDefault="00DF1629" w:rsidP="00DF1629">
      <w:pPr>
        <w:pStyle w:val="NormalWeb"/>
        <w:shd w:val="clear" w:color="auto" w:fill="FFFFFF"/>
        <w:spacing w:before="0" w:beforeAutospacing="0" w:after="0" w:afterAutospacing="0"/>
        <w:rPr>
          <w:rFonts w:ascii="Arial" w:hAnsi="Arial" w:cs="Arial"/>
          <w:sz w:val="21"/>
          <w:szCs w:val="21"/>
        </w:rPr>
      </w:pPr>
      <w:r w:rsidRPr="00DF1629">
        <w:rPr>
          <w:rFonts w:ascii="Arial" w:hAnsi="Arial" w:cs="Arial"/>
          <w:sz w:val="21"/>
          <w:szCs w:val="21"/>
        </w:rPr>
        <w:t>Once the non-latch-up capability was achieved in IGBTs, it was found that IGBTs exhibited very rugged and a very large safe operating area. It was demonstrated that the product of the operating current density and the collector voltage exceeded the theoretical limit of bipolar transistors, 2×10</w:t>
      </w:r>
      <w:r w:rsidRPr="00DF1629">
        <w:rPr>
          <w:rFonts w:ascii="Arial" w:hAnsi="Arial" w:cs="Arial"/>
          <w:sz w:val="17"/>
          <w:szCs w:val="17"/>
          <w:vertAlign w:val="superscript"/>
        </w:rPr>
        <w:t>5</w:t>
      </w:r>
      <w:r w:rsidRPr="00DF1629">
        <w:rPr>
          <w:rFonts w:ascii="Arial" w:hAnsi="Arial" w:cs="Arial"/>
          <w:sz w:val="21"/>
          <w:szCs w:val="21"/>
        </w:rPr>
        <w:t> W/cm</w:t>
      </w:r>
      <w:r w:rsidRPr="00DF1629">
        <w:rPr>
          <w:rFonts w:ascii="Arial" w:hAnsi="Arial" w:cs="Arial"/>
          <w:sz w:val="17"/>
          <w:szCs w:val="17"/>
          <w:vertAlign w:val="superscript"/>
        </w:rPr>
        <w:t>2</w:t>
      </w:r>
      <w:r w:rsidRPr="00DF1629">
        <w:rPr>
          <w:rFonts w:ascii="Arial" w:hAnsi="Arial" w:cs="Arial"/>
          <w:sz w:val="21"/>
          <w:szCs w:val="21"/>
        </w:rPr>
        <w:t>, and reached 5×10</w:t>
      </w:r>
      <w:r w:rsidRPr="00DF1629">
        <w:rPr>
          <w:rFonts w:ascii="Arial" w:hAnsi="Arial" w:cs="Arial"/>
          <w:sz w:val="17"/>
          <w:szCs w:val="17"/>
          <w:vertAlign w:val="superscript"/>
        </w:rPr>
        <w:t>5</w:t>
      </w:r>
      <w:r w:rsidRPr="00DF1629">
        <w:rPr>
          <w:rFonts w:ascii="Arial" w:hAnsi="Arial" w:cs="Arial"/>
          <w:sz w:val="21"/>
          <w:szCs w:val="21"/>
        </w:rPr>
        <w:t> W/cm</w:t>
      </w:r>
      <w:r w:rsidRPr="00DF1629">
        <w:rPr>
          <w:rFonts w:ascii="Arial" w:hAnsi="Arial" w:cs="Arial"/>
          <w:sz w:val="17"/>
          <w:szCs w:val="17"/>
          <w:vertAlign w:val="superscript"/>
        </w:rPr>
        <w:t>2</w:t>
      </w:r>
      <w:r w:rsidRPr="00DF1629">
        <w:rPr>
          <w:rFonts w:ascii="Arial" w:hAnsi="Arial" w:cs="Arial"/>
          <w:sz w:val="21"/>
          <w:szCs w:val="21"/>
        </w:rPr>
        <w:t xml:space="preserve">. </w:t>
      </w:r>
    </w:p>
    <w:p w:rsidR="00DF1629" w:rsidRPr="00DF1629" w:rsidRDefault="00DF1629" w:rsidP="00DF1629">
      <w:pPr>
        <w:pStyle w:val="NormalWeb"/>
        <w:shd w:val="clear" w:color="auto" w:fill="FFFFFF"/>
        <w:spacing w:before="120" w:beforeAutospacing="0" w:after="120" w:afterAutospacing="0"/>
        <w:rPr>
          <w:rFonts w:ascii="Arial" w:hAnsi="Arial" w:cs="Arial"/>
          <w:sz w:val="21"/>
          <w:szCs w:val="21"/>
        </w:rPr>
      </w:pPr>
      <w:r w:rsidRPr="00DF1629">
        <w:rPr>
          <w:rFonts w:ascii="Arial" w:hAnsi="Arial" w:cs="Arial"/>
          <w:sz w:val="21"/>
          <w:szCs w:val="21"/>
        </w:rPr>
        <w:t xml:space="preserve">The insulating material is typically made of solid polymers which have issues with degradation. There are developments that use an ion gel to improve manufacturing and reduce the voltage required. </w:t>
      </w:r>
    </w:p>
    <w:p w:rsidR="00DF1629" w:rsidRPr="00DF1629" w:rsidRDefault="00DF1629" w:rsidP="00DF1629">
      <w:pPr>
        <w:pStyle w:val="Heading2"/>
        <w:pBdr>
          <w:bottom w:val="single" w:sz="6" w:space="0" w:color="A2A9B1"/>
        </w:pBdr>
        <w:shd w:val="clear" w:color="auto" w:fill="FFFFFF"/>
        <w:spacing w:before="240" w:beforeAutospacing="0" w:after="60" w:afterAutospacing="0"/>
        <w:rPr>
          <w:rFonts w:ascii="Georgia" w:hAnsi="Georgia"/>
          <w:b w:val="0"/>
          <w:bCs w:val="0"/>
        </w:rPr>
      </w:pPr>
      <w:r w:rsidRPr="00DF1629">
        <w:rPr>
          <w:rStyle w:val="mw-headline"/>
          <w:rFonts w:ascii="Georgia" w:hAnsi="Georgia"/>
          <w:b w:val="0"/>
          <w:bCs w:val="0"/>
        </w:rPr>
        <w:t>Applications and advantages</w:t>
      </w:r>
    </w:p>
    <w:p w:rsidR="00DF1629" w:rsidRPr="00DF1629" w:rsidRDefault="00DF1629" w:rsidP="00DF1629">
      <w:pPr>
        <w:pStyle w:val="NormalWeb"/>
        <w:shd w:val="clear" w:color="auto" w:fill="FFFFFF"/>
        <w:spacing w:before="120" w:beforeAutospacing="0" w:after="120" w:afterAutospacing="0"/>
        <w:rPr>
          <w:rFonts w:ascii="Arial" w:hAnsi="Arial" w:cs="Arial"/>
          <w:sz w:val="21"/>
          <w:szCs w:val="21"/>
        </w:rPr>
      </w:pPr>
      <w:r w:rsidRPr="00DF1629">
        <w:rPr>
          <w:rFonts w:ascii="Arial" w:hAnsi="Arial" w:cs="Arial"/>
          <w:sz w:val="21"/>
          <w:szCs w:val="21"/>
        </w:rPr>
        <w:t>The IGBT combines the simple gate-drive characteristics of MOSFETs with the high-current and low-saturation-voltage capability of bipolar transistors. The IGBT combines an isolated-gate FET for the control input and a bipolar power transistor as a switch in a single device. The IGBT is used in medium- to high-power applications like switched-mode power supplies, traction motor control and induction heating. Large IGBT modules typically consist of many devices in parallel and can have very high current-handling capabilities in the order of hundreds of amperes with blocking voltages of </w:t>
      </w:r>
      <w:r w:rsidRPr="00DF1629">
        <w:rPr>
          <w:rStyle w:val="nowrap"/>
          <w:rFonts w:ascii="Arial" w:hAnsi="Arial" w:cs="Arial"/>
          <w:sz w:val="21"/>
          <w:szCs w:val="21"/>
        </w:rPr>
        <w:t>6500 V</w:t>
      </w:r>
      <w:r w:rsidRPr="00DF1629">
        <w:rPr>
          <w:rFonts w:ascii="Arial" w:hAnsi="Arial" w:cs="Arial"/>
          <w:sz w:val="21"/>
          <w:szCs w:val="21"/>
        </w:rPr>
        <w:t>. These IGBTs can control loads of hundreds of kilowatts.</w:t>
      </w:r>
    </w:p>
    <w:p w:rsidR="00DF1629" w:rsidRPr="00DF1629" w:rsidRDefault="00DF1629">
      <w:pPr>
        <w:rPr>
          <w:rFonts w:ascii="Georgia" w:eastAsia="Times New Roman" w:hAnsi="Georgia" w:cs="Times New Roman"/>
          <w:sz w:val="36"/>
          <w:szCs w:val="36"/>
          <w:lang w:eastAsia="en-GB"/>
        </w:rPr>
      </w:pPr>
    </w:p>
    <w:p w:rsidR="00DF1629" w:rsidRPr="00DF1629" w:rsidRDefault="00DF1629" w:rsidP="00DF1629">
      <w:pPr>
        <w:pBdr>
          <w:bottom w:val="single" w:sz="6" w:space="0" w:color="A2A9B1"/>
        </w:pBdr>
        <w:shd w:val="clear" w:color="auto" w:fill="FFFFFF"/>
        <w:spacing w:before="240" w:after="60" w:line="240" w:lineRule="auto"/>
        <w:outlineLvl w:val="1"/>
        <w:rPr>
          <w:rFonts w:ascii="Georgia" w:eastAsia="Times New Roman" w:hAnsi="Georgia" w:cs="Times New Roman"/>
          <w:sz w:val="36"/>
          <w:szCs w:val="36"/>
          <w:lang w:eastAsia="en-GB"/>
        </w:rPr>
      </w:pPr>
      <w:r w:rsidRPr="00DF1629">
        <w:rPr>
          <w:rFonts w:ascii="Georgia" w:eastAsia="Times New Roman" w:hAnsi="Georgia" w:cs="Times New Roman"/>
          <w:sz w:val="36"/>
          <w:szCs w:val="36"/>
          <w:lang w:eastAsia="en-GB"/>
        </w:rPr>
        <w:t>Comparison with power MOSFETs</w:t>
      </w:r>
    </w:p>
    <w:p w:rsidR="00DF1629" w:rsidRPr="00DF1629" w:rsidRDefault="00DF1629" w:rsidP="00DF1629">
      <w:pPr>
        <w:shd w:val="clear" w:color="auto" w:fill="FFFFFF"/>
        <w:spacing w:before="120" w:after="120" w:line="240" w:lineRule="auto"/>
        <w:rPr>
          <w:rFonts w:ascii="Arial" w:eastAsia="Times New Roman" w:hAnsi="Arial" w:cs="Arial"/>
          <w:sz w:val="21"/>
          <w:szCs w:val="21"/>
          <w:lang w:eastAsia="en-GB"/>
        </w:rPr>
      </w:pPr>
      <w:r w:rsidRPr="00DF1629">
        <w:rPr>
          <w:rFonts w:ascii="Arial" w:eastAsia="Times New Roman" w:hAnsi="Arial" w:cs="Arial"/>
          <w:sz w:val="21"/>
          <w:szCs w:val="21"/>
          <w:lang w:eastAsia="en-GB"/>
        </w:rPr>
        <w:t xml:space="preserve">An IGBT features a significantly lower forward voltage drop compared to a conventional MOSFET in higher blocking voltage rated devices, although, MOSFETS exhibit much lower forward voltage at lower current densities due to the absence of a diode </w:t>
      </w:r>
      <w:proofErr w:type="spellStart"/>
      <w:proofErr w:type="gramStart"/>
      <w:r w:rsidRPr="00DF1629">
        <w:rPr>
          <w:rFonts w:ascii="Arial" w:eastAsia="Times New Roman" w:hAnsi="Arial" w:cs="Arial"/>
          <w:sz w:val="21"/>
          <w:szCs w:val="21"/>
          <w:lang w:eastAsia="en-GB"/>
        </w:rPr>
        <w:t>Vf</w:t>
      </w:r>
      <w:proofErr w:type="spellEnd"/>
      <w:proofErr w:type="gramEnd"/>
      <w:r w:rsidRPr="00DF1629">
        <w:rPr>
          <w:rFonts w:ascii="Arial" w:eastAsia="Times New Roman" w:hAnsi="Arial" w:cs="Arial"/>
          <w:sz w:val="21"/>
          <w:szCs w:val="21"/>
          <w:lang w:eastAsia="en-GB"/>
        </w:rPr>
        <w:t xml:space="preserve"> in the IGBT's output BJT. As the blocking voltage rating of both MOSFET and IGBT devices increases, the depth of the n- drift region must increase and the doping must decrease, resulting in roughly square relationship decrease in forward conduction versus blocking voltage capability of the device. By injecting minority carriers (holes) from the collector p+ region into the n- drift region during forward conduction, the resistance of the n- drift region is considerably reduced. However, this resultant reduction in on-state forward voltage comes with several penalties:</w:t>
      </w:r>
    </w:p>
    <w:p w:rsidR="00DF1629" w:rsidRPr="00DF1629" w:rsidRDefault="00DF1629" w:rsidP="00DF1629">
      <w:pPr>
        <w:numPr>
          <w:ilvl w:val="0"/>
          <w:numId w:val="2"/>
        </w:numPr>
        <w:shd w:val="clear" w:color="auto" w:fill="FFFFFF"/>
        <w:spacing w:before="100" w:beforeAutospacing="1" w:after="24" w:line="240" w:lineRule="auto"/>
        <w:ind w:left="384"/>
        <w:rPr>
          <w:rFonts w:ascii="Arial" w:eastAsia="Times New Roman" w:hAnsi="Arial" w:cs="Arial"/>
          <w:sz w:val="21"/>
          <w:szCs w:val="21"/>
          <w:lang w:eastAsia="en-GB"/>
        </w:rPr>
      </w:pPr>
      <w:r w:rsidRPr="00DF1629">
        <w:rPr>
          <w:rFonts w:ascii="Arial" w:eastAsia="Times New Roman" w:hAnsi="Arial" w:cs="Arial"/>
          <w:sz w:val="21"/>
          <w:szCs w:val="21"/>
          <w:lang w:eastAsia="en-GB"/>
        </w:rPr>
        <w:t>The additional PN junction blocks reverse current flow. This means that unlike a MOSFET, IGBTs cannot conduct in the reverse direction. In bridge circuits, where reverse current flow is needed, an additional diode (called a freewheeling diode) is placed in parallel (actually anti-parallel) with the IGBT to conduct current in the opposite direction. The penalty isn't overly severe because at higher voltages, where IGBT usage dominates, discrete diodes have a significantly higher performance than the body diode of a MOSFET.</w:t>
      </w:r>
    </w:p>
    <w:p w:rsidR="00DF1629" w:rsidRPr="00DF1629" w:rsidRDefault="00DF1629" w:rsidP="00DF1629">
      <w:pPr>
        <w:numPr>
          <w:ilvl w:val="0"/>
          <w:numId w:val="2"/>
        </w:numPr>
        <w:shd w:val="clear" w:color="auto" w:fill="FFFFFF"/>
        <w:spacing w:before="100" w:beforeAutospacing="1" w:after="24" w:line="240" w:lineRule="auto"/>
        <w:ind w:left="384"/>
        <w:rPr>
          <w:rFonts w:ascii="Arial" w:eastAsia="Times New Roman" w:hAnsi="Arial" w:cs="Arial"/>
          <w:sz w:val="21"/>
          <w:szCs w:val="21"/>
          <w:lang w:eastAsia="en-GB"/>
        </w:rPr>
      </w:pPr>
      <w:r w:rsidRPr="00DF1629">
        <w:rPr>
          <w:rFonts w:ascii="Arial" w:eastAsia="Times New Roman" w:hAnsi="Arial" w:cs="Arial"/>
          <w:sz w:val="21"/>
          <w:szCs w:val="21"/>
          <w:lang w:eastAsia="en-GB"/>
        </w:rPr>
        <w:t>The reverse bias rating of the N-drift region to collector P+ diode is usually only of tens of volts, so if the circuit application applies a reverse voltage to the IGBT, an additional series diode must be used.</w:t>
      </w:r>
    </w:p>
    <w:p w:rsidR="00DF1629" w:rsidRPr="00DF1629" w:rsidRDefault="00DF1629" w:rsidP="00DF1629">
      <w:pPr>
        <w:numPr>
          <w:ilvl w:val="0"/>
          <w:numId w:val="2"/>
        </w:numPr>
        <w:shd w:val="clear" w:color="auto" w:fill="FFFFFF"/>
        <w:spacing w:before="100" w:beforeAutospacing="1" w:after="24" w:line="240" w:lineRule="auto"/>
        <w:ind w:left="384"/>
        <w:rPr>
          <w:rFonts w:ascii="Arial" w:eastAsia="Times New Roman" w:hAnsi="Arial" w:cs="Arial"/>
          <w:sz w:val="21"/>
          <w:szCs w:val="21"/>
          <w:lang w:eastAsia="en-GB"/>
        </w:rPr>
      </w:pPr>
      <w:r w:rsidRPr="00DF1629">
        <w:rPr>
          <w:rFonts w:ascii="Arial" w:eastAsia="Times New Roman" w:hAnsi="Arial" w:cs="Arial"/>
          <w:sz w:val="21"/>
          <w:szCs w:val="21"/>
          <w:lang w:eastAsia="en-GB"/>
        </w:rPr>
        <w:t>The minority carriers injected into the N-drift region take time to enter and exit or recombine at turn-on and turn-off. This results in longer switching times, and hence higher switching loss compared to a power MOSFET.</w:t>
      </w:r>
    </w:p>
    <w:p w:rsidR="00DF1629" w:rsidRPr="00DF1629" w:rsidRDefault="00DF1629" w:rsidP="00DF1629">
      <w:pPr>
        <w:numPr>
          <w:ilvl w:val="0"/>
          <w:numId w:val="2"/>
        </w:numPr>
        <w:shd w:val="clear" w:color="auto" w:fill="FFFFFF"/>
        <w:spacing w:before="100" w:beforeAutospacing="1" w:after="24" w:line="240" w:lineRule="auto"/>
        <w:ind w:left="384"/>
        <w:rPr>
          <w:rFonts w:ascii="Arial" w:eastAsia="Times New Roman" w:hAnsi="Arial" w:cs="Arial"/>
          <w:sz w:val="21"/>
          <w:szCs w:val="21"/>
          <w:lang w:eastAsia="en-GB"/>
        </w:rPr>
      </w:pPr>
      <w:r w:rsidRPr="00DF1629">
        <w:rPr>
          <w:rFonts w:ascii="Arial" w:eastAsia="Times New Roman" w:hAnsi="Arial" w:cs="Arial"/>
          <w:sz w:val="21"/>
          <w:szCs w:val="21"/>
          <w:lang w:eastAsia="en-GB"/>
        </w:rPr>
        <w:t>The on-state forward voltage drop in IGBTs behaves very differently from power MOSFETS. The MOSFET voltage drop can be model</w:t>
      </w:r>
      <w:r>
        <w:rPr>
          <w:rFonts w:ascii="Arial" w:eastAsia="Times New Roman" w:hAnsi="Arial" w:cs="Arial"/>
          <w:sz w:val="21"/>
          <w:szCs w:val="21"/>
          <w:lang w:eastAsia="en-GB"/>
        </w:rPr>
        <w:t>l</w:t>
      </w:r>
      <w:r w:rsidRPr="00DF1629">
        <w:rPr>
          <w:rFonts w:ascii="Arial" w:eastAsia="Times New Roman" w:hAnsi="Arial" w:cs="Arial"/>
          <w:sz w:val="21"/>
          <w:szCs w:val="21"/>
          <w:lang w:eastAsia="en-GB"/>
        </w:rPr>
        <w:t>ed as a resistance, with the voltage drop proportional to current. By contrast, the IGBT has a diode-like voltage drop (typically of the order of 2V) increasing only with the log of the current. Additionally, MOSFET resistance is typically lower for smaller blocking voltages, so the choice between IGBTs and power MOSFETS will depend on both the blocking voltage and current involved in a particular application.</w:t>
      </w:r>
    </w:p>
    <w:p w:rsidR="00DF1629" w:rsidRPr="00DF1629" w:rsidRDefault="00DF1629" w:rsidP="00DF1629">
      <w:pPr>
        <w:shd w:val="clear" w:color="auto" w:fill="FFFFFF"/>
        <w:spacing w:before="120" w:after="120" w:line="240" w:lineRule="auto"/>
        <w:rPr>
          <w:rFonts w:ascii="Arial" w:eastAsia="Times New Roman" w:hAnsi="Arial" w:cs="Arial"/>
          <w:sz w:val="21"/>
          <w:szCs w:val="21"/>
          <w:lang w:eastAsia="en-GB"/>
        </w:rPr>
      </w:pPr>
      <w:r w:rsidRPr="00DF1629">
        <w:rPr>
          <w:rFonts w:ascii="Arial" w:eastAsia="Times New Roman" w:hAnsi="Arial" w:cs="Arial"/>
          <w:sz w:val="21"/>
          <w:szCs w:val="21"/>
          <w:lang w:eastAsia="en-GB"/>
        </w:rPr>
        <w:lastRenderedPageBreak/>
        <w:t>In general, high voltage, high current and low switching frequencies favo</w:t>
      </w:r>
      <w:r w:rsidR="000B347B">
        <w:rPr>
          <w:rFonts w:ascii="Arial" w:eastAsia="Times New Roman" w:hAnsi="Arial" w:cs="Arial"/>
          <w:sz w:val="21"/>
          <w:szCs w:val="21"/>
          <w:lang w:eastAsia="en-GB"/>
        </w:rPr>
        <w:t>u</w:t>
      </w:r>
      <w:r w:rsidRPr="00DF1629">
        <w:rPr>
          <w:rFonts w:ascii="Arial" w:eastAsia="Times New Roman" w:hAnsi="Arial" w:cs="Arial"/>
          <w:sz w:val="21"/>
          <w:szCs w:val="21"/>
          <w:lang w:eastAsia="en-GB"/>
        </w:rPr>
        <w:t>r the IGBT while low voltage, low current and high switching frequencies are the domain of the MOSFET.</w:t>
      </w:r>
    </w:p>
    <w:p w:rsidR="00DF1629" w:rsidRDefault="00DF1629"/>
    <w:p w:rsidR="000B347B" w:rsidRPr="000B347B" w:rsidRDefault="000B347B" w:rsidP="000B347B">
      <w:pPr>
        <w:pBdr>
          <w:bottom w:val="single" w:sz="6" w:space="0" w:color="A2A9B1"/>
        </w:pBdr>
        <w:shd w:val="clear" w:color="auto" w:fill="FFFFFF"/>
        <w:spacing w:before="240" w:after="60" w:line="240" w:lineRule="auto"/>
        <w:outlineLvl w:val="1"/>
        <w:rPr>
          <w:rFonts w:ascii="Georgia" w:eastAsia="Times New Roman" w:hAnsi="Georgia" w:cs="Times New Roman"/>
          <w:sz w:val="36"/>
          <w:szCs w:val="36"/>
          <w:lang w:eastAsia="en-GB"/>
        </w:rPr>
      </w:pPr>
      <w:r w:rsidRPr="000B347B">
        <w:rPr>
          <w:rFonts w:ascii="Georgia" w:eastAsia="Times New Roman" w:hAnsi="Georgia" w:cs="Times New Roman"/>
          <w:sz w:val="36"/>
          <w:szCs w:val="36"/>
          <w:lang w:eastAsia="en-GB"/>
        </w:rPr>
        <w:t>IGBT Characteristics</w:t>
      </w:r>
    </w:p>
    <w:p w:rsidR="000B347B" w:rsidRDefault="000B347B" w:rsidP="000B347B">
      <w:pPr>
        <w:pStyle w:val="text-center"/>
        <w:spacing w:before="0" w:beforeAutospacing="0" w:after="150" w:afterAutospacing="0"/>
        <w:jc w:val="center"/>
        <w:rPr>
          <w:rFonts w:ascii="Arial" w:hAnsi="Arial" w:cs="Arial"/>
          <w:color w:val="414042"/>
          <w:sz w:val="27"/>
          <w:szCs w:val="27"/>
        </w:rPr>
      </w:pPr>
      <w:r>
        <w:rPr>
          <w:rFonts w:ascii="Arial" w:hAnsi="Arial" w:cs="Arial"/>
          <w:noProof/>
          <w:color w:val="414042"/>
          <w:sz w:val="27"/>
          <w:szCs w:val="27"/>
        </w:rPr>
        <w:drawing>
          <wp:inline distT="0" distB="0" distL="0" distR="0">
            <wp:extent cx="4742815" cy="1722755"/>
            <wp:effectExtent l="0" t="0" r="635" b="0"/>
            <wp:docPr id="3" name="Picture 3" descr="igbt circuit character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gbt circuit characteristic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42815" cy="1722755"/>
                    </a:xfrm>
                    <a:prstGeom prst="rect">
                      <a:avLst/>
                    </a:prstGeom>
                    <a:noFill/>
                    <a:ln>
                      <a:noFill/>
                    </a:ln>
                  </pic:spPr>
                </pic:pic>
              </a:graphicData>
            </a:graphic>
          </wp:inline>
        </w:drawing>
      </w:r>
    </w:p>
    <w:p w:rsidR="000B347B" w:rsidRPr="000B347B" w:rsidRDefault="000B347B" w:rsidP="000B347B">
      <w:pPr>
        <w:shd w:val="clear" w:color="auto" w:fill="FFFFFF"/>
        <w:spacing w:before="120" w:after="120" w:line="240" w:lineRule="auto"/>
        <w:rPr>
          <w:rFonts w:ascii="Arial" w:eastAsia="Times New Roman" w:hAnsi="Arial" w:cs="Arial"/>
          <w:sz w:val="21"/>
          <w:szCs w:val="21"/>
          <w:lang w:eastAsia="en-GB"/>
        </w:rPr>
      </w:pPr>
      <w:r w:rsidRPr="000B347B">
        <w:rPr>
          <w:rFonts w:ascii="Arial" w:eastAsia="Times New Roman" w:hAnsi="Arial" w:cs="Arial"/>
          <w:sz w:val="21"/>
          <w:szCs w:val="21"/>
          <w:lang w:eastAsia="en-GB"/>
        </w:rPr>
        <w:t>Because the IGBT is a voltage-controlled device, it only requires a small voltage on the Gate to maintain conduction through the device unlike BJT’s which require that the Base current is continuously supplied in a sufficient enough quantity to maintain saturation.</w:t>
      </w:r>
    </w:p>
    <w:p w:rsidR="000B347B" w:rsidRPr="000B347B" w:rsidRDefault="000B347B" w:rsidP="000B347B">
      <w:pPr>
        <w:shd w:val="clear" w:color="auto" w:fill="FFFFFF"/>
        <w:spacing w:before="120" w:after="120" w:line="240" w:lineRule="auto"/>
        <w:rPr>
          <w:rFonts w:ascii="Arial" w:eastAsia="Times New Roman" w:hAnsi="Arial" w:cs="Arial"/>
          <w:sz w:val="21"/>
          <w:szCs w:val="21"/>
          <w:lang w:eastAsia="en-GB"/>
        </w:rPr>
      </w:pPr>
      <w:r w:rsidRPr="000B347B">
        <w:rPr>
          <w:rFonts w:ascii="Arial" w:eastAsia="Times New Roman" w:hAnsi="Arial" w:cs="Arial"/>
          <w:sz w:val="21"/>
          <w:szCs w:val="21"/>
          <w:lang w:eastAsia="en-GB"/>
        </w:rPr>
        <w:t>Also the IGBT is a unidirectional device, meaning it can only switch current in the “forward direction”, that is from Collector to Emitter unlike MOSFET’s which have bi-directional current switching capabilities (controlled in the forward direction and uncontrolled in the reverse direction).</w:t>
      </w:r>
    </w:p>
    <w:p w:rsidR="000B347B" w:rsidRPr="000B347B" w:rsidRDefault="000B347B" w:rsidP="000B347B">
      <w:pPr>
        <w:shd w:val="clear" w:color="auto" w:fill="FFFFFF"/>
        <w:spacing w:before="120" w:after="120" w:line="240" w:lineRule="auto"/>
        <w:rPr>
          <w:rFonts w:ascii="Arial" w:eastAsia="Times New Roman" w:hAnsi="Arial" w:cs="Arial"/>
          <w:sz w:val="21"/>
          <w:szCs w:val="21"/>
          <w:lang w:eastAsia="en-GB"/>
        </w:rPr>
      </w:pPr>
      <w:r w:rsidRPr="000B347B">
        <w:rPr>
          <w:rFonts w:ascii="Arial" w:eastAsia="Times New Roman" w:hAnsi="Arial" w:cs="Arial"/>
          <w:sz w:val="21"/>
          <w:szCs w:val="21"/>
          <w:lang w:eastAsia="en-GB"/>
        </w:rPr>
        <w:t>The principal of operation and Gate drive circuits for the insulated gate bipolar transistor are very similar to that of the N-channel power MOSFET. The basic difference is that the resistance offered by the main conducting channel when current flows through the device in its “ON” state is very much smaller in the IGBT. Because of this, the current ratings are much higher when compared with an equivalent power MOSFET.</w:t>
      </w:r>
    </w:p>
    <w:p w:rsidR="000B347B" w:rsidRPr="000B347B" w:rsidRDefault="000B347B" w:rsidP="000B347B">
      <w:pPr>
        <w:shd w:val="clear" w:color="auto" w:fill="FFFFFF"/>
        <w:spacing w:before="120" w:after="120" w:line="240" w:lineRule="auto"/>
        <w:rPr>
          <w:rFonts w:ascii="Arial" w:eastAsia="Times New Roman" w:hAnsi="Arial" w:cs="Arial"/>
          <w:sz w:val="21"/>
          <w:szCs w:val="21"/>
          <w:lang w:eastAsia="en-GB"/>
        </w:rPr>
      </w:pPr>
      <w:r w:rsidRPr="000B347B">
        <w:rPr>
          <w:rFonts w:ascii="Arial" w:eastAsia="Times New Roman" w:hAnsi="Arial" w:cs="Arial"/>
          <w:sz w:val="21"/>
          <w:szCs w:val="21"/>
          <w:lang w:eastAsia="en-GB"/>
        </w:rPr>
        <w:t>The main advantages of using the </w:t>
      </w:r>
      <w:r w:rsidRPr="000B347B">
        <w:rPr>
          <w:rFonts w:eastAsia="Times New Roman"/>
          <w:b/>
          <w:bCs/>
          <w:sz w:val="21"/>
          <w:szCs w:val="21"/>
          <w:lang w:eastAsia="en-GB"/>
        </w:rPr>
        <w:t>Insulated Gate Bipolar Transistor</w:t>
      </w:r>
      <w:r w:rsidRPr="000B347B">
        <w:rPr>
          <w:rFonts w:ascii="Arial" w:eastAsia="Times New Roman" w:hAnsi="Arial" w:cs="Arial"/>
          <w:sz w:val="21"/>
          <w:szCs w:val="21"/>
          <w:lang w:eastAsia="en-GB"/>
        </w:rPr>
        <w:t> over other types of transistor devices are its high voltage capability, low ON-resistance, ease of drive, relatively fast switching speeds and combined with zero gate drive current makes it a good choice for moderate speed, high voltage applications such as in pulse-width modulated (PWM), variable speed control, switch-mode power supplies or solar powered DC-AC inverter and frequency converter applications operating in the hundreds of kilohertz range.</w:t>
      </w:r>
    </w:p>
    <w:p w:rsidR="000B347B" w:rsidRPr="00DF1629" w:rsidRDefault="000B347B"/>
    <w:sectPr w:rsidR="000B347B" w:rsidRPr="00DF16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133CD4"/>
    <w:multiLevelType w:val="multilevel"/>
    <w:tmpl w:val="9156F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1638BE"/>
    <w:multiLevelType w:val="multilevel"/>
    <w:tmpl w:val="04F0B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1629"/>
    <w:rsid w:val="000B347B"/>
    <w:rsid w:val="00112E57"/>
    <w:rsid w:val="001B4DB8"/>
    <w:rsid w:val="002C5DCF"/>
    <w:rsid w:val="002F2AFD"/>
    <w:rsid w:val="00750652"/>
    <w:rsid w:val="00DC1137"/>
    <w:rsid w:val="00DF1629"/>
    <w:rsid w:val="00EE4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356CFB4-5F0D-432E-99A2-FC4402CD4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DF162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0B347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F1629"/>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DF16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F1629"/>
    <w:rPr>
      <w:color w:val="0000FF"/>
      <w:u w:val="single"/>
    </w:rPr>
  </w:style>
  <w:style w:type="character" w:customStyle="1" w:styleId="tocnumber">
    <w:name w:val="tocnumber"/>
    <w:basedOn w:val="DefaultParagraphFont"/>
    <w:rsid w:val="00DF1629"/>
  </w:style>
  <w:style w:type="character" w:customStyle="1" w:styleId="toctext">
    <w:name w:val="toctext"/>
    <w:basedOn w:val="DefaultParagraphFont"/>
    <w:rsid w:val="00DF1629"/>
  </w:style>
  <w:style w:type="character" w:customStyle="1" w:styleId="mw-headline">
    <w:name w:val="mw-headline"/>
    <w:basedOn w:val="DefaultParagraphFont"/>
    <w:rsid w:val="00DF1629"/>
  </w:style>
  <w:style w:type="character" w:customStyle="1" w:styleId="mw-editsection">
    <w:name w:val="mw-editsection"/>
    <w:basedOn w:val="DefaultParagraphFont"/>
    <w:rsid w:val="00DF1629"/>
  </w:style>
  <w:style w:type="character" w:customStyle="1" w:styleId="mw-editsection-bracket">
    <w:name w:val="mw-editsection-bracket"/>
    <w:basedOn w:val="DefaultParagraphFont"/>
    <w:rsid w:val="00DF1629"/>
  </w:style>
  <w:style w:type="character" w:customStyle="1" w:styleId="nowrap">
    <w:name w:val="nowrap"/>
    <w:basedOn w:val="DefaultParagraphFont"/>
    <w:rsid w:val="00DF1629"/>
  </w:style>
  <w:style w:type="character" w:customStyle="1" w:styleId="Heading3Char">
    <w:name w:val="Heading 3 Char"/>
    <w:basedOn w:val="DefaultParagraphFont"/>
    <w:link w:val="Heading3"/>
    <w:uiPriority w:val="9"/>
    <w:semiHidden/>
    <w:rsid w:val="000B347B"/>
    <w:rPr>
      <w:rFonts w:asciiTheme="majorHAnsi" w:eastAsiaTheme="majorEastAsia" w:hAnsiTheme="majorHAnsi" w:cstheme="majorBidi"/>
      <w:color w:val="1F4D78" w:themeColor="accent1" w:themeShade="7F"/>
      <w:sz w:val="24"/>
      <w:szCs w:val="24"/>
    </w:rPr>
  </w:style>
  <w:style w:type="paragraph" w:customStyle="1" w:styleId="text-center">
    <w:name w:val="text-center"/>
    <w:basedOn w:val="Normal"/>
    <w:rsid w:val="000B34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B347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675844">
      <w:bodyDiv w:val="1"/>
      <w:marLeft w:val="0"/>
      <w:marRight w:val="0"/>
      <w:marTop w:val="0"/>
      <w:marBottom w:val="0"/>
      <w:divBdr>
        <w:top w:val="none" w:sz="0" w:space="0" w:color="auto"/>
        <w:left w:val="none" w:sz="0" w:space="0" w:color="auto"/>
        <w:bottom w:val="none" w:sz="0" w:space="0" w:color="auto"/>
        <w:right w:val="none" w:sz="0" w:space="0" w:color="auto"/>
      </w:divBdr>
    </w:div>
    <w:div w:id="430470400">
      <w:bodyDiv w:val="1"/>
      <w:marLeft w:val="0"/>
      <w:marRight w:val="0"/>
      <w:marTop w:val="0"/>
      <w:marBottom w:val="0"/>
      <w:divBdr>
        <w:top w:val="none" w:sz="0" w:space="0" w:color="auto"/>
        <w:left w:val="none" w:sz="0" w:space="0" w:color="auto"/>
        <w:bottom w:val="none" w:sz="0" w:space="0" w:color="auto"/>
        <w:right w:val="none" w:sz="0" w:space="0" w:color="auto"/>
      </w:divBdr>
    </w:div>
    <w:div w:id="1386489841">
      <w:bodyDiv w:val="1"/>
      <w:marLeft w:val="0"/>
      <w:marRight w:val="0"/>
      <w:marTop w:val="0"/>
      <w:marBottom w:val="0"/>
      <w:divBdr>
        <w:top w:val="none" w:sz="0" w:space="0" w:color="auto"/>
        <w:left w:val="none" w:sz="0" w:space="0" w:color="auto"/>
        <w:bottom w:val="none" w:sz="0" w:space="0" w:color="auto"/>
        <w:right w:val="none" w:sz="0" w:space="0" w:color="auto"/>
      </w:divBdr>
      <w:divsChild>
        <w:div w:id="714618722">
          <w:marLeft w:val="336"/>
          <w:marRight w:val="0"/>
          <w:marTop w:val="120"/>
          <w:marBottom w:val="312"/>
          <w:divBdr>
            <w:top w:val="none" w:sz="0" w:space="0" w:color="auto"/>
            <w:left w:val="none" w:sz="0" w:space="0" w:color="auto"/>
            <w:bottom w:val="none" w:sz="0" w:space="0" w:color="auto"/>
            <w:right w:val="none" w:sz="0" w:space="0" w:color="auto"/>
          </w:divBdr>
          <w:divsChild>
            <w:div w:id="522937952">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265380536">
          <w:marLeft w:val="0"/>
          <w:marRight w:val="0"/>
          <w:marTop w:val="0"/>
          <w:marBottom w:val="0"/>
          <w:divBdr>
            <w:top w:val="single" w:sz="6" w:space="5" w:color="A2A9B1"/>
            <w:left w:val="single" w:sz="6" w:space="5" w:color="A2A9B1"/>
            <w:bottom w:val="single" w:sz="6" w:space="5" w:color="A2A9B1"/>
            <w:right w:val="single" w:sz="6" w:space="5" w:color="A2A9B1"/>
          </w:divBdr>
        </w:div>
      </w:divsChild>
    </w:div>
    <w:div w:id="147117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Electric_car" TargetMode="External"/><Relationship Id="rId13" Type="http://schemas.openxmlformats.org/officeDocument/2006/relationships/hyperlink" Target="https://en.wikipedia.org/wiki/Pulse_repetition_frequency" TargetMode="External"/><Relationship Id="rId18" Type="http://schemas.openxmlformats.org/officeDocument/2006/relationships/image" Target="media/image2.gif"/><Relationship Id="rId3" Type="http://schemas.openxmlformats.org/officeDocument/2006/relationships/settings" Target="settings.xml"/><Relationship Id="rId7" Type="http://schemas.openxmlformats.org/officeDocument/2006/relationships/hyperlink" Target="https://en.wikipedia.org/wiki/Variable-frequency_drive" TargetMode="External"/><Relationship Id="rId12" Type="http://schemas.openxmlformats.org/officeDocument/2006/relationships/hyperlink" Target="https://en.wikipedia.org/wiki/Low-pass_filter" TargetMode="External"/><Relationship Id="rId17" Type="http://schemas.openxmlformats.org/officeDocument/2006/relationships/hyperlink" Target="https://en.wikipedia.org/wiki/MOSFET" TargetMode="External"/><Relationship Id="rId2" Type="http://schemas.openxmlformats.org/officeDocument/2006/relationships/styles" Target="styles.xml"/><Relationship Id="rId16" Type="http://schemas.openxmlformats.org/officeDocument/2006/relationships/hyperlink" Target="https://en.wikipedia.org/wiki/Bipolar_junction_transistor"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en.wikipedia.org/wiki/Transistor" TargetMode="External"/><Relationship Id="rId11" Type="http://schemas.openxmlformats.org/officeDocument/2006/relationships/hyperlink" Target="https://en.wikipedia.org/wiki/Pulse-width_modulation" TargetMode="External"/><Relationship Id="rId5" Type="http://schemas.openxmlformats.org/officeDocument/2006/relationships/hyperlink" Target="https://en.wikipedia.org/wiki/Power_semiconductor_device" TargetMode="External"/><Relationship Id="rId15" Type="http://schemas.openxmlformats.org/officeDocument/2006/relationships/hyperlink" Target="https://en.wikipedia.org/wiki/Power_MOSFET" TargetMode="External"/><Relationship Id="rId10" Type="http://schemas.openxmlformats.org/officeDocument/2006/relationships/hyperlink" Target="https://en.wikipedia.org/wiki/Amplifier"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Switching_amplifier" TargetMode="Externa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4</Pages>
  <Words>1638</Words>
  <Characters>9343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1</cp:revision>
  <dcterms:created xsi:type="dcterms:W3CDTF">2019-03-04T14:55:00Z</dcterms:created>
  <dcterms:modified xsi:type="dcterms:W3CDTF">2019-03-04T19:19:00Z</dcterms:modified>
</cp:coreProperties>
</file>