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86B8B54" w14:textId="77777777" w:rsidR="007D1ADE" w:rsidRDefault="007D1ADE" w:rsidP="001C7173">
      <w:pPr>
        <w:pStyle w:val="Title"/>
        <w:rPr>
          <w:lang w:val="en-GB"/>
        </w:rPr>
      </w:pPr>
    </w:p>
    <w:p w14:paraId="20CCD296" w14:textId="77777777" w:rsidR="007D1ADE" w:rsidRDefault="007D1ADE" w:rsidP="001C7173">
      <w:pPr>
        <w:pStyle w:val="Title"/>
        <w:rPr>
          <w:lang w:val="en-GB"/>
        </w:rPr>
      </w:pPr>
    </w:p>
    <w:p w14:paraId="5B788C8B" w14:textId="77777777" w:rsidR="00925018" w:rsidRDefault="00A91510" w:rsidP="0024763E">
      <w:pPr>
        <w:pStyle w:val="Title"/>
        <w:rPr>
          <w:lang w:val="en-GB"/>
        </w:rPr>
      </w:pPr>
      <w:r w:rsidRPr="00A91510">
        <w:rPr>
          <w:lang w:val="en-GB"/>
        </w:rPr>
        <w:t>Digital Transformation in the Health and Care Professions</w:t>
      </w:r>
    </w:p>
    <w:p w14:paraId="066A7AB3" w14:textId="77777777" w:rsidR="007D31D0" w:rsidRDefault="007D31D0" w:rsidP="007D31D0">
      <w:pPr>
        <w:rPr>
          <w:lang w:val="en-GB"/>
        </w:rPr>
      </w:pPr>
    </w:p>
    <w:p w14:paraId="2E912D02" w14:textId="4211B638" w:rsidR="00925018" w:rsidRPr="003A499A" w:rsidRDefault="00925018" w:rsidP="002C38B6">
      <w:pPr>
        <w:pStyle w:val="Title"/>
        <w:jc w:val="both"/>
        <w:rPr>
          <w:b w:val="0"/>
          <w:bCs/>
          <w:i/>
          <w:iCs/>
          <w:lang w:val="en-GB"/>
        </w:rPr>
      </w:pPr>
      <w:r w:rsidRPr="003A499A">
        <w:rPr>
          <w:b w:val="0"/>
          <w:bCs/>
          <w:i/>
          <w:iCs/>
          <w:lang w:val="en-GB"/>
        </w:rPr>
        <w:t xml:space="preserve">Student </w:t>
      </w:r>
      <w:r w:rsidR="00DD078D" w:rsidRPr="003A499A">
        <w:rPr>
          <w:b w:val="0"/>
          <w:bCs/>
          <w:i/>
          <w:iCs/>
          <w:lang w:val="en-GB"/>
        </w:rPr>
        <w:t>name: Valentina</w:t>
      </w:r>
      <w:r w:rsidRPr="003A499A">
        <w:rPr>
          <w:b w:val="0"/>
          <w:bCs/>
          <w:i/>
          <w:iCs/>
          <w:lang w:val="en-GB"/>
        </w:rPr>
        <w:t xml:space="preserve"> Micu </w:t>
      </w:r>
    </w:p>
    <w:p w14:paraId="6CB77964" w14:textId="79A07F2B" w:rsidR="001C7173" w:rsidRPr="007D1ADE" w:rsidRDefault="00925018" w:rsidP="0024763E">
      <w:pPr>
        <w:pStyle w:val="Title"/>
        <w:rPr>
          <w:lang w:val="en-GB"/>
        </w:rPr>
      </w:pPr>
      <w:r w:rsidRPr="003A499A">
        <w:rPr>
          <w:b w:val="0"/>
          <w:bCs/>
          <w:i/>
          <w:iCs/>
          <w:lang w:val="en-GB"/>
        </w:rPr>
        <w:t>Student id: 2232370</w:t>
      </w:r>
      <w:r w:rsidR="001C7173" w:rsidRPr="007D1ADE">
        <w:rPr>
          <w:lang w:val="en-GB"/>
        </w:rPr>
        <w:br w:type="page"/>
      </w:r>
    </w:p>
    <w:sdt>
      <w:sdtPr>
        <w:rPr>
          <w:b/>
          <w:sz w:val="28"/>
          <w:lang w:val="en-GB"/>
        </w:rPr>
        <w:id w:val="114113251"/>
        <w:docPartObj>
          <w:docPartGallery w:val="Table of Contents"/>
          <w:docPartUnique/>
        </w:docPartObj>
      </w:sdtPr>
      <w:sdtEndPr>
        <w:rPr>
          <w:bCs/>
          <w:noProof/>
          <w:sz w:val="22"/>
        </w:rPr>
      </w:sdtEndPr>
      <w:sdtContent>
        <w:p w14:paraId="55B8D44F" w14:textId="77777777" w:rsidR="001C7173" w:rsidRPr="007D1ADE" w:rsidRDefault="001C7173" w:rsidP="001C7173">
          <w:pPr>
            <w:jc w:val="center"/>
            <w:rPr>
              <w:b/>
              <w:sz w:val="28"/>
              <w:lang w:val="en-GB"/>
            </w:rPr>
          </w:pPr>
          <w:r w:rsidRPr="007D1ADE">
            <w:rPr>
              <w:b/>
              <w:sz w:val="28"/>
              <w:lang w:val="en-GB"/>
            </w:rPr>
            <w:t>Table of Contents</w:t>
          </w:r>
        </w:p>
        <w:p w14:paraId="4C2EE02E" w14:textId="77777777" w:rsidR="00BF55A6" w:rsidRDefault="001C7173">
          <w:pPr>
            <w:pStyle w:val="TOC1"/>
            <w:tabs>
              <w:tab w:val="right" w:leader="dot" w:pos="9016"/>
            </w:tabs>
            <w:rPr>
              <w:rFonts w:asciiTheme="minorHAnsi" w:eastAsiaTheme="minorEastAsia" w:hAnsiTheme="minorHAnsi"/>
              <w:noProof/>
              <w:lang w:eastAsia="en-IN"/>
            </w:rPr>
          </w:pPr>
          <w:r w:rsidRPr="007D1ADE">
            <w:rPr>
              <w:b/>
              <w:bCs/>
              <w:noProof/>
              <w:lang w:val="en-GB"/>
            </w:rPr>
            <w:fldChar w:fldCharType="begin"/>
          </w:r>
          <w:r w:rsidRPr="007D1ADE">
            <w:rPr>
              <w:b/>
              <w:bCs/>
              <w:noProof/>
              <w:lang w:val="en-GB"/>
            </w:rPr>
            <w:instrText xml:space="preserve"> TOC \o "1-3" \h \z \u </w:instrText>
          </w:r>
          <w:r w:rsidRPr="007D1ADE">
            <w:rPr>
              <w:b/>
              <w:bCs/>
              <w:noProof/>
              <w:lang w:val="en-GB"/>
            </w:rPr>
            <w:fldChar w:fldCharType="separate"/>
          </w:r>
          <w:hyperlink w:anchor="_Toc243666591" w:history="1">
            <w:r w:rsidR="00BF55A6" w:rsidRPr="00DB61C1">
              <w:rPr>
                <w:rStyle w:val="Hyperlink"/>
                <w:noProof/>
                <w:lang w:val="en-GB"/>
              </w:rPr>
              <w:t>Introduction</w:t>
            </w:r>
            <w:r w:rsidR="00BF55A6">
              <w:rPr>
                <w:noProof/>
                <w:webHidden/>
              </w:rPr>
              <w:tab/>
            </w:r>
            <w:r w:rsidR="00BF55A6">
              <w:rPr>
                <w:noProof/>
                <w:webHidden/>
              </w:rPr>
              <w:fldChar w:fldCharType="begin"/>
            </w:r>
            <w:r w:rsidR="00BF55A6">
              <w:rPr>
                <w:noProof/>
                <w:webHidden/>
              </w:rPr>
              <w:instrText xml:space="preserve"> PAGEREF _Toc243666591 \h </w:instrText>
            </w:r>
            <w:r w:rsidR="00BF55A6">
              <w:rPr>
                <w:noProof/>
                <w:webHidden/>
              </w:rPr>
            </w:r>
            <w:r w:rsidR="00BF55A6">
              <w:rPr>
                <w:noProof/>
                <w:webHidden/>
              </w:rPr>
              <w:fldChar w:fldCharType="separate"/>
            </w:r>
            <w:r w:rsidR="00BF55A6">
              <w:rPr>
                <w:noProof/>
                <w:webHidden/>
              </w:rPr>
              <w:t>3</w:t>
            </w:r>
            <w:r w:rsidR="00BF55A6">
              <w:rPr>
                <w:noProof/>
                <w:webHidden/>
              </w:rPr>
              <w:fldChar w:fldCharType="end"/>
            </w:r>
          </w:hyperlink>
        </w:p>
        <w:p w14:paraId="3D5B309C" w14:textId="77777777" w:rsidR="00BF55A6" w:rsidRDefault="00BF55A6">
          <w:pPr>
            <w:pStyle w:val="TOC1"/>
            <w:tabs>
              <w:tab w:val="right" w:leader="dot" w:pos="9016"/>
            </w:tabs>
            <w:rPr>
              <w:rFonts w:asciiTheme="minorHAnsi" w:eastAsiaTheme="minorEastAsia" w:hAnsiTheme="minorHAnsi"/>
              <w:noProof/>
              <w:lang w:eastAsia="en-IN"/>
            </w:rPr>
          </w:pPr>
          <w:hyperlink w:anchor="_Toc243666592" w:history="1">
            <w:r w:rsidRPr="00DB61C1">
              <w:rPr>
                <w:rStyle w:val="Hyperlink"/>
                <w:noProof/>
              </w:rPr>
              <w:t>Critical Evaluation</w:t>
            </w:r>
            <w:r>
              <w:rPr>
                <w:noProof/>
                <w:webHidden/>
              </w:rPr>
              <w:tab/>
            </w:r>
            <w:r>
              <w:rPr>
                <w:noProof/>
                <w:webHidden/>
              </w:rPr>
              <w:fldChar w:fldCharType="begin"/>
            </w:r>
            <w:r>
              <w:rPr>
                <w:noProof/>
                <w:webHidden/>
              </w:rPr>
              <w:instrText xml:space="preserve"> PAGEREF _Toc243666592 \h </w:instrText>
            </w:r>
            <w:r>
              <w:rPr>
                <w:noProof/>
                <w:webHidden/>
              </w:rPr>
            </w:r>
            <w:r>
              <w:rPr>
                <w:noProof/>
                <w:webHidden/>
              </w:rPr>
              <w:fldChar w:fldCharType="separate"/>
            </w:r>
            <w:r>
              <w:rPr>
                <w:noProof/>
                <w:webHidden/>
              </w:rPr>
              <w:t>3</w:t>
            </w:r>
            <w:r>
              <w:rPr>
                <w:noProof/>
                <w:webHidden/>
              </w:rPr>
              <w:fldChar w:fldCharType="end"/>
            </w:r>
          </w:hyperlink>
        </w:p>
        <w:p w14:paraId="6E6499B9" w14:textId="77777777" w:rsidR="00BF55A6" w:rsidRDefault="00BF55A6">
          <w:pPr>
            <w:pStyle w:val="TOC2"/>
            <w:tabs>
              <w:tab w:val="right" w:leader="dot" w:pos="9016"/>
            </w:tabs>
            <w:rPr>
              <w:rFonts w:asciiTheme="minorHAnsi" w:eastAsiaTheme="minorEastAsia" w:hAnsiTheme="minorHAnsi"/>
              <w:noProof/>
              <w:lang w:eastAsia="en-IN"/>
            </w:rPr>
          </w:pPr>
          <w:hyperlink w:anchor="_Toc243666593" w:history="1">
            <w:r w:rsidRPr="00DB61C1">
              <w:rPr>
                <w:rStyle w:val="Hyperlink"/>
                <w:noProof/>
              </w:rPr>
              <w:t>Workforce</w:t>
            </w:r>
            <w:r>
              <w:rPr>
                <w:noProof/>
                <w:webHidden/>
              </w:rPr>
              <w:tab/>
            </w:r>
            <w:r>
              <w:rPr>
                <w:noProof/>
                <w:webHidden/>
              </w:rPr>
              <w:fldChar w:fldCharType="begin"/>
            </w:r>
            <w:r>
              <w:rPr>
                <w:noProof/>
                <w:webHidden/>
              </w:rPr>
              <w:instrText xml:space="preserve"> PAGEREF _Toc243666593 \h </w:instrText>
            </w:r>
            <w:r>
              <w:rPr>
                <w:noProof/>
                <w:webHidden/>
              </w:rPr>
            </w:r>
            <w:r>
              <w:rPr>
                <w:noProof/>
                <w:webHidden/>
              </w:rPr>
              <w:fldChar w:fldCharType="separate"/>
            </w:r>
            <w:r>
              <w:rPr>
                <w:noProof/>
                <w:webHidden/>
              </w:rPr>
              <w:t>3</w:t>
            </w:r>
            <w:r>
              <w:rPr>
                <w:noProof/>
                <w:webHidden/>
              </w:rPr>
              <w:fldChar w:fldCharType="end"/>
            </w:r>
          </w:hyperlink>
        </w:p>
        <w:p w14:paraId="246A523C" w14:textId="77777777" w:rsidR="00BF55A6" w:rsidRDefault="00BF55A6">
          <w:pPr>
            <w:pStyle w:val="TOC2"/>
            <w:tabs>
              <w:tab w:val="right" w:leader="dot" w:pos="9016"/>
            </w:tabs>
            <w:rPr>
              <w:rFonts w:asciiTheme="minorHAnsi" w:eastAsiaTheme="minorEastAsia" w:hAnsiTheme="minorHAnsi"/>
              <w:noProof/>
              <w:lang w:eastAsia="en-IN"/>
            </w:rPr>
          </w:pPr>
          <w:hyperlink w:anchor="_Toc243666594" w:history="1">
            <w:r w:rsidRPr="00DB61C1">
              <w:rPr>
                <w:rStyle w:val="Hyperlink"/>
                <w:noProof/>
              </w:rPr>
              <w:t>Service Delivery</w:t>
            </w:r>
            <w:r>
              <w:rPr>
                <w:noProof/>
                <w:webHidden/>
              </w:rPr>
              <w:tab/>
            </w:r>
            <w:r>
              <w:rPr>
                <w:noProof/>
                <w:webHidden/>
              </w:rPr>
              <w:fldChar w:fldCharType="begin"/>
            </w:r>
            <w:r>
              <w:rPr>
                <w:noProof/>
                <w:webHidden/>
              </w:rPr>
              <w:instrText xml:space="preserve"> PAGEREF _Toc243666594 \h </w:instrText>
            </w:r>
            <w:r>
              <w:rPr>
                <w:noProof/>
                <w:webHidden/>
              </w:rPr>
            </w:r>
            <w:r>
              <w:rPr>
                <w:noProof/>
                <w:webHidden/>
              </w:rPr>
              <w:fldChar w:fldCharType="separate"/>
            </w:r>
            <w:r>
              <w:rPr>
                <w:noProof/>
                <w:webHidden/>
              </w:rPr>
              <w:t>4</w:t>
            </w:r>
            <w:r>
              <w:rPr>
                <w:noProof/>
                <w:webHidden/>
              </w:rPr>
              <w:fldChar w:fldCharType="end"/>
            </w:r>
          </w:hyperlink>
        </w:p>
        <w:p w14:paraId="1DE17D5F" w14:textId="77777777" w:rsidR="00BF55A6" w:rsidRDefault="00BF55A6">
          <w:pPr>
            <w:pStyle w:val="TOC2"/>
            <w:tabs>
              <w:tab w:val="right" w:leader="dot" w:pos="9016"/>
            </w:tabs>
            <w:rPr>
              <w:rFonts w:asciiTheme="minorHAnsi" w:eastAsiaTheme="minorEastAsia" w:hAnsiTheme="minorHAnsi"/>
              <w:noProof/>
              <w:lang w:eastAsia="en-IN"/>
            </w:rPr>
          </w:pPr>
          <w:hyperlink w:anchor="_Toc243666595" w:history="1">
            <w:r w:rsidRPr="00DB61C1">
              <w:rPr>
                <w:rStyle w:val="Hyperlink"/>
                <w:noProof/>
              </w:rPr>
              <w:t>Patient and Service User Experience</w:t>
            </w:r>
            <w:r>
              <w:rPr>
                <w:noProof/>
                <w:webHidden/>
              </w:rPr>
              <w:tab/>
            </w:r>
            <w:r>
              <w:rPr>
                <w:noProof/>
                <w:webHidden/>
              </w:rPr>
              <w:fldChar w:fldCharType="begin"/>
            </w:r>
            <w:r>
              <w:rPr>
                <w:noProof/>
                <w:webHidden/>
              </w:rPr>
              <w:instrText xml:space="preserve"> PAGEREF _Toc243666595 \h </w:instrText>
            </w:r>
            <w:r>
              <w:rPr>
                <w:noProof/>
                <w:webHidden/>
              </w:rPr>
            </w:r>
            <w:r>
              <w:rPr>
                <w:noProof/>
                <w:webHidden/>
              </w:rPr>
              <w:fldChar w:fldCharType="separate"/>
            </w:r>
            <w:r>
              <w:rPr>
                <w:noProof/>
                <w:webHidden/>
              </w:rPr>
              <w:t>5</w:t>
            </w:r>
            <w:r>
              <w:rPr>
                <w:noProof/>
                <w:webHidden/>
              </w:rPr>
              <w:fldChar w:fldCharType="end"/>
            </w:r>
          </w:hyperlink>
        </w:p>
        <w:p w14:paraId="6E937A7A" w14:textId="77777777" w:rsidR="00BF55A6" w:rsidRDefault="00BF55A6">
          <w:pPr>
            <w:pStyle w:val="TOC2"/>
            <w:tabs>
              <w:tab w:val="right" w:leader="dot" w:pos="9016"/>
            </w:tabs>
            <w:rPr>
              <w:rFonts w:asciiTheme="minorHAnsi" w:eastAsiaTheme="minorEastAsia" w:hAnsiTheme="minorHAnsi"/>
              <w:noProof/>
              <w:lang w:eastAsia="en-IN"/>
            </w:rPr>
          </w:pPr>
          <w:hyperlink w:anchor="_Toc243666596" w:history="1">
            <w:r w:rsidRPr="00DB61C1">
              <w:rPr>
                <w:rStyle w:val="Hyperlink"/>
                <w:noProof/>
              </w:rPr>
              <w:t>Community and population health</w:t>
            </w:r>
            <w:r>
              <w:rPr>
                <w:noProof/>
                <w:webHidden/>
              </w:rPr>
              <w:tab/>
            </w:r>
            <w:r>
              <w:rPr>
                <w:noProof/>
                <w:webHidden/>
              </w:rPr>
              <w:fldChar w:fldCharType="begin"/>
            </w:r>
            <w:r>
              <w:rPr>
                <w:noProof/>
                <w:webHidden/>
              </w:rPr>
              <w:instrText xml:space="preserve"> PAGEREF _Toc243666596 \h </w:instrText>
            </w:r>
            <w:r>
              <w:rPr>
                <w:noProof/>
                <w:webHidden/>
              </w:rPr>
            </w:r>
            <w:r>
              <w:rPr>
                <w:noProof/>
                <w:webHidden/>
              </w:rPr>
              <w:fldChar w:fldCharType="separate"/>
            </w:r>
            <w:r>
              <w:rPr>
                <w:noProof/>
                <w:webHidden/>
              </w:rPr>
              <w:t>6</w:t>
            </w:r>
            <w:r>
              <w:rPr>
                <w:noProof/>
                <w:webHidden/>
              </w:rPr>
              <w:fldChar w:fldCharType="end"/>
            </w:r>
          </w:hyperlink>
        </w:p>
        <w:p w14:paraId="2ACE99C6" w14:textId="77777777" w:rsidR="00BF55A6" w:rsidRDefault="00BF55A6">
          <w:pPr>
            <w:pStyle w:val="TOC1"/>
            <w:tabs>
              <w:tab w:val="right" w:leader="dot" w:pos="9016"/>
            </w:tabs>
            <w:rPr>
              <w:rFonts w:asciiTheme="minorHAnsi" w:eastAsiaTheme="minorEastAsia" w:hAnsiTheme="minorHAnsi"/>
              <w:noProof/>
              <w:lang w:eastAsia="en-IN"/>
            </w:rPr>
          </w:pPr>
          <w:hyperlink w:anchor="_Toc243666597" w:history="1">
            <w:r w:rsidRPr="00DB61C1">
              <w:rPr>
                <w:rStyle w:val="Hyperlink"/>
                <w:noProof/>
                <w:lang w:val="en-GB"/>
              </w:rPr>
              <w:t>Conclusion</w:t>
            </w:r>
            <w:r>
              <w:rPr>
                <w:noProof/>
                <w:webHidden/>
              </w:rPr>
              <w:tab/>
            </w:r>
            <w:r>
              <w:rPr>
                <w:noProof/>
                <w:webHidden/>
              </w:rPr>
              <w:fldChar w:fldCharType="begin"/>
            </w:r>
            <w:r>
              <w:rPr>
                <w:noProof/>
                <w:webHidden/>
              </w:rPr>
              <w:instrText xml:space="preserve"> PAGEREF _Toc243666597 \h </w:instrText>
            </w:r>
            <w:r>
              <w:rPr>
                <w:noProof/>
                <w:webHidden/>
              </w:rPr>
            </w:r>
            <w:r>
              <w:rPr>
                <w:noProof/>
                <w:webHidden/>
              </w:rPr>
              <w:fldChar w:fldCharType="separate"/>
            </w:r>
            <w:r>
              <w:rPr>
                <w:noProof/>
                <w:webHidden/>
              </w:rPr>
              <w:t>7</w:t>
            </w:r>
            <w:r>
              <w:rPr>
                <w:noProof/>
                <w:webHidden/>
              </w:rPr>
              <w:fldChar w:fldCharType="end"/>
            </w:r>
          </w:hyperlink>
        </w:p>
        <w:p w14:paraId="52EE19B8" w14:textId="77777777" w:rsidR="00BF55A6" w:rsidRDefault="00BF55A6">
          <w:pPr>
            <w:pStyle w:val="TOC1"/>
            <w:tabs>
              <w:tab w:val="right" w:leader="dot" w:pos="9016"/>
            </w:tabs>
            <w:rPr>
              <w:rFonts w:asciiTheme="minorHAnsi" w:eastAsiaTheme="minorEastAsia" w:hAnsiTheme="minorHAnsi"/>
              <w:noProof/>
              <w:lang w:eastAsia="en-IN"/>
            </w:rPr>
          </w:pPr>
          <w:hyperlink w:anchor="_Toc243666598" w:history="1">
            <w:r w:rsidRPr="00DB61C1">
              <w:rPr>
                <w:rStyle w:val="Hyperlink"/>
                <w:noProof/>
                <w:lang w:val="en-GB"/>
              </w:rPr>
              <w:t>References</w:t>
            </w:r>
            <w:r>
              <w:rPr>
                <w:noProof/>
                <w:webHidden/>
              </w:rPr>
              <w:tab/>
            </w:r>
            <w:r>
              <w:rPr>
                <w:noProof/>
                <w:webHidden/>
              </w:rPr>
              <w:fldChar w:fldCharType="begin"/>
            </w:r>
            <w:r>
              <w:rPr>
                <w:noProof/>
                <w:webHidden/>
              </w:rPr>
              <w:instrText xml:space="preserve"> PAGEREF _Toc243666598 \h </w:instrText>
            </w:r>
            <w:r>
              <w:rPr>
                <w:noProof/>
                <w:webHidden/>
              </w:rPr>
            </w:r>
            <w:r>
              <w:rPr>
                <w:noProof/>
                <w:webHidden/>
              </w:rPr>
              <w:fldChar w:fldCharType="separate"/>
            </w:r>
            <w:r>
              <w:rPr>
                <w:noProof/>
                <w:webHidden/>
              </w:rPr>
              <w:t>8</w:t>
            </w:r>
            <w:r>
              <w:rPr>
                <w:noProof/>
                <w:webHidden/>
              </w:rPr>
              <w:fldChar w:fldCharType="end"/>
            </w:r>
          </w:hyperlink>
        </w:p>
        <w:p w14:paraId="1F334858" w14:textId="77777777" w:rsidR="001C7173" w:rsidRPr="007D1ADE" w:rsidRDefault="001C7173">
          <w:pPr>
            <w:rPr>
              <w:lang w:val="en-GB"/>
            </w:rPr>
          </w:pPr>
          <w:r w:rsidRPr="007D1ADE">
            <w:rPr>
              <w:b/>
              <w:bCs/>
              <w:noProof/>
              <w:lang w:val="en-GB"/>
            </w:rPr>
            <w:fldChar w:fldCharType="end"/>
          </w:r>
        </w:p>
      </w:sdtContent>
    </w:sdt>
    <w:p w14:paraId="0D6B1198" w14:textId="77777777" w:rsidR="001C7173" w:rsidRPr="007D1ADE" w:rsidRDefault="001C7173">
      <w:pPr>
        <w:spacing w:line="259" w:lineRule="auto"/>
        <w:jc w:val="left"/>
        <w:rPr>
          <w:rFonts w:eastAsiaTheme="majorEastAsia" w:cstheme="majorBidi"/>
          <w:b/>
          <w:sz w:val="28"/>
          <w:szCs w:val="32"/>
          <w:lang w:val="en-GB"/>
        </w:rPr>
      </w:pPr>
      <w:r w:rsidRPr="007D1ADE">
        <w:rPr>
          <w:lang w:val="en-GB"/>
        </w:rPr>
        <w:br w:type="page"/>
      </w:r>
    </w:p>
    <w:p w14:paraId="5F8EA6FB" w14:textId="77777777" w:rsidR="0027154A" w:rsidRDefault="001C7173" w:rsidP="001C7173">
      <w:pPr>
        <w:pStyle w:val="Heading1"/>
        <w:rPr>
          <w:lang w:val="en-GB"/>
        </w:rPr>
      </w:pPr>
      <w:bookmarkStart w:id="0" w:name="_Toc243666591"/>
      <w:r w:rsidRPr="007D1ADE">
        <w:rPr>
          <w:lang w:val="en-GB"/>
        </w:rPr>
        <w:lastRenderedPageBreak/>
        <w:t>Introduction</w:t>
      </w:r>
      <w:bookmarkEnd w:id="0"/>
      <w:r w:rsidRPr="007D1ADE">
        <w:rPr>
          <w:lang w:val="en-GB"/>
        </w:rPr>
        <w:t xml:space="preserve"> </w:t>
      </w:r>
    </w:p>
    <w:p w14:paraId="7EA8DA90" w14:textId="59F7B74F" w:rsidR="008634F4" w:rsidRDefault="00026FB7" w:rsidP="00735C2B">
      <w:r>
        <w:t xml:space="preserve">Digital transformation in health and care professions </w:t>
      </w:r>
      <w:r w:rsidR="00424FCF">
        <w:t xml:space="preserve">is centred on embedding modern digital technologies </w:t>
      </w:r>
      <w:r w:rsidR="008634F4">
        <w:t>and data</w:t>
      </w:r>
      <w:r w:rsidR="00424FCF">
        <w:t xml:space="preserve"> forecasting with the routine administrative and healthcare operations</w:t>
      </w:r>
      <w:r w:rsidR="007A42C1">
        <w:t xml:space="preserve"> (</w:t>
      </w:r>
      <w:r w:rsidR="007A42C1" w:rsidRPr="007A42C1">
        <w:t>Altman Ferreira, 2025</w:t>
      </w:r>
      <w:r w:rsidR="007A42C1">
        <w:t>)</w:t>
      </w:r>
      <w:r w:rsidR="008634F4">
        <w:t xml:space="preserve">. It upgrades the clinical methods used by professionals </w:t>
      </w:r>
      <w:r w:rsidR="00997067">
        <w:t xml:space="preserve">to </w:t>
      </w:r>
      <w:r w:rsidR="008634F4">
        <w:t>treat patients. It does not refer</w:t>
      </w:r>
      <w:r w:rsidR="00C57FA0">
        <w:t xml:space="preserve"> </w:t>
      </w:r>
      <w:r w:rsidR="008634F4">
        <w:t>to replacing manual labour with software, but it works on</w:t>
      </w:r>
      <w:r w:rsidR="00997067">
        <w:t xml:space="preserve"> redefining the health culture and </w:t>
      </w:r>
      <w:r w:rsidR="008634F4">
        <w:t xml:space="preserve">care practices in order to receive positive outcomes and improvise operational workflows. </w:t>
      </w:r>
    </w:p>
    <w:p w14:paraId="2ED5B3B6" w14:textId="714D4909" w:rsidR="008634F4" w:rsidRDefault="008634F4" w:rsidP="00735C2B">
      <w:r>
        <w:t xml:space="preserve">The selected digital technology for this report is </w:t>
      </w:r>
      <w:r w:rsidRPr="0084523A">
        <w:rPr>
          <w:b/>
        </w:rPr>
        <w:t>Virtual Wards</w:t>
      </w:r>
      <w:r w:rsidR="007A42C1">
        <w:t>, which</w:t>
      </w:r>
      <w:r>
        <w:t xml:space="preserve"> is popularly</w:t>
      </w:r>
      <w:r w:rsidR="007A42C1">
        <w:t xml:space="preserve"> known</w:t>
      </w:r>
      <w:r>
        <w:t xml:space="preserve"> as “Hospital at Home”</w:t>
      </w:r>
      <w:r w:rsidR="007A42C1">
        <w:t xml:space="preserve"> (</w:t>
      </w:r>
      <w:r w:rsidR="007A42C1" w:rsidRPr="007A42C1">
        <w:t xml:space="preserve">Norman, Bennett, and </w:t>
      </w:r>
      <w:proofErr w:type="spellStart"/>
      <w:r w:rsidR="007A42C1" w:rsidRPr="007A42C1">
        <w:t>Vardy</w:t>
      </w:r>
      <w:proofErr w:type="spellEnd"/>
      <w:r w:rsidR="007A42C1" w:rsidRPr="007A42C1">
        <w:t>, 2023</w:t>
      </w:r>
      <w:r w:rsidR="007A42C1">
        <w:t>)</w:t>
      </w:r>
      <w:r>
        <w:t>. It marks a profound transition within the National Health Services p</w:t>
      </w:r>
      <w:r w:rsidR="00997067">
        <w:t>revailed in the United Kingdom.</w:t>
      </w:r>
      <w:r>
        <w:t xml:space="preserve"> </w:t>
      </w:r>
      <w:r w:rsidR="00585BDE">
        <w:t xml:space="preserve">This </w:t>
      </w:r>
      <w:r>
        <w:t xml:space="preserve">modern digital innovation </w:t>
      </w:r>
      <w:r w:rsidR="00585BDE">
        <w:t xml:space="preserve">comprises of using </w:t>
      </w:r>
      <w:r w:rsidR="0084523A">
        <w:t xml:space="preserve">smart wearable sensors </w:t>
      </w:r>
      <w:r w:rsidR="00B85170">
        <w:t>and monitoring</w:t>
      </w:r>
      <w:r w:rsidR="0084523A">
        <w:t xml:space="preserve"> software to check pulse rate. Along with this, the digital dashboards store</w:t>
      </w:r>
      <w:r w:rsidR="00C57FA0">
        <w:t xml:space="preserve"> </w:t>
      </w:r>
      <w:r w:rsidR="0084523A">
        <w:t xml:space="preserve">statistical data of patient’s clinical measures </w:t>
      </w:r>
      <w:r w:rsidR="00997067">
        <w:t xml:space="preserve">virtually </w:t>
      </w:r>
      <w:r w:rsidR="0084523A">
        <w:t xml:space="preserve">so that care practitioners can treat them at home instead of hospitals. </w:t>
      </w:r>
      <w:r w:rsidR="00F11731">
        <w:t xml:space="preserve">The integration of Virtual Wards within </w:t>
      </w:r>
      <w:r w:rsidR="00195F90">
        <w:t>health and</w:t>
      </w:r>
      <w:r w:rsidR="00F11731">
        <w:t xml:space="preserve"> social </w:t>
      </w:r>
      <w:r w:rsidR="00195F90">
        <w:t xml:space="preserve">care </w:t>
      </w:r>
      <w:r w:rsidR="00C57FA0">
        <w:t>has</w:t>
      </w:r>
      <w:r w:rsidR="00F11731">
        <w:t xml:space="preserve"> specifically </w:t>
      </w:r>
      <w:r w:rsidR="00195F90">
        <w:t>increased after the COVID</w:t>
      </w:r>
      <w:r w:rsidR="00F606BA">
        <w:t xml:space="preserve"> 19 pandemic</w:t>
      </w:r>
      <w:r w:rsidR="00122028">
        <w:t xml:space="preserve"> (</w:t>
      </w:r>
      <w:r w:rsidR="001C1579">
        <w:rPr>
          <w:lang w:val="en-GB"/>
        </w:rPr>
        <w:t>National Institute of Health, 2023)</w:t>
      </w:r>
      <w:r w:rsidR="00F606BA">
        <w:t xml:space="preserve">. </w:t>
      </w:r>
    </w:p>
    <w:p w14:paraId="575C0816" w14:textId="77777777" w:rsidR="001B5359" w:rsidRDefault="008634F4" w:rsidP="00735C2B">
      <w:r>
        <w:t xml:space="preserve">The report will critically define the positive and negative aspects of the digital technology within health and social care in the past 10 years. It will cover four dimensions like workforce, service delivery, patients and community.  </w:t>
      </w:r>
    </w:p>
    <w:p w14:paraId="00AF0BF6" w14:textId="77777777" w:rsidR="001B5359" w:rsidRDefault="001B5359" w:rsidP="001B5359">
      <w:pPr>
        <w:pStyle w:val="Heading1"/>
      </w:pPr>
      <w:bookmarkStart w:id="1" w:name="_Toc243666592"/>
      <w:r>
        <w:t>Critical Evaluation</w:t>
      </w:r>
      <w:bookmarkEnd w:id="1"/>
      <w:r>
        <w:t xml:space="preserve"> </w:t>
      </w:r>
    </w:p>
    <w:p w14:paraId="566A9948" w14:textId="77777777" w:rsidR="001B5359" w:rsidRDefault="001B5359" w:rsidP="001B5359">
      <w:pPr>
        <w:pStyle w:val="Heading2"/>
      </w:pPr>
      <w:bookmarkStart w:id="2" w:name="_Toc243666593"/>
      <w:r>
        <w:t>Workforce</w:t>
      </w:r>
      <w:bookmarkEnd w:id="2"/>
    </w:p>
    <w:p w14:paraId="528752D9" w14:textId="5EED4EF7" w:rsidR="001B5359" w:rsidRDefault="005335FD" w:rsidP="00735C2B">
      <w:r>
        <w:t xml:space="preserve">Utilising virtual wards </w:t>
      </w:r>
      <w:r w:rsidR="00C57FA0">
        <w:t>has</w:t>
      </w:r>
      <w:r>
        <w:t xml:space="preserve"> modified the NHS health and social care practices and job roles. It has diverted the attention of care professionals from traditional physical wards towards</w:t>
      </w:r>
      <w:r w:rsidR="00B97C59">
        <w:t xml:space="preserve"> the use of virtual dashboards. In order to normalise this profound transition, the NHS England </w:t>
      </w:r>
      <w:r w:rsidR="00C57FA0">
        <w:t>has</w:t>
      </w:r>
      <w:r w:rsidR="00B97C59">
        <w:t xml:space="preserve"> also </w:t>
      </w:r>
      <w:r w:rsidR="00997067">
        <w:t>collaborated</w:t>
      </w:r>
      <w:r w:rsidR="00B97C59">
        <w:t xml:space="preserve"> with </w:t>
      </w:r>
      <w:r w:rsidR="00B97C59" w:rsidRPr="00997067">
        <w:rPr>
          <w:b/>
        </w:rPr>
        <w:t>Skills for Health</w:t>
      </w:r>
      <w:r w:rsidR="00B97C59">
        <w:t xml:space="preserve"> to design the skill capability module for care employees who are a part of virtual ward set-up</w:t>
      </w:r>
      <w:r w:rsidR="007A42C1">
        <w:t xml:space="preserve"> (</w:t>
      </w:r>
      <w:r w:rsidR="007A42C1">
        <w:rPr>
          <w:lang w:val="en-GB"/>
        </w:rPr>
        <w:t>Skills for Health, 2026)</w:t>
      </w:r>
      <w:r w:rsidR="00B97C59">
        <w:t xml:space="preserve">. The digital infrastructure </w:t>
      </w:r>
      <w:r w:rsidR="00EA02D4">
        <w:t xml:space="preserve">clearly defines </w:t>
      </w:r>
      <w:r w:rsidR="001C5BE6">
        <w:t>how virtual</w:t>
      </w:r>
      <w:r w:rsidR="00EA02D4">
        <w:t xml:space="preserve"> health teams can work in cross-collaboration </w:t>
      </w:r>
      <w:r w:rsidR="001C5BE6">
        <w:t>in</w:t>
      </w:r>
      <w:r w:rsidR="00EA02D4">
        <w:t xml:space="preserve"> confined homes</w:t>
      </w:r>
      <w:r w:rsidR="001C5BE6">
        <w:t xml:space="preserve"> with proper safety measures.</w:t>
      </w:r>
    </w:p>
    <w:p w14:paraId="2C821F28" w14:textId="54574746" w:rsidR="00265F84" w:rsidRDefault="00265F84" w:rsidP="00735C2B">
      <w:r>
        <w:t xml:space="preserve">From a positive viewpoint, integration of virtual wards have significantly enhanced the clinical procedures. One </w:t>
      </w:r>
      <w:r w:rsidR="009348E0">
        <w:t>of the</w:t>
      </w:r>
      <w:r>
        <w:t xml:space="preserve"> major transition observed is the </w:t>
      </w:r>
      <w:r w:rsidR="009348E0">
        <w:t>creation of</w:t>
      </w:r>
      <w:r>
        <w:t xml:space="preserve"> new career progression opportunities like CNC (Clinical Nurse Consultants) and ANP’s which are also called Advanced Nurse Practitioners</w:t>
      </w:r>
      <w:r w:rsidR="007A42C1">
        <w:t xml:space="preserve"> (</w:t>
      </w:r>
      <w:r w:rsidR="007A42C1" w:rsidRPr="007A42C1">
        <w:t>Bishop, 2026</w:t>
      </w:r>
      <w:r w:rsidR="007A42C1">
        <w:t>)</w:t>
      </w:r>
      <w:r>
        <w:t xml:space="preserve">. </w:t>
      </w:r>
      <w:r w:rsidR="009348E0">
        <w:t xml:space="preserve"> Their job domain is to perform all clinical and technical tasks related to virtual wards. They own verified licences and use digital skills like data analysis and clinical sorting. The nurses are considered the top priority of the digital co-design. It helps to increase the professional autonomy, fosters disciplined cross-collaboration </w:t>
      </w:r>
      <w:r w:rsidR="00997067">
        <w:lastRenderedPageBreak/>
        <w:t>and also drives</w:t>
      </w:r>
      <w:r w:rsidR="009348E0">
        <w:t xml:space="preserve"> workplace satisfaction rates. In addition to this, new clinical roles also introduce</w:t>
      </w:r>
      <w:r w:rsidR="00C57FA0">
        <w:t xml:space="preserve"> </w:t>
      </w:r>
      <w:r w:rsidR="009348E0">
        <w:t>lucrative career development p</w:t>
      </w:r>
      <w:r w:rsidR="00997067">
        <w:t>athways for students or dynamic</w:t>
      </w:r>
      <w:r w:rsidR="009348E0">
        <w:t xml:space="preserve"> individuals who are willing to be a part of NHS workforce and can simply adapt to the modern digital healthcare environments</w:t>
      </w:r>
      <w:r w:rsidR="007A42C1">
        <w:t xml:space="preserve"> (</w:t>
      </w:r>
      <w:proofErr w:type="spellStart"/>
      <w:r w:rsidR="007A42C1" w:rsidRPr="007A42C1">
        <w:t>Emicke</w:t>
      </w:r>
      <w:proofErr w:type="spellEnd"/>
      <w:r w:rsidR="007A42C1" w:rsidRPr="007A42C1">
        <w:t>, Shepherd, and Powell, 2025</w:t>
      </w:r>
      <w:r w:rsidR="007A42C1">
        <w:t>)</w:t>
      </w:r>
      <w:r w:rsidR="009348E0">
        <w:t xml:space="preserve">. </w:t>
      </w:r>
    </w:p>
    <w:p w14:paraId="16F21095" w14:textId="0AF77C89" w:rsidR="00265F84" w:rsidRDefault="009348E0" w:rsidP="00735C2B">
      <w:r>
        <w:t xml:space="preserve">However, the quick transition has also created job friction and workplace disruption. Health practitioners </w:t>
      </w:r>
      <w:r w:rsidR="007B78DE">
        <w:t>often suffer</w:t>
      </w:r>
      <w:r w:rsidR="00C57FA0">
        <w:t xml:space="preserve"> </w:t>
      </w:r>
      <w:r w:rsidR="007B78DE">
        <w:t>from increased workloads and alarm fatigue while working</w:t>
      </w:r>
      <w:r w:rsidR="00997067">
        <w:t xml:space="preserve"> on things</w:t>
      </w:r>
      <w:r w:rsidR="007B78DE">
        <w:t xml:space="preserve"> checking blood pressures, pulse rates or performing  operat</w:t>
      </w:r>
      <w:r w:rsidR="00AF1DAC">
        <w:t>ions like respiratory tracking because of multiple system notifications. As nurses work away from hospitals, they have to only depend on digital dashboards to evaluate patients’ health</w:t>
      </w:r>
      <w:r w:rsidR="007A42C1">
        <w:t xml:space="preserve"> (</w:t>
      </w:r>
      <w:r w:rsidR="007A42C1" w:rsidRPr="007A42C1">
        <w:t xml:space="preserve">Young, and </w:t>
      </w:r>
      <w:proofErr w:type="spellStart"/>
      <w:r w:rsidR="007A42C1" w:rsidRPr="007A42C1">
        <w:t>Vogelsmeier</w:t>
      </w:r>
      <w:proofErr w:type="spellEnd"/>
      <w:r w:rsidR="007A42C1" w:rsidRPr="007A42C1">
        <w:t>, 2024</w:t>
      </w:r>
      <w:r w:rsidR="007A42C1">
        <w:t>)</w:t>
      </w:r>
      <w:r w:rsidR="00AF1DAC">
        <w:t xml:space="preserve">. This often creates anxiety because the real communication with senior professionals is missing. </w:t>
      </w:r>
    </w:p>
    <w:p w14:paraId="5F72EFCE" w14:textId="52B86DBE" w:rsidR="00AF1DAC" w:rsidRDefault="00AF1DAC" w:rsidP="00735C2B">
      <w:r>
        <w:t xml:space="preserve">The lack of digital literacy is </w:t>
      </w:r>
      <w:r w:rsidR="008F5B91">
        <w:t>another core</w:t>
      </w:r>
      <w:r>
        <w:t xml:space="preserve"> reason that creates workplace anxiety and makes employees resistant towards conveniently adapting digital innovation.  These acute challenges </w:t>
      </w:r>
      <w:r w:rsidR="004077A2">
        <w:t>i</w:t>
      </w:r>
      <w:r w:rsidR="00C57FA0">
        <w:t>ncrease</w:t>
      </w:r>
      <w:r w:rsidR="004077A2">
        <w:t xml:space="preserve"> the</w:t>
      </w:r>
      <w:r>
        <w:t xml:space="preserve"> chances </w:t>
      </w:r>
      <w:r w:rsidR="004077A2">
        <w:t>of unexpected</w:t>
      </w:r>
      <w:r w:rsidR="0061319E">
        <w:t xml:space="preserve"> staff rollouts. Integration of digital </w:t>
      </w:r>
      <w:r w:rsidR="00104CFE">
        <w:t xml:space="preserve">technology alongside </w:t>
      </w:r>
      <w:r w:rsidR="00A66845">
        <w:t>high cognitive</w:t>
      </w:r>
      <w:r w:rsidR="0061319E">
        <w:t xml:space="preserve"> </w:t>
      </w:r>
      <w:r w:rsidR="00A66845">
        <w:t>workload amplifies</w:t>
      </w:r>
      <w:r w:rsidR="0061319E">
        <w:t xml:space="preserve"> the risk of </w:t>
      </w:r>
      <w:r w:rsidR="00D32304">
        <w:t xml:space="preserve">employee burnout and unexpected injuries. </w:t>
      </w:r>
      <w:r w:rsidR="00F22C2D">
        <w:t xml:space="preserve">Furthermore, </w:t>
      </w:r>
      <w:r w:rsidR="003B4F50">
        <w:t xml:space="preserve">without proper skill training, the digital adaption overwhelms clinical staff. </w:t>
      </w:r>
    </w:p>
    <w:p w14:paraId="57669D35" w14:textId="77777777" w:rsidR="001C5BE6" w:rsidRDefault="001B5359" w:rsidP="007B4128">
      <w:pPr>
        <w:pStyle w:val="Heading2"/>
      </w:pPr>
      <w:bookmarkStart w:id="3" w:name="_Toc243666594"/>
      <w:r>
        <w:t>Service Delivery</w:t>
      </w:r>
      <w:bookmarkEnd w:id="3"/>
      <w:r>
        <w:t xml:space="preserve"> </w:t>
      </w:r>
    </w:p>
    <w:p w14:paraId="16A9DF43" w14:textId="26735F30" w:rsidR="00D518D4" w:rsidRPr="00D518D4" w:rsidRDefault="00730646" w:rsidP="00D518D4">
      <w:r>
        <w:t xml:space="preserve">It is the tactical process of evaluating how </w:t>
      </w:r>
      <w:r w:rsidR="00122028">
        <w:t>healthcare firms</w:t>
      </w:r>
      <w:r>
        <w:t xml:space="preserve"> assists patients during their treatment. </w:t>
      </w:r>
      <w:r w:rsidR="00D518D4">
        <w:t xml:space="preserve">Introducing virtual wards </w:t>
      </w:r>
      <w:r w:rsidR="00E2166B">
        <w:t>have refined</w:t>
      </w:r>
      <w:r w:rsidR="00D518D4">
        <w:t xml:space="preserve"> the healthcare supply network within the United Kingdom</w:t>
      </w:r>
      <w:r w:rsidR="007A42C1">
        <w:t xml:space="preserve"> (</w:t>
      </w:r>
      <w:r w:rsidR="007A42C1">
        <w:rPr>
          <w:lang w:val="en-GB"/>
        </w:rPr>
        <w:t>National I</w:t>
      </w:r>
      <w:r w:rsidR="00122028">
        <w:rPr>
          <w:lang w:val="en-GB"/>
        </w:rPr>
        <w:t>nstitute</w:t>
      </w:r>
      <w:r w:rsidR="007A42C1">
        <w:rPr>
          <w:lang w:val="en-GB"/>
        </w:rPr>
        <w:t xml:space="preserve"> of Health, 2026)</w:t>
      </w:r>
      <w:r w:rsidR="00D518D4">
        <w:t xml:space="preserve">. </w:t>
      </w:r>
      <w:r w:rsidR="00E2166B">
        <w:t>This have re-engineered the routine clinical rhythm. Instead of utilising physical ward rounds, healthcare professionals use</w:t>
      </w:r>
      <w:r w:rsidR="00C57FA0">
        <w:t xml:space="preserve"> </w:t>
      </w:r>
      <w:r w:rsidR="00E2166B">
        <w:t xml:space="preserve">digital huddle. </w:t>
      </w:r>
      <w:r w:rsidR="007A3095">
        <w:t xml:space="preserve">Nurses log in to the digital dashboard </w:t>
      </w:r>
      <w:r w:rsidR="00F16432">
        <w:t>to feed</w:t>
      </w:r>
      <w:r w:rsidR="007A3095">
        <w:t xml:space="preserve"> real-time data like blood pressure levels or oxygen saturation levels.  This live data</w:t>
      </w:r>
      <w:r w:rsidR="00013E7E">
        <w:t xml:space="preserve"> </w:t>
      </w:r>
      <w:r w:rsidR="00331829">
        <w:t>dashboard behave</w:t>
      </w:r>
      <w:r w:rsidR="00C57FA0">
        <w:t>s</w:t>
      </w:r>
      <w:r w:rsidR="00F16432">
        <w:t xml:space="preserve"> like a </w:t>
      </w:r>
      <w:r w:rsidR="00013E7E">
        <w:t xml:space="preserve">centralised hub, which supports staff in recognising and </w:t>
      </w:r>
      <w:r w:rsidR="00331829">
        <w:t>distributing resources to the patients</w:t>
      </w:r>
      <w:r w:rsidR="00013E7E">
        <w:t xml:space="preserve"> in accordance with the priority list. </w:t>
      </w:r>
      <w:r w:rsidR="00E3018F">
        <w:t>This ensures that the most unstable individuals receive</w:t>
      </w:r>
      <w:r w:rsidR="00C57FA0">
        <w:t xml:space="preserve"> </w:t>
      </w:r>
      <w:r w:rsidR="00B40F77">
        <w:t>medical assistance</w:t>
      </w:r>
      <w:r w:rsidR="00E3018F">
        <w:t xml:space="preserve"> rapidly without much hindrances. </w:t>
      </w:r>
    </w:p>
    <w:p w14:paraId="0DE6BB20" w14:textId="47E26A26" w:rsidR="007B4128" w:rsidRPr="007B4128" w:rsidRDefault="007B4128" w:rsidP="007B4128">
      <w:r>
        <w:t xml:space="preserve">From a structural standpoint, </w:t>
      </w:r>
      <w:r w:rsidR="00B54EE5">
        <w:t xml:space="preserve">virtual wards acts like a safety valve in the tense health and social care environment. By providing care treatments at home, the digital technology mitigates   </w:t>
      </w:r>
      <w:r w:rsidR="00B40F77">
        <w:t xml:space="preserve">delayed hospital discharges </w:t>
      </w:r>
      <w:r w:rsidR="00B54EE5">
        <w:t>that is quite prominent in physical hospitals</w:t>
      </w:r>
      <w:r w:rsidR="006F334A">
        <w:t xml:space="preserve"> (</w:t>
      </w:r>
      <w:proofErr w:type="spellStart"/>
      <w:r w:rsidR="006F334A" w:rsidRPr="006F334A">
        <w:t>Krzesiński</w:t>
      </w:r>
      <w:proofErr w:type="spellEnd"/>
      <w:r w:rsidR="006F334A" w:rsidRPr="006F334A">
        <w:t>, 2023</w:t>
      </w:r>
      <w:r w:rsidR="006F334A">
        <w:t>)</w:t>
      </w:r>
      <w:r w:rsidR="00B54EE5">
        <w:t>. It covers two concrete dimensions, avoids the need of emergency admissions and supports early patient discharges. It can found for the NHS England reports that utilising virtual wards have unlocked more than 10,000 beds</w:t>
      </w:r>
      <w:r w:rsidR="006F334A">
        <w:t xml:space="preserve"> (</w:t>
      </w:r>
      <w:r w:rsidR="006F334A">
        <w:rPr>
          <w:lang w:val="en-GB"/>
        </w:rPr>
        <w:t>NHS England, 2023)</w:t>
      </w:r>
      <w:r w:rsidR="00B54EE5">
        <w:t>. It has also reduce</w:t>
      </w:r>
      <w:r w:rsidR="00C57FA0">
        <w:t xml:space="preserve">d </w:t>
      </w:r>
      <w:r w:rsidR="00B54EE5">
        <w:t>the issue of lack of availability in emergency situations. Moreover</w:t>
      </w:r>
      <w:r w:rsidR="00D518D4">
        <w:t>, this</w:t>
      </w:r>
      <w:r w:rsidR="00B54EE5">
        <w:t xml:space="preserve"> tactical centralised </w:t>
      </w:r>
      <w:r w:rsidR="00B54EE5">
        <w:lastRenderedPageBreak/>
        <w:t xml:space="preserve">healthcare module </w:t>
      </w:r>
      <w:r w:rsidR="00D518D4">
        <w:t>is affordable</w:t>
      </w:r>
      <w:r w:rsidR="00B54EE5">
        <w:t xml:space="preserve"> in comparison to</w:t>
      </w:r>
      <w:r w:rsidR="00D518D4">
        <w:t xml:space="preserve"> the traditional hospital beds as it only needs a few tech assets. </w:t>
      </w:r>
    </w:p>
    <w:p w14:paraId="67A56D6D" w14:textId="77777777" w:rsidR="007B4128" w:rsidRDefault="007B4128" w:rsidP="00735C2B">
      <w:r>
        <w:t xml:space="preserve">However, contradictory to this, digital technology </w:t>
      </w:r>
      <w:r w:rsidR="0097696E">
        <w:t>also creates</w:t>
      </w:r>
      <w:r>
        <w:t xml:space="preserve"> several operational and technical disruption which are primarily centred on IT (Information Technology) fragmentation. The frontline staff delivery services have significantly reduced because of constant glitches in software</w:t>
      </w:r>
      <w:r w:rsidR="006F334A">
        <w:t xml:space="preserve"> (</w:t>
      </w:r>
      <w:r w:rsidR="006F334A" w:rsidRPr="006F334A">
        <w:t>Gupta, and Balasubramaniam, 2024</w:t>
      </w:r>
      <w:r w:rsidR="006F334A">
        <w:t>)</w:t>
      </w:r>
      <w:r>
        <w:t xml:space="preserve">. It also makes it difficult to share real-time information in the official ERP system. This disconnection puts intense pressure on clinical practitioners to </w:t>
      </w:r>
      <w:proofErr w:type="spellStart"/>
      <w:r>
        <w:t>entre</w:t>
      </w:r>
      <w:proofErr w:type="spellEnd"/>
      <w:r>
        <w:t xml:space="preserve"> duplicate information which can be similar to the original data. It can lead to data errors and delays the health treatment. </w:t>
      </w:r>
    </w:p>
    <w:p w14:paraId="5063CE48" w14:textId="540F0B2C" w:rsidR="007B4128" w:rsidRDefault="007B4128" w:rsidP="00735C2B">
      <w:r>
        <w:t xml:space="preserve">In addition, the daily healthcare procedures wholly depends on the stability of the digital infrastructural set-up. The unexpected network downtimes, glitches or server crashes </w:t>
      </w:r>
      <w:proofErr w:type="spellStart"/>
      <w:r>
        <w:t>disruptthe</w:t>
      </w:r>
      <w:proofErr w:type="spellEnd"/>
      <w:r>
        <w:t xml:space="preserve"> clinical process </w:t>
      </w:r>
      <w:r w:rsidR="002855DF">
        <w:t xml:space="preserve">and the hospital is forces </w:t>
      </w:r>
      <w:r w:rsidR="00EF0520">
        <w:t>to shift patients</w:t>
      </w:r>
      <w:r w:rsidR="002855DF">
        <w:t xml:space="preserve"> </w:t>
      </w:r>
      <w:r>
        <w:t>in emergency wards</w:t>
      </w:r>
      <w:r w:rsidR="006F334A">
        <w:t xml:space="preserve"> (</w:t>
      </w:r>
      <w:r w:rsidR="006F334A" w:rsidRPr="006F334A">
        <w:t xml:space="preserve">Sullivan, and </w:t>
      </w:r>
      <w:proofErr w:type="spellStart"/>
      <w:r w:rsidR="006F334A" w:rsidRPr="006F334A">
        <w:t>Raphel</w:t>
      </w:r>
      <w:proofErr w:type="spellEnd"/>
      <w:r w:rsidR="006F334A" w:rsidRPr="006F334A">
        <w:t>, 2023,</w:t>
      </w:r>
      <w:r w:rsidR="006F334A">
        <w:t>)</w:t>
      </w:r>
      <w:r>
        <w:t xml:space="preserve">. </w:t>
      </w:r>
      <w:r w:rsidR="002855DF">
        <w:t xml:space="preserve">Moreover, </w:t>
      </w:r>
      <w:r w:rsidR="00EF0520">
        <w:t xml:space="preserve">the physical distribution network that delivers and collects hundreds of biomedical across diverse locations increases administrative burden on </w:t>
      </w:r>
      <w:r w:rsidR="00A222A9">
        <w:t xml:space="preserve">clinical firms which highlights that digital efficiency actually relies on the </w:t>
      </w:r>
      <w:r w:rsidR="00B54EE5">
        <w:t>robust</w:t>
      </w:r>
      <w:r w:rsidR="00A222A9">
        <w:t xml:space="preserve"> supply chain networks and manual labour. </w:t>
      </w:r>
      <w:r w:rsidR="00EF0520">
        <w:t xml:space="preserve"> </w:t>
      </w:r>
    </w:p>
    <w:p w14:paraId="1FED7846" w14:textId="77777777" w:rsidR="001B5359" w:rsidRDefault="00730646" w:rsidP="001B5359">
      <w:pPr>
        <w:pStyle w:val="Heading2"/>
      </w:pPr>
      <w:bookmarkStart w:id="4" w:name="_Toc243666595"/>
      <w:r>
        <w:t xml:space="preserve">Patient and </w:t>
      </w:r>
      <w:r w:rsidR="001B5359">
        <w:t xml:space="preserve">Service User </w:t>
      </w:r>
      <w:r>
        <w:t>Experience</w:t>
      </w:r>
      <w:bookmarkEnd w:id="4"/>
      <w:r>
        <w:t xml:space="preserve"> </w:t>
      </w:r>
    </w:p>
    <w:p w14:paraId="742BE048" w14:textId="134822D9" w:rsidR="001B5359" w:rsidRDefault="00730646" w:rsidP="00735C2B">
      <w:r>
        <w:t>Patient and service user experience are the unifie</w:t>
      </w:r>
      <w:r w:rsidR="00C57FA0">
        <w:t xml:space="preserve">d interactions that patients do </w:t>
      </w:r>
      <w:r>
        <w:t xml:space="preserve">with their healthcare systems throughout their treatment journey. </w:t>
      </w:r>
      <w:r w:rsidR="00687254">
        <w:t xml:space="preserve">Virtual wards allows patients to be in their comfortable </w:t>
      </w:r>
      <w:r w:rsidR="00C964D6">
        <w:t>space, with their family members or friends. This boosts psychological safety, lowers sleep disturbances and chaos that is present in physical hospital wards. It is quite advantageous for patients who suffer</w:t>
      </w:r>
      <w:r w:rsidR="00C57FA0">
        <w:t xml:space="preserve"> </w:t>
      </w:r>
      <w:r w:rsidR="00C964D6">
        <w:t>from dementia. As these individuals feel safe and comfortable, their anxiety level drops which helps them to recover quickly</w:t>
      </w:r>
      <w:r w:rsidR="006F334A">
        <w:t xml:space="preserve"> (</w:t>
      </w:r>
      <w:proofErr w:type="spellStart"/>
      <w:r w:rsidR="006F334A" w:rsidRPr="006F334A">
        <w:t>Veyron</w:t>
      </w:r>
      <w:proofErr w:type="spellEnd"/>
      <w:r w:rsidR="006F334A" w:rsidRPr="006F334A">
        <w:t>, 2026</w:t>
      </w:r>
      <w:r w:rsidR="006F334A">
        <w:t>)</w:t>
      </w:r>
      <w:r w:rsidR="00C964D6">
        <w:t xml:space="preserve">.  In the virtual ward set-up, homes are equipped with the necessary medical technology like smart sensors and tablets. </w:t>
      </w:r>
    </w:p>
    <w:p w14:paraId="5248159A" w14:textId="02AF5BC3" w:rsidR="00C964D6" w:rsidRDefault="00C964D6" w:rsidP="00735C2B">
      <w:r>
        <w:t>One of the positive aspects is that it secures the dignity and personal autonomy of patients. They are being taken care of familiar home environments which significantly supports in reducing sleep deprivation rate and cognitive anxiety that mostly happens in small hospital wards. Home-centric care treatment allows individuals to perform their routine activities, follow diet choices and heal themselves. I</w:t>
      </w:r>
      <w:r w:rsidR="001F1FC4">
        <w:t xml:space="preserve">n addition to this, switching to virtual wards </w:t>
      </w:r>
      <w:r w:rsidR="00602B9D">
        <w:t>act</w:t>
      </w:r>
      <w:r w:rsidR="00C57FA0">
        <w:t xml:space="preserve"> </w:t>
      </w:r>
      <w:r w:rsidR="00602B9D">
        <w:t>a tactical security mechanism as it assist</w:t>
      </w:r>
      <w:r w:rsidR="00C57FA0">
        <w:t>s</w:t>
      </w:r>
      <w:r w:rsidR="00602B9D">
        <w:t xml:space="preserve"> patients in avoiding getting cross-contaminated </w:t>
      </w:r>
      <w:proofErr w:type="spellStart"/>
      <w:r w:rsidR="00602B9D">
        <w:t>accidently</w:t>
      </w:r>
      <w:proofErr w:type="spellEnd"/>
      <w:r w:rsidR="00602B9D">
        <w:t xml:space="preserve"> in physical wards</w:t>
      </w:r>
      <w:r w:rsidR="006F334A">
        <w:t xml:space="preserve"> (</w:t>
      </w:r>
      <w:r w:rsidR="006F334A" w:rsidRPr="006F334A">
        <w:t xml:space="preserve">Miller, </w:t>
      </w:r>
      <w:proofErr w:type="spellStart"/>
      <w:r w:rsidR="006F334A" w:rsidRPr="006F334A">
        <w:t>Türeci</w:t>
      </w:r>
      <w:proofErr w:type="spellEnd"/>
      <w:r w:rsidR="006F334A" w:rsidRPr="006F334A">
        <w:t xml:space="preserve">, and </w:t>
      </w:r>
      <w:proofErr w:type="spellStart"/>
      <w:r w:rsidR="006F334A" w:rsidRPr="006F334A">
        <w:t>Sahin</w:t>
      </w:r>
      <w:proofErr w:type="spellEnd"/>
      <w:r w:rsidR="006F334A" w:rsidRPr="006F334A">
        <w:t>, 2022</w:t>
      </w:r>
      <w:r w:rsidR="006F334A">
        <w:t>)</w:t>
      </w:r>
      <w:r w:rsidR="00602B9D">
        <w:t xml:space="preserve">. It also reduces the chanced of minor injuries that can happen because of hospital rush. The patients usually exhibits high satisfaction scores to virtual wards. They believe that virtual ward set-up allows them to be with the family </w:t>
      </w:r>
      <w:r w:rsidR="00602B9D">
        <w:lastRenderedPageBreak/>
        <w:t xml:space="preserve">members and actively participate in the recovery process rather than being a passive individuals </w:t>
      </w:r>
      <w:r w:rsidR="00485330">
        <w:t>who merely</w:t>
      </w:r>
      <w:r w:rsidR="00602B9D">
        <w:t xml:space="preserve"> stays in hospital beds. </w:t>
      </w:r>
    </w:p>
    <w:p w14:paraId="3271A111" w14:textId="26C0C08E" w:rsidR="00602B9D" w:rsidRDefault="00602B9D" w:rsidP="00735C2B">
      <w:r>
        <w:t xml:space="preserve">However, </w:t>
      </w:r>
      <w:r w:rsidR="00485330">
        <w:t>when a specific part of the home is converted into virtual ward, it can overwhelm patients and also indirectly increase emotional stress</w:t>
      </w:r>
      <w:r w:rsidR="006F334A">
        <w:t xml:space="preserve"> (</w:t>
      </w:r>
      <w:r w:rsidR="006F334A" w:rsidRPr="007A42C1">
        <w:t xml:space="preserve">Norman, Bennett, and </w:t>
      </w:r>
      <w:proofErr w:type="spellStart"/>
      <w:r w:rsidR="006F334A" w:rsidRPr="007A42C1">
        <w:t>Vardy</w:t>
      </w:r>
      <w:proofErr w:type="spellEnd"/>
      <w:r w:rsidR="006F334A" w:rsidRPr="007A42C1">
        <w:t>, 2023</w:t>
      </w:r>
      <w:r w:rsidR="006F334A">
        <w:t>)</w:t>
      </w:r>
      <w:r w:rsidR="00485330">
        <w:t>. One of the primary downturn is that the patients remain</w:t>
      </w:r>
      <w:r w:rsidR="00C57FA0">
        <w:t xml:space="preserve"> </w:t>
      </w:r>
      <w:r w:rsidR="00485330">
        <w:t xml:space="preserve">in a prolonged anxious state as they cannot find a doctor or care practitioner which is physically present with them. They feel nervous that their health conditions can deteriorate if the remote clinical team cannot monitor their progress accurately and could not efficiently handle emergency situations. </w:t>
      </w:r>
    </w:p>
    <w:p w14:paraId="4C3CE723" w14:textId="77777777" w:rsidR="00485330" w:rsidRDefault="00485330" w:rsidP="00735C2B">
      <w:r>
        <w:t xml:space="preserve">Wearing biomedical sensors </w:t>
      </w:r>
      <w:r w:rsidR="00A926F7">
        <w:t xml:space="preserve">continuously reminds them of their </w:t>
      </w:r>
      <w:r w:rsidR="00AE3E96">
        <w:t>illness</w:t>
      </w:r>
      <w:r w:rsidR="006F334A">
        <w:t xml:space="preserve"> (Smith, Li, and Tse, </w:t>
      </w:r>
      <w:r w:rsidR="006F334A" w:rsidRPr="006F334A">
        <w:t>2023</w:t>
      </w:r>
      <w:r w:rsidR="006F334A">
        <w:t>)</w:t>
      </w:r>
      <w:r w:rsidR="00A926F7">
        <w:t xml:space="preserve">. Further, understanding how to use heath software or connect to Bluetooth devices </w:t>
      </w:r>
      <w:r w:rsidR="00AE3E96">
        <w:t xml:space="preserve">can easily </w:t>
      </w:r>
      <w:r w:rsidR="00A926F7">
        <w:t>frustrate</w:t>
      </w:r>
      <w:r w:rsidR="00AE3E96">
        <w:t xml:space="preserve"> them</w:t>
      </w:r>
      <w:r w:rsidR="00A926F7">
        <w:t xml:space="preserve">. </w:t>
      </w:r>
      <w:r w:rsidR="002E03E8">
        <w:t xml:space="preserve">It can also be challenging for them to understand the statistical data in their personalised digital dashboards and evaluate their progress. </w:t>
      </w:r>
      <w:r w:rsidR="00AE3E96">
        <w:t xml:space="preserve">The lack of digital literacy, specifically among older patients can impact their emotional peace which was meant to be protected. </w:t>
      </w:r>
    </w:p>
    <w:p w14:paraId="577BFB03" w14:textId="77777777" w:rsidR="001B5359" w:rsidRDefault="001B5359" w:rsidP="001B5359">
      <w:pPr>
        <w:pStyle w:val="Heading2"/>
      </w:pPr>
      <w:bookmarkStart w:id="5" w:name="_Toc243666596"/>
      <w:r>
        <w:t>Community</w:t>
      </w:r>
      <w:r w:rsidR="00730646">
        <w:t xml:space="preserve"> and population health</w:t>
      </w:r>
      <w:bookmarkEnd w:id="5"/>
      <w:r w:rsidR="00730646">
        <w:t xml:space="preserve"> </w:t>
      </w:r>
      <w:r>
        <w:t xml:space="preserve"> </w:t>
      </w:r>
    </w:p>
    <w:p w14:paraId="4A597F00" w14:textId="378C4733" w:rsidR="00735C2B" w:rsidRDefault="00730646" w:rsidP="00735C2B">
      <w:r>
        <w:t>Community and population health lay</w:t>
      </w:r>
      <w:r w:rsidR="00C57FA0">
        <w:t xml:space="preserve"> </w:t>
      </w:r>
      <w:r>
        <w:t>emphasis on improving the physical, emotional and psychological well-being of a massive group of individuals instead of focusing of providing clinical treatment to people one by one</w:t>
      </w:r>
      <w:r w:rsidR="002844F0">
        <w:t xml:space="preserve"> (</w:t>
      </w:r>
      <w:r w:rsidR="002844F0" w:rsidRPr="002844F0">
        <w:t xml:space="preserve">Johnson, Drescher, and </w:t>
      </w:r>
      <w:proofErr w:type="spellStart"/>
      <w:r w:rsidR="002844F0" w:rsidRPr="002844F0">
        <w:t>Bordieri</w:t>
      </w:r>
      <w:proofErr w:type="spellEnd"/>
      <w:r w:rsidR="002844F0" w:rsidRPr="002844F0">
        <w:t>, 2023</w:t>
      </w:r>
      <w:r w:rsidR="002844F0">
        <w:t>)</w:t>
      </w:r>
      <w:r>
        <w:t>.  It can be differentiated on the basis of scop</w:t>
      </w:r>
      <w:r w:rsidR="00B877FC">
        <w:t xml:space="preserve">e and geographical dimensions. The virtual ward </w:t>
      </w:r>
      <w:r w:rsidR="00C0090F">
        <w:t>rollout</w:t>
      </w:r>
      <w:r w:rsidR="00B877FC">
        <w:t xml:space="preserve"> </w:t>
      </w:r>
      <w:r w:rsidR="00FC2E9B">
        <w:t xml:space="preserve">has a profound influence on the community care treatment within UK. The digital transformation </w:t>
      </w:r>
      <w:r w:rsidR="00C57FA0">
        <w:t>has</w:t>
      </w:r>
      <w:r w:rsidR="00FC2E9B">
        <w:t xml:space="preserve"> made it possible to provide centralised care at homes. It has completely transformed the traditional relationship which exist</w:t>
      </w:r>
      <w:r w:rsidR="00C57FA0">
        <w:t>s</w:t>
      </w:r>
      <w:r w:rsidR="00FC2E9B">
        <w:t xml:space="preserve"> between patients, social care networks and healthcare services. </w:t>
      </w:r>
    </w:p>
    <w:p w14:paraId="666A05D4" w14:textId="2142BEAB" w:rsidR="00735C2B" w:rsidRDefault="00FC2E9B" w:rsidP="00735C2B">
      <w:r>
        <w:t>Virtual wards support</w:t>
      </w:r>
      <w:r w:rsidR="00C57FA0">
        <w:t xml:space="preserve"> </w:t>
      </w:r>
      <w:r>
        <w:t xml:space="preserve">NHA to move towards a </w:t>
      </w:r>
      <w:r w:rsidR="001B1540">
        <w:t xml:space="preserve">more </w:t>
      </w:r>
      <w:r w:rsidR="00C85BF7">
        <w:t>preventive care framework</w:t>
      </w:r>
      <w:r w:rsidR="002844F0">
        <w:t xml:space="preserve"> (</w:t>
      </w:r>
      <w:r w:rsidR="002844F0" w:rsidRPr="002844F0">
        <w:t xml:space="preserve">Norman, Bennett, and </w:t>
      </w:r>
      <w:proofErr w:type="spellStart"/>
      <w:r w:rsidR="002844F0" w:rsidRPr="002844F0">
        <w:t>Vardy</w:t>
      </w:r>
      <w:proofErr w:type="spellEnd"/>
      <w:r w:rsidR="002844F0" w:rsidRPr="002844F0">
        <w:t>, 2023</w:t>
      </w:r>
      <w:r w:rsidR="002844F0">
        <w:t>)</w:t>
      </w:r>
      <w:r w:rsidR="00C85BF7">
        <w:t xml:space="preserve">. The real-time statistical information </w:t>
      </w:r>
      <w:r w:rsidR="00522876">
        <w:t xml:space="preserve">gathered from individual homes </w:t>
      </w:r>
      <w:r w:rsidR="00766AA7">
        <w:t xml:space="preserve">helps care practitioners to gain knowledge about the accurate health conditions. By collecting data for diverse chronic health issues like heart failure or COPD, doctors can </w:t>
      </w:r>
      <w:proofErr w:type="spellStart"/>
      <w:r w:rsidR="00766AA7">
        <w:t>recognize</w:t>
      </w:r>
      <w:proofErr w:type="spellEnd"/>
      <w:r w:rsidR="00766AA7">
        <w:t xml:space="preserve"> the symptoms of health issues without further delays. </w:t>
      </w:r>
      <w:r w:rsidR="00D45BC7">
        <w:t xml:space="preserve">This helps them in </w:t>
      </w:r>
      <w:r w:rsidR="00831BA2">
        <w:t>treating</w:t>
      </w:r>
      <w:r w:rsidR="00D45BC7">
        <w:t xml:space="preserve"> vulnerable </w:t>
      </w:r>
      <w:r w:rsidR="00831BA2">
        <w:t>patients at the familiar spaces when the hospitals are overcrowded. By taking i</w:t>
      </w:r>
      <w:r w:rsidR="0064261C">
        <w:t>mmediate acti</w:t>
      </w:r>
      <w:r w:rsidR="00644B59">
        <w:t xml:space="preserve">ons, this can help the patients from worsened health situations. </w:t>
      </w:r>
    </w:p>
    <w:p w14:paraId="0C6E8643" w14:textId="52BADE74" w:rsidR="00BD51DD" w:rsidRDefault="00BD51DD" w:rsidP="00735C2B">
      <w:r>
        <w:t>Furthermore, virtual wards encourage</w:t>
      </w:r>
      <w:r w:rsidR="00C57FA0">
        <w:t xml:space="preserve"> </w:t>
      </w:r>
      <w:r w:rsidR="00021905">
        <w:t>co-production, in which patients and health teams can simultaneously work together</w:t>
      </w:r>
      <w:r w:rsidR="00B7496A">
        <w:t xml:space="preserve"> to mitigate health issues </w:t>
      </w:r>
      <w:r w:rsidR="002A1F2A">
        <w:t>across the entire community</w:t>
      </w:r>
      <w:r w:rsidR="002844F0">
        <w:t xml:space="preserve"> (</w:t>
      </w:r>
      <w:r w:rsidR="002844F0" w:rsidRPr="002844F0">
        <w:t xml:space="preserve">Norman, Bennett, and </w:t>
      </w:r>
      <w:proofErr w:type="spellStart"/>
      <w:r w:rsidR="002844F0" w:rsidRPr="002844F0">
        <w:t>Vardy</w:t>
      </w:r>
      <w:proofErr w:type="spellEnd"/>
      <w:r w:rsidR="002844F0" w:rsidRPr="002844F0">
        <w:t>, 2023</w:t>
      </w:r>
      <w:r w:rsidR="002844F0">
        <w:t>)</w:t>
      </w:r>
      <w:r w:rsidR="002A1F2A">
        <w:t xml:space="preserve">. </w:t>
      </w:r>
      <w:r w:rsidR="00880DC6">
        <w:t xml:space="preserve">Curing patients in their homes </w:t>
      </w:r>
      <w:r w:rsidR="00C351DA">
        <w:t>allows them to reside in familiar surroundings</w:t>
      </w:r>
      <w:r w:rsidR="001A54AA">
        <w:t xml:space="preserve">, reduce stress </w:t>
      </w:r>
      <w:r w:rsidR="001F410B">
        <w:t>levels that</w:t>
      </w:r>
      <w:r w:rsidR="001A54AA">
        <w:t xml:space="preserve"> is caused because of staying in long hospital stays. </w:t>
      </w:r>
      <w:r w:rsidR="001F410B">
        <w:lastRenderedPageBreak/>
        <w:t xml:space="preserve">Allowing individuals to avail medical assistance at homes also </w:t>
      </w:r>
      <w:r w:rsidR="002D3B71">
        <w:t>lowers the</w:t>
      </w:r>
      <w:r w:rsidR="001F410B">
        <w:t xml:space="preserve"> strain on </w:t>
      </w:r>
      <w:r w:rsidR="00227B14">
        <w:t xml:space="preserve">regional infrastructure. </w:t>
      </w:r>
    </w:p>
    <w:p w14:paraId="07216F91" w14:textId="77777777" w:rsidR="00D5743F" w:rsidRDefault="00160316" w:rsidP="00735C2B">
      <w:r>
        <w:t>H</w:t>
      </w:r>
      <w:r w:rsidR="007D07F4">
        <w:t>owever, in contrast to this, integrating virtual wards</w:t>
      </w:r>
      <w:r w:rsidR="00C71E56">
        <w:t xml:space="preserve"> also imposes hidden complications on the regional community, by indirectly placing a burden on their families. When </w:t>
      </w:r>
      <w:r w:rsidR="00824ED0">
        <w:t>private homes are transformed into virtual medical set-ups, the NHS co-production framework works on the unpaid labour of the family members and they are required to behave like informal caregivers</w:t>
      </w:r>
      <w:r w:rsidR="008B7DE2">
        <w:t xml:space="preserve"> (</w:t>
      </w:r>
      <w:proofErr w:type="spellStart"/>
      <w:r w:rsidR="008B7DE2" w:rsidRPr="008B7DE2">
        <w:t>Chanamuto</w:t>
      </w:r>
      <w:proofErr w:type="spellEnd"/>
      <w:r w:rsidR="008B7DE2" w:rsidRPr="008B7DE2">
        <w:t>, 2023</w:t>
      </w:r>
      <w:r w:rsidR="008B7DE2">
        <w:t>)</w:t>
      </w:r>
      <w:r w:rsidR="00824ED0">
        <w:t xml:space="preserve">. They need to take responsibilities of routine like feeding biometric information and </w:t>
      </w:r>
      <w:r w:rsidR="000E4778">
        <w:t>manage digital equipment</w:t>
      </w:r>
      <w:r w:rsidR="00FE4C71">
        <w:t xml:space="preserve"> or identify symptoms of health</w:t>
      </w:r>
      <w:r w:rsidR="000E4778">
        <w:t xml:space="preserve"> emergencies. </w:t>
      </w:r>
      <w:r w:rsidR="009E6D0D">
        <w:t xml:space="preserve">This overburden creates emotional stress and financial disturbances specifically for </w:t>
      </w:r>
      <w:r w:rsidR="009C7DFB">
        <w:t xml:space="preserve">elder family members who are also supposed to take care of their individual medical concerns. </w:t>
      </w:r>
    </w:p>
    <w:p w14:paraId="28C1BC22" w14:textId="264AFCBB" w:rsidR="009C7DFB" w:rsidRPr="00644B59" w:rsidRDefault="00CC028E" w:rsidP="00735C2B">
      <w:r>
        <w:t>Furthermore, utilising virtual wards can also increase the chances of health inequalities that already exist</w:t>
      </w:r>
      <w:r w:rsidR="00C57FA0">
        <w:t xml:space="preserve"> </w:t>
      </w:r>
      <w:r>
        <w:t xml:space="preserve">within multiple regional communities because of digital exclusion.  In the UK outskirts, several families suffer from digital divide. They do have proper network connection, mobile signal or adequate digital skills needed for accurately using digital tools. When the healthcare access only relies on strong internet availability and digital literacy, </w:t>
      </w:r>
      <w:r w:rsidR="00070849">
        <w:t>individuals who reside</w:t>
      </w:r>
      <w:r w:rsidR="00C57FA0">
        <w:t xml:space="preserve"> </w:t>
      </w:r>
      <w:r w:rsidR="00070849">
        <w:t>in rural location finds it difficult to receive prolonged medical assistance</w:t>
      </w:r>
      <w:r w:rsidR="008B7DE2">
        <w:t xml:space="preserve"> (</w:t>
      </w:r>
      <w:r w:rsidR="008B7DE2" w:rsidRPr="008B7DE2">
        <w:t>Shaw, 2023</w:t>
      </w:r>
      <w:r w:rsidR="008B7DE2">
        <w:t>)</w:t>
      </w:r>
      <w:r w:rsidR="00070849">
        <w:t xml:space="preserve">. </w:t>
      </w:r>
      <w:r w:rsidR="00916478">
        <w:t xml:space="preserve"> Integrating virtual wards w</w:t>
      </w:r>
      <w:r w:rsidR="00AA7611">
        <w:t xml:space="preserve">ithout </w:t>
      </w:r>
      <w:r w:rsidR="00916478">
        <w:t>using national</w:t>
      </w:r>
      <w:r w:rsidR="00AA7611">
        <w:t xml:space="preserve"> funding schemes, securing internet access or providing the necessary </w:t>
      </w:r>
      <w:r w:rsidR="00916478">
        <w:t>digital training increases the health equality gap specifically within underrated communities.</w:t>
      </w:r>
    </w:p>
    <w:p w14:paraId="2B5B2F82" w14:textId="77777777" w:rsidR="001C7173" w:rsidRPr="007D1ADE" w:rsidRDefault="001C7173" w:rsidP="001C7173">
      <w:pPr>
        <w:pStyle w:val="Heading1"/>
        <w:rPr>
          <w:lang w:val="en-GB"/>
        </w:rPr>
      </w:pPr>
      <w:bookmarkStart w:id="6" w:name="_Toc243666597"/>
      <w:r w:rsidRPr="007D1ADE">
        <w:rPr>
          <w:lang w:val="en-GB"/>
        </w:rPr>
        <w:t>Conclusion</w:t>
      </w:r>
      <w:bookmarkEnd w:id="6"/>
      <w:r w:rsidRPr="007D1ADE">
        <w:rPr>
          <w:lang w:val="en-GB"/>
        </w:rPr>
        <w:t xml:space="preserve"> </w:t>
      </w:r>
    </w:p>
    <w:p w14:paraId="643A48D2" w14:textId="7A4B1B27" w:rsidR="001C7173" w:rsidRPr="007D1ADE" w:rsidRDefault="007B4128" w:rsidP="001C7173">
      <w:pPr>
        <w:rPr>
          <w:rFonts w:eastAsiaTheme="majorEastAsia" w:cstheme="majorBidi"/>
          <w:sz w:val="28"/>
          <w:szCs w:val="32"/>
          <w:lang w:val="en-GB"/>
        </w:rPr>
      </w:pPr>
      <w:r>
        <w:rPr>
          <w:lang w:val="en-GB"/>
        </w:rPr>
        <w:t xml:space="preserve">It </w:t>
      </w:r>
      <w:r w:rsidR="00C57FA0">
        <w:rPr>
          <w:lang w:val="en-GB"/>
        </w:rPr>
        <w:t>is concluded</w:t>
      </w:r>
      <w:r w:rsidR="00F37BBB">
        <w:rPr>
          <w:lang w:val="en-GB"/>
        </w:rPr>
        <w:t xml:space="preserve"> from the report that using Virtual Wards within the health and social care sector has transformed the medical assistance in the United Kingdom. It provides leveraging career development opportunities </w:t>
      </w:r>
      <w:r w:rsidR="008F5B91">
        <w:rPr>
          <w:lang w:val="en-GB"/>
        </w:rPr>
        <w:t xml:space="preserve">like CNC and ANP who know how to use digital tools like clinical sorting and predictive data analysis. However, it also results in workplace disruption and job friction. The lack of digital literacy is also responsible for driving workplace anxiety and makes health practitioners resistant regarding using digital tools as secondary assistant objectives. Further, it is accessed </w:t>
      </w:r>
      <w:r w:rsidR="0097696E">
        <w:rPr>
          <w:lang w:val="en-GB"/>
        </w:rPr>
        <w:t xml:space="preserve">that virtual wards supports in avoiding discharging issues that is most common in physical hospital wards. Thus strategic approach is combatively cheaper </w:t>
      </w:r>
      <w:r w:rsidR="007B54CB">
        <w:rPr>
          <w:lang w:val="en-GB"/>
        </w:rPr>
        <w:t>from availing</w:t>
      </w:r>
      <w:r w:rsidR="0097696E">
        <w:rPr>
          <w:lang w:val="en-GB"/>
        </w:rPr>
        <w:t xml:space="preserve"> traditional physical wards. Although, it also creates </w:t>
      </w:r>
      <w:r w:rsidR="007B54CB">
        <w:rPr>
          <w:lang w:val="en-GB"/>
        </w:rPr>
        <w:t xml:space="preserve">operational inconsistencies like IT fragmentation. </w:t>
      </w:r>
      <w:r w:rsidR="009B19E6">
        <w:rPr>
          <w:lang w:val="en-GB"/>
        </w:rPr>
        <w:t>Due to this, individuals cannot update the digital dashboards in real-time which often delays the health treatments. The other positive aspects</w:t>
      </w:r>
      <w:r w:rsidR="00806620">
        <w:rPr>
          <w:lang w:val="en-GB"/>
        </w:rPr>
        <w:t xml:space="preserve"> of virtual wards</w:t>
      </w:r>
      <w:r w:rsidR="009B19E6">
        <w:rPr>
          <w:lang w:val="en-GB"/>
        </w:rPr>
        <w:t xml:space="preserve"> </w:t>
      </w:r>
      <w:r w:rsidR="00806620">
        <w:rPr>
          <w:lang w:val="en-GB"/>
        </w:rPr>
        <w:t xml:space="preserve">identified are </w:t>
      </w:r>
      <w:r w:rsidR="009B19E6">
        <w:rPr>
          <w:lang w:val="en-GB"/>
        </w:rPr>
        <w:t xml:space="preserve">encouraging co-production and transitioning towards a preventative framework. </w:t>
      </w:r>
      <w:r w:rsidR="001C7173" w:rsidRPr="007D1ADE">
        <w:rPr>
          <w:lang w:val="en-GB"/>
        </w:rPr>
        <w:br w:type="page"/>
      </w:r>
    </w:p>
    <w:p w14:paraId="2B087BC7" w14:textId="77777777" w:rsidR="001C7173" w:rsidRPr="009021AB" w:rsidRDefault="001C7173" w:rsidP="009021AB">
      <w:pPr>
        <w:pStyle w:val="Heading1"/>
      </w:pPr>
      <w:bookmarkStart w:id="7" w:name="_Toc243666598"/>
      <w:r w:rsidRPr="007D1ADE">
        <w:rPr>
          <w:lang w:val="en-GB"/>
        </w:rPr>
        <w:t>References</w:t>
      </w:r>
      <w:bookmarkEnd w:id="7"/>
      <w:r w:rsidRPr="007D1ADE">
        <w:rPr>
          <w:lang w:val="en-GB"/>
        </w:rPr>
        <w:t xml:space="preserve"> </w:t>
      </w:r>
    </w:p>
    <w:p w14:paraId="7F8152D0" w14:textId="77777777" w:rsidR="0009165D" w:rsidRPr="008B7DE2" w:rsidRDefault="0009165D" w:rsidP="0009165D">
      <w:pPr>
        <w:rPr>
          <w:u w:val="single"/>
          <w:lang w:val="en-GB"/>
        </w:rPr>
      </w:pPr>
      <w:r w:rsidRPr="008B7DE2">
        <w:rPr>
          <w:u w:val="single"/>
          <w:lang w:val="en-GB"/>
        </w:rPr>
        <w:t>Books and Journals</w:t>
      </w:r>
    </w:p>
    <w:p w14:paraId="1F52E762" w14:textId="77777777" w:rsidR="008B7DE2" w:rsidRDefault="008B7DE2" w:rsidP="0009165D">
      <w:r w:rsidRPr="007A42C1">
        <w:t xml:space="preserve">Altman Ferreira, P.S., </w:t>
      </w:r>
      <w:r>
        <w:t>(2025)</w:t>
      </w:r>
      <w:r w:rsidRPr="007A42C1">
        <w:t xml:space="preserve">. Managing operational resilience during the implementation of digital transformation in healthcare organisational practices. </w:t>
      </w:r>
      <w:r w:rsidRPr="007A42C1">
        <w:rPr>
          <w:i/>
          <w:iCs/>
        </w:rPr>
        <w:t xml:space="preserve">Journal of Health </w:t>
      </w:r>
      <w:proofErr w:type="spellStart"/>
      <w:r w:rsidRPr="007A42C1">
        <w:rPr>
          <w:i/>
          <w:iCs/>
        </w:rPr>
        <w:t>Organization</w:t>
      </w:r>
      <w:proofErr w:type="spellEnd"/>
      <w:r w:rsidRPr="007A42C1">
        <w:rPr>
          <w:i/>
          <w:iCs/>
        </w:rPr>
        <w:t xml:space="preserve"> and Management</w:t>
      </w:r>
      <w:r w:rsidRPr="007A42C1">
        <w:t xml:space="preserve">, </w:t>
      </w:r>
      <w:r w:rsidRPr="007A42C1">
        <w:rPr>
          <w:i/>
          <w:iCs/>
        </w:rPr>
        <w:t>39</w:t>
      </w:r>
      <w:r w:rsidRPr="007A42C1">
        <w:t>(3), pp.334-358.</w:t>
      </w:r>
    </w:p>
    <w:p w14:paraId="4A834AC8" w14:textId="77777777" w:rsidR="008B7DE2" w:rsidRDefault="008B7DE2" w:rsidP="0009165D">
      <w:r w:rsidRPr="007A42C1">
        <w:t xml:space="preserve">Bishop, S., </w:t>
      </w:r>
      <w:r>
        <w:t>(2026)</w:t>
      </w:r>
      <w:r w:rsidRPr="007A42C1">
        <w:t xml:space="preserve">. </w:t>
      </w:r>
      <w:r w:rsidRPr="007A42C1">
        <w:rPr>
          <w:i/>
          <w:iCs/>
        </w:rPr>
        <w:t>The Lived Experience of Critical Care Nurses Transitioning into an Advanced Critical Care Practitioner Role–an Interpretative Phenomenological Analysis</w:t>
      </w:r>
      <w:r w:rsidRPr="007A42C1">
        <w:t xml:space="preserve"> (Doctoral dissertation, Birmingham City University).</w:t>
      </w:r>
    </w:p>
    <w:p w14:paraId="29D8ACA1" w14:textId="77777777" w:rsidR="008B7DE2" w:rsidRDefault="008B7DE2" w:rsidP="0009165D">
      <w:pPr>
        <w:rPr>
          <w:lang w:val="en-GB"/>
        </w:rPr>
      </w:pPr>
      <w:proofErr w:type="spellStart"/>
      <w:r w:rsidRPr="008B7DE2">
        <w:t>Chanamuto</w:t>
      </w:r>
      <w:proofErr w:type="spellEnd"/>
      <w:r w:rsidRPr="008B7DE2">
        <w:t xml:space="preserve">, N., </w:t>
      </w:r>
      <w:r>
        <w:t>(</w:t>
      </w:r>
      <w:r w:rsidRPr="008B7DE2">
        <w:t>2023</w:t>
      </w:r>
      <w:r>
        <w:t>)</w:t>
      </w:r>
      <w:r w:rsidRPr="008B7DE2">
        <w:t xml:space="preserve">. </w:t>
      </w:r>
      <w:r w:rsidRPr="008B7DE2">
        <w:rPr>
          <w:i/>
          <w:iCs/>
        </w:rPr>
        <w:t>Domestic cleaning as caring labour: A dynamic view of the lived experiences of women migrants who clean in a small city in England</w:t>
      </w:r>
      <w:r w:rsidRPr="008B7DE2">
        <w:t xml:space="preserve"> (Doctoral dissertation, University of Lincoln).</w:t>
      </w:r>
    </w:p>
    <w:p w14:paraId="78636B62" w14:textId="77777777" w:rsidR="008B7DE2" w:rsidRDefault="008B7DE2" w:rsidP="0009165D">
      <w:proofErr w:type="spellStart"/>
      <w:r w:rsidRPr="007A42C1">
        <w:t>Emicke</w:t>
      </w:r>
      <w:proofErr w:type="spellEnd"/>
      <w:r w:rsidRPr="007A42C1">
        <w:t xml:space="preserve">, R., Shepherd, A. and Powell, D., </w:t>
      </w:r>
      <w:r>
        <w:t>(2025)</w:t>
      </w:r>
      <w:r w:rsidRPr="007A42C1">
        <w:t xml:space="preserve">. Exploring the opportunities and challenges of healthcare innovation in UK higher education: A narrative review. </w:t>
      </w:r>
      <w:r w:rsidRPr="007A42C1">
        <w:rPr>
          <w:i/>
          <w:iCs/>
        </w:rPr>
        <w:t>Nursing Reports</w:t>
      </w:r>
      <w:r w:rsidRPr="007A42C1">
        <w:t xml:space="preserve">, </w:t>
      </w:r>
      <w:r w:rsidRPr="007A42C1">
        <w:rPr>
          <w:i/>
          <w:iCs/>
        </w:rPr>
        <w:t>15</w:t>
      </w:r>
      <w:r w:rsidRPr="007A42C1">
        <w:t>(5), p.171.</w:t>
      </w:r>
    </w:p>
    <w:p w14:paraId="191B9912" w14:textId="77777777" w:rsidR="008B7DE2" w:rsidRPr="00FB2A1B" w:rsidRDefault="008B7DE2" w:rsidP="0009165D">
      <w:pPr>
        <w:rPr>
          <w:lang w:val="en-GB"/>
        </w:rPr>
      </w:pPr>
      <w:r w:rsidRPr="006F334A">
        <w:t xml:space="preserve">Gupta, H. and Balasubramaniam, V.S., </w:t>
      </w:r>
      <w:r>
        <w:t>(2024)</w:t>
      </w:r>
      <w:r w:rsidRPr="006F334A">
        <w:t xml:space="preserve">. Automation in DevOps: Implementing On-Call and Monitoring Processes for High Availability. </w:t>
      </w:r>
      <w:r w:rsidRPr="006F334A">
        <w:rPr>
          <w:i/>
          <w:iCs/>
        </w:rPr>
        <w:t>International Journal of Research in Modern Engineering and Emerging Technology (</w:t>
      </w:r>
      <w:proofErr w:type="spellStart"/>
      <w:r w:rsidRPr="006F334A">
        <w:rPr>
          <w:i/>
          <w:iCs/>
        </w:rPr>
        <w:t>IJRMEET</w:t>
      </w:r>
      <w:proofErr w:type="spellEnd"/>
      <w:r w:rsidRPr="006F334A">
        <w:rPr>
          <w:i/>
          <w:iCs/>
        </w:rPr>
        <w:t>)</w:t>
      </w:r>
      <w:r w:rsidRPr="006F334A">
        <w:t xml:space="preserve">, </w:t>
      </w:r>
      <w:r w:rsidRPr="006F334A">
        <w:rPr>
          <w:i/>
          <w:iCs/>
        </w:rPr>
        <w:t>12</w:t>
      </w:r>
      <w:r w:rsidRPr="006F334A">
        <w:t>(12), p.1.</w:t>
      </w:r>
    </w:p>
    <w:p w14:paraId="52CC14CA" w14:textId="77777777" w:rsidR="008B7DE2" w:rsidRDefault="008B7DE2" w:rsidP="0009165D">
      <w:pPr>
        <w:rPr>
          <w:lang w:val="en-GB"/>
        </w:rPr>
      </w:pPr>
      <w:r w:rsidRPr="002844F0">
        <w:t xml:space="preserve">Johnson, L.R., Drescher, C.F. and </w:t>
      </w:r>
      <w:proofErr w:type="spellStart"/>
      <w:r w:rsidRPr="002844F0">
        <w:t>Bordieri</w:t>
      </w:r>
      <w:proofErr w:type="spellEnd"/>
      <w:r w:rsidRPr="002844F0">
        <w:t xml:space="preserve">, M.J., </w:t>
      </w:r>
      <w:r>
        <w:t>(</w:t>
      </w:r>
      <w:r w:rsidRPr="008B7DE2">
        <w:t>2023</w:t>
      </w:r>
      <w:r>
        <w:t>)</w:t>
      </w:r>
      <w:r w:rsidRPr="002844F0">
        <w:t>. Intervention: Enhancing mental health and well-being around the world.</w:t>
      </w:r>
    </w:p>
    <w:p w14:paraId="7A466DA2" w14:textId="77777777" w:rsidR="008B7DE2" w:rsidRDefault="008B7DE2" w:rsidP="0009165D">
      <w:proofErr w:type="spellStart"/>
      <w:r w:rsidRPr="006F334A">
        <w:t>Krzesiński</w:t>
      </w:r>
      <w:proofErr w:type="spellEnd"/>
      <w:r w:rsidRPr="006F334A">
        <w:t xml:space="preserve">, P., </w:t>
      </w:r>
      <w:r>
        <w:t>(</w:t>
      </w:r>
      <w:r w:rsidRPr="006F334A">
        <w:t>2023</w:t>
      </w:r>
      <w:r>
        <w:t>)</w:t>
      </w:r>
      <w:r w:rsidRPr="006F334A">
        <w:t xml:space="preserve">. Digital health technologies for post-discharge care after heart failure hospitalisation to relieve symptoms and improve clinical outcomes. </w:t>
      </w:r>
      <w:r w:rsidRPr="006F334A">
        <w:rPr>
          <w:i/>
          <w:iCs/>
        </w:rPr>
        <w:t>Journal of Clinical Medicine</w:t>
      </w:r>
      <w:r w:rsidRPr="006F334A">
        <w:t xml:space="preserve">, </w:t>
      </w:r>
      <w:r w:rsidRPr="006F334A">
        <w:rPr>
          <w:i/>
          <w:iCs/>
        </w:rPr>
        <w:t>12</w:t>
      </w:r>
      <w:r w:rsidRPr="006F334A">
        <w:t>(6), p.2373.</w:t>
      </w:r>
    </w:p>
    <w:p w14:paraId="7AE8E166" w14:textId="77777777" w:rsidR="008B7DE2" w:rsidRDefault="008B7DE2" w:rsidP="0009165D">
      <w:r w:rsidRPr="006F334A">
        <w:t xml:space="preserve">Miller, J., </w:t>
      </w:r>
      <w:proofErr w:type="spellStart"/>
      <w:r w:rsidRPr="006F334A">
        <w:t>Türeci</w:t>
      </w:r>
      <w:proofErr w:type="spellEnd"/>
      <w:r w:rsidRPr="006F334A">
        <w:t xml:space="preserve">, Ö. and </w:t>
      </w:r>
      <w:proofErr w:type="spellStart"/>
      <w:r w:rsidRPr="006F334A">
        <w:t>Sahin</w:t>
      </w:r>
      <w:proofErr w:type="spellEnd"/>
      <w:r w:rsidRPr="006F334A">
        <w:t xml:space="preserve">, U., </w:t>
      </w:r>
      <w:r>
        <w:t>(2022)</w:t>
      </w:r>
      <w:r w:rsidRPr="006F334A">
        <w:t xml:space="preserve">. </w:t>
      </w:r>
      <w:r w:rsidRPr="006F334A">
        <w:rPr>
          <w:i/>
          <w:iCs/>
        </w:rPr>
        <w:t>The vaccine: Inside the race to conquer the COVID-19 pandemic</w:t>
      </w:r>
      <w:r w:rsidRPr="006F334A">
        <w:t>. St. Martin's Press.</w:t>
      </w:r>
    </w:p>
    <w:p w14:paraId="531C0881" w14:textId="77777777" w:rsidR="008B7DE2" w:rsidRDefault="008B7DE2" w:rsidP="0009165D">
      <w:pPr>
        <w:rPr>
          <w:lang w:val="en-GB"/>
        </w:rPr>
      </w:pPr>
      <w:r w:rsidRPr="002844F0">
        <w:t xml:space="preserve">Norman, G., Bennett, P. and </w:t>
      </w:r>
      <w:proofErr w:type="spellStart"/>
      <w:r w:rsidRPr="002844F0">
        <w:t>Vardy</w:t>
      </w:r>
      <w:proofErr w:type="spellEnd"/>
      <w:r w:rsidRPr="002844F0">
        <w:t xml:space="preserve">, E.R., </w:t>
      </w:r>
      <w:r>
        <w:t>(</w:t>
      </w:r>
      <w:r w:rsidRPr="008B7DE2">
        <w:t>2023</w:t>
      </w:r>
      <w:r>
        <w:t>)</w:t>
      </w:r>
      <w:r w:rsidRPr="002844F0">
        <w:t xml:space="preserve">. Virtual wards: a rapid evidence synthesis and implications for the care of older people. </w:t>
      </w:r>
      <w:r w:rsidRPr="002844F0">
        <w:rPr>
          <w:i/>
          <w:iCs/>
        </w:rPr>
        <w:t>Age and Ageing</w:t>
      </w:r>
      <w:r w:rsidRPr="002844F0">
        <w:t xml:space="preserve">, </w:t>
      </w:r>
      <w:r w:rsidRPr="002844F0">
        <w:rPr>
          <w:i/>
          <w:iCs/>
        </w:rPr>
        <w:t>52</w:t>
      </w:r>
      <w:r w:rsidRPr="002844F0">
        <w:t>(1), p.afac319.</w:t>
      </w:r>
    </w:p>
    <w:p w14:paraId="28F57949" w14:textId="77777777" w:rsidR="008B7DE2" w:rsidRDefault="008B7DE2" w:rsidP="0009165D">
      <w:pPr>
        <w:rPr>
          <w:lang w:val="en-GB"/>
        </w:rPr>
      </w:pPr>
      <w:r w:rsidRPr="008B7DE2">
        <w:t xml:space="preserve">Shaw, R.J., </w:t>
      </w:r>
      <w:r>
        <w:t>(</w:t>
      </w:r>
      <w:r w:rsidRPr="008B7DE2">
        <w:t>2023</w:t>
      </w:r>
      <w:r>
        <w:t>)</w:t>
      </w:r>
      <w:r w:rsidRPr="008B7DE2">
        <w:t xml:space="preserve">. Access to technology and digital literacy as determinants of health and health care. </w:t>
      </w:r>
      <w:r w:rsidRPr="008B7DE2">
        <w:rPr>
          <w:i/>
          <w:iCs/>
        </w:rPr>
        <w:t>Creative nursing</w:t>
      </w:r>
      <w:r w:rsidRPr="008B7DE2">
        <w:t xml:space="preserve">, </w:t>
      </w:r>
      <w:r w:rsidRPr="008B7DE2">
        <w:rPr>
          <w:i/>
          <w:iCs/>
        </w:rPr>
        <w:t>29</w:t>
      </w:r>
      <w:r w:rsidRPr="008B7DE2">
        <w:t>(3), pp.258-263.</w:t>
      </w:r>
    </w:p>
    <w:p w14:paraId="6C3ABADC" w14:textId="77777777" w:rsidR="008B7DE2" w:rsidRDefault="008B7DE2" w:rsidP="0009165D">
      <w:pPr>
        <w:rPr>
          <w:lang w:val="en-GB"/>
        </w:rPr>
      </w:pPr>
      <w:r w:rsidRPr="006F334A">
        <w:t xml:space="preserve">Smith, A.A., Li, R. and Tse, Z.T.H., </w:t>
      </w:r>
      <w:r>
        <w:t>(</w:t>
      </w:r>
      <w:r w:rsidRPr="006F334A">
        <w:t>2023</w:t>
      </w:r>
      <w:r>
        <w:t>)</w:t>
      </w:r>
      <w:r w:rsidRPr="006F334A">
        <w:t xml:space="preserve">. Reshaping healthcare with wearable biosensors. </w:t>
      </w:r>
      <w:r w:rsidRPr="006F334A">
        <w:rPr>
          <w:i/>
          <w:iCs/>
        </w:rPr>
        <w:t>Scientific Reports</w:t>
      </w:r>
      <w:r w:rsidRPr="006F334A">
        <w:t xml:space="preserve">, </w:t>
      </w:r>
      <w:r w:rsidRPr="006F334A">
        <w:rPr>
          <w:i/>
          <w:iCs/>
        </w:rPr>
        <w:t>13</w:t>
      </w:r>
      <w:r w:rsidRPr="006F334A">
        <w:t>(1), p.4998.</w:t>
      </w:r>
    </w:p>
    <w:p w14:paraId="241F85DB" w14:textId="77777777" w:rsidR="008B7DE2" w:rsidRDefault="008B7DE2" w:rsidP="0009165D">
      <w:r w:rsidRPr="006F334A">
        <w:t xml:space="preserve">Sullivan, N. and </w:t>
      </w:r>
      <w:proofErr w:type="spellStart"/>
      <w:r w:rsidRPr="006F334A">
        <w:t>Raphel</w:t>
      </w:r>
      <w:proofErr w:type="spellEnd"/>
      <w:r w:rsidRPr="006F334A">
        <w:t xml:space="preserve">, K., </w:t>
      </w:r>
      <w:r>
        <w:t>(</w:t>
      </w:r>
      <w:r w:rsidRPr="006F334A">
        <w:t>2023</w:t>
      </w:r>
      <w:r>
        <w:t>)</w:t>
      </w:r>
      <w:r w:rsidRPr="006F334A">
        <w:t xml:space="preserve">, November. Clinical and hospital system emergency management implications of cyberthreats. In </w:t>
      </w:r>
      <w:r w:rsidRPr="006F334A">
        <w:rPr>
          <w:i/>
          <w:iCs/>
        </w:rPr>
        <w:t>Proceedings of the 2024 Workshop on Cybersecurity in Healthcare</w:t>
      </w:r>
      <w:r w:rsidRPr="006F334A">
        <w:t xml:space="preserve"> (pp. 11-16).</w:t>
      </w:r>
    </w:p>
    <w:p w14:paraId="685EE6D1" w14:textId="77777777" w:rsidR="008B7DE2" w:rsidRDefault="008B7DE2" w:rsidP="0009165D">
      <w:proofErr w:type="spellStart"/>
      <w:r w:rsidRPr="006F334A">
        <w:t>Veyron</w:t>
      </w:r>
      <w:proofErr w:type="spellEnd"/>
      <w:r w:rsidRPr="006F334A">
        <w:t xml:space="preserve">, A.C., </w:t>
      </w:r>
      <w:r>
        <w:t>(2026)</w:t>
      </w:r>
      <w:r w:rsidRPr="006F334A">
        <w:t xml:space="preserve">. </w:t>
      </w:r>
      <w:r w:rsidRPr="006F334A">
        <w:rPr>
          <w:i/>
          <w:iCs/>
        </w:rPr>
        <w:t>Anxiety Reset for Everyday Calm: A practical mental health guide for readers who want clearer thinking, steadier emotions, and calmer daily routines</w:t>
      </w:r>
      <w:r w:rsidRPr="006F334A">
        <w:t xml:space="preserve">. </w:t>
      </w:r>
      <w:proofErr w:type="spellStart"/>
      <w:r w:rsidRPr="006F334A">
        <w:t>Aelric</w:t>
      </w:r>
      <w:proofErr w:type="spellEnd"/>
      <w:r w:rsidRPr="006F334A">
        <w:t xml:space="preserve"> C. </w:t>
      </w:r>
      <w:proofErr w:type="spellStart"/>
      <w:r w:rsidRPr="006F334A">
        <w:t>Veyron</w:t>
      </w:r>
      <w:proofErr w:type="spellEnd"/>
      <w:r w:rsidRPr="006F334A">
        <w:t>.</w:t>
      </w:r>
    </w:p>
    <w:p w14:paraId="1BC9CBFA" w14:textId="77777777" w:rsidR="008B7DE2" w:rsidRDefault="008B7DE2" w:rsidP="0009165D">
      <w:pPr>
        <w:rPr>
          <w:lang w:val="en-GB"/>
        </w:rPr>
      </w:pPr>
      <w:r w:rsidRPr="007A42C1">
        <w:t xml:space="preserve">Young, L. and </w:t>
      </w:r>
      <w:proofErr w:type="spellStart"/>
      <w:r w:rsidRPr="007A42C1">
        <w:t>Vogelsmeier</w:t>
      </w:r>
      <w:proofErr w:type="spellEnd"/>
      <w:r w:rsidRPr="007A42C1">
        <w:t xml:space="preserve">, A., </w:t>
      </w:r>
      <w:r>
        <w:t>(2024)</w:t>
      </w:r>
      <w:r w:rsidRPr="007A42C1">
        <w:t xml:space="preserve">. Quality dashboards in hospital settings: a systematic review with implications for nurses. </w:t>
      </w:r>
      <w:r w:rsidRPr="007A42C1">
        <w:rPr>
          <w:i/>
          <w:iCs/>
        </w:rPr>
        <w:t>Journal of Nursing Care Quality</w:t>
      </w:r>
      <w:r w:rsidRPr="007A42C1">
        <w:t xml:space="preserve">, </w:t>
      </w:r>
      <w:r w:rsidRPr="007A42C1">
        <w:rPr>
          <w:i/>
          <w:iCs/>
        </w:rPr>
        <w:t>39</w:t>
      </w:r>
      <w:r w:rsidRPr="007A42C1">
        <w:t>(2), pp.188-194.</w:t>
      </w:r>
    </w:p>
    <w:p w14:paraId="27A2E673" w14:textId="77777777" w:rsidR="0009165D" w:rsidRPr="008B7DE2" w:rsidRDefault="0009165D" w:rsidP="0009165D">
      <w:pPr>
        <w:rPr>
          <w:lang w:val="en-GB"/>
        </w:rPr>
      </w:pPr>
      <w:r w:rsidRPr="008B7DE2">
        <w:rPr>
          <w:u w:val="single"/>
          <w:lang w:val="en-GB"/>
        </w:rPr>
        <w:t>Online</w:t>
      </w:r>
      <w:r w:rsidRPr="008B7DE2">
        <w:rPr>
          <w:lang w:val="en-GB"/>
        </w:rPr>
        <w:t xml:space="preserve"> </w:t>
      </w:r>
    </w:p>
    <w:p w14:paraId="2F6F9F32" w14:textId="77777777" w:rsidR="008B7DE2" w:rsidRDefault="008B7DE2" w:rsidP="001C7173">
      <w:pPr>
        <w:rPr>
          <w:lang w:val="en-GB"/>
        </w:rPr>
      </w:pPr>
      <w:r>
        <w:rPr>
          <w:lang w:val="en-GB"/>
        </w:rPr>
        <w:t>National Institute of Health, (2023</w:t>
      </w:r>
      <w:r w:rsidRPr="007D1ADE">
        <w:rPr>
          <w:lang w:val="en-GB"/>
        </w:rPr>
        <w:t xml:space="preserve">). </w:t>
      </w:r>
      <w:r w:rsidRPr="001C1579">
        <w:rPr>
          <w:i/>
          <w:lang w:val="en-GB"/>
        </w:rPr>
        <w:t>Technology-enabled virtual ward for COVID management</w:t>
      </w:r>
      <w:r w:rsidRPr="007D1ADE">
        <w:rPr>
          <w:lang w:val="en-GB"/>
        </w:rPr>
        <w:t xml:space="preserve">. (Online). Accessed From: </w:t>
      </w:r>
      <w:r>
        <w:rPr>
          <w:lang w:val="en-GB"/>
        </w:rPr>
        <w:t>&lt;</w:t>
      </w:r>
      <w:r w:rsidRPr="007A42C1">
        <w:t xml:space="preserve"> </w:t>
      </w:r>
      <w:hyperlink r:id="rId7" w:history="1">
        <w:r w:rsidRPr="007A42C1">
          <w:rPr>
            <w:rStyle w:val="Hyperlink"/>
            <w:lang w:val="en-GB"/>
          </w:rPr>
          <w:t xml:space="preserve">https://pmc.ncbi.nlm.nih.gov/articles/PMC10938537/ </w:t>
        </w:r>
      </w:hyperlink>
      <w:r>
        <w:rPr>
          <w:lang w:val="en-GB"/>
        </w:rPr>
        <w:t xml:space="preserve"> &gt;. Accessed On: 23</w:t>
      </w:r>
      <w:r>
        <w:rPr>
          <w:vertAlign w:val="superscript"/>
          <w:lang w:val="en-GB"/>
        </w:rPr>
        <w:t>rd</w:t>
      </w:r>
      <w:r w:rsidRPr="007D1ADE">
        <w:rPr>
          <w:lang w:val="en-GB"/>
        </w:rPr>
        <w:t xml:space="preserve"> </w:t>
      </w:r>
      <w:r>
        <w:rPr>
          <w:lang w:val="en-GB"/>
        </w:rPr>
        <w:t>October</w:t>
      </w:r>
      <w:r w:rsidRPr="007D1ADE">
        <w:rPr>
          <w:lang w:val="en-GB"/>
        </w:rPr>
        <w:t xml:space="preserve">, 2026. </w:t>
      </w:r>
    </w:p>
    <w:p w14:paraId="683B1DB3" w14:textId="77777777" w:rsidR="008B7DE2" w:rsidRPr="007D1ADE" w:rsidRDefault="008B7DE2" w:rsidP="00A114CC">
      <w:pPr>
        <w:rPr>
          <w:lang w:val="en-GB"/>
        </w:rPr>
      </w:pPr>
      <w:r>
        <w:rPr>
          <w:lang w:val="en-GB"/>
        </w:rPr>
        <w:t>NHS England</w:t>
      </w:r>
      <w:r w:rsidRPr="007D1ADE">
        <w:rPr>
          <w:lang w:val="en-GB"/>
        </w:rPr>
        <w:t>, (</w:t>
      </w:r>
      <w:r>
        <w:rPr>
          <w:lang w:val="en-GB"/>
        </w:rPr>
        <w:t>2023</w:t>
      </w:r>
      <w:r w:rsidRPr="007D1ADE">
        <w:rPr>
          <w:lang w:val="en-GB"/>
        </w:rPr>
        <w:t xml:space="preserve">). </w:t>
      </w:r>
      <w:r w:rsidRPr="006F334A">
        <w:rPr>
          <w:i/>
          <w:lang w:val="en-GB"/>
        </w:rPr>
        <w:t>NHS delivers 10,000 virtual ward beds target with hundreds of thousands of patients treated at home</w:t>
      </w:r>
      <w:r w:rsidRPr="007D1ADE">
        <w:rPr>
          <w:lang w:val="en-GB"/>
        </w:rPr>
        <w:t xml:space="preserve">. (Online). Accessed From: </w:t>
      </w:r>
      <w:r>
        <w:rPr>
          <w:lang w:val="en-GB"/>
        </w:rPr>
        <w:t>&lt;</w:t>
      </w:r>
      <w:r w:rsidRPr="006F334A">
        <w:t xml:space="preserve"> </w:t>
      </w:r>
      <w:hyperlink r:id="rId8" w:history="1">
        <w:r w:rsidRPr="008B7DE2">
          <w:rPr>
            <w:rStyle w:val="Hyperlink"/>
            <w:lang w:val="en-GB"/>
          </w:rPr>
          <w:t xml:space="preserve">https://www.england.nhs.uk/2023/10/nhs-delivers-10000-virtual-ward-beds-target-with-hundreds-of-thousands-of-patients-treated-at-home/ </w:t>
        </w:r>
      </w:hyperlink>
      <w:r>
        <w:rPr>
          <w:lang w:val="en-GB"/>
        </w:rPr>
        <w:t xml:space="preserve"> &gt;. Accessed On: 23</w:t>
      </w:r>
      <w:r>
        <w:rPr>
          <w:vertAlign w:val="superscript"/>
          <w:lang w:val="en-GB"/>
        </w:rPr>
        <w:t>rd</w:t>
      </w:r>
      <w:r w:rsidRPr="007D1ADE">
        <w:rPr>
          <w:lang w:val="en-GB"/>
        </w:rPr>
        <w:t xml:space="preserve"> </w:t>
      </w:r>
      <w:r>
        <w:rPr>
          <w:lang w:val="en-GB"/>
        </w:rPr>
        <w:t>October</w:t>
      </w:r>
      <w:r w:rsidRPr="007D1ADE">
        <w:rPr>
          <w:lang w:val="en-GB"/>
        </w:rPr>
        <w:t xml:space="preserve">, 2026. </w:t>
      </w:r>
    </w:p>
    <w:p w14:paraId="3EEF4261" w14:textId="77777777" w:rsidR="008B7DE2" w:rsidRDefault="008B7DE2" w:rsidP="001C7173">
      <w:pPr>
        <w:rPr>
          <w:lang w:val="en-GB"/>
        </w:rPr>
      </w:pPr>
      <w:r>
        <w:rPr>
          <w:lang w:val="en-GB"/>
        </w:rPr>
        <w:t>Skills for Health</w:t>
      </w:r>
      <w:r w:rsidRPr="007D1ADE">
        <w:rPr>
          <w:lang w:val="en-GB"/>
        </w:rPr>
        <w:t xml:space="preserve">, (2026). </w:t>
      </w:r>
      <w:r w:rsidRPr="007A42C1">
        <w:rPr>
          <w:i/>
          <w:lang w:val="en-GB"/>
        </w:rPr>
        <w:t>Better skills, better jobs,</w:t>
      </w:r>
      <w:r w:rsidRPr="007D1ADE">
        <w:rPr>
          <w:lang w:val="en-GB"/>
        </w:rPr>
        <w:t xml:space="preserve"> (Online). Accessed From: </w:t>
      </w:r>
      <w:r>
        <w:rPr>
          <w:lang w:val="en-GB"/>
        </w:rPr>
        <w:t>&lt;</w:t>
      </w:r>
      <w:r w:rsidRPr="007A42C1">
        <w:t xml:space="preserve"> </w:t>
      </w:r>
      <w:hyperlink r:id="rId9" w:history="1">
        <w:r w:rsidRPr="001E0B9B">
          <w:rPr>
            <w:rStyle w:val="Hyperlink"/>
            <w:lang w:val="en-GB"/>
          </w:rPr>
          <w:t>https://www.skillsforhealth.org.uk/</w:t>
        </w:r>
      </w:hyperlink>
      <w:r>
        <w:rPr>
          <w:lang w:val="en-GB"/>
        </w:rPr>
        <w:t xml:space="preserve"> &gt;. Accessed On: 23</w:t>
      </w:r>
      <w:r>
        <w:rPr>
          <w:vertAlign w:val="superscript"/>
          <w:lang w:val="en-GB"/>
        </w:rPr>
        <w:t>rd</w:t>
      </w:r>
      <w:r w:rsidRPr="007D1ADE">
        <w:rPr>
          <w:lang w:val="en-GB"/>
        </w:rPr>
        <w:t xml:space="preserve"> </w:t>
      </w:r>
      <w:r>
        <w:rPr>
          <w:lang w:val="en-GB"/>
        </w:rPr>
        <w:t>October</w:t>
      </w:r>
      <w:r w:rsidRPr="007D1ADE">
        <w:rPr>
          <w:lang w:val="en-GB"/>
        </w:rPr>
        <w:t xml:space="preserve">, 2026. </w:t>
      </w:r>
    </w:p>
    <w:p w14:paraId="7BD261B8" w14:textId="77777777" w:rsidR="00A94A25" w:rsidRDefault="00A94A25" w:rsidP="001C7173">
      <w:pPr>
        <w:rPr>
          <w:lang w:val="en-GB"/>
        </w:rPr>
      </w:pPr>
    </w:p>
    <w:p w14:paraId="50FBD1EB" w14:textId="77777777" w:rsidR="00A114CC" w:rsidRPr="007D1ADE" w:rsidRDefault="00A114CC" w:rsidP="001C7173">
      <w:pPr>
        <w:rPr>
          <w:lang w:val="en-GB"/>
        </w:rPr>
      </w:pPr>
    </w:p>
    <w:sectPr w:rsidR="00A114CC" w:rsidRPr="007D1ADE">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B577846" w14:textId="77777777" w:rsidR="00C16409" w:rsidRDefault="00C16409" w:rsidP="007D1ADE">
      <w:pPr>
        <w:spacing w:after="0" w:line="240" w:lineRule="auto"/>
      </w:pPr>
      <w:r>
        <w:separator/>
      </w:r>
    </w:p>
  </w:endnote>
  <w:endnote w:type="continuationSeparator" w:id="0">
    <w:p w14:paraId="1B008FEA" w14:textId="77777777" w:rsidR="00C16409" w:rsidRDefault="00C16409" w:rsidP="007D1A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797188152"/>
      <w:docPartObj>
        <w:docPartGallery w:val="Page Numbers (Bottom of Page)"/>
        <w:docPartUnique/>
      </w:docPartObj>
    </w:sdtPr>
    <w:sdtEndPr>
      <w:rPr>
        <w:noProof/>
      </w:rPr>
    </w:sdtEndPr>
    <w:sdtContent>
      <w:p w14:paraId="169DFD7A" w14:textId="77777777" w:rsidR="00122028" w:rsidRDefault="00122028">
        <w:pPr>
          <w:pStyle w:val="Footer"/>
          <w:jc w:val="right"/>
        </w:pPr>
        <w:r>
          <w:fldChar w:fldCharType="begin"/>
        </w:r>
        <w:r>
          <w:instrText xml:space="preserve"> PAGE   \* MERGEFORMAT </w:instrText>
        </w:r>
        <w:r>
          <w:fldChar w:fldCharType="separate"/>
        </w:r>
        <w:r w:rsidR="00BF55A6">
          <w:rPr>
            <w:noProof/>
          </w:rPr>
          <w:t>9</w:t>
        </w:r>
        <w:r>
          <w:rPr>
            <w:noProof/>
          </w:rPr>
          <w:fldChar w:fldCharType="end"/>
        </w:r>
      </w:p>
    </w:sdtContent>
  </w:sdt>
  <w:p w14:paraId="4611E000" w14:textId="77777777" w:rsidR="00122028" w:rsidRDefault="001220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65FB5A4" w14:textId="77777777" w:rsidR="00C16409" w:rsidRDefault="00C16409" w:rsidP="007D1ADE">
      <w:pPr>
        <w:spacing w:after="0" w:line="240" w:lineRule="auto"/>
      </w:pPr>
      <w:r>
        <w:separator/>
      </w:r>
    </w:p>
  </w:footnote>
  <w:footnote w:type="continuationSeparator" w:id="0">
    <w:p w14:paraId="2D78304A" w14:textId="77777777" w:rsidR="00C16409" w:rsidRDefault="00C16409" w:rsidP="007D1ADE">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6111"/>
    <w:rsid w:val="00003811"/>
    <w:rsid w:val="00013E7E"/>
    <w:rsid w:val="00021905"/>
    <w:rsid w:val="00026FB7"/>
    <w:rsid w:val="000464ED"/>
    <w:rsid w:val="00053474"/>
    <w:rsid w:val="00070849"/>
    <w:rsid w:val="0009165D"/>
    <w:rsid w:val="000E4778"/>
    <w:rsid w:val="000E4CA7"/>
    <w:rsid w:val="00104CFE"/>
    <w:rsid w:val="00122028"/>
    <w:rsid w:val="00141835"/>
    <w:rsid w:val="00160316"/>
    <w:rsid w:val="00195F90"/>
    <w:rsid w:val="001A54AA"/>
    <w:rsid w:val="001B1540"/>
    <w:rsid w:val="001B5359"/>
    <w:rsid w:val="001C1579"/>
    <w:rsid w:val="001C5BE6"/>
    <w:rsid w:val="001C7173"/>
    <w:rsid w:val="001F1FC4"/>
    <w:rsid w:val="001F410B"/>
    <w:rsid w:val="002262A9"/>
    <w:rsid w:val="00227B14"/>
    <w:rsid w:val="0024763E"/>
    <w:rsid w:val="0025717E"/>
    <w:rsid w:val="00265F84"/>
    <w:rsid w:val="0027154A"/>
    <w:rsid w:val="002844F0"/>
    <w:rsid w:val="002855DF"/>
    <w:rsid w:val="0029562C"/>
    <w:rsid w:val="002A1F2A"/>
    <w:rsid w:val="002C38B6"/>
    <w:rsid w:val="002D3B71"/>
    <w:rsid w:val="002E03E8"/>
    <w:rsid w:val="00331829"/>
    <w:rsid w:val="00356CB5"/>
    <w:rsid w:val="003869A6"/>
    <w:rsid w:val="003A029B"/>
    <w:rsid w:val="003A499A"/>
    <w:rsid w:val="003B4F50"/>
    <w:rsid w:val="003C421A"/>
    <w:rsid w:val="003F4605"/>
    <w:rsid w:val="004077A2"/>
    <w:rsid w:val="00424FCF"/>
    <w:rsid w:val="00444CAE"/>
    <w:rsid w:val="0045370A"/>
    <w:rsid w:val="0047225B"/>
    <w:rsid w:val="00485330"/>
    <w:rsid w:val="00492C0A"/>
    <w:rsid w:val="004A4352"/>
    <w:rsid w:val="00503D34"/>
    <w:rsid w:val="00517D7E"/>
    <w:rsid w:val="00522876"/>
    <w:rsid w:val="00531447"/>
    <w:rsid w:val="005335FD"/>
    <w:rsid w:val="00585BDE"/>
    <w:rsid w:val="00602B9D"/>
    <w:rsid w:val="0061319E"/>
    <w:rsid w:val="00630FB1"/>
    <w:rsid w:val="0064261C"/>
    <w:rsid w:val="00644B59"/>
    <w:rsid w:val="00687254"/>
    <w:rsid w:val="00693525"/>
    <w:rsid w:val="006D269D"/>
    <w:rsid w:val="006E3895"/>
    <w:rsid w:val="006F334A"/>
    <w:rsid w:val="00730646"/>
    <w:rsid w:val="00735C2B"/>
    <w:rsid w:val="0075457C"/>
    <w:rsid w:val="007620A1"/>
    <w:rsid w:val="00766AA7"/>
    <w:rsid w:val="00786111"/>
    <w:rsid w:val="007A3095"/>
    <w:rsid w:val="007A42C1"/>
    <w:rsid w:val="007A5FA0"/>
    <w:rsid w:val="007B13E7"/>
    <w:rsid w:val="007B4128"/>
    <w:rsid w:val="007B54CB"/>
    <w:rsid w:val="007B78DE"/>
    <w:rsid w:val="007D07F4"/>
    <w:rsid w:val="007D1ADE"/>
    <w:rsid w:val="007D31D0"/>
    <w:rsid w:val="007D5604"/>
    <w:rsid w:val="007F7BBB"/>
    <w:rsid w:val="00806620"/>
    <w:rsid w:val="00824ED0"/>
    <w:rsid w:val="00831BA2"/>
    <w:rsid w:val="0084523A"/>
    <w:rsid w:val="008634F4"/>
    <w:rsid w:val="00880DC6"/>
    <w:rsid w:val="008B7DE2"/>
    <w:rsid w:val="008F5B91"/>
    <w:rsid w:val="009021AB"/>
    <w:rsid w:val="00916478"/>
    <w:rsid w:val="00925018"/>
    <w:rsid w:val="009348E0"/>
    <w:rsid w:val="00957877"/>
    <w:rsid w:val="0096084F"/>
    <w:rsid w:val="0097696E"/>
    <w:rsid w:val="00997067"/>
    <w:rsid w:val="009B19E6"/>
    <w:rsid w:val="009C7DFB"/>
    <w:rsid w:val="009E6D0D"/>
    <w:rsid w:val="00A05B1C"/>
    <w:rsid w:val="00A114CC"/>
    <w:rsid w:val="00A222A9"/>
    <w:rsid w:val="00A65649"/>
    <w:rsid w:val="00A66845"/>
    <w:rsid w:val="00A91510"/>
    <w:rsid w:val="00A91FCF"/>
    <w:rsid w:val="00A926F7"/>
    <w:rsid w:val="00A92DFE"/>
    <w:rsid w:val="00A94A25"/>
    <w:rsid w:val="00AA7611"/>
    <w:rsid w:val="00AB2AA7"/>
    <w:rsid w:val="00AE3E96"/>
    <w:rsid w:val="00AE690D"/>
    <w:rsid w:val="00AF1DAC"/>
    <w:rsid w:val="00B3153F"/>
    <w:rsid w:val="00B40F77"/>
    <w:rsid w:val="00B54EE5"/>
    <w:rsid w:val="00B62494"/>
    <w:rsid w:val="00B722FB"/>
    <w:rsid w:val="00B7496A"/>
    <w:rsid w:val="00B85170"/>
    <w:rsid w:val="00B877FC"/>
    <w:rsid w:val="00B97C59"/>
    <w:rsid w:val="00BA180A"/>
    <w:rsid w:val="00BD51DD"/>
    <w:rsid w:val="00BF55A6"/>
    <w:rsid w:val="00C0090F"/>
    <w:rsid w:val="00C16409"/>
    <w:rsid w:val="00C27EC9"/>
    <w:rsid w:val="00C351DA"/>
    <w:rsid w:val="00C57FA0"/>
    <w:rsid w:val="00C62267"/>
    <w:rsid w:val="00C71E56"/>
    <w:rsid w:val="00C85BF7"/>
    <w:rsid w:val="00C964D6"/>
    <w:rsid w:val="00CC028E"/>
    <w:rsid w:val="00CD4972"/>
    <w:rsid w:val="00CF03E7"/>
    <w:rsid w:val="00D32304"/>
    <w:rsid w:val="00D45BC7"/>
    <w:rsid w:val="00D45C78"/>
    <w:rsid w:val="00D518D4"/>
    <w:rsid w:val="00D5743F"/>
    <w:rsid w:val="00D81A8A"/>
    <w:rsid w:val="00DB6523"/>
    <w:rsid w:val="00DD078D"/>
    <w:rsid w:val="00DD7FB4"/>
    <w:rsid w:val="00E2166B"/>
    <w:rsid w:val="00E3018F"/>
    <w:rsid w:val="00E30D60"/>
    <w:rsid w:val="00EA02D4"/>
    <w:rsid w:val="00EF0520"/>
    <w:rsid w:val="00F11731"/>
    <w:rsid w:val="00F16432"/>
    <w:rsid w:val="00F22BD6"/>
    <w:rsid w:val="00F22C2D"/>
    <w:rsid w:val="00F37BBB"/>
    <w:rsid w:val="00F43D69"/>
    <w:rsid w:val="00F606BA"/>
    <w:rsid w:val="00F77411"/>
    <w:rsid w:val="00FB2A1B"/>
    <w:rsid w:val="00FC2E9B"/>
    <w:rsid w:val="00FC6EAD"/>
    <w:rsid w:val="00FD0728"/>
    <w:rsid w:val="00FD1630"/>
    <w:rsid w:val="00FE466D"/>
    <w:rsid w:val="00FE4C7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855A0"/>
  <w15:chartTrackingRefBased/>
  <w15:docId w15:val="{EEC48C55-624B-4BEB-AC67-319517878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7FA0"/>
    <w:pPr>
      <w:spacing w:line="360" w:lineRule="auto"/>
      <w:jc w:val="both"/>
    </w:pPr>
    <w:rPr>
      <w:rFonts w:ascii="Arial" w:hAnsi="Arial"/>
    </w:rPr>
  </w:style>
  <w:style w:type="paragraph" w:styleId="Heading1">
    <w:name w:val="heading 1"/>
    <w:basedOn w:val="Normal"/>
    <w:next w:val="Normal"/>
    <w:link w:val="Heading1Char"/>
    <w:uiPriority w:val="9"/>
    <w:qFormat/>
    <w:rsid w:val="00786111"/>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786111"/>
    <w:pPr>
      <w:keepNext/>
      <w:keepLines/>
      <w:spacing w:before="40" w:after="0"/>
      <w:outlineLvl w:val="1"/>
    </w:pPr>
    <w:rPr>
      <w:rFonts w:eastAsiaTheme="majorEastAsia" w:cstheme="majorBidi"/>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6111"/>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786111"/>
    <w:rPr>
      <w:rFonts w:ascii="Times New Roman" w:eastAsiaTheme="majorEastAsia" w:hAnsi="Times New Roman" w:cstheme="majorBidi"/>
      <w:sz w:val="24"/>
      <w:szCs w:val="26"/>
      <w:u w:val="single"/>
    </w:rPr>
  </w:style>
  <w:style w:type="paragraph" w:styleId="Title">
    <w:name w:val="Title"/>
    <w:basedOn w:val="Normal"/>
    <w:next w:val="Normal"/>
    <w:link w:val="TitleChar"/>
    <w:uiPriority w:val="10"/>
    <w:qFormat/>
    <w:rsid w:val="007D1ADE"/>
    <w:pPr>
      <w:spacing w:after="0"/>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7D1ADE"/>
    <w:rPr>
      <w:rFonts w:ascii="Times New Roman" w:eastAsiaTheme="majorEastAsia" w:hAnsi="Times New Roman" w:cstheme="majorBidi"/>
      <w:b/>
      <w:spacing w:val="-10"/>
      <w:kern w:val="28"/>
      <w:sz w:val="56"/>
      <w:szCs w:val="56"/>
    </w:rPr>
  </w:style>
  <w:style w:type="paragraph" w:styleId="TOCHeading">
    <w:name w:val="TOC Heading"/>
    <w:basedOn w:val="Heading1"/>
    <w:next w:val="Normal"/>
    <w:uiPriority w:val="39"/>
    <w:unhideWhenUsed/>
    <w:qFormat/>
    <w:rsid w:val="001C7173"/>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1C7173"/>
    <w:pPr>
      <w:spacing w:after="100"/>
    </w:pPr>
  </w:style>
  <w:style w:type="character" w:styleId="Hyperlink">
    <w:name w:val="Hyperlink"/>
    <w:basedOn w:val="DefaultParagraphFont"/>
    <w:uiPriority w:val="99"/>
    <w:unhideWhenUsed/>
    <w:rsid w:val="001C7173"/>
    <w:rPr>
      <w:color w:val="0563C1" w:themeColor="hyperlink"/>
      <w:u w:val="single"/>
    </w:rPr>
  </w:style>
  <w:style w:type="paragraph" w:styleId="Header">
    <w:name w:val="header"/>
    <w:basedOn w:val="Normal"/>
    <w:link w:val="HeaderChar"/>
    <w:uiPriority w:val="99"/>
    <w:unhideWhenUsed/>
    <w:rsid w:val="007D1A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1ADE"/>
    <w:rPr>
      <w:rFonts w:ascii="Times New Roman" w:hAnsi="Times New Roman"/>
      <w:sz w:val="24"/>
    </w:rPr>
  </w:style>
  <w:style w:type="paragraph" w:styleId="Footer">
    <w:name w:val="footer"/>
    <w:basedOn w:val="Normal"/>
    <w:link w:val="FooterChar"/>
    <w:uiPriority w:val="99"/>
    <w:unhideWhenUsed/>
    <w:rsid w:val="007D1A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1ADE"/>
    <w:rPr>
      <w:rFonts w:ascii="Times New Roman" w:hAnsi="Times New Roman"/>
      <w:sz w:val="24"/>
    </w:rPr>
  </w:style>
  <w:style w:type="paragraph" w:styleId="TOC2">
    <w:name w:val="toc 2"/>
    <w:basedOn w:val="Normal"/>
    <w:next w:val="Normal"/>
    <w:autoRedefine/>
    <w:uiPriority w:val="39"/>
    <w:unhideWhenUsed/>
    <w:rsid w:val="00997067"/>
    <w:pPr>
      <w:spacing w:after="100"/>
      <w:ind w:left="240"/>
    </w:pPr>
  </w:style>
  <w:style w:type="character" w:styleId="CommentReference">
    <w:name w:val="annotation reference"/>
    <w:basedOn w:val="DefaultParagraphFont"/>
    <w:uiPriority w:val="99"/>
    <w:semiHidden/>
    <w:unhideWhenUsed/>
    <w:rsid w:val="003869A6"/>
    <w:rPr>
      <w:sz w:val="16"/>
      <w:szCs w:val="16"/>
    </w:rPr>
  </w:style>
  <w:style w:type="paragraph" w:styleId="CommentText">
    <w:name w:val="annotation text"/>
    <w:basedOn w:val="Normal"/>
    <w:link w:val="CommentTextChar"/>
    <w:uiPriority w:val="99"/>
    <w:semiHidden/>
    <w:unhideWhenUsed/>
    <w:rsid w:val="003869A6"/>
    <w:pPr>
      <w:spacing w:line="240" w:lineRule="auto"/>
    </w:pPr>
    <w:rPr>
      <w:sz w:val="20"/>
      <w:szCs w:val="20"/>
    </w:rPr>
  </w:style>
  <w:style w:type="character" w:customStyle="1" w:styleId="CommentTextChar">
    <w:name w:val="Comment Text Char"/>
    <w:basedOn w:val="DefaultParagraphFont"/>
    <w:link w:val="CommentText"/>
    <w:uiPriority w:val="99"/>
    <w:semiHidden/>
    <w:rsid w:val="003869A6"/>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3869A6"/>
    <w:rPr>
      <w:b/>
      <w:bCs/>
    </w:rPr>
  </w:style>
  <w:style w:type="character" w:customStyle="1" w:styleId="CommentSubjectChar">
    <w:name w:val="Comment Subject Char"/>
    <w:basedOn w:val="CommentTextChar"/>
    <w:link w:val="CommentSubject"/>
    <w:uiPriority w:val="99"/>
    <w:semiHidden/>
    <w:rsid w:val="003869A6"/>
    <w:rPr>
      <w:rFonts w:ascii="Times New Roman" w:hAnsi="Times New Roman"/>
      <w:b/>
      <w:bCs/>
      <w:sz w:val="20"/>
      <w:szCs w:val="20"/>
    </w:rPr>
  </w:style>
  <w:style w:type="paragraph" w:styleId="BalloonText">
    <w:name w:val="Balloon Text"/>
    <w:basedOn w:val="Normal"/>
    <w:link w:val="BalloonTextChar"/>
    <w:uiPriority w:val="99"/>
    <w:semiHidden/>
    <w:unhideWhenUsed/>
    <w:rsid w:val="003869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69A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64380363">
      <w:bodyDiv w:val="1"/>
      <w:marLeft w:val="0"/>
      <w:marRight w:val="0"/>
      <w:marTop w:val="0"/>
      <w:marBottom w:val="0"/>
      <w:divBdr>
        <w:top w:val="none" w:sz="0" w:space="0" w:color="auto"/>
        <w:left w:val="none" w:sz="0" w:space="0" w:color="auto"/>
        <w:bottom w:val="none" w:sz="0" w:space="0" w:color="auto"/>
        <w:right w:val="none" w:sz="0" w:space="0" w:color="auto"/>
      </w:divBdr>
      <w:divsChild>
        <w:div w:id="541594537">
          <w:marLeft w:val="0"/>
          <w:marRight w:val="0"/>
          <w:marTop w:val="240"/>
          <w:marBottom w:val="240"/>
          <w:divBdr>
            <w:top w:val="none" w:sz="0" w:space="0" w:color="auto"/>
            <w:left w:val="none" w:sz="0" w:space="0" w:color="auto"/>
            <w:bottom w:val="none" w:sz="0" w:space="0" w:color="auto"/>
            <w:right w:val="none" w:sz="0" w:space="0" w:color="auto"/>
          </w:divBdr>
        </w:div>
        <w:div w:id="1076363377">
          <w:marLeft w:val="0"/>
          <w:marRight w:val="0"/>
          <w:marTop w:val="240"/>
          <w:marBottom w:val="240"/>
          <w:divBdr>
            <w:top w:val="none" w:sz="0" w:space="0" w:color="auto"/>
            <w:left w:val="none" w:sz="0" w:space="0" w:color="auto"/>
            <w:bottom w:val="none" w:sz="0" w:space="0" w:color="auto"/>
            <w:right w:val="none" w:sz="0" w:space="0" w:color="auto"/>
          </w:divBdr>
        </w:div>
        <w:div w:id="1859419377">
          <w:marLeft w:val="0"/>
          <w:marRight w:val="0"/>
          <w:marTop w:val="240"/>
          <w:marBottom w:val="240"/>
          <w:divBdr>
            <w:top w:val="none" w:sz="0" w:space="0" w:color="auto"/>
            <w:left w:val="none" w:sz="0" w:space="0" w:color="auto"/>
            <w:bottom w:val="none" w:sz="0" w:space="0" w:color="auto"/>
            <w:right w:val="none" w:sz="0" w:space="0" w:color="auto"/>
          </w:divBdr>
        </w:div>
        <w:div w:id="1320232521">
          <w:marLeft w:val="0"/>
          <w:marRight w:val="0"/>
          <w:marTop w:val="240"/>
          <w:marBottom w:val="240"/>
          <w:divBdr>
            <w:top w:val="none" w:sz="0" w:space="0" w:color="auto"/>
            <w:left w:val="none" w:sz="0" w:space="0" w:color="auto"/>
            <w:bottom w:val="none" w:sz="0" w:space="0" w:color="auto"/>
            <w:right w:val="none" w:sz="0" w:space="0" w:color="auto"/>
          </w:divBdr>
        </w:div>
        <w:div w:id="1667241234">
          <w:marLeft w:val="0"/>
          <w:marRight w:val="0"/>
          <w:marTop w:val="240"/>
          <w:marBottom w:val="240"/>
          <w:divBdr>
            <w:top w:val="none" w:sz="0" w:space="0" w:color="auto"/>
            <w:left w:val="none" w:sz="0" w:space="0" w:color="auto"/>
            <w:bottom w:val="none" w:sz="0" w:space="0" w:color="auto"/>
            <w:right w:val="none" w:sz="0" w:space="0" w:color="auto"/>
          </w:divBdr>
        </w:div>
        <w:div w:id="1883250336">
          <w:marLeft w:val="0"/>
          <w:marRight w:val="0"/>
          <w:marTop w:val="240"/>
          <w:marBottom w:val="240"/>
          <w:divBdr>
            <w:top w:val="none" w:sz="0" w:space="0" w:color="auto"/>
            <w:left w:val="none" w:sz="0" w:space="0" w:color="auto"/>
            <w:bottom w:val="none" w:sz="0" w:space="0" w:color="auto"/>
            <w:right w:val="none" w:sz="0" w:space="0" w:color="auto"/>
          </w:divBdr>
        </w:div>
      </w:divsChild>
    </w:div>
    <w:div w:id="213198922">
      <w:bodyDiv w:val="1"/>
      <w:marLeft w:val="0"/>
      <w:marRight w:val="0"/>
      <w:marTop w:val="0"/>
      <w:marBottom w:val="0"/>
      <w:divBdr>
        <w:top w:val="none" w:sz="0" w:space="0" w:color="auto"/>
        <w:left w:val="none" w:sz="0" w:space="0" w:color="auto"/>
        <w:bottom w:val="none" w:sz="0" w:space="0" w:color="auto"/>
        <w:right w:val="none" w:sz="0" w:space="0" w:color="auto"/>
      </w:divBdr>
      <w:divsChild>
        <w:div w:id="416829792">
          <w:marLeft w:val="0"/>
          <w:marRight w:val="0"/>
          <w:marTop w:val="0"/>
          <w:marBottom w:val="200"/>
          <w:divBdr>
            <w:top w:val="none" w:sz="0" w:space="0" w:color="auto"/>
            <w:left w:val="none" w:sz="0" w:space="0" w:color="auto"/>
            <w:bottom w:val="none" w:sz="0" w:space="0" w:color="auto"/>
            <w:right w:val="none" w:sz="0" w:space="0" w:color="auto"/>
          </w:divBdr>
        </w:div>
        <w:div w:id="1910996199">
          <w:marLeft w:val="0"/>
          <w:marRight w:val="0"/>
          <w:marTop w:val="0"/>
          <w:marBottom w:val="200"/>
          <w:divBdr>
            <w:top w:val="none" w:sz="0" w:space="0" w:color="auto"/>
            <w:left w:val="none" w:sz="0" w:space="0" w:color="auto"/>
            <w:bottom w:val="none" w:sz="0" w:space="0" w:color="auto"/>
            <w:right w:val="none" w:sz="0" w:space="0" w:color="auto"/>
          </w:divBdr>
        </w:div>
        <w:div w:id="1326781618">
          <w:marLeft w:val="0"/>
          <w:marRight w:val="0"/>
          <w:marTop w:val="0"/>
          <w:marBottom w:val="200"/>
          <w:divBdr>
            <w:top w:val="none" w:sz="0" w:space="0" w:color="auto"/>
            <w:left w:val="none" w:sz="0" w:space="0" w:color="auto"/>
            <w:bottom w:val="none" w:sz="0" w:space="0" w:color="auto"/>
            <w:right w:val="none" w:sz="0" w:space="0" w:color="auto"/>
          </w:divBdr>
        </w:div>
      </w:divsChild>
    </w:div>
    <w:div w:id="454716474">
      <w:bodyDiv w:val="1"/>
      <w:marLeft w:val="0"/>
      <w:marRight w:val="0"/>
      <w:marTop w:val="0"/>
      <w:marBottom w:val="0"/>
      <w:divBdr>
        <w:top w:val="none" w:sz="0" w:space="0" w:color="auto"/>
        <w:left w:val="none" w:sz="0" w:space="0" w:color="auto"/>
        <w:bottom w:val="none" w:sz="0" w:space="0" w:color="auto"/>
        <w:right w:val="none" w:sz="0" w:space="0" w:color="auto"/>
      </w:divBdr>
      <w:divsChild>
        <w:div w:id="992097565">
          <w:marLeft w:val="0"/>
          <w:marRight w:val="0"/>
          <w:marTop w:val="240"/>
          <w:marBottom w:val="240"/>
          <w:divBdr>
            <w:top w:val="none" w:sz="0" w:space="0" w:color="auto"/>
            <w:left w:val="none" w:sz="0" w:space="0" w:color="auto"/>
            <w:bottom w:val="none" w:sz="0" w:space="0" w:color="auto"/>
            <w:right w:val="none" w:sz="0" w:space="0" w:color="auto"/>
          </w:divBdr>
        </w:div>
        <w:div w:id="557981962">
          <w:marLeft w:val="0"/>
          <w:marRight w:val="0"/>
          <w:marTop w:val="240"/>
          <w:marBottom w:val="240"/>
          <w:divBdr>
            <w:top w:val="none" w:sz="0" w:space="0" w:color="auto"/>
            <w:left w:val="none" w:sz="0" w:space="0" w:color="auto"/>
            <w:bottom w:val="none" w:sz="0" w:space="0" w:color="auto"/>
            <w:right w:val="none" w:sz="0" w:space="0" w:color="auto"/>
          </w:divBdr>
        </w:div>
        <w:div w:id="267010519">
          <w:marLeft w:val="0"/>
          <w:marRight w:val="0"/>
          <w:marTop w:val="240"/>
          <w:marBottom w:val="240"/>
          <w:divBdr>
            <w:top w:val="none" w:sz="0" w:space="0" w:color="auto"/>
            <w:left w:val="none" w:sz="0" w:space="0" w:color="auto"/>
            <w:bottom w:val="none" w:sz="0" w:space="0" w:color="auto"/>
            <w:right w:val="none" w:sz="0" w:space="0" w:color="auto"/>
          </w:divBdr>
        </w:div>
        <w:div w:id="9450413">
          <w:marLeft w:val="0"/>
          <w:marRight w:val="0"/>
          <w:marTop w:val="240"/>
          <w:marBottom w:val="240"/>
          <w:divBdr>
            <w:top w:val="none" w:sz="0" w:space="0" w:color="auto"/>
            <w:left w:val="none" w:sz="0" w:space="0" w:color="auto"/>
            <w:bottom w:val="none" w:sz="0" w:space="0" w:color="auto"/>
            <w:right w:val="none" w:sz="0" w:space="0" w:color="auto"/>
          </w:divBdr>
        </w:div>
        <w:div w:id="483859307">
          <w:marLeft w:val="0"/>
          <w:marRight w:val="0"/>
          <w:marTop w:val="240"/>
          <w:marBottom w:val="240"/>
          <w:divBdr>
            <w:top w:val="none" w:sz="0" w:space="0" w:color="auto"/>
            <w:left w:val="none" w:sz="0" w:space="0" w:color="auto"/>
            <w:bottom w:val="none" w:sz="0" w:space="0" w:color="auto"/>
            <w:right w:val="none" w:sz="0" w:space="0" w:color="auto"/>
          </w:divBdr>
        </w:div>
        <w:div w:id="2046439028">
          <w:marLeft w:val="0"/>
          <w:marRight w:val="0"/>
          <w:marTop w:val="240"/>
          <w:marBottom w:val="240"/>
          <w:divBdr>
            <w:top w:val="none" w:sz="0" w:space="0" w:color="auto"/>
            <w:left w:val="none" w:sz="0" w:space="0" w:color="auto"/>
            <w:bottom w:val="none" w:sz="0" w:space="0" w:color="auto"/>
            <w:right w:val="none" w:sz="0" w:space="0" w:color="auto"/>
          </w:divBdr>
        </w:div>
      </w:divsChild>
    </w:div>
    <w:div w:id="657995794">
      <w:bodyDiv w:val="1"/>
      <w:marLeft w:val="0"/>
      <w:marRight w:val="0"/>
      <w:marTop w:val="0"/>
      <w:marBottom w:val="0"/>
      <w:divBdr>
        <w:top w:val="none" w:sz="0" w:space="0" w:color="auto"/>
        <w:left w:val="none" w:sz="0" w:space="0" w:color="auto"/>
        <w:bottom w:val="none" w:sz="0" w:space="0" w:color="auto"/>
        <w:right w:val="none" w:sz="0" w:space="0" w:color="auto"/>
      </w:divBdr>
      <w:divsChild>
        <w:div w:id="2022969709">
          <w:marLeft w:val="0"/>
          <w:marRight w:val="0"/>
          <w:marTop w:val="0"/>
          <w:marBottom w:val="200"/>
          <w:divBdr>
            <w:top w:val="none" w:sz="0" w:space="0" w:color="auto"/>
            <w:left w:val="none" w:sz="0" w:space="0" w:color="auto"/>
            <w:bottom w:val="none" w:sz="0" w:space="0" w:color="auto"/>
            <w:right w:val="none" w:sz="0" w:space="0" w:color="auto"/>
          </w:divBdr>
        </w:div>
        <w:div w:id="67727306">
          <w:marLeft w:val="0"/>
          <w:marRight w:val="0"/>
          <w:marTop w:val="0"/>
          <w:marBottom w:val="200"/>
          <w:divBdr>
            <w:top w:val="none" w:sz="0" w:space="0" w:color="auto"/>
            <w:left w:val="none" w:sz="0" w:space="0" w:color="auto"/>
            <w:bottom w:val="none" w:sz="0" w:space="0" w:color="auto"/>
            <w:right w:val="none" w:sz="0" w:space="0" w:color="auto"/>
          </w:divBdr>
        </w:div>
        <w:div w:id="784497243">
          <w:marLeft w:val="0"/>
          <w:marRight w:val="0"/>
          <w:marTop w:val="0"/>
          <w:marBottom w:val="200"/>
          <w:divBdr>
            <w:top w:val="none" w:sz="0" w:space="0" w:color="auto"/>
            <w:left w:val="none" w:sz="0" w:space="0" w:color="auto"/>
            <w:bottom w:val="none" w:sz="0" w:space="0" w:color="auto"/>
            <w:right w:val="none" w:sz="0" w:space="0" w:color="auto"/>
          </w:divBdr>
        </w:div>
      </w:divsChild>
    </w:div>
    <w:div w:id="672950148">
      <w:bodyDiv w:val="1"/>
      <w:marLeft w:val="0"/>
      <w:marRight w:val="0"/>
      <w:marTop w:val="0"/>
      <w:marBottom w:val="0"/>
      <w:divBdr>
        <w:top w:val="none" w:sz="0" w:space="0" w:color="auto"/>
        <w:left w:val="none" w:sz="0" w:space="0" w:color="auto"/>
        <w:bottom w:val="none" w:sz="0" w:space="0" w:color="auto"/>
        <w:right w:val="none" w:sz="0" w:space="0" w:color="auto"/>
      </w:divBdr>
      <w:divsChild>
        <w:div w:id="173883571">
          <w:marLeft w:val="0"/>
          <w:marRight w:val="0"/>
          <w:marTop w:val="240"/>
          <w:marBottom w:val="240"/>
          <w:divBdr>
            <w:top w:val="none" w:sz="0" w:space="0" w:color="auto"/>
            <w:left w:val="none" w:sz="0" w:space="0" w:color="auto"/>
            <w:bottom w:val="none" w:sz="0" w:space="0" w:color="auto"/>
            <w:right w:val="none" w:sz="0" w:space="0" w:color="auto"/>
          </w:divBdr>
        </w:div>
        <w:div w:id="669599465">
          <w:marLeft w:val="0"/>
          <w:marRight w:val="0"/>
          <w:marTop w:val="240"/>
          <w:marBottom w:val="240"/>
          <w:divBdr>
            <w:top w:val="none" w:sz="0" w:space="0" w:color="auto"/>
            <w:left w:val="none" w:sz="0" w:space="0" w:color="auto"/>
            <w:bottom w:val="none" w:sz="0" w:space="0" w:color="auto"/>
            <w:right w:val="none" w:sz="0" w:space="0" w:color="auto"/>
          </w:divBdr>
        </w:div>
        <w:div w:id="89619881">
          <w:marLeft w:val="0"/>
          <w:marRight w:val="0"/>
          <w:marTop w:val="240"/>
          <w:marBottom w:val="240"/>
          <w:divBdr>
            <w:top w:val="none" w:sz="0" w:space="0" w:color="auto"/>
            <w:left w:val="none" w:sz="0" w:space="0" w:color="auto"/>
            <w:bottom w:val="none" w:sz="0" w:space="0" w:color="auto"/>
            <w:right w:val="none" w:sz="0" w:space="0" w:color="auto"/>
          </w:divBdr>
        </w:div>
        <w:div w:id="1584072619">
          <w:marLeft w:val="0"/>
          <w:marRight w:val="0"/>
          <w:marTop w:val="240"/>
          <w:marBottom w:val="240"/>
          <w:divBdr>
            <w:top w:val="none" w:sz="0" w:space="0" w:color="auto"/>
            <w:left w:val="none" w:sz="0" w:space="0" w:color="auto"/>
            <w:bottom w:val="none" w:sz="0" w:space="0" w:color="auto"/>
            <w:right w:val="none" w:sz="0" w:space="0" w:color="auto"/>
          </w:divBdr>
        </w:div>
        <w:div w:id="1134450153">
          <w:marLeft w:val="0"/>
          <w:marRight w:val="0"/>
          <w:marTop w:val="240"/>
          <w:marBottom w:val="240"/>
          <w:divBdr>
            <w:top w:val="none" w:sz="0" w:space="0" w:color="auto"/>
            <w:left w:val="none" w:sz="0" w:space="0" w:color="auto"/>
            <w:bottom w:val="none" w:sz="0" w:space="0" w:color="auto"/>
            <w:right w:val="none" w:sz="0" w:space="0" w:color="auto"/>
          </w:divBdr>
        </w:div>
        <w:div w:id="1779904843">
          <w:marLeft w:val="0"/>
          <w:marRight w:val="0"/>
          <w:marTop w:val="240"/>
          <w:marBottom w:val="240"/>
          <w:divBdr>
            <w:top w:val="none" w:sz="0" w:space="0" w:color="auto"/>
            <w:left w:val="none" w:sz="0" w:space="0" w:color="auto"/>
            <w:bottom w:val="none" w:sz="0" w:space="0" w:color="auto"/>
            <w:right w:val="none" w:sz="0" w:space="0" w:color="auto"/>
          </w:divBdr>
        </w:div>
      </w:divsChild>
    </w:div>
    <w:div w:id="1195459927">
      <w:bodyDiv w:val="1"/>
      <w:marLeft w:val="0"/>
      <w:marRight w:val="0"/>
      <w:marTop w:val="0"/>
      <w:marBottom w:val="0"/>
      <w:divBdr>
        <w:top w:val="none" w:sz="0" w:space="0" w:color="auto"/>
        <w:left w:val="none" w:sz="0" w:space="0" w:color="auto"/>
        <w:bottom w:val="none" w:sz="0" w:space="0" w:color="auto"/>
        <w:right w:val="none" w:sz="0" w:space="0" w:color="auto"/>
      </w:divBdr>
    </w:div>
    <w:div w:id="1628856839">
      <w:bodyDiv w:val="1"/>
      <w:marLeft w:val="0"/>
      <w:marRight w:val="0"/>
      <w:marTop w:val="0"/>
      <w:marBottom w:val="0"/>
      <w:divBdr>
        <w:top w:val="none" w:sz="0" w:space="0" w:color="auto"/>
        <w:left w:val="none" w:sz="0" w:space="0" w:color="auto"/>
        <w:bottom w:val="none" w:sz="0" w:space="0" w:color="auto"/>
        <w:right w:val="none" w:sz="0" w:space="0" w:color="auto"/>
      </w:divBdr>
    </w:div>
    <w:div w:id="1712339300">
      <w:bodyDiv w:val="1"/>
      <w:marLeft w:val="0"/>
      <w:marRight w:val="0"/>
      <w:marTop w:val="0"/>
      <w:marBottom w:val="0"/>
      <w:divBdr>
        <w:top w:val="none" w:sz="0" w:space="0" w:color="auto"/>
        <w:left w:val="none" w:sz="0" w:space="0" w:color="auto"/>
        <w:bottom w:val="none" w:sz="0" w:space="0" w:color="auto"/>
        <w:right w:val="none" w:sz="0" w:space="0" w:color="auto"/>
      </w:divBdr>
    </w:div>
    <w:div w:id="1951742771">
      <w:bodyDiv w:val="1"/>
      <w:marLeft w:val="0"/>
      <w:marRight w:val="0"/>
      <w:marTop w:val="0"/>
      <w:marBottom w:val="0"/>
      <w:divBdr>
        <w:top w:val="none" w:sz="0" w:space="0" w:color="auto"/>
        <w:left w:val="none" w:sz="0" w:space="0" w:color="auto"/>
        <w:bottom w:val="none" w:sz="0" w:space="0" w:color="auto"/>
        <w:right w:val="none" w:sz="0" w:space="0" w:color="auto"/>
      </w:divBdr>
    </w:div>
    <w:div w:id="1983581739">
      <w:bodyDiv w:val="1"/>
      <w:marLeft w:val="0"/>
      <w:marRight w:val="0"/>
      <w:marTop w:val="0"/>
      <w:marBottom w:val="0"/>
      <w:divBdr>
        <w:top w:val="none" w:sz="0" w:space="0" w:color="auto"/>
        <w:left w:val="none" w:sz="0" w:space="0" w:color="auto"/>
        <w:bottom w:val="none" w:sz="0" w:space="0" w:color="auto"/>
        <w:right w:val="none" w:sz="0" w:space="0" w:color="auto"/>
      </w:divBdr>
    </w:div>
    <w:div w:id="2080204651">
      <w:bodyDiv w:val="1"/>
      <w:marLeft w:val="0"/>
      <w:marRight w:val="0"/>
      <w:marTop w:val="0"/>
      <w:marBottom w:val="0"/>
      <w:divBdr>
        <w:top w:val="none" w:sz="0" w:space="0" w:color="auto"/>
        <w:left w:val="none" w:sz="0" w:space="0" w:color="auto"/>
        <w:bottom w:val="none" w:sz="0" w:space="0" w:color="auto"/>
        <w:right w:val="none" w:sz="0" w:space="0" w:color="auto"/>
      </w:divBdr>
      <w:divsChild>
        <w:div w:id="1367684105">
          <w:marLeft w:val="0"/>
          <w:marRight w:val="0"/>
          <w:marTop w:val="240"/>
          <w:marBottom w:val="240"/>
          <w:divBdr>
            <w:top w:val="none" w:sz="0" w:space="0" w:color="auto"/>
            <w:left w:val="none" w:sz="0" w:space="0" w:color="auto"/>
            <w:bottom w:val="none" w:sz="0" w:space="0" w:color="auto"/>
            <w:right w:val="none" w:sz="0" w:space="0" w:color="auto"/>
          </w:divBdr>
        </w:div>
        <w:div w:id="1161114311">
          <w:marLeft w:val="0"/>
          <w:marRight w:val="0"/>
          <w:marTop w:val="240"/>
          <w:marBottom w:val="240"/>
          <w:divBdr>
            <w:top w:val="none" w:sz="0" w:space="0" w:color="auto"/>
            <w:left w:val="none" w:sz="0" w:space="0" w:color="auto"/>
            <w:bottom w:val="none" w:sz="0" w:space="0" w:color="auto"/>
            <w:right w:val="none" w:sz="0" w:space="0" w:color="auto"/>
          </w:divBdr>
        </w:div>
        <w:div w:id="32467861">
          <w:marLeft w:val="0"/>
          <w:marRight w:val="0"/>
          <w:marTop w:val="240"/>
          <w:marBottom w:val="240"/>
          <w:divBdr>
            <w:top w:val="none" w:sz="0" w:space="0" w:color="auto"/>
            <w:left w:val="none" w:sz="0" w:space="0" w:color="auto"/>
            <w:bottom w:val="none" w:sz="0" w:space="0" w:color="auto"/>
            <w:right w:val="none" w:sz="0" w:space="0" w:color="auto"/>
          </w:divBdr>
        </w:div>
        <w:div w:id="1621569358">
          <w:marLeft w:val="0"/>
          <w:marRight w:val="0"/>
          <w:marTop w:val="240"/>
          <w:marBottom w:val="240"/>
          <w:divBdr>
            <w:top w:val="none" w:sz="0" w:space="0" w:color="auto"/>
            <w:left w:val="none" w:sz="0" w:space="0" w:color="auto"/>
            <w:bottom w:val="none" w:sz="0" w:space="0" w:color="auto"/>
            <w:right w:val="none" w:sz="0" w:space="0" w:color="auto"/>
          </w:divBdr>
        </w:div>
        <w:div w:id="1210193124">
          <w:marLeft w:val="0"/>
          <w:marRight w:val="0"/>
          <w:marTop w:val="240"/>
          <w:marBottom w:val="240"/>
          <w:divBdr>
            <w:top w:val="none" w:sz="0" w:space="0" w:color="auto"/>
            <w:left w:val="none" w:sz="0" w:space="0" w:color="auto"/>
            <w:bottom w:val="none" w:sz="0" w:space="0" w:color="auto"/>
            <w:right w:val="none" w:sz="0" w:space="0" w:color="auto"/>
          </w:divBdr>
        </w:div>
        <w:div w:id="99299231">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2023/10/nhs-delivers-10000-virtual-ward-beds-target-with-hundreds-of-thousands-of-patients-treated-at-home/%20%20" TargetMode="External"/><Relationship Id="rId3" Type="http://schemas.openxmlformats.org/officeDocument/2006/relationships/settings" Target="settings.xml"/><Relationship Id="rId7" Type="http://schemas.openxmlformats.org/officeDocument/2006/relationships/hyperlink" Target="https://pmc.ncbi.nlm.nih.gov/articles/PMC10938537/%20%2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skillsforhealth.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CC977-FAAB-4BC4-A77D-97FBFC8D62C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Pages>
  <Words>2738</Words>
  <Characters>15610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BST-032</dc:creator>
  <cp:keywords/>
  <dc:description/>
  <cp:lastModifiedBy>valentina micu</cp:lastModifiedBy>
  <cp:revision>12</cp:revision>
  <dcterms:created xsi:type="dcterms:W3CDTF">2026-10-23T09:48:00Z</dcterms:created>
  <dcterms:modified xsi:type="dcterms:W3CDTF">2026-10-23T13:09:00Z</dcterms:modified>
</cp:coreProperties>
</file>