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1B1DD0" w14:textId="77777777" w:rsidR="00B31F4B" w:rsidRPr="007B7683" w:rsidRDefault="00B31F4B" w:rsidP="00B31F4B">
      <w:pPr>
        <w:rPr>
          <w:rFonts w:ascii="Arial" w:hAnsi="Arial" w:cs="Arial"/>
          <w:b/>
          <w:bCs/>
          <w:sz w:val="18"/>
          <w:szCs w:val="18"/>
        </w:rPr>
      </w:pPr>
      <w:r w:rsidRPr="007B7683">
        <w:rPr>
          <w:rFonts w:ascii="Arial" w:hAnsi="Arial" w:cs="Arial"/>
          <w:b/>
          <w:bCs/>
          <w:sz w:val="18"/>
          <w:szCs w:val="18"/>
        </w:rPr>
        <w:t>Title page</w:t>
      </w:r>
    </w:p>
    <w:p w14:paraId="6D538EEC" w14:textId="77777777" w:rsidR="00B31F4B" w:rsidRPr="007B7683" w:rsidRDefault="00B31F4B" w:rsidP="00B31F4B">
      <w:pPr>
        <w:rPr>
          <w:rFonts w:ascii="Arial" w:hAnsi="Arial" w:cs="Arial"/>
          <w:sz w:val="18"/>
          <w:szCs w:val="18"/>
        </w:rPr>
      </w:pPr>
    </w:p>
    <w:p w14:paraId="399EF62F" w14:textId="77777777" w:rsidR="00B31F4B" w:rsidRPr="007B7683" w:rsidRDefault="00B31F4B" w:rsidP="00B31F4B">
      <w:pPr>
        <w:rPr>
          <w:rFonts w:ascii="Arial" w:hAnsi="Arial" w:cs="Arial"/>
          <w:sz w:val="18"/>
          <w:szCs w:val="18"/>
        </w:rPr>
      </w:pPr>
      <w:r w:rsidRPr="007B7683">
        <w:rPr>
          <w:rFonts w:ascii="Arial" w:hAnsi="Arial" w:cs="Arial"/>
          <w:b/>
          <w:bCs/>
          <w:sz w:val="18"/>
          <w:szCs w:val="18"/>
        </w:rPr>
        <w:t>Assignment Title:</w:t>
      </w:r>
      <w:r w:rsidRPr="007B7683">
        <w:rPr>
          <w:rFonts w:ascii="Arial" w:hAnsi="Arial" w:cs="Arial"/>
          <w:sz w:val="18"/>
          <w:szCs w:val="18"/>
        </w:rPr>
        <w:t xml:space="preserve"> Psychological theories and research to support older adults aged 65+ with psychological health conditions (Dementia care home context)</w:t>
      </w:r>
    </w:p>
    <w:p w14:paraId="22574C0E" w14:textId="1DF0EE5A" w:rsidR="00B31F4B" w:rsidRPr="007B7683" w:rsidRDefault="00B31F4B" w:rsidP="00B31F4B">
      <w:pPr>
        <w:rPr>
          <w:rFonts w:ascii="Arial" w:hAnsi="Arial" w:cs="Arial"/>
          <w:sz w:val="18"/>
          <w:szCs w:val="18"/>
        </w:rPr>
      </w:pPr>
      <w:r w:rsidRPr="007B7683">
        <w:rPr>
          <w:rFonts w:ascii="Arial" w:hAnsi="Arial" w:cs="Arial"/>
          <w:b/>
          <w:bCs/>
          <w:sz w:val="18"/>
          <w:szCs w:val="18"/>
        </w:rPr>
        <w:t xml:space="preserve">Student Name: </w:t>
      </w:r>
      <w:r w:rsidR="00C27659" w:rsidRPr="007B7683">
        <w:rPr>
          <w:rFonts w:ascii="Arial" w:hAnsi="Arial" w:cs="Arial"/>
          <w:sz w:val="18"/>
          <w:szCs w:val="18"/>
        </w:rPr>
        <w:t xml:space="preserve">Olivia – Rahela Roman </w:t>
      </w:r>
    </w:p>
    <w:p w14:paraId="0A0D8CE8" w14:textId="148B8610" w:rsidR="00B31F4B" w:rsidRPr="007B7683" w:rsidRDefault="00B31F4B" w:rsidP="00B31F4B">
      <w:pPr>
        <w:rPr>
          <w:rFonts w:ascii="Arial" w:hAnsi="Arial" w:cs="Arial"/>
          <w:sz w:val="18"/>
          <w:szCs w:val="18"/>
        </w:rPr>
      </w:pPr>
      <w:r w:rsidRPr="007B7683">
        <w:rPr>
          <w:rFonts w:ascii="Arial" w:hAnsi="Arial" w:cs="Arial"/>
          <w:b/>
          <w:bCs/>
          <w:sz w:val="18"/>
          <w:szCs w:val="18"/>
        </w:rPr>
        <w:t xml:space="preserve">Student Number: </w:t>
      </w:r>
      <w:r w:rsidR="00C27659" w:rsidRPr="007B7683">
        <w:rPr>
          <w:rFonts w:ascii="Arial" w:hAnsi="Arial" w:cs="Arial"/>
          <w:sz w:val="18"/>
          <w:szCs w:val="18"/>
        </w:rPr>
        <w:t>2428693</w:t>
      </w:r>
    </w:p>
    <w:p w14:paraId="44E34F43" w14:textId="2CD78222" w:rsidR="00B31F4B" w:rsidRPr="007B7683" w:rsidRDefault="00B31F4B" w:rsidP="00B31F4B">
      <w:pPr>
        <w:rPr>
          <w:rFonts w:ascii="Arial" w:hAnsi="Arial" w:cs="Arial"/>
          <w:sz w:val="18"/>
          <w:szCs w:val="18"/>
        </w:rPr>
      </w:pPr>
      <w:r w:rsidRPr="007B7683">
        <w:rPr>
          <w:rFonts w:ascii="Arial" w:hAnsi="Arial" w:cs="Arial"/>
          <w:b/>
          <w:bCs/>
          <w:sz w:val="18"/>
          <w:szCs w:val="18"/>
        </w:rPr>
        <w:t>Module Code &amp; Title:</w:t>
      </w:r>
      <w:r w:rsidR="003051A2" w:rsidRPr="007B7683">
        <w:rPr>
          <w:rFonts w:ascii="Arial" w:hAnsi="Arial" w:cs="Arial"/>
          <w:b/>
          <w:bCs/>
          <w:sz w:val="18"/>
          <w:szCs w:val="18"/>
        </w:rPr>
        <w:t xml:space="preserve"> </w:t>
      </w:r>
      <w:r w:rsidR="00E96C76" w:rsidRPr="007B7683">
        <w:rPr>
          <w:rFonts w:ascii="Arial" w:hAnsi="Arial" w:cs="Arial"/>
          <w:sz w:val="18"/>
          <w:szCs w:val="18"/>
        </w:rPr>
        <w:t xml:space="preserve">Psychology in Health and Social Care </w:t>
      </w:r>
    </w:p>
    <w:p w14:paraId="59113B89" w14:textId="6C7566A5" w:rsidR="00E96C76" w:rsidRPr="007B7683" w:rsidRDefault="00755B57" w:rsidP="00B31F4B">
      <w:pPr>
        <w:rPr>
          <w:rFonts w:ascii="Arial" w:hAnsi="Arial" w:cs="Arial"/>
          <w:sz w:val="18"/>
          <w:szCs w:val="18"/>
        </w:rPr>
      </w:pPr>
      <w:r w:rsidRPr="007B7683">
        <w:rPr>
          <w:rFonts w:ascii="Arial" w:hAnsi="Arial" w:cs="Arial"/>
          <w:b/>
          <w:bCs/>
          <w:sz w:val="18"/>
          <w:szCs w:val="18"/>
        </w:rPr>
        <w:t>Assignment No:</w:t>
      </w:r>
      <w:r w:rsidRPr="007B7683">
        <w:rPr>
          <w:rFonts w:ascii="Arial" w:hAnsi="Arial" w:cs="Arial"/>
          <w:sz w:val="18"/>
          <w:szCs w:val="18"/>
        </w:rPr>
        <w:t xml:space="preserve"> LCHS 4010 (LON)</w:t>
      </w:r>
    </w:p>
    <w:p w14:paraId="3936BA57" w14:textId="264F31EE" w:rsidR="00EA5B7D" w:rsidRPr="007B7683" w:rsidRDefault="00B31F4B">
      <w:pPr>
        <w:rPr>
          <w:rFonts w:ascii="Arial" w:hAnsi="Arial" w:cs="Arial"/>
          <w:sz w:val="18"/>
          <w:szCs w:val="18"/>
        </w:rPr>
      </w:pPr>
      <w:r w:rsidRPr="007B7683">
        <w:rPr>
          <w:rFonts w:ascii="Arial" w:hAnsi="Arial" w:cs="Arial"/>
          <w:b/>
          <w:bCs/>
          <w:sz w:val="18"/>
          <w:szCs w:val="18"/>
        </w:rPr>
        <w:t>Lecturer's Name:</w:t>
      </w:r>
      <w:r w:rsidRPr="007B7683">
        <w:rPr>
          <w:rFonts w:ascii="Arial" w:hAnsi="Arial" w:cs="Arial"/>
          <w:sz w:val="18"/>
          <w:szCs w:val="18"/>
        </w:rPr>
        <w:t xml:space="preserve"> </w:t>
      </w:r>
      <w:r w:rsidR="00E867CE" w:rsidRPr="007B7683">
        <w:rPr>
          <w:rFonts w:ascii="Arial" w:hAnsi="Arial" w:cs="Arial"/>
          <w:sz w:val="18"/>
          <w:szCs w:val="18"/>
        </w:rPr>
        <w:t xml:space="preserve">Christopher </w:t>
      </w:r>
      <w:proofErr w:type="spellStart"/>
      <w:r w:rsidR="00E867CE" w:rsidRPr="007B7683">
        <w:rPr>
          <w:rFonts w:ascii="Arial" w:hAnsi="Arial" w:cs="Arial"/>
          <w:sz w:val="18"/>
          <w:szCs w:val="18"/>
        </w:rPr>
        <w:t>Mafuva</w:t>
      </w:r>
      <w:proofErr w:type="spellEnd"/>
      <w:r w:rsidR="00E867CE" w:rsidRPr="007B7683">
        <w:rPr>
          <w:rFonts w:ascii="Arial" w:hAnsi="Arial" w:cs="Arial"/>
          <w:sz w:val="18"/>
          <w:szCs w:val="18"/>
        </w:rPr>
        <w:t xml:space="preserve"> </w:t>
      </w:r>
    </w:p>
    <w:p w14:paraId="473B3AF9" w14:textId="77777777" w:rsidR="00EA5B7D" w:rsidRPr="007B7683" w:rsidRDefault="00EA5B7D">
      <w:pPr>
        <w:rPr>
          <w:rFonts w:ascii="Arial" w:hAnsi="Arial" w:cs="Arial"/>
          <w:sz w:val="18"/>
          <w:szCs w:val="18"/>
        </w:rPr>
      </w:pPr>
      <w:r w:rsidRPr="007B7683">
        <w:rPr>
          <w:rFonts w:ascii="Arial" w:hAnsi="Arial" w:cs="Arial"/>
          <w:sz w:val="18"/>
          <w:szCs w:val="18"/>
        </w:rPr>
        <w:br w:type="page"/>
      </w:r>
    </w:p>
    <w:p w14:paraId="621EF5C4" w14:textId="77777777" w:rsidR="000242AD" w:rsidRPr="000242AD" w:rsidRDefault="000242AD" w:rsidP="000242AD">
      <w:pPr>
        <w:numPr>
          <w:ilvl w:val="0"/>
          <w:numId w:val="7"/>
        </w:numPr>
        <w:spacing w:before="100" w:beforeAutospacing="1" w:after="100" w:afterAutospacing="1" w:line="240" w:lineRule="auto"/>
        <w:rPr>
          <w:rFonts w:ascii="Times New Roman" w:hAnsi="Times New Roman" w:cs="Times New Roman"/>
          <w:kern w:val="0"/>
          <w14:ligatures w14:val="none"/>
        </w:rPr>
      </w:pPr>
      <w:r w:rsidRPr="000242AD">
        <w:rPr>
          <w:rFonts w:ascii="Times New Roman" w:hAnsi="Times New Roman" w:cs="Times New Roman"/>
          <w:kern w:val="0"/>
          <w14:ligatures w14:val="none"/>
        </w:rPr>
        <w:lastRenderedPageBreak/>
        <w:t>Introduction ………………………………………………………………….. 1</w:t>
      </w:r>
    </w:p>
    <w:p w14:paraId="58C74DBF" w14:textId="77777777" w:rsidR="000242AD" w:rsidRPr="000242AD" w:rsidRDefault="000242AD" w:rsidP="000242AD">
      <w:pPr>
        <w:numPr>
          <w:ilvl w:val="0"/>
          <w:numId w:val="7"/>
        </w:numPr>
        <w:spacing w:before="100" w:beforeAutospacing="1" w:after="100" w:afterAutospacing="1" w:line="240" w:lineRule="auto"/>
        <w:rPr>
          <w:rFonts w:ascii="Times New Roman" w:hAnsi="Times New Roman" w:cs="Times New Roman"/>
          <w:kern w:val="0"/>
          <w14:ligatures w14:val="none"/>
        </w:rPr>
      </w:pPr>
      <w:r w:rsidRPr="000242AD">
        <w:rPr>
          <w:rFonts w:ascii="Times New Roman" w:hAnsi="Times New Roman" w:cs="Times New Roman"/>
          <w:kern w:val="0"/>
          <w14:ligatures w14:val="none"/>
        </w:rPr>
        <w:t xml:space="preserve">Psychological Theory One: </w:t>
      </w:r>
      <w:proofErr w:type="spellStart"/>
      <w:r w:rsidRPr="000242AD">
        <w:rPr>
          <w:rFonts w:ascii="Times New Roman" w:hAnsi="Times New Roman" w:cs="Times New Roman"/>
          <w:kern w:val="0"/>
          <w14:ligatures w14:val="none"/>
        </w:rPr>
        <w:t>Erikson’s</w:t>
      </w:r>
      <w:proofErr w:type="spellEnd"/>
      <w:r w:rsidRPr="000242AD">
        <w:rPr>
          <w:rFonts w:ascii="Times New Roman" w:hAnsi="Times New Roman" w:cs="Times New Roman"/>
          <w:kern w:val="0"/>
          <w14:ligatures w14:val="none"/>
        </w:rPr>
        <w:t xml:space="preserve"> Psychosocial Theory …………. 2</w:t>
      </w:r>
    </w:p>
    <w:p w14:paraId="70FE87A7" w14:textId="77777777" w:rsidR="000242AD" w:rsidRPr="000242AD" w:rsidRDefault="000242AD" w:rsidP="000242AD">
      <w:pPr>
        <w:spacing w:before="100" w:beforeAutospacing="1" w:after="100" w:afterAutospacing="1" w:line="240" w:lineRule="auto"/>
        <w:ind w:left="720"/>
        <w:rPr>
          <w:rFonts w:ascii="Times New Roman" w:hAnsi="Times New Roman" w:cs="Times New Roman"/>
          <w:kern w:val="0"/>
          <w14:ligatures w14:val="none"/>
        </w:rPr>
      </w:pPr>
      <w:r w:rsidRPr="000242AD">
        <w:rPr>
          <w:rFonts w:ascii="Times New Roman" w:hAnsi="Times New Roman" w:cs="Times New Roman"/>
          <w:kern w:val="0"/>
          <w14:ligatures w14:val="none"/>
        </w:rPr>
        <w:t>    2.1 Background of the Theory …………………………………………………. 2</w:t>
      </w:r>
    </w:p>
    <w:p w14:paraId="6FA707C1" w14:textId="77777777" w:rsidR="000242AD" w:rsidRPr="000242AD" w:rsidRDefault="000242AD" w:rsidP="000242AD">
      <w:pPr>
        <w:spacing w:before="100" w:beforeAutospacing="1" w:after="100" w:afterAutospacing="1" w:line="240" w:lineRule="auto"/>
        <w:ind w:left="720"/>
        <w:rPr>
          <w:rFonts w:ascii="Times New Roman" w:hAnsi="Times New Roman" w:cs="Times New Roman"/>
          <w:kern w:val="0"/>
          <w14:ligatures w14:val="none"/>
        </w:rPr>
      </w:pPr>
      <w:r w:rsidRPr="000242AD">
        <w:rPr>
          <w:rFonts w:ascii="Times New Roman" w:hAnsi="Times New Roman" w:cs="Times New Roman"/>
          <w:kern w:val="0"/>
          <w14:ligatures w14:val="none"/>
        </w:rPr>
        <w:t>    2.2 Application and Critical Evaluation in a Dementia Care Home ………. 3</w:t>
      </w:r>
    </w:p>
    <w:p w14:paraId="75E15B24" w14:textId="77777777" w:rsidR="000242AD" w:rsidRPr="000242AD" w:rsidRDefault="000242AD" w:rsidP="000242AD">
      <w:pPr>
        <w:spacing w:before="100" w:beforeAutospacing="1" w:after="100" w:afterAutospacing="1" w:line="240" w:lineRule="auto"/>
        <w:ind w:left="720"/>
        <w:rPr>
          <w:rFonts w:ascii="Times New Roman" w:hAnsi="Times New Roman" w:cs="Times New Roman"/>
          <w:kern w:val="0"/>
          <w14:ligatures w14:val="none"/>
        </w:rPr>
      </w:pPr>
      <w:r w:rsidRPr="000242AD">
        <w:rPr>
          <w:rFonts w:ascii="Times New Roman" w:hAnsi="Times New Roman" w:cs="Times New Roman"/>
          <w:kern w:val="0"/>
          <w14:ligatures w14:val="none"/>
        </w:rPr>
        <w:t>    2.3 Understanding Behaviour, Emotions and Cognition in Older Adults ….. 4</w:t>
      </w:r>
    </w:p>
    <w:p w14:paraId="617260CC" w14:textId="77777777" w:rsidR="000242AD" w:rsidRPr="000242AD" w:rsidRDefault="000242AD" w:rsidP="000242AD">
      <w:pPr>
        <w:spacing w:before="100" w:beforeAutospacing="1" w:after="100" w:afterAutospacing="1" w:line="240" w:lineRule="auto"/>
        <w:ind w:left="720"/>
        <w:rPr>
          <w:rFonts w:ascii="Times New Roman" w:hAnsi="Times New Roman" w:cs="Times New Roman"/>
          <w:kern w:val="0"/>
          <w14:ligatures w14:val="none"/>
        </w:rPr>
      </w:pPr>
      <w:r w:rsidRPr="000242AD">
        <w:rPr>
          <w:rFonts w:ascii="Times New Roman" w:hAnsi="Times New Roman" w:cs="Times New Roman"/>
          <w:kern w:val="0"/>
          <w14:ligatures w14:val="none"/>
        </w:rPr>
        <w:t>    2.4 Psychological Health, Dementia and Co-occurring Conditions ………. 4</w:t>
      </w:r>
    </w:p>
    <w:p w14:paraId="7BF86186" w14:textId="77777777" w:rsidR="000242AD" w:rsidRPr="000242AD" w:rsidRDefault="000242AD" w:rsidP="000242AD">
      <w:pPr>
        <w:spacing w:before="100" w:beforeAutospacing="1" w:after="100" w:afterAutospacing="1" w:line="240" w:lineRule="auto"/>
        <w:ind w:left="720"/>
        <w:rPr>
          <w:rFonts w:ascii="Times New Roman" w:hAnsi="Times New Roman" w:cs="Times New Roman"/>
          <w:kern w:val="0"/>
          <w14:ligatures w14:val="none"/>
        </w:rPr>
      </w:pPr>
      <w:r w:rsidRPr="000242AD">
        <w:rPr>
          <w:rFonts w:ascii="Times New Roman" w:hAnsi="Times New Roman" w:cs="Times New Roman"/>
          <w:kern w:val="0"/>
          <w14:ligatures w14:val="none"/>
        </w:rPr>
        <w:t>    2.5 Practical Examples in Practice ……………………………………………. 5</w:t>
      </w:r>
    </w:p>
    <w:p w14:paraId="02C255B5" w14:textId="77777777" w:rsidR="000242AD" w:rsidRPr="000242AD" w:rsidRDefault="000242AD" w:rsidP="000242AD">
      <w:pPr>
        <w:spacing w:before="100" w:beforeAutospacing="1" w:after="100" w:afterAutospacing="1" w:line="240" w:lineRule="auto"/>
        <w:ind w:left="720"/>
        <w:rPr>
          <w:rFonts w:ascii="Times New Roman" w:hAnsi="Times New Roman" w:cs="Times New Roman"/>
          <w:kern w:val="0"/>
          <w14:ligatures w14:val="none"/>
        </w:rPr>
      </w:pPr>
      <w:r w:rsidRPr="000242AD">
        <w:rPr>
          <w:rFonts w:ascii="Times New Roman" w:hAnsi="Times New Roman" w:cs="Times New Roman"/>
          <w:kern w:val="0"/>
          <w14:ligatures w14:val="none"/>
        </w:rPr>
        <w:t>    2.6 Challenges for Professionals and Strategies to Overcome Them …….. 5</w:t>
      </w:r>
    </w:p>
    <w:p w14:paraId="745EB62D" w14:textId="77777777" w:rsidR="000242AD" w:rsidRPr="000242AD" w:rsidRDefault="000242AD" w:rsidP="000242AD">
      <w:pPr>
        <w:numPr>
          <w:ilvl w:val="0"/>
          <w:numId w:val="7"/>
        </w:numPr>
        <w:spacing w:before="100" w:beforeAutospacing="1" w:after="100" w:afterAutospacing="1" w:line="240" w:lineRule="auto"/>
        <w:rPr>
          <w:rFonts w:ascii="Times New Roman" w:hAnsi="Times New Roman" w:cs="Times New Roman"/>
          <w:kern w:val="0"/>
          <w14:ligatures w14:val="none"/>
        </w:rPr>
      </w:pPr>
      <w:r w:rsidRPr="000242AD">
        <w:rPr>
          <w:rFonts w:ascii="Times New Roman" w:hAnsi="Times New Roman" w:cs="Times New Roman"/>
          <w:kern w:val="0"/>
          <w14:ligatures w14:val="none"/>
        </w:rPr>
        <w:t xml:space="preserve">Psychological Theory Two: </w:t>
      </w:r>
      <w:proofErr w:type="spellStart"/>
      <w:r w:rsidRPr="000242AD">
        <w:rPr>
          <w:rFonts w:ascii="Times New Roman" w:hAnsi="Times New Roman" w:cs="Times New Roman"/>
          <w:kern w:val="0"/>
          <w14:ligatures w14:val="none"/>
        </w:rPr>
        <w:t>Bandura’s</w:t>
      </w:r>
      <w:proofErr w:type="spellEnd"/>
      <w:r w:rsidRPr="000242AD">
        <w:rPr>
          <w:rFonts w:ascii="Times New Roman" w:hAnsi="Times New Roman" w:cs="Times New Roman"/>
          <w:kern w:val="0"/>
          <w14:ligatures w14:val="none"/>
        </w:rPr>
        <w:t xml:space="preserve"> Social Learning Theory ………. 6</w:t>
      </w:r>
    </w:p>
    <w:p w14:paraId="707FC9BE" w14:textId="77777777" w:rsidR="000242AD" w:rsidRPr="000242AD" w:rsidRDefault="000242AD" w:rsidP="000242AD">
      <w:pPr>
        <w:spacing w:before="100" w:beforeAutospacing="1" w:after="100" w:afterAutospacing="1" w:line="240" w:lineRule="auto"/>
        <w:ind w:left="720"/>
        <w:rPr>
          <w:rFonts w:ascii="Times New Roman" w:hAnsi="Times New Roman" w:cs="Times New Roman"/>
          <w:kern w:val="0"/>
          <w14:ligatures w14:val="none"/>
        </w:rPr>
      </w:pPr>
      <w:r w:rsidRPr="000242AD">
        <w:rPr>
          <w:rFonts w:ascii="Times New Roman" w:hAnsi="Times New Roman" w:cs="Times New Roman"/>
          <w:kern w:val="0"/>
          <w14:ligatures w14:val="none"/>
        </w:rPr>
        <w:t>    3.1 Background of the Theory …………………………………………………. 6</w:t>
      </w:r>
    </w:p>
    <w:p w14:paraId="716B7648" w14:textId="77777777" w:rsidR="000242AD" w:rsidRPr="000242AD" w:rsidRDefault="000242AD" w:rsidP="000242AD">
      <w:pPr>
        <w:spacing w:before="100" w:beforeAutospacing="1" w:after="100" w:afterAutospacing="1" w:line="240" w:lineRule="auto"/>
        <w:ind w:left="720"/>
        <w:rPr>
          <w:rFonts w:ascii="Times New Roman" w:hAnsi="Times New Roman" w:cs="Times New Roman"/>
          <w:kern w:val="0"/>
          <w14:ligatures w14:val="none"/>
        </w:rPr>
      </w:pPr>
      <w:r w:rsidRPr="000242AD">
        <w:rPr>
          <w:rFonts w:ascii="Times New Roman" w:hAnsi="Times New Roman" w:cs="Times New Roman"/>
          <w:kern w:val="0"/>
          <w14:ligatures w14:val="none"/>
        </w:rPr>
        <w:t>    3.2 Application and Critical Evaluation in a Dementia Care Home ………. 6</w:t>
      </w:r>
    </w:p>
    <w:p w14:paraId="42A59687" w14:textId="77777777" w:rsidR="000242AD" w:rsidRPr="000242AD" w:rsidRDefault="000242AD" w:rsidP="000242AD">
      <w:pPr>
        <w:spacing w:before="100" w:beforeAutospacing="1" w:after="100" w:afterAutospacing="1" w:line="240" w:lineRule="auto"/>
        <w:ind w:left="720"/>
        <w:rPr>
          <w:rFonts w:ascii="Times New Roman" w:hAnsi="Times New Roman" w:cs="Times New Roman"/>
          <w:kern w:val="0"/>
          <w14:ligatures w14:val="none"/>
        </w:rPr>
      </w:pPr>
      <w:r w:rsidRPr="000242AD">
        <w:rPr>
          <w:rFonts w:ascii="Times New Roman" w:hAnsi="Times New Roman" w:cs="Times New Roman"/>
          <w:kern w:val="0"/>
          <w14:ligatures w14:val="none"/>
        </w:rPr>
        <w:t>    3.3 Understanding Behaviour, Emotions and Cognition in Older Adults ….. 6</w:t>
      </w:r>
    </w:p>
    <w:p w14:paraId="658C81F2" w14:textId="77777777" w:rsidR="000242AD" w:rsidRPr="000242AD" w:rsidRDefault="000242AD" w:rsidP="000242AD">
      <w:pPr>
        <w:spacing w:before="100" w:beforeAutospacing="1" w:after="100" w:afterAutospacing="1" w:line="240" w:lineRule="auto"/>
        <w:ind w:left="720"/>
        <w:rPr>
          <w:rFonts w:ascii="Times New Roman" w:hAnsi="Times New Roman" w:cs="Times New Roman"/>
          <w:kern w:val="0"/>
          <w14:ligatures w14:val="none"/>
        </w:rPr>
      </w:pPr>
      <w:r w:rsidRPr="000242AD">
        <w:rPr>
          <w:rFonts w:ascii="Times New Roman" w:hAnsi="Times New Roman" w:cs="Times New Roman"/>
          <w:kern w:val="0"/>
          <w14:ligatures w14:val="none"/>
        </w:rPr>
        <w:t>    3.4 Psychological Health, Dementia and Co-occurring Conditions ………. 7</w:t>
      </w:r>
    </w:p>
    <w:p w14:paraId="5A621700" w14:textId="77777777" w:rsidR="000242AD" w:rsidRPr="000242AD" w:rsidRDefault="000242AD" w:rsidP="000242AD">
      <w:pPr>
        <w:spacing w:before="100" w:beforeAutospacing="1" w:after="100" w:afterAutospacing="1" w:line="240" w:lineRule="auto"/>
        <w:ind w:left="720"/>
        <w:rPr>
          <w:rFonts w:ascii="Times New Roman" w:hAnsi="Times New Roman" w:cs="Times New Roman"/>
          <w:kern w:val="0"/>
          <w14:ligatures w14:val="none"/>
        </w:rPr>
      </w:pPr>
      <w:r w:rsidRPr="000242AD">
        <w:rPr>
          <w:rFonts w:ascii="Times New Roman" w:hAnsi="Times New Roman" w:cs="Times New Roman"/>
          <w:kern w:val="0"/>
          <w14:ligatures w14:val="none"/>
        </w:rPr>
        <w:t>    3.5 Practical Examples in Practice ………………………………………….. 7</w:t>
      </w:r>
    </w:p>
    <w:p w14:paraId="00193F09" w14:textId="77777777" w:rsidR="000242AD" w:rsidRPr="000242AD" w:rsidRDefault="000242AD" w:rsidP="000242AD">
      <w:pPr>
        <w:spacing w:before="100" w:beforeAutospacing="1" w:after="100" w:afterAutospacing="1" w:line="240" w:lineRule="auto"/>
        <w:ind w:left="720"/>
        <w:rPr>
          <w:rFonts w:ascii="Times New Roman" w:hAnsi="Times New Roman" w:cs="Times New Roman"/>
          <w:kern w:val="0"/>
          <w14:ligatures w14:val="none"/>
        </w:rPr>
      </w:pPr>
      <w:r w:rsidRPr="000242AD">
        <w:rPr>
          <w:rFonts w:ascii="Times New Roman" w:hAnsi="Times New Roman" w:cs="Times New Roman"/>
          <w:kern w:val="0"/>
          <w14:ligatures w14:val="none"/>
        </w:rPr>
        <w:t>    3.6 Challenges for Professionals and Strategies to Overcome Them …….. 7</w:t>
      </w:r>
    </w:p>
    <w:p w14:paraId="6393DC30" w14:textId="77777777" w:rsidR="000242AD" w:rsidRPr="000242AD" w:rsidRDefault="000242AD" w:rsidP="000242AD">
      <w:pPr>
        <w:numPr>
          <w:ilvl w:val="0"/>
          <w:numId w:val="7"/>
        </w:numPr>
        <w:spacing w:before="100" w:beforeAutospacing="1" w:after="100" w:afterAutospacing="1" w:line="240" w:lineRule="auto"/>
        <w:rPr>
          <w:rFonts w:ascii="Times New Roman" w:hAnsi="Times New Roman" w:cs="Times New Roman"/>
          <w:kern w:val="0"/>
          <w14:ligatures w14:val="none"/>
        </w:rPr>
      </w:pPr>
      <w:r w:rsidRPr="000242AD">
        <w:rPr>
          <w:rFonts w:ascii="Times New Roman" w:hAnsi="Times New Roman" w:cs="Times New Roman"/>
          <w:kern w:val="0"/>
          <w14:ligatures w14:val="none"/>
        </w:rPr>
        <w:t>Conclusion ………………………………………………………………….. 7</w:t>
      </w:r>
    </w:p>
    <w:p w14:paraId="3A7305D1" w14:textId="77777777" w:rsidR="000242AD" w:rsidRPr="000242AD" w:rsidRDefault="000242AD" w:rsidP="000242AD">
      <w:pPr>
        <w:numPr>
          <w:ilvl w:val="0"/>
          <w:numId w:val="7"/>
        </w:numPr>
        <w:spacing w:before="100" w:beforeAutospacing="1" w:after="100" w:afterAutospacing="1" w:line="240" w:lineRule="auto"/>
        <w:rPr>
          <w:rFonts w:ascii="Times New Roman" w:hAnsi="Times New Roman" w:cs="Times New Roman"/>
          <w:kern w:val="0"/>
          <w14:ligatures w14:val="none"/>
        </w:rPr>
      </w:pPr>
      <w:r w:rsidRPr="000242AD">
        <w:rPr>
          <w:rFonts w:ascii="Times New Roman" w:hAnsi="Times New Roman" w:cs="Times New Roman"/>
          <w:kern w:val="0"/>
          <w14:ligatures w14:val="none"/>
        </w:rPr>
        <w:t>References ………………………………………………………………….. 8</w:t>
      </w:r>
    </w:p>
    <w:p w14:paraId="11161E98" w14:textId="77777777" w:rsidR="00462585" w:rsidRPr="000242AD" w:rsidRDefault="00462585" w:rsidP="000242AD">
      <w:pPr>
        <w:ind w:left="2880"/>
        <w:rPr>
          <w:rFonts w:ascii="Arial" w:hAnsi="Arial" w:cs="Arial"/>
          <w:sz w:val="18"/>
          <w:szCs w:val="18"/>
        </w:rPr>
      </w:pPr>
      <w:r w:rsidRPr="000242AD">
        <w:rPr>
          <w:rFonts w:ascii="Arial" w:hAnsi="Arial" w:cs="Arial"/>
          <w:sz w:val="18"/>
          <w:szCs w:val="18"/>
        </w:rPr>
        <w:br w:type="page"/>
      </w:r>
    </w:p>
    <w:p w14:paraId="01935E1A" w14:textId="3D61E3BD" w:rsidR="00B31F4B" w:rsidRPr="007B7683" w:rsidRDefault="00462585">
      <w:pPr>
        <w:rPr>
          <w:rFonts w:ascii="Arial" w:hAnsi="Arial" w:cs="Arial"/>
          <w:b/>
          <w:bCs/>
          <w:sz w:val="18"/>
          <w:szCs w:val="18"/>
        </w:rPr>
      </w:pPr>
      <w:r w:rsidRPr="007B7683">
        <w:rPr>
          <w:rFonts w:ascii="Arial" w:hAnsi="Arial" w:cs="Arial"/>
          <w:b/>
          <w:bCs/>
          <w:sz w:val="18"/>
          <w:szCs w:val="18"/>
        </w:rPr>
        <w:lastRenderedPageBreak/>
        <w:t xml:space="preserve">Introduction </w:t>
      </w:r>
    </w:p>
    <w:p w14:paraId="4A54C78E" w14:textId="77777777" w:rsidR="00462585" w:rsidRPr="007B7683" w:rsidRDefault="00462585">
      <w:pPr>
        <w:pStyle w:val="p1"/>
        <w:rPr>
          <w:rFonts w:ascii="Arial" w:hAnsi="Arial" w:cs="Arial"/>
          <w:sz w:val="18"/>
          <w:szCs w:val="18"/>
        </w:rPr>
      </w:pPr>
      <w:r w:rsidRPr="007B7683">
        <w:rPr>
          <w:rStyle w:val="s1"/>
          <w:rFonts w:ascii="Arial" w:hAnsi="Arial" w:cs="Arial"/>
          <w:sz w:val="18"/>
          <w:szCs w:val="18"/>
        </w:rPr>
        <w:t>Older adults aged 65 years and above living in care homes serving people with dementia experience a variety of mental health issues such as memory loss, confusion, aggression, depression, and fluctuation in mood. To appreciate these problems, practitioners need to refer to theoretical knowledge and research within psychology, which addresses mental health issues that occur among older people and cognitive functions. The report will discuss and apply two prominent theories within mental health theories the Psychosocial Theory and Social Learning Theory and relate these theories within the influence they have on mental health within homes with people who suffer from dementia. The two theories have essential components that explain mental health issues and address practical issues within homes for people who suffer from mental health problems due to losing cognitive functions as a result of aging. Lastly, the report will address challenges that mental health professionals suffer as they apply these theories.</w:t>
      </w:r>
    </w:p>
    <w:p w14:paraId="6B149FE4" w14:textId="2FE3D8CC" w:rsidR="00BC6CF5" w:rsidRPr="007B7683" w:rsidRDefault="00BC6CF5">
      <w:pPr>
        <w:rPr>
          <w:rFonts w:ascii="Arial" w:hAnsi="Arial" w:cs="Arial"/>
          <w:sz w:val="18"/>
          <w:szCs w:val="18"/>
        </w:rPr>
      </w:pPr>
    </w:p>
    <w:p w14:paraId="5300CD9E" w14:textId="77777777" w:rsidR="00BC6CF5" w:rsidRPr="007B7683" w:rsidRDefault="00BC6CF5">
      <w:pPr>
        <w:rPr>
          <w:rFonts w:ascii="Arial" w:hAnsi="Arial" w:cs="Arial"/>
          <w:sz w:val="18"/>
          <w:szCs w:val="18"/>
        </w:rPr>
      </w:pPr>
      <w:r w:rsidRPr="007B7683">
        <w:rPr>
          <w:rFonts w:ascii="Arial" w:hAnsi="Arial" w:cs="Arial"/>
          <w:sz w:val="18"/>
          <w:szCs w:val="18"/>
        </w:rPr>
        <w:br w:type="page"/>
      </w:r>
    </w:p>
    <w:p w14:paraId="006ACCA3" w14:textId="33226E27" w:rsidR="00BC6CF5" w:rsidRPr="007B7683" w:rsidRDefault="00BC6CF5" w:rsidP="00BC6CF5">
      <w:pPr>
        <w:pStyle w:val="p1"/>
        <w:rPr>
          <w:rStyle w:val="s1"/>
          <w:rFonts w:ascii="Arial" w:hAnsi="Arial" w:cs="Arial"/>
          <w:sz w:val="18"/>
          <w:szCs w:val="18"/>
        </w:rPr>
      </w:pPr>
      <w:r w:rsidRPr="007B7683">
        <w:rPr>
          <w:rStyle w:val="s1"/>
          <w:rFonts w:ascii="Arial" w:hAnsi="Arial" w:cs="Arial"/>
          <w:b/>
          <w:bCs/>
          <w:sz w:val="18"/>
          <w:szCs w:val="18"/>
        </w:rPr>
        <w:lastRenderedPageBreak/>
        <w:t xml:space="preserve">Theory 1: </w:t>
      </w:r>
      <w:proofErr w:type="spellStart"/>
      <w:r w:rsidRPr="007B7683">
        <w:rPr>
          <w:rStyle w:val="s1"/>
          <w:rFonts w:ascii="Arial" w:hAnsi="Arial" w:cs="Arial"/>
          <w:sz w:val="18"/>
          <w:szCs w:val="18"/>
        </w:rPr>
        <w:t>Erikson’s</w:t>
      </w:r>
      <w:proofErr w:type="spellEnd"/>
      <w:r w:rsidRPr="007B7683">
        <w:rPr>
          <w:rStyle w:val="s1"/>
          <w:rFonts w:ascii="Arial" w:hAnsi="Arial" w:cs="Arial"/>
          <w:sz w:val="18"/>
          <w:szCs w:val="18"/>
        </w:rPr>
        <w:t xml:space="preserve"> Psychosocial Theory</w:t>
      </w:r>
    </w:p>
    <w:p w14:paraId="5B3A1E1F" w14:textId="77777777" w:rsidR="00BC6CF5" w:rsidRPr="007B7683" w:rsidRDefault="00BC6CF5" w:rsidP="00BC6CF5">
      <w:pPr>
        <w:pStyle w:val="p1"/>
        <w:rPr>
          <w:rFonts w:ascii="Arial" w:hAnsi="Arial" w:cs="Arial"/>
          <w:sz w:val="18"/>
          <w:szCs w:val="18"/>
        </w:rPr>
      </w:pPr>
    </w:p>
    <w:p w14:paraId="1C394636" w14:textId="77777777" w:rsidR="00BC6CF5" w:rsidRPr="007B7683" w:rsidRDefault="00BC6CF5">
      <w:pPr>
        <w:pStyle w:val="p1"/>
        <w:rPr>
          <w:rFonts w:ascii="Arial" w:hAnsi="Arial" w:cs="Arial"/>
          <w:b/>
          <w:bCs/>
          <w:sz w:val="18"/>
          <w:szCs w:val="18"/>
        </w:rPr>
      </w:pPr>
      <w:r w:rsidRPr="007B7683">
        <w:rPr>
          <w:rStyle w:val="s1"/>
          <w:rFonts w:ascii="Arial" w:hAnsi="Arial" w:cs="Arial"/>
          <w:b/>
          <w:bCs/>
          <w:sz w:val="18"/>
          <w:szCs w:val="18"/>
        </w:rPr>
        <w:t>Background of the Theory</w:t>
      </w:r>
    </w:p>
    <w:p w14:paraId="32917477" w14:textId="77777777" w:rsidR="00BC6CF5" w:rsidRPr="007B7683" w:rsidRDefault="00BC6CF5">
      <w:pPr>
        <w:pStyle w:val="p2"/>
        <w:rPr>
          <w:rFonts w:ascii="Arial" w:hAnsi="Arial" w:cs="Arial"/>
          <w:sz w:val="18"/>
          <w:szCs w:val="18"/>
        </w:rPr>
      </w:pPr>
    </w:p>
    <w:p w14:paraId="112DB8FF" w14:textId="77777777" w:rsidR="00BC6CF5" w:rsidRPr="007B7683" w:rsidRDefault="00BC6CF5">
      <w:pPr>
        <w:pStyle w:val="p1"/>
        <w:rPr>
          <w:rFonts w:ascii="Arial" w:hAnsi="Arial" w:cs="Arial"/>
          <w:sz w:val="18"/>
          <w:szCs w:val="18"/>
        </w:rPr>
      </w:pPr>
      <w:r w:rsidRPr="007B7683">
        <w:rPr>
          <w:rStyle w:val="s1"/>
          <w:rFonts w:ascii="Arial" w:hAnsi="Arial" w:cs="Arial"/>
          <w:sz w:val="18"/>
          <w:szCs w:val="18"/>
        </w:rPr>
        <w:t xml:space="preserve">Erik </w:t>
      </w:r>
      <w:proofErr w:type="spellStart"/>
      <w:r w:rsidRPr="007B7683">
        <w:rPr>
          <w:rStyle w:val="s1"/>
          <w:rFonts w:ascii="Arial" w:hAnsi="Arial" w:cs="Arial"/>
          <w:sz w:val="18"/>
          <w:szCs w:val="18"/>
        </w:rPr>
        <w:t>Erikson’s</w:t>
      </w:r>
      <w:proofErr w:type="spellEnd"/>
      <w:r w:rsidRPr="007B7683">
        <w:rPr>
          <w:rStyle w:val="s1"/>
          <w:rFonts w:ascii="Arial" w:hAnsi="Arial" w:cs="Arial"/>
          <w:sz w:val="18"/>
          <w:szCs w:val="18"/>
        </w:rPr>
        <w:t xml:space="preserve"> Psychosocial Theory identifies eight stages associated with human development, with every stage representing an individual grappling with a challenge that they need to overcome for optimal psychosocial development (</w:t>
      </w:r>
      <w:proofErr w:type="spellStart"/>
      <w:r w:rsidRPr="007B7683">
        <w:rPr>
          <w:rStyle w:val="s1"/>
          <w:rFonts w:ascii="Arial" w:hAnsi="Arial" w:cs="Arial"/>
          <w:sz w:val="18"/>
          <w:szCs w:val="18"/>
        </w:rPr>
        <w:t>Erikson</w:t>
      </w:r>
      <w:proofErr w:type="spellEnd"/>
      <w:r w:rsidRPr="007B7683">
        <w:rPr>
          <w:rStyle w:val="s1"/>
          <w:rFonts w:ascii="Arial" w:hAnsi="Arial" w:cs="Arial"/>
          <w:sz w:val="18"/>
          <w:szCs w:val="18"/>
        </w:rPr>
        <w:t xml:space="preserve">, 1950). The eighth stage of Erik </w:t>
      </w:r>
      <w:proofErr w:type="spellStart"/>
      <w:r w:rsidRPr="007B7683">
        <w:rPr>
          <w:rStyle w:val="s1"/>
          <w:rFonts w:ascii="Arial" w:hAnsi="Arial" w:cs="Arial"/>
          <w:sz w:val="18"/>
          <w:szCs w:val="18"/>
        </w:rPr>
        <w:t>Erikson’s</w:t>
      </w:r>
      <w:proofErr w:type="spellEnd"/>
      <w:r w:rsidRPr="007B7683">
        <w:rPr>
          <w:rStyle w:val="s1"/>
          <w:rFonts w:ascii="Arial" w:hAnsi="Arial" w:cs="Arial"/>
          <w:sz w:val="18"/>
          <w:szCs w:val="18"/>
        </w:rPr>
        <w:t xml:space="preserve"> Theory of Psychosocial Development, namely ‘Integrity vs. Despair,’ affects older people as they evaluate their life experiences with satisfaction or regret (</w:t>
      </w:r>
      <w:proofErr w:type="spellStart"/>
      <w:r w:rsidRPr="007B7683">
        <w:rPr>
          <w:rStyle w:val="s1"/>
          <w:rFonts w:ascii="Arial" w:hAnsi="Arial" w:cs="Arial"/>
          <w:sz w:val="18"/>
          <w:szCs w:val="18"/>
        </w:rPr>
        <w:t>Erikson</w:t>
      </w:r>
      <w:proofErr w:type="spellEnd"/>
      <w:r w:rsidRPr="007B7683">
        <w:rPr>
          <w:rStyle w:val="s1"/>
          <w:rFonts w:ascii="Arial" w:hAnsi="Arial" w:cs="Arial"/>
          <w:sz w:val="18"/>
          <w:szCs w:val="18"/>
        </w:rPr>
        <w:t>, 1982). Older people who attain integrity develop feelings associated with wisdom, meaning, and satisfaction with life. Conversely, they might develop despair, depression, and hopelessness and low psychosocial well-being.</w:t>
      </w:r>
    </w:p>
    <w:p w14:paraId="221ED838" w14:textId="77777777" w:rsidR="00BC6CF5" w:rsidRPr="007B7683" w:rsidRDefault="00BC6CF5">
      <w:pPr>
        <w:pStyle w:val="p2"/>
        <w:rPr>
          <w:rFonts w:ascii="Arial" w:hAnsi="Arial" w:cs="Arial"/>
          <w:b/>
          <w:bCs/>
          <w:sz w:val="18"/>
          <w:szCs w:val="18"/>
        </w:rPr>
      </w:pPr>
    </w:p>
    <w:p w14:paraId="14B6FE01" w14:textId="77777777" w:rsidR="007B12D9" w:rsidRPr="007B7683" w:rsidRDefault="007B12D9">
      <w:pPr>
        <w:pStyle w:val="p2"/>
        <w:rPr>
          <w:rFonts w:ascii="Arial" w:hAnsi="Arial" w:cs="Arial"/>
          <w:b/>
          <w:bCs/>
          <w:sz w:val="18"/>
          <w:szCs w:val="18"/>
        </w:rPr>
      </w:pPr>
    </w:p>
    <w:p w14:paraId="4885FAA4" w14:textId="5CF03619" w:rsidR="00BC6CF5" w:rsidRPr="007B7683" w:rsidRDefault="00BC6CF5">
      <w:pPr>
        <w:pStyle w:val="p1"/>
        <w:rPr>
          <w:rFonts w:ascii="Arial" w:hAnsi="Arial" w:cs="Arial"/>
          <w:b/>
          <w:bCs/>
          <w:sz w:val="18"/>
          <w:szCs w:val="18"/>
        </w:rPr>
      </w:pPr>
      <w:r w:rsidRPr="007B7683">
        <w:rPr>
          <w:rStyle w:val="s1"/>
          <w:rFonts w:ascii="Arial" w:hAnsi="Arial" w:cs="Arial"/>
          <w:b/>
          <w:bCs/>
          <w:sz w:val="18"/>
          <w:szCs w:val="18"/>
        </w:rPr>
        <w:t>Critical Evaluation in a Dementia Care Home</w:t>
      </w:r>
    </w:p>
    <w:p w14:paraId="56ED5119" w14:textId="77777777" w:rsidR="00BC6CF5" w:rsidRPr="007B7683" w:rsidRDefault="00BC6CF5">
      <w:pPr>
        <w:pStyle w:val="p2"/>
        <w:rPr>
          <w:rFonts w:ascii="Arial" w:hAnsi="Arial" w:cs="Arial"/>
          <w:sz w:val="18"/>
          <w:szCs w:val="18"/>
        </w:rPr>
      </w:pPr>
    </w:p>
    <w:p w14:paraId="694D1F05" w14:textId="77777777" w:rsidR="00BC6CF5" w:rsidRPr="007B7683" w:rsidRDefault="00BC6CF5">
      <w:pPr>
        <w:pStyle w:val="p1"/>
        <w:rPr>
          <w:rFonts w:ascii="Arial" w:hAnsi="Arial" w:cs="Arial"/>
          <w:sz w:val="18"/>
          <w:szCs w:val="18"/>
        </w:rPr>
      </w:pPr>
      <w:proofErr w:type="spellStart"/>
      <w:r w:rsidRPr="007B7683">
        <w:rPr>
          <w:rStyle w:val="s1"/>
          <w:rFonts w:ascii="Arial" w:hAnsi="Arial" w:cs="Arial"/>
          <w:sz w:val="18"/>
          <w:szCs w:val="18"/>
        </w:rPr>
        <w:t>Erikson’s</w:t>
      </w:r>
      <w:proofErr w:type="spellEnd"/>
      <w:r w:rsidRPr="007B7683">
        <w:rPr>
          <w:rStyle w:val="s1"/>
          <w:rFonts w:ascii="Arial" w:hAnsi="Arial" w:cs="Arial"/>
          <w:sz w:val="18"/>
          <w:szCs w:val="18"/>
        </w:rPr>
        <w:t xml:space="preserve"> work continues to be an inspiration for research on ageing, identity, and emotional well-being. Despite these facts, cognitive impairments caused by dementia make it more difficult for elderly individuals to engage in life reviews as a result of autobiographical memory. Despite these challenges, it has been shown that elderly people with dementia have the capacity to reap benefits from life reviews based on emotions because it increases their identity and moods (Woods et al., 2018). Although cognitive experiences are unattainable, emotional and sensory experiences within memories can be achieved.</w:t>
      </w:r>
    </w:p>
    <w:p w14:paraId="4EABF515" w14:textId="77777777" w:rsidR="00BC6CF5" w:rsidRPr="007B7683" w:rsidRDefault="00BC6CF5">
      <w:pPr>
        <w:pStyle w:val="p2"/>
        <w:rPr>
          <w:rFonts w:ascii="Arial" w:hAnsi="Arial" w:cs="Arial"/>
          <w:sz w:val="18"/>
          <w:szCs w:val="18"/>
        </w:rPr>
      </w:pPr>
    </w:p>
    <w:p w14:paraId="35E6008B" w14:textId="6D11CCB6" w:rsidR="00BC6CF5" w:rsidRPr="007B7683" w:rsidRDefault="00BC6CF5">
      <w:pPr>
        <w:pStyle w:val="p1"/>
        <w:rPr>
          <w:rStyle w:val="s1"/>
          <w:rFonts w:ascii="Arial" w:hAnsi="Arial" w:cs="Arial"/>
          <w:sz w:val="18"/>
          <w:szCs w:val="18"/>
        </w:rPr>
      </w:pPr>
      <w:proofErr w:type="spellStart"/>
      <w:r w:rsidRPr="007B7683">
        <w:rPr>
          <w:rStyle w:val="s1"/>
          <w:rFonts w:ascii="Arial" w:hAnsi="Arial" w:cs="Arial"/>
          <w:sz w:val="18"/>
          <w:szCs w:val="18"/>
        </w:rPr>
        <w:t>Erikson’s</w:t>
      </w:r>
      <w:proofErr w:type="spellEnd"/>
      <w:r w:rsidRPr="007B7683">
        <w:rPr>
          <w:rStyle w:val="s1"/>
          <w:rFonts w:ascii="Arial" w:hAnsi="Arial" w:cs="Arial"/>
          <w:sz w:val="18"/>
          <w:szCs w:val="18"/>
        </w:rPr>
        <w:t xml:space="preserve"> theory thus remains very useful, but adjustments have to be made by professionals due to cognitive impairments. The importance given to ‘identity, continuity, and meaning’ fits very well within modern dementia care philosophies, as seen with ‘person-centred care’</w:t>
      </w:r>
      <w:r w:rsidR="00E1175B" w:rsidRPr="007B7683">
        <w:rPr>
          <w:rStyle w:val="s1"/>
          <w:rFonts w:ascii="Arial" w:hAnsi="Arial" w:cs="Arial"/>
          <w:sz w:val="18"/>
          <w:szCs w:val="18"/>
        </w:rPr>
        <w:t>.</w:t>
      </w:r>
    </w:p>
    <w:p w14:paraId="6A3FFE8D" w14:textId="77777777" w:rsidR="00F8088E" w:rsidRPr="007B7683" w:rsidRDefault="00F8088E">
      <w:pPr>
        <w:pStyle w:val="p1"/>
        <w:rPr>
          <w:rStyle w:val="s1"/>
          <w:rFonts w:ascii="Arial" w:hAnsi="Arial" w:cs="Arial"/>
          <w:sz w:val="18"/>
          <w:szCs w:val="18"/>
        </w:rPr>
      </w:pPr>
    </w:p>
    <w:p w14:paraId="6E436F11" w14:textId="770202AA" w:rsidR="00E1175B" w:rsidRPr="007B7683" w:rsidRDefault="007B12D9" w:rsidP="007B12D9">
      <w:pPr>
        <w:spacing w:before="100" w:beforeAutospacing="1" w:after="100" w:afterAutospacing="1" w:line="240" w:lineRule="auto"/>
        <w:outlineLvl w:val="2"/>
        <w:rPr>
          <w:rStyle w:val="s1"/>
          <w:rFonts w:ascii="Arial" w:eastAsia="Times New Roman" w:hAnsi="Arial" w:cs="Arial"/>
          <w:b/>
          <w:bCs/>
          <w:kern w:val="0"/>
          <w:sz w:val="18"/>
          <w:szCs w:val="18"/>
          <w14:ligatures w14:val="none"/>
        </w:rPr>
      </w:pPr>
      <w:r w:rsidRPr="007B7683">
        <w:rPr>
          <w:rFonts w:ascii="Arial" w:eastAsia="Times New Roman" w:hAnsi="Arial" w:cs="Arial"/>
          <w:b/>
          <w:bCs/>
          <w:kern w:val="0"/>
          <w:sz w:val="18"/>
          <w:szCs w:val="18"/>
          <w14:ligatures w14:val="none"/>
        </w:rPr>
        <w:t xml:space="preserve">How </w:t>
      </w:r>
      <w:proofErr w:type="spellStart"/>
      <w:r w:rsidRPr="007B7683">
        <w:rPr>
          <w:rFonts w:ascii="Arial" w:eastAsia="Times New Roman" w:hAnsi="Arial" w:cs="Arial"/>
          <w:b/>
          <w:bCs/>
          <w:kern w:val="0"/>
          <w:sz w:val="18"/>
          <w:szCs w:val="18"/>
          <w14:ligatures w14:val="none"/>
        </w:rPr>
        <w:t>Erikson</w:t>
      </w:r>
      <w:proofErr w:type="spellEnd"/>
      <w:r w:rsidRPr="007B7683">
        <w:rPr>
          <w:rFonts w:ascii="Arial" w:eastAsia="Times New Roman" w:hAnsi="Arial" w:cs="Arial"/>
          <w:b/>
          <w:bCs/>
          <w:kern w:val="0"/>
          <w:sz w:val="18"/>
          <w:szCs w:val="18"/>
          <w14:ligatures w14:val="none"/>
        </w:rPr>
        <w:t xml:space="preserve"> Helps Understand Behaviour, Emotions, and Cognition</w:t>
      </w:r>
    </w:p>
    <w:p w14:paraId="2070F7F5" w14:textId="77777777" w:rsidR="00E1175B" w:rsidRPr="007B7683" w:rsidRDefault="00E1175B" w:rsidP="00E1175B">
      <w:pPr>
        <w:rPr>
          <w:rFonts w:ascii="Arial" w:hAnsi="Arial" w:cs="Arial"/>
          <w:sz w:val="18"/>
          <w:szCs w:val="18"/>
        </w:rPr>
      </w:pPr>
      <w:proofErr w:type="spellStart"/>
      <w:r w:rsidRPr="007B7683">
        <w:rPr>
          <w:rFonts w:ascii="Arial" w:hAnsi="Arial" w:cs="Arial"/>
          <w:sz w:val="18"/>
          <w:szCs w:val="18"/>
        </w:rPr>
        <w:t>Grueling</w:t>
      </w:r>
      <w:proofErr w:type="spellEnd"/>
      <w:r w:rsidRPr="007B7683">
        <w:rPr>
          <w:rFonts w:ascii="Arial" w:hAnsi="Arial" w:cs="Arial"/>
          <w:sz w:val="18"/>
          <w:szCs w:val="18"/>
        </w:rPr>
        <w:t xml:space="preserve">, anxious, agitated, and withdrawn behaviours in dementia occur for a number of reasons, including dissatisfaction or discomfort with one's location or identity. As memory fades away and becomes unclear to people, it becomes difficult for them to maintain a unified understanding of themselves as they had before memory loss happened. </w:t>
      </w:r>
      <w:proofErr w:type="spellStart"/>
      <w:r w:rsidRPr="007B7683">
        <w:rPr>
          <w:rFonts w:ascii="Arial" w:hAnsi="Arial" w:cs="Arial"/>
          <w:sz w:val="18"/>
          <w:szCs w:val="18"/>
        </w:rPr>
        <w:t>Erikson's</w:t>
      </w:r>
      <w:proofErr w:type="spellEnd"/>
      <w:r w:rsidRPr="007B7683">
        <w:rPr>
          <w:rFonts w:ascii="Arial" w:hAnsi="Arial" w:cs="Arial"/>
          <w:sz w:val="18"/>
          <w:szCs w:val="18"/>
        </w:rPr>
        <w:t xml:space="preserve"> Theory supports the idea that older adults are distressed when they feel unable to be together with a person they knew before the memory loss occurred.</w:t>
      </w:r>
    </w:p>
    <w:p w14:paraId="28E53FA2" w14:textId="77777777" w:rsidR="00E1175B" w:rsidRPr="007B7683" w:rsidRDefault="00E1175B" w:rsidP="00E1175B">
      <w:pPr>
        <w:rPr>
          <w:rFonts w:ascii="Arial" w:hAnsi="Arial" w:cs="Arial"/>
          <w:sz w:val="18"/>
          <w:szCs w:val="18"/>
        </w:rPr>
      </w:pPr>
    </w:p>
    <w:p w14:paraId="7DC6E438" w14:textId="77777777" w:rsidR="00E1175B" w:rsidRPr="007B7683" w:rsidRDefault="00E1175B" w:rsidP="00E1175B">
      <w:pPr>
        <w:rPr>
          <w:rFonts w:ascii="Arial" w:hAnsi="Arial" w:cs="Arial"/>
          <w:sz w:val="18"/>
          <w:szCs w:val="18"/>
        </w:rPr>
      </w:pPr>
      <w:r w:rsidRPr="007B7683">
        <w:rPr>
          <w:rFonts w:ascii="Arial" w:hAnsi="Arial" w:cs="Arial"/>
          <w:sz w:val="18"/>
          <w:szCs w:val="18"/>
        </w:rPr>
        <w:t>When supported and validated by mental health professionals, the identity offers the following benefits to those who are living with Dementia:</w:t>
      </w:r>
    </w:p>
    <w:p w14:paraId="522E254A" w14:textId="77777777" w:rsidR="00E1175B" w:rsidRPr="007B7683" w:rsidRDefault="00E1175B" w:rsidP="00E1175B">
      <w:pPr>
        <w:rPr>
          <w:rFonts w:ascii="Arial" w:hAnsi="Arial" w:cs="Arial"/>
          <w:sz w:val="18"/>
          <w:szCs w:val="18"/>
        </w:rPr>
      </w:pPr>
      <w:r w:rsidRPr="007B7683">
        <w:rPr>
          <w:rFonts w:ascii="Arial" w:hAnsi="Arial" w:cs="Arial"/>
          <w:sz w:val="18"/>
          <w:szCs w:val="18"/>
        </w:rPr>
        <w:t>- Decreased Behavioural Symptoms of Distress.</w:t>
      </w:r>
    </w:p>
    <w:p w14:paraId="4F5965C4" w14:textId="77777777" w:rsidR="00E1175B" w:rsidRPr="007B7683" w:rsidRDefault="00E1175B" w:rsidP="00E1175B">
      <w:pPr>
        <w:rPr>
          <w:rFonts w:ascii="Arial" w:hAnsi="Arial" w:cs="Arial"/>
          <w:sz w:val="18"/>
          <w:szCs w:val="18"/>
        </w:rPr>
      </w:pPr>
      <w:r w:rsidRPr="007B7683">
        <w:rPr>
          <w:rFonts w:ascii="Arial" w:hAnsi="Arial" w:cs="Arial"/>
          <w:sz w:val="18"/>
          <w:szCs w:val="18"/>
        </w:rPr>
        <w:t>- Enhanced Emotional Stability Integrating emotional stability to the person's overall health</w:t>
      </w:r>
    </w:p>
    <w:p w14:paraId="33A200E5" w14:textId="77777777" w:rsidR="00E1175B" w:rsidRPr="007B7683" w:rsidRDefault="00E1175B" w:rsidP="00E1175B">
      <w:pPr>
        <w:rPr>
          <w:rFonts w:ascii="Arial" w:hAnsi="Arial" w:cs="Arial"/>
          <w:sz w:val="18"/>
          <w:szCs w:val="18"/>
        </w:rPr>
      </w:pPr>
      <w:r w:rsidRPr="007B7683">
        <w:rPr>
          <w:rFonts w:ascii="Arial" w:hAnsi="Arial" w:cs="Arial"/>
          <w:sz w:val="18"/>
          <w:szCs w:val="18"/>
        </w:rPr>
        <w:t>- Encouragement of Socially Engaged behaviours</w:t>
      </w:r>
    </w:p>
    <w:p w14:paraId="20D8972A" w14:textId="02CB461C" w:rsidR="00E1175B" w:rsidRPr="007B7683" w:rsidRDefault="00E1175B" w:rsidP="00E1175B">
      <w:pPr>
        <w:rPr>
          <w:rFonts w:ascii="Arial" w:hAnsi="Arial" w:cs="Arial"/>
          <w:sz w:val="18"/>
          <w:szCs w:val="18"/>
        </w:rPr>
      </w:pPr>
      <w:r w:rsidRPr="007B7683">
        <w:rPr>
          <w:rFonts w:ascii="Arial" w:hAnsi="Arial" w:cs="Arial"/>
          <w:sz w:val="18"/>
          <w:szCs w:val="18"/>
        </w:rPr>
        <w:t>- Decreased Depression Symptoms</w:t>
      </w:r>
    </w:p>
    <w:p w14:paraId="302BF3A9" w14:textId="77777777" w:rsidR="00E1175B" w:rsidRPr="007B7683" w:rsidRDefault="00E1175B" w:rsidP="00E1175B">
      <w:pPr>
        <w:rPr>
          <w:rFonts w:ascii="Arial" w:hAnsi="Arial" w:cs="Arial"/>
          <w:sz w:val="18"/>
          <w:szCs w:val="18"/>
        </w:rPr>
      </w:pPr>
      <w:r w:rsidRPr="007B7683">
        <w:rPr>
          <w:rFonts w:ascii="Arial" w:hAnsi="Arial" w:cs="Arial"/>
          <w:sz w:val="18"/>
          <w:szCs w:val="18"/>
        </w:rPr>
        <w:t>The process of life review allows for individuals who live with Dementia to reconnect with previous roles, relationships and accomplishments which creates a positive psychological state of mind.</w:t>
      </w:r>
    </w:p>
    <w:p w14:paraId="212F6639" w14:textId="77777777" w:rsidR="00E1175B" w:rsidRDefault="00E1175B" w:rsidP="00E1175B">
      <w:pPr>
        <w:rPr>
          <w:rFonts w:ascii="Arial" w:hAnsi="Arial" w:cs="Arial"/>
          <w:sz w:val="18"/>
          <w:szCs w:val="18"/>
        </w:rPr>
      </w:pPr>
    </w:p>
    <w:p w14:paraId="57CFC078" w14:textId="77777777" w:rsidR="00DA3CCA" w:rsidRDefault="00DA3CCA" w:rsidP="00E1175B">
      <w:pPr>
        <w:rPr>
          <w:rFonts w:ascii="Arial" w:hAnsi="Arial" w:cs="Arial"/>
          <w:sz w:val="18"/>
          <w:szCs w:val="18"/>
        </w:rPr>
      </w:pPr>
    </w:p>
    <w:p w14:paraId="20028480" w14:textId="77777777" w:rsidR="00DA3CCA" w:rsidRDefault="00DA3CCA" w:rsidP="00E1175B">
      <w:pPr>
        <w:rPr>
          <w:rFonts w:ascii="Arial" w:hAnsi="Arial" w:cs="Arial"/>
          <w:sz w:val="18"/>
          <w:szCs w:val="18"/>
        </w:rPr>
      </w:pPr>
    </w:p>
    <w:p w14:paraId="2EA85ACF" w14:textId="77777777" w:rsidR="00DA3CCA" w:rsidRDefault="00DA3CCA" w:rsidP="00E1175B">
      <w:pPr>
        <w:rPr>
          <w:rFonts w:ascii="Arial" w:hAnsi="Arial" w:cs="Arial"/>
          <w:sz w:val="18"/>
          <w:szCs w:val="18"/>
        </w:rPr>
      </w:pPr>
    </w:p>
    <w:p w14:paraId="0B2CD2AF" w14:textId="77777777" w:rsidR="00DA3CCA" w:rsidRDefault="00DA3CCA" w:rsidP="00E1175B">
      <w:pPr>
        <w:rPr>
          <w:rFonts w:ascii="Arial" w:hAnsi="Arial" w:cs="Arial"/>
          <w:sz w:val="18"/>
          <w:szCs w:val="18"/>
        </w:rPr>
      </w:pPr>
    </w:p>
    <w:p w14:paraId="4D72FEAD" w14:textId="77777777" w:rsidR="00DA3CCA" w:rsidRDefault="00DA3CCA" w:rsidP="00E1175B">
      <w:pPr>
        <w:rPr>
          <w:rFonts w:ascii="Arial" w:hAnsi="Arial" w:cs="Arial"/>
          <w:sz w:val="18"/>
          <w:szCs w:val="18"/>
        </w:rPr>
      </w:pPr>
    </w:p>
    <w:p w14:paraId="6F59BA27" w14:textId="77777777" w:rsidR="00DA3CCA" w:rsidRDefault="00DA3CCA" w:rsidP="00E1175B">
      <w:pPr>
        <w:rPr>
          <w:rFonts w:ascii="Arial" w:hAnsi="Arial" w:cs="Arial"/>
          <w:sz w:val="18"/>
          <w:szCs w:val="18"/>
        </w:rPr>
      </w:pPr>
    </w:p>
    <w:p w14:paraId="58919800" w14:textId="77777777" w:rsidR="00DA3CCA" w:rsidRPr="007B7683" w:rsidRDefault="00DA3CCA" w:rsidP="00E1175B">
      <w:pPr>
        <w:rPr>
          <w:rFonts w:ascii="Arial" w:hAnsi="Arial" w:cs="Arial"/>
          <w:sz w:val="18"/>
          <w:szCs w:val="18"/>
        </w:rPr>
      </w:pPr>
    </w:p>
    <w:p w14:paraId="443BC26E" w14:textId="4B3B26CF" w:rsidR="00E1175B" w:rsidRPr="007B7683" w:rsidRDefault="00E1175B" w:rsidP="00E1175B">
      <w:pPr>
        <w:rPr>
          <w:rFonts w:ascii="Arial" w:hAnsi="Arial" w:cs="Arial"/>
          <w:b/>
          <w:bCs/>
          <w:sz w:val="18"/>
          <w:szCs w:val="18"/>
        </w:rPr>
      </w:pPr>
      <w:r w:rsidRPr="007B7683">
        <w:rPr>
          <w:rFonts w:ascii="Arial" w:hAnsi="Arial" w:cs="Arial"/>
          <w:b/>
          <w:bCs/>
          <w:sz w:val="18"/>
          <w:szCs w:val="18"/>
        </w:rPr>
        <w:lastRenderedPageBreak/>
        <w:t xml:space="preserve">Understanding how </w:t>
      </w:r>
      <w:proofErr w:type="spellStart"/>
      <w:r w:rsidRPr="007B7683">
        <w:rPr>
          <w:rFonts w:ascii="Arial" w:hAnsi="Arial" w:cs="Arial"/>
          <w:b/>
          <w:bCs/>
          <w:sz w:val="18"/>
          <w:szCs w:val="18"/>
        </w:rPr>
        <w:t>Erikson's</w:t>
      </w:r>
      <w:proofErr w:type="spellEnd"/>
      <w:r w:rsidRPr="007B7683">
        <w:rPr>
          <w:rFonts w:ascii="Arial" w:hAnsi="Arial" w:cs="Arial"/>
          <w:b/>
          <w:bCs/>
          <w:sz w:val="18"/>
          <w:szCs w:val="18"/>
        </w:rPr>
        <w:t xml:space="preserve"> Theory Contributes to Psychological Wellness in Dementia</w:t>
      </w:r>
    </w:p>
    <w:p w14:paraId="1A39A10B" w14:textId="439ECADB" w:rsidR="00BC6CF5" w:rsidRPr="007B7683" w:rsidRDefault="00E1175B">
      <w:pPr>
        <w:rPr>
          <w:rFonts w:ascii="Arial" w:hAnsi="Arial" w:cs="Arial"/>
          <w:sz w:val="18"/>
          <w:szCs w:val="18"/>
        </w:rPr>
      </w:pPr>
      <w:r w:rsidRPr="007B7683">
        <w:rPr>
          <w:rFonts w:ascii="Arial" w:hAnsi="Arial" w:cs="Arial"/>
          <w:sz w:val="18"/>
          <w:szCs w:val="18"/>
        </w:rPr>
        <w:t xml:space="preserve">Many older adults living with dementia experience feelings of helplessness due to depression and feelings of dependant on others, and frequently have to confront a changing self. </w:t>
      </w:r>
      <w:proofErr w:type="spellStart"/>
      <w:r w:rsidRPr="007B7683">
        <w:rPr>
          <w:rFonts w:ascii="Arial" w:hAnsi="Arial" w:cs="Arial"/>
          <w:sz w:val="18"/>
          <w:szCs w:val="18"/>
        </w:rPr>
        <w:t>Erikson's</w:t>
      </w:r>
      <w:proofErr w:type="spellEnd"/>
      <w:r w:rsidRPr="007B7683">
        <w:rPr>
          <w:rFonts w:ascii="Arial" w:hAnsi="Arial" w:cs="Arial"/>
          <w:sz w:val="18"/>
          <w:szCs w:val="18"/>
        </w:rPr>
        <w:t xml:space="preserve"> Theory helps maintain dignity, meaning, and an identity by helping all professionals that work with older adults maintain an understanding of the reasons for distress. Additionally, there are many studies showing that by enabling life-story experiences, Staff in long-term care facilities will have a clearer understanding of what triggers residents' distress or offers comfort and the ability to give residents' care that is more personalised.</w:t>
      </w:r>
    </w:p>
    <w:p w14:paraId="4F111C8C" w14:textId="77777777" w:rsidR="00E941FC" w:rsidRPr="007B7683" w:rsidRDefault="00E941FC" w:rsidP="00E941FC">
      <w:pPr>
        <w:rPr>
          <w:rFonts w:ascii="Arial" w:hAnsi="Arial" w:cs="Arial"/>
          <w:sz w:val="18"/>
          <w:szCs w:val="18"/>
        </w:rPr>
      </w:pPr>
      <w:r w:rsidRPr="007B7683">
        <w:rPr>
          <w:rFonts w:ascii="Arial" w:hAnsi="Arial" w:cs="Arial"/>
          <w:sz w:val="18"/>
          <w:szCs w:val="18"/>
        </w:rPr>
        <w:t>Real-World Application</w:t>
      </w:r>
    </w:p>
    <w:p w14:paraId="5E8107BD" w14:textId="77777777" w:rsidR="00E941FC" w:rsidRPr="007B7683" w:rsidRDefault="00E941FC" w:rsidP="00E941FC">
      <w:pPr>
        <w:rPr>
          <w:rFonts w:ascii="Arial" w:hAnsi="Arial" w:cs="Arial"/>
          <w:sz w:val="18"/>
          <w:szCs w:val="18"/>
        </w:rPr>
      </w:pPr>
    </w:p>
    <w:p w14:paraId="1712D88C" w14:textId="77777777" w:rsidR="00E941FC" w:rsidRPr="007B7683" w:rsidRDefault="00E941FC" w:rsidP="00E941FC">
      <w:pPr>
        <w:rPr>
          <w:rFonts w:ascii="Arial" w:hAnsi="Arial" w:cs="Arial"/>
          <w:sz w:val="18"/>
          <w:szCs w:val="18"/>
        </w:rPr>
      </w:pPr>
      <w:r w:rsidRPr="007B7683">
        <w:rPr>
          <w:rFonts w:ascii="Arial" w:hAnsi="Arial" w:cs="Arial"/>
          <w:sz w:val="18"/>
          <w:szCs w:val="18"/>
        </w:rPr>
        <w:t>Once a resident had a role as a Gardener, they were frustrated and restless. The staff noticed these residents and devised a Sensory Gardening Activity with lavender, soil, and simple planting. The resident became soothed and participated effectively in the activity. The activity suited this resident because it involved their sense of Identity. The resident was capable of recalling several experiences they enjoyed at this level.</w:t>
      </w:r>
    </w:p>
    <w:p w14:paraId="490A2224" w14:textId="77777777" w:rsidR="00E941FC" w:rsidRPr="007B7683" w:rsidRDefault="00E941FC" w:rsidP="00E941FC">
      <w:pPr>
        <w:rPr>
          <w:rFonts w:ascii="Arial" w:hAnsi="Arial" w:cs="Arial"/>
          <w:sz w:val="18"/>
          <w:szCs w:val="18"/>
        </w:rPr>
      </w:pPr>
    </w:p>
    <w:p w14:paraId="19839FED" w14:textId="644798D6" w:rsidR="00E941FC" w:rsidRPr="007B7683" w:rsidRDefault="00E941FC" w:rsidP="00E941FC">
      <w:pPr>
        <w:rPr>
          <w:rFonts w:ascii="Arial" w:hAnsi="Arial" w:cs="Arial"/>
          <w:b/>
          <w:bCs/>
          <w:sz w:val="18"/>
          <w:szCs w:val="18"/>
        </w:rPr>
      </w:pPr>
      <w:r w:rsidRPr="007B7683">
        <w:rPr>
          <w:rFonts w:ascii="Arial" w:hAnsi="Arial" w:cs="Arial"/>
          <w:b/>
          <w:bCs/>
          <w:sz w:val="18"/>
          <w:szCs w:val="18"/>
        </w:rPr>
        <w:t>Potential Challenges and Strategies</w:t>
      </w:r>
    </w:p>
    <w:p w14:paraId="5FCE0378" w14:textId="2CE26082" w:rsidR="00C572C6" w:rsidRPr="007B7683" w:rsidRDefault="00DA0A75" w:rsidP="00E941FC">
      <w:pPr>
        <w:rPr>
          <w:rFonts w:ascii="Arial" w:hAnsi="Arial" w:cs="Arial"/>
          <w:b/>
          <w:bCs/>
          <w:sz w:val="18"/>
          <w:szCs w:val="18"/>
        </w:rPr>
      </w:pPr>
      <w:r w:rsidRPr="007B7683">
        <w:rPr>
          <w:rFonts w:ascii="Arial" w:hAnsi="Arial" w:cs="Arial"/>
          <w:b/>
          <w:bCs/>
          <w:sz w:val="18"/>
          <w:szCs w:val="18"/>
        </w:rPr>
        <w:t>challenges:</w:t>
      </w:r>
    </w:p>
    <w:p w14:paraId="7F2C08D7" w14:textId="3E9F9AA7" w:rsidR="00E941FC" w:rsidRPr="007B7683" w:rsidRDefault="00E941FC" w:rsidP="00E941FC">
      <w:pPr>
        <w:rPr>
          <w:rFonts w:ascii="Arial" w:hAnsi="Arial" w:cs="Arial"/>
          <w:sz w:val="18"/>
          <w:szCs w:val="18"/>
        </w:rPr>
      </w:pPr>
      <w:r w:rsidRPr="007B7683">
        <w:rPr>
          <w:rFonts w:ascii="Arial" w:hAnsi="Arial" w:cs="Arial"/>
          <w:sz w:val="18"/>
          <w:szCs w:val="18"/>
        </w:rPr>
        <w:t>•</w:t>
      </w:r>
      <w:r w:rsidR="00CF6ECB" w:rsidRPr="007B7683">
        <w:rPr>
          <w:rFonts w:ascii="Arial" w:hAnsi="Arial" w:cs="Arial"/>
          <w:sz w:val="18"/>
          <w:szCs w:val="18"/>
        </w:rPr>
        <w:t xml:space="preserve"> </w:t>
      </w:r>
      <w:r w:rsidRPr="007B7683">
        <w:rPr>
          <w:rFonts w:ascii="Arial" w:hAnsi="Arial" w:cs="Arial"/>
          <w:sz w:val="18"/>
          <w:szCs w:val="18"/>
        </w:rPr>
        <w:t>Declines in Cognition Affect Communicative and Reflective Processes</w:t>
      </w:r>
    </w:p>
    <w:p w14:paraId="0139CBF1" w14:textId="7DA03155" w:rsidR="00E941FC" w:rsidRPr="007B7683" w:rsidRDefault="00E941FC" w:rsidP="00E941FC">
      <w:pPr>
        <w:rPr>
          <w:rFonts w:ascii="Arial" w:hAnsi="Arial" w:cs="Arial"/>
          <w:sz w:val="18"/>
          <w:szCs w:val="18"/>
        </w:rPr>
      </w:pPr>
      <w:r w:rsidRPr="007B7683">
        <w:rPr>
          <w:rFonts w:ascii="Arial" w:hAnsi="Arial" w:cs="Arial"/>
          <w:sz w:val="18"/>
          <w:szCs w:val="18"/>
        </w:rPr>
        <w:t>•</w:t>
      </w:r>
      <w:r w:rsidR="00CF6ECB" w:rsidRPr="007B7683">
        <w:rPr>
          <w:rFonts w:ascii="Arial" w:hAnsi="Arial" w:cs="Arial"/>
          <w:sz w:val="18"/>
          <w:szCs w:val="18"/>
        </w:rPr>
        <w:t xml:space="preserve"> </w:t>
      </w:r>
      <w:r w:rsidRPr="007B7683">
        <w:rPr>
          <w:rFonts w:ascii="Arial" w:hAnsi="Arial" w:cs="Arial"/>
          <w:sz w:val="18"/>
          <w:szCs w:val="18"/>
        </w:rPr>
        <w:t>Emotional Memories May Elicit Distress</w:t>
      </w:r>
    </w:p>
    <w:p w14:paraId="21517DF9" w14:textId="36AD159D" w:rsidR="00E941FC" w:rsidRPr="007B7683" w:rsidRDefault="00E941FC" w:rsidP="00E941FC">
      <w:pPr>
        <w:rPr>
          <w:rFonts w:ascii="Arial" w:hAnsi="Arial" w:cs="Arial"/>
          <w:sz w:val="18"/>
          <w:szCs w:val="18"/>
        </w:rPr>
      </w:pPr>
      <w:r w:rsidRPr="007B7683">
        <w:rPr>
          <w:rFonts w:ascii="Arial" w:hAnsi="Arial" w:cs="Arial"/>
          <w:sz w:val="18"/>
          <w:szCs w:val="18"/>
        </w:rPr>
        <w:t>•</w:t>
      </w:r>
      <w:r w:rsidR="00DA0A75" w:rsidRPr="007B7683">
        <w:rPr>
          <w:rFonts w:ascii="Arial" w:hAnsi="Arial" w:cs="Arial"/>
          <w:sz w:val="18"/>
          <w:szCs w:val="18"/>
        </w:rPr>
        <w:t xml:space="preserve"> </w:t>
      </w:r>
      <w:r w:rsidRPr="007B7683">
        <w:rPr>
          <w:rFonts w:ascii="Arial" w:hAnsi="Arial" w:cs="Arial"/>
          <w:sz w:val="18"/>
          <w:szCs w:val="18"/>
        </w:rPr>
        <w:t>Limited Staff, Limited Time for Doing Life History Research</w:t>
      </w:r>
    </w:p>
    <w:p w14:paraId="4E5A6D62" w14:textId="58431F11" w:rsidR="00E941FC" w:rsidRPr="007B7683" w:rsidRDefault="00E941FC" w:rsidP="00E941FC">
      <w:pPr>
        <w:rPr>
          <w:rFonts w:ascii="Arial" w:hAnsi="Arial" w:cs="Arial"/>
          <w:sz w:val="18"/>
          <w:szCs w:val="18"/>
        </w:rPr>
      </w:pPr>
      <w:r w:rsidRPr="007B7683">
        <w:rPr>
          <w:rFonts w:ascii="Arial" w:hAnsi="Arial" w:cs="Arial"/>
          <w:sz w:val="18"/>
          <w:szCs w:val="18"/>
        </w:rPr>
        <w:t>•</w:t>
      </w:r>
      <w:r w:rsidR="00DA0A75" w:rsidRPr="007B7683">
        <w:rPr>
          <w:rFonts w:ascii="Arial" w:hAnsi="Arial" w:cs="Arial"/>
          <w:sz w:val="18"/>
          <w:szCs w:val="18"/>
        </w:rPr>
        <w:t xml:space="preserve"> </w:t>
      </w:r>
      <w:r w:rsidRPr="007B7683">
        <w:rPr>
          <w:rFonts w:ascii="Arial" w:hAnsi="Arial" w:cs="Arial"/>
          <w:sz w:val="18"/>
          <w:szCs w:val="18"/>
        </w:rPr>
        <w:t>Not All Families Offer Details on Life Histories</w:t>
      </w:r>
    </w:p>
    <w:p w14:paraId="7E232938" w14:textId="62C44127" w:rsidR="00600B7C" w:rsidRPr="007B7683" w:rsidRDefault="00E941FC" w:rsidP="00E941FC">
      <w:pPr>
        <w:rPr>
          <w:rFonts w:ascii="Arial" w:hAnsi="Arial" w:cs="Arial"/>
          <w:b/>
          <w:bCs/>
          <w:sz w:val="18"/>
          <w:szCs w:val="18"/>
        </w:rPr>
      </w:pPr>
      <w:r w:rsidRPr="007B7683">
        <w:rPr>
          <w:rFonts w:ascii="Arial" w:hAnsi="Arial" w:cs="Arial"/>
          <w:b/>
          <w:bCs/>
          <w:sz w:val="18"/>
          <w:szCs w:val="18"/>
        </w:rPr>
        <w:t>Strategies:</w:t>
      </w:r>
    </w:p>
    <w:p w14:paraId="2B0FC2F6" w14:textId="7FAB83E8" w:rsidR="005407DD" w:rsidRPr="007B7683" w:rsidRDefault="005407DD" w:rsidP="007B7683">
      <w:pPr>
        <w:pStyle w:val="ListParagraph"/>
        <w:numPr>
          <w:ilvl w:val="0"/>
          <w:numId w:val="3"/>
        </w:numPr>
        <w:rPr>
          <w:rFonts w:ascii="Arial" w:hAnsi="Arial" w:cs="Arial"/>
          <w:sz w:val="18"/>
          <w:szCs w:val="18"/>
        </w:rPr>
      </w:pPr>
      <w:proofErr w:type="spellStart"/>
      <w:r w:rsidRPr="007B7683">
        <w:rPr>
          <w:rFonts w:ascii="Arial" w:hAnsi="Arial" w:cs="Arial"/>
          <w:sz w:val="18"/>
          <w:szCs w:val="18"/>
        </w:rPr>
        <w:t>Utilize</w:t>
      </w:r>
      <w:proofErr w:type="spellEnd"/>
      <w:r w:rsidRPr="007B7683">
        <w:rPr>
          <w:rFonts w:ascii="Arial" w:hAnsi="Arial" w:cs="Arial"/>
          <w:sz w:val="18"/>
          <w:szCs w:val="18"/>
        </w:rPr>
        <w:t xml:space="preserve"> sensory-based reminiscing sessions that are brief and uncomplicated.</w:t>
      </w:r>
    </w:p>
    <w:p w14:paraId="08F0DD95" w14:textId="7E81C71A" w:rsidR="005407DD" w:rsidRPr="007B7683" w:rsidRDefault="005407DD" w:rsidP="007B7683">
      <w:pPr>
        <w:pStyle w:val="ListParagraph"/>
        <w:numPr>
          <w:ilvl w:val="0"/>
          <w:numId w:val="3"/>
        </w:numPr>
        <w:rPr>
          <w:rFonts w:ascii="Arial" w:hAnsi="Arial" w:cs="Arial"/>
          <w:sz w:val="18"/>
          <w:szCs w:val="18"/>
        </w:rPr>
      </w:pPr>
      <w:r w:rsidRPr="007B7683">
        <w:rPr>
          <w:rFonts w:ascii="Arial" w:hAnsi="Arial" w:cs="Arial"/>
          <w:sz w:val="18"/>
          <w:szCs w:val="18"/>
        </w:rPr>
        <w:t>Include family pictures and mementoes in an environment where individuals will be living.</w:t>
      </w:r>
    </w:p>
    <w:p w14:paraId="64A7020F" w14:textId="22241A89" w:rsidR="005407DD" w:rsidRPr="007B7683" w:rsidRDefault="005407DD" w:rsidP="007B7683">
      <w:pPr>
        <w:pStyle w:val="ListParagraph"/>
        <w:numPr>
          <w:ilvl w:val="0"/>
          <w:numId w:val="3"/>
        </w:numPr>
        <w:rPr>
          <w:rFonts w:ascii="Arial" w:hAnsi="Arial" w:cs="Arial"/>
          <w:sz w:val="18"/>
          <w:szCs w:val="18"/>
        </w:rPr>
      </w:pPr>
      <w:r w:rsidRPr="007B7683">
        <w:rPr>
          <w:rFonts w:ascii="Arial" w:hAnsi="Arial" w:cs="Arial"/>
          <w:sz w:val="18"/>
          <w:szCs w:val="18"/>
        </w:rPr>
        <w:t>Educate staff about trauma-informed approaches and reminiscence technique.</w:t>
      </w:r>
    </w:p>
    <w:p w14:paraId="7606D4B5" w14:textId="77777777" w:rsidR="005407DD" w:rsidRPr="007B7683" w:rsidRDefault="005407DD" w:rsidP="007B7683">
      <w:pPr>
        <w:pStyle w:val="ListParagraph"/>
        <w:numPr>
          <w:ilvl w:val="0"/>
          <w:numId w:val="3"/>
        </w:numPr>
        <w:rPr>
          <w:rFonts w:ascii="Arial" w:hAnsi="Arial" w:cs="Arial"/>
          <w:sz w:val="18"/>
          <w:szCs w:val="18"/>
        </w:rPr>
      </w:pPr>
      <w:r w:rsidRPr="007B7683">
        <w:rPr>
          <w:rFonts w:ascii="Arial" w:hAnsi="Arial" w:cs="Arial"/>
          <w:sz w:val="18"/>
          <w:szCs w:val="18"/>
        </w:rPr>
        <w:t>Develop memory boxes or identity profiles with help from family.</w:t>
      </w:r>
    </w:p>
    <w:p w14:paraId="7F1B2D18" w14:textId="77777777" w:rsidR="005407DD" w:rsidRPr="007B7683" w:rsidRDefault="005407DD" w:rsidP="003B4AC9">
      <w:pPr>
        <w:rPr>
          <w:rFonts w:ascii="Arial" w:hAnsi="Arial" w:cs="Arial"/>
          <w:sz w:val="18"/>
          <w:szCs w:val="18"/>
        </w:rPr>
      </w:pPr>
    </w:p>
    <w:p w14:paraId="41CBDD0E" w14:textId="509DEFF9" w:rsidR="005407DD" w:rsidRPr="007B7683" w:rsidRDefault="005407DD" w:rsidP="003B4AC9">
      <w:pPr>
        <w:rPr>
          <w:rFonts w:ascii="Arial" w:hAnsi="Arial" w:cs="Arial"/>
          <w:sz w:val="18"/>
          <w:szCs w:val="18"/>
        </w:rPr>
      </w:pPr>
      <w:r w:rsidRPr="007B7683">
        <w:rPr>
          <w:rFonts w:ascii="Arial" w:hAnsi="Arial" w:cs="Arial"/>
          <w:sz w:val="18"/>
          <w:szCs w:val="18"/>
        </w:rPr>
        <w:t xml:space="preserve">Theories created by </w:t>
      </w:r>
      <w:proofErr w:type="spellStart"/>
      <w:r w:rsidRPr="007B7683">
        <w:rPr>
          <w:rFonts w:ascii="Arial" w:hAnsi="Arial" w:cs="Arial"/>
          <w:sz w:val="18"/>
          <w:szCs w:val="18"/>
        </w:rPr>
        <w:t>Erikson</w:t>
      </w:r>
      <w:proofErr w:type="spellEnd"/>
      <w:r w:rsidRPr="007B7683">
        <w:rPr>
          <w:rFonts w:ascii="Arial" w:hAnsi="Arial" w:cs="Arial"/>
          <w:sz w:val="18"/>
          <w:szCs w:val="18"/>
        </w:rPr>
        <w:t xml:space="preserve"> are used to assist individuals in achieving emotional wellness; however, these theories need to be thoughtfully adapted to fit the limitations of dementia-related cognitive function.</w:t>
      </w:r>
    </w:p>
    <w:p w14:paraId="1E0470A7" w14:textId="77777777" w:rsidR="00600B7C" w:rsidRPr="007B7683" w:rsidRDefault="00600B7C">
      <w:pPr>
        <w:rPr>
          <w:rFonts w:ascii="Arial" w:hAnsi="Arial" w:cs="Arial"/>
          <w:b/>
          <w:bCs/>
          <w:sz w:val="18"/>
          <w:szCs w:val="18"/>
        </w:rPr>
      </w:pPr>
      <w:r w:rsidRPr="007B7683">
        <w:rPr>
          <w:rFonts w:ascii="Arial" w:hAnsi="Arial" w:cs="Arial"/>
          <w:b/>
          <w:bCs/>
          <w:sz w:val="18"/>
          <w:szCs w:val="18"/>
        </w:rPr>
        <w:br w:type="page"/>
      </w:r>
    </w:p>
    <w:p w14:paraId="12A959BB" w14:textId="77777777" w:rsidR="008F4BD6" w:rsidRPr="007B7683" w:rsidRDefault="008F4BD6">
      <w:pPr>
        <w:pStyle w:val="p1"/>
        <w:rPr>
          <w:rFonts w:ascii="Arial" w:hAnsi="Arial" w:cs="Arial"/>
          <w:sz w:val="18"/>
          <w:szCs w:val="18"/>
        </w:rPr>
      </w:pPr>
      <w:r w:rsidRPr="007B7683">
        <w:rPr>
          <w:rStyle w:val="s1"/>
          <w:rFonts w:ascii="Arial" w:hAnsi="Arial" w:cs="Arial"/>
          <w:b/>
          <w:bCs/>
          <w:sz w:val="18"/>
          <w:szCs w:val="18"/>
        </w:rPr>
        <w:lastRenderedPageBreak/>
        <w:t xml:space="preserve">Theory 2: </w:t>
      </w:r>
      <w:proofErr w:type="spellStart"/>
      <w:r w:rsidRPr="007B7683">
        <w:rPr>
          <w:rStyle w:val="s1"/>
          <w:rFonts w:ascii="Arial" w:hAnsi="Arial" w:cs="Arial"/>
          <w:sz w:val="18"/>
          <w:szCs w:val="18"/>
        </w:rPr>
        <w:t>Bandura’s</w:t>
      </w:r>
      <w:proofErr w:type="spellEnd"/>
      <w:r w:rsidRPr="007B7683">
        <w:rPr>
          <w:rStyle w:val="s1"/>
          <w:rFonts w:ascii="Arial" w:hAnsi="Arial" w:cs="Arial"/>
          <w:sz w:val="18"/>
          <w:szCs w:val="18"/>
        </w:rPr>
        <w:t xml:space="preserve"> Social Learning Theory</w:t>
      </w:r>
    </w:p>
    <w:p w14:paraId="2E61D9C6" w14:textId="77777777" w:rsidR="00600B7C" w:rsidRPr="007B7683" w:rsidRDefault="00600B7C" w:rsidP="00600B7C">
      <w:pPr>
        <w:rPr>
          <w:rFonts w:ascii="Arial" w:hAnsi="Arial" w:cs="Arial"/>
          <w:b/>
          <w:bCs/>
          <w:sz w:val="18"/>
          <w:szCs w:val="18"/>
        </w:rPr>
      </w:pPr>
    </w:p>
    <w:p w14:paraId="25304EFD" w14:textId="1EC3240C" w:rsidR="00172CA6" w:rsidRPr="007B7683" w:rsidRDefault="00600B7C" w:rsidP="003B05A5">
      <w:pPr>
        <w:rPr>
          <w:rFonts w:ascii="Arial" w:hAnsi="Arial" w:cs="Arial"/>
          <w:sz w:val="18"/>
          <w:szCs w:val="18"/>
        </w:rPr>
      </w:pPr>
      <w:r w:rsidRPr="007B7683">
        <w:rPr>
          <w:rFonts w:ascii="Arial" w:hAnsi="Arial" w:cs="Arial"/>
          <w:sz w:val="18"/>
          <w:szCs w:val="18"/>
        </w:rPr>
        <w:t xml:space="preserve">According to </w:t>
      </w:r>
      <w:proofErr w:type="spellStart"/>
      <w:r w:rsidRPr="007B7683">
        <w:rPr>
          <w:rFonts w:ascii="Arial" w:hAnsi="Arial" w:cs="Arial"/>
          <w:sz w:val="18"/>
          <w:szCs w:val="18"/>
        </w:rPr>
        <w:t>Bandura's</w:t>
      </w:r>
      <w:proofErr w:type="spellEnd"/>
      <w:r w:rsidRPr="007B7683">
        <w:rPr>
          <w:rFonts w:ascii="Arial" w:hAnsi="Arial" w:cs="Arial"/>
          <w:sz w:val="18"/>
          <w:szCs w:val="18"/>
        </w:rPr>
        <w:t xml:space="preserve"> Social Learning Theory, individuals are able to acquire both their behaviours and how to respond emotionally or socially through observing others react to stimuli. To describe this process, four terms can be used: observational learning (the specific way we learn from our environment), modelling (the act of observing and then copying what we see), reinforcement (the influence of positive and negative consequences), and reciprocal determinism (the belief we have no power over how we learn at that level). For younger children, the theory has been primarily associated with them, however, </w:t>
      </w:r>
      <w:proofErr w:type="spellStart"/>
      <w:r w:rsidRPr="007B7683">
        <w:rPr>
          <w:rFonts w:ascii="Arial" w:hAnsi="Arial" w:cs="Arial"/>
          <w:sz w:val="18"/>
          <w:szCs w:val="18"/>
        </w:rPr>
        <w:t>Bandura's</w:t>
      </w:r>
      <w:proofErr w:type="spellEnd"/>
      <w:r w:rsidRPr="007B7683">
        <w:rPr>
          <w:rFonts w:ascii="Arial" w:hAnsi="Arial" w:cs="Arial"/>
          <w:sz w:val="18"/>
          <w:szCs w:val="18"/>
        </w:rPr>
        <w:t xml:space="preserve"> theory is used to understand how social influences continue for older adults and how those social influences impact emotions throughout their lifetimes.</w:t>
      </w:r>
    </w:p>
    <w:p w14:paraId="4EA91577" w14:textId="13EA4E1B" w:rsidR="003B05A5" w:rsidRPr="007B7683" w:rsidRDefault="00172CA6" w:rsidP="003B05A5">
      <w:pPr>
        <w:rPr>
          <w:rFonts w:ascii="Arial" w:hAnsi="Arial" w:cs="Arial"/>
          <w:b/>
          <w:bCs/>
          <w:sz w:val="18"/>
          <w:szCs w:val="18"/>
        </w:rPr>
      </w:pPr>
      <w:r w:rsidRPr="007B7683">
        <w:rPr>
          <w:rFonts w:ascii="Arial" w:hAnsi="Arial" w:cs="Arial"/>
          <w:b/>
          <w:bCs/>
          <w:sz w:val="18"/>
          <w:szCs w:val="18"/>
        </w:rPr>
        <w:t xml:space="preserve">A </w:t>
      </w:r>
      <w:r w:rsidR="003B05A5" w:rsidRPr="007B7683">
        <w:rPr>
          <w:rFonts w:ascii="Arial" w:hAnsi="Arial" w:cs="Arial"/>
          <w:b/>
          <w:bCs/>
          <w:sz w:val="18"/>
          <w:szCs w:val="18"/>
        </w:rPr>
        <w:t xml:space="preserve"> Breakdown of </w:t>
      </w:r>
      <w:proofErr w:type="spellStart"/>
      <w:r w:rsidR="003B05A5" w:rsidRPr="007B7683">
        <w:rPr>
          <w:rFonts w:ascii="Arial" w:hAnsi="Arial" w:cs="Arial"/>
          <w:b/>
          <w:bCs/>
          <w:sz w:val="18"/>
          <w:szCs w:val="18"/>
        </w:rPr>
        <w:t>Bandura’s</w:t>
      </w:r>
      <w:proofErr w:type="spellEnd"/>
      <w:r w:rsidR="003B05A5" w:rsidRPr="007B7683">
        <w:rPr>
          <w:rFonts w:ascii="Arial" w:hAnsi="Arial" w:cs="Arial"/>
          <w:b/>
          <w:bCs/>
          <w:sz w:val="18"/>
          <w:szCs w:val="18"/>
        </w:rPr>
        <w:t xml:space="preserve"> Social Cognitive Theory in Dementia Care Settings.</w:t>
      </w:r>
    </w:p>
    <w:p w14:paraId="47547E7C" w14:textId="43E4CA8B" w:rsidR="003B05A5" w:rsidRPr="007B7683" w:rsidRDefault="003B05A5" w:rsidP="003B05A5">
      <w:pPr>
        <w:rPr>
          <w:rFonts w:ascii="Arial" w:hAnsi="Arial" w:cs="Arial"/>
          <w:sz w:val="18"/>
          <w:szCs w:val="18"/>
        </w:rPr>
      </w:pPr>
      <w:r w:rsidRPr="007B7683">
        <w:rPr>
          <w:rFonts w:ascii="Arial" w:hAnsi="Arial" w:cs="Arial"/>
          <w:sz w:val="18"/>
          <w:szCs w:val="18"/>
        </w:rPr>
        <w:t>Individuals living with dementia remain highly attuned to their social environment through the influence of environmental factors (visual/auditory), gestures/</w:t>
      </w:r>
      <w:r w:rsidR="00D81A78" w:rsidRPr="007B7683">
        <w:rPr>
          <w:rFonts w:ascii="Arial" w:hAnsi="Arial" w:cs="Arial"/>
          <w:sz w:val="18"/>
          <w:szCs w:val="18"/>
        </w:rPr>
        <w:t>non-non-verbal</w:t>
      </w:r>
      <w:r w:rsidRPr="007B7683">
        <w:rPr>
          <w:rFonts w:ascii="Arial" w:hAnsi="Arial" w:cs="Arial"/>
          <w:sz w:val="18"/>
          <w:szCs w:val="18"/>
        </w:rPr>
        <w:t xml:space="preserve"> behaviours (contact &amp; face-to-face) through staff members. Research conducted on dementia-related behaviour by Sung et al. (2018), found that residents would often mirror their caregiver’s emotional state when interacting with them.</w:t>
      </w:r>
    </w:p>
    <w:p w14:paraId="03F47E05" w14:textId="3B3B0F83" w:rsidR="003B05A5" w:rsidRPr="007B7683" w:rsidRDefault="003B05A5" w:rsidP="003B05A5">
      <w:pPr>
        <w:rPr>
          <w:rFonts w:ascii="Arial" w:hAnsi="Arial" w:cs="Arial"/>
          <w:sz w:val="18"/>
          <w:szCs w:val="18"/>
        </w:rPr>
      </w:pPr>
      <w:r w:rsidRPr="007B7683">
        <w:rPr>
          <w:rFonts w:ascii="Arial" w:hAnsi="Arial" w:cs="Arial"/>
          <w:sz w:val="18"/>
          <w:szCs w:val="18"/>
        </w:rPr>
        <w:t>This has presented a critical component as it relates to creating an optimal emotional climate in the care environment through staff behaviours.</w:t>
      </w:r>
    </w:p>
    <w:p w14:paraId="6170093E" w14:textId="77777777" w:rsidR="00D81A78" w:rsidRPr="007B7683" w:rsidRDefault="003B05A5" w:rsidP="00E941FC">
      <w:pPr>
        <w:rPr>
          <w:rFonts w:ascii="Arial" w:hAnsi="Arial" w:cs="Arial"/>
          <w:b/>
          <w:bCs/>
          <w:sz w:val="18"/>
          <w:szCs w:val="18"/>
        </w:rPr>
      </w:pPr>
      <w:r w:rsidRPr="007B7683">
        <w:rPr>
          <w:rFonts w:ascii="Arial" w:hAnsi="Arial" w:cs="Arial"/>
          <w:sz w:val="18"/>
          <w:szCs w:val="18"/>
        </w:rPr>
        <w:t xml:space="preserve">However, </w:t>
      </w:r>
      <w:proofErr w:type="spellStart"/>
      <w:r w:rsidRPr="007B7683">
        <w:rPr>
          <w:rFonts w:ascii="Arial" w:hAnsi="Arial" w:cs="Arial"/>
          <w:sz w:val="18"/>
          <w:szCs w:val="18"/>
        </w:rPr>
        <w:t>Bandura’s</w:t>
      </w:r>
      <w:proofErr w:type="spellEnd"/>
      <w:r w:rsidRPr="007B7683">
        <w:rPr>
          <w:rFonts w:ascii="Arial" w:hAnsi="Arial" w:cs="Arial"/>
          <w:sz w:val="18"/>
          <w:szCs w:val="18"/>
        </w:rPr>
        <w:t xml:space="preserve"> Social Cognitive Theory lacks an explanation of behaviours that arise from the physiological effects of brain damage within dementia-related behaviours (i.e. wandering). Therefore, </w:t>
      </w:r>
      <w:proofErr w:type="spellStart"/>
      <w:r w:rsidRPr="007B7683">
        <w:rPr>
          <w:rFonts w:ascii="Arial" w:hAnsi="Arial" w:cs="Arial"/>
          <w:sz w:val="18"/>
          <w:szCs w:val="18"/>
        </w:rPr>
        <w:t>Bandura’s</w:t>
      </w:r>
      <w:proofErr w:type="spellEnd"/>
      <w:r w:rsidRPr="007B7683">
        <w:rPr>
          <w:rFonts w:ascii="Arial" w:hAnsi="Arial" w:cs="Arial"/>
          <w:sz w:val="18"/>
          <w:szCs w:val="18"/>
        </w:rPr>
        <w:t xml:space="preserve"> Social Cognitive Theory provides a clear understanding of the ways that social influences impact emotional health and overall Behaviour.</w:t>
      </w:r>
    </w:p>
    <w:p w14:paraId="330CE3B6" w14:textId="546929A9" w:rsidR="00E941FC" w:rsidRPr="007B7683" w:rsidRDefault="00E941FC" w:rsidP="00E941FC">
      <w:pPr>
        <w:rPr>
          <w:rFonts w:ascii="Arial" w:hAnsi="Arial" w:cs="Arial"/>
          <w:sz w:val="18"/>
          <w:szCs w:val="18"/>
        </w:rPr>
      </w:pPr>
      <w:r w:rsidRPr="007B7683">
        <w:rPr>
          <w:rFonts w:ascii="Arial" w:hAnsi="Arial" w:cs="Arial"/>
          <w:sz w:val="18"/>
          <w:szCs w:val="18"/>
        </w:rPr>
        <w:t>•</w:t>
      </w:r>
      <w:r w:rsidR="00DA0A75" w:rsidRPr="007B7683">
        <w:rPr>
          <w:rFonts w:ascii="Arial" w:hAnsi="Arial" w:cs="Arial"/>
          <w:sz w:val="18"/>
          <w:szCs w:val="18"/>
        </w:rPr>
        <w:t xml:space="preserve"> </w:t>
      </w:r>
      <w:r w:rsidRPr="007B7683">
        <w:rPr>
          <w:rFonts w:ascii="Arial" w:hAnsi="Arial" w:cs="Arial"/>
          <w:sz w:val="18"/>
          <w:szCs w:val="18"/>
        </w:rPr>
        <w:t>Make Use of Short, Simple, Sensory-Based</w:t>
      </w:r>
    </w:p>
    <w:p w14:paraId="0F3A368B" w14:textId="5F8326D6" w:rsidR="00DA0A75" w:rsidRPr="007B7683" w:rsidRDefault="00E941FC">
      <w:pPr>
        <w:rPr>
          <w:rFonts w:ascii="Arial" w:hAnsi="Arial" w:cs="Arial"/>
          <w:sz w:val="18"/>
          <w:szCs w:val="18"/>
        </w:rPr>
      </w:pPr>
      <w:r w:rsidRPr="007B7683">
        <w:rPr>
          <w:rFonts w:ascii="Arial" w:hAnsi="Arial" w:cs="Arial"/>
          <w:sz w:val="18"/>
          <w:szCs w:val="18"/>
        </w:rPr>
        <w:t>•</w:t>
      </w:r>
      <w:r w:rsidR="00DA0A75" w:rsidRPr="007B7683">
        <w:rPr>
          <w:rFonts w:ascii="Arial" w:hAnsi="Arial" w:cs="Arial"/>
          <w:sz w:val="18"/>
          <w:szCs w:val="18"/>
        </w:rPr>
        <w:t xml:space="preserve"> </w:t>
      </w:r>
      <w:r w:rsidRPr="007B7683">
        <w:rPr>
          <w:rFonts w:ascii="Arial" w:hAnsi="Arial" w:cs="Arial"/>
          <w:sz w:val="18"/>
          <w:szCs w:val="18"/>
        </w:rPr>
        <w:t xml:space="preserve">Make Use of Personal Items &amp; Photos to Decorate Residents' Rooms </w:t>
      </w:r>
    </w:p>
    <w:p w14:paraId="023CD269" w14:textId="75B8C240" w:rsidR="00DA0A75" w:rsidRPr="007B7683" w:rsidRDefault="00E941FC">
      <w:pPr>
        <w:rPr>
          <w:rFonts w:ascii="Arial" w:hAnsi="Arial" w:cs="Arial"/>
          <w:sz w:val="18"/>
          <w:szCs w:val="18"/>
        </w:rPr>
      </w:pPr>
      <w:r w:rsidRPr="007B7683">
        <w:rPr>
          <w:rFonts w:ascii="Arial" w:hAnsi="Arial" w:cs="Arial"/>
          <w:sz w:val="18"/>
          <w:szCs w:val="18"/>
        </w:rPr>
        <w:t>•</w:t>
      </w:r>
      <w:r w:rsidR="00DA0A75" w:rsidRPr="007B7683">
        <w:rPr>
          <w:rFonts w:ascii="Arial" w:hAnsi="Arial" w:cs="Arial"/>
          <w:sz w:val="18"/>
          <w:szCs w:val="18"/>
        </w:rPr>
        <w:t xml:space="preserve"> </w:t>
      </w:r>
      <w:r w:rsidRPr="007B7683">
        <w:rPr>
          <w:rFonts w:ascii="Arial" w:hAnsi="Arial" w:cs="Arial"/>
          <w:sz w:val="18"/>
          <w:szCs w:val="18"/>
        </w:rPr>
        <w:t>Staff Training on Reminiscence Methods and Trauma-I</w:t>
      </w:r>
    </w:p>
    <w:p w14:paraId="1595ADD7" w14:textId="2002A8B0" w:rsidR="00C123B4" w:rsidRPr="007B7683" w:rsidRDefault="00E941FC">
      <w:pPr>
        <w:rPr>
          <w:rFonts w:ascii="Arial" w:hAnsi="Arial" w:cs="Arial"/>
          <w:sz w:val="18"/>
          <w:szCs w:val="18"/>
        </w:rPr>
      </w:pPr>
      <w:r w:rsidRPr="007B7683">
        <w:rPr>
          <w:rFonts w:ascii="Arial" w:hAnsi="Arial" w:cs="Arial"/>
          <w:sz w:val="18"/>
          <w:szCs w:val="18"/>
        </w:rPr>
        <w:t xml:space="preserve"> •</w:t>
      </w:r>
      <w:r w:rsidR="00DA0A75" w:rsidRPr="007B7683">
        <w:rPr>
          <w:rFonts w:ascii="Arial" w:hAnsi="Arial" w:cs="Arial"/>
          <w:sz w:val="18"/>
          <w:szCs w:val="18"/>
        </w:rPr>
        <w:t xml:space="preserve"> </w:t>
      </w:r>
      <w:r w:rsidRPr="007B7683">
        <w:rPr>
          <w:rFonts w:ascii="Arial" w:hAnsi="Arial" w:cs="Arial"/>
          <w:sz w:val="18"/>
          <w:szCs w:val="18"/>
        </w:rPr>
        <w:t xml:space="preserve">Work with Families on Creating Memory Boxes/Identity Profiles Although </w:t>
      </w:r>
      <w:proofErr w:type="spellStart"/>
      <w:r w:rsidRPr="007B7683">
        <w:rPr>
          <w:rFonts w:ascii="Arial" w:hAnsi="Arial" w:cs="Arial"/>
          <w:sz w:val="18"/>
          <w:szCs w:val="18"/>
        </w:rPr>
        <w:t>Erikson's</w:t>
      </w:r>
      <w:proofErr w:type="spellEnd"/>
      <w:r w:rsidRPr="007B7683">
        <w:rPr>
          <w:rFonts w:ascii="Arial" w:hAnsi="Arial" w:cs="Arial"/>
          <w:sz w:val="18"/>
          <w:szCs w:val="18"/>
        </w:rPr>
        <w:t xml:space="preserve"> Theory Offers A Firm Grounding Within Which Emotional Well-Being Could Be Promoted, The Theory Needs To Be Modified To Address The Cognitions Related To Dementia.</w:t>
      </w:r>
    </w:p>
    <w:p w14:paraId="123FEF83" w14:textId="77777777" w:rsidR="0089717B" w:rsidRPr="007B7683" w:rsidRDefault="0089717B" w:rsidP="0089717B">
      <w:pPr>
        <w:rPr>
          <w:rFonts w:ascii="Arial" w:hAnsi="Arial" w:cs="Arial"/>
          <w:sz w:val="18"/>
          <w:szCs w:val="18"/>
        </w:rPr>
      </w:pPr>
      <w:r w:rsidRPr="007B7683">
        <w:rPr>
          <w:rFonts w:ascii="Arial" w:hAnsi="Arial" w:cs="Arial"/>
          <w:sz w:val="18"/>
          <w:szCs w:val="18"/>
        </w:rPr>
        <w:t>For Instance, a resident might engage in physical activity by watching others who are engaged in this activity and who are encouraging them to be involved. Modelling and prompting support individuals to become more confident in their abilities to perform activities independently.</w:t>
      </w:r>
    </w:p>
    <w:p w14:paraId="39D44178" w14:textId="77777777" w:rsidR="0089717B" w:rsidRPr="007B7683" w:rsidRDefault="0089717B" w:rsidP="0089717B">
      <w:pPr>
        <w:rPr>
          <w:rFonts w:ascii="Arial" w:hAnsi="Arial" w:cs="Arial"/>
          <w:sz w:val="18"/>
          <w:szCs w:val="18"/>
        </w:rPr>
      </w:pPr>
    </w:p>
    <w:p w14:paraId="1EE05A02" w14:textId="77777777" w:rsidR="0089717B" w:rsidRPr="007B7683" w:rsidRDefault="0089717B" w:rsidP="0089717B">
      <w:pPr>
        <w:rPr>
          <w:rFonts w:ascii="Arial" w:hAnsi="Arial" w:cs="Arial"/>
          <w:sz w:val="18"/>
          <w:szCs w:val="18"/>
        </w:rPr>
      </w:pPr>
      <w:r w:rsidRPr="007B7683">
        <w:rPr>
          <w:rFonts w:ascii="Arial" w:hAnsi="Arial" w:cs="Arial"/>
          <w:sz w:val="18"/>
          <w:szCs w:val="18"/>
        </w:rPr>
        <w:t xml:space="preserve">Studies have shown that observing a person model behaviour has been found to increase the engagement of persons with dementia and decrease the behaviours associated with dementia (Van </w:t>
      </w:r>
      <w:proofErr w:type="spellStart"/>
      <w:r w:rsidRPr="007B7683">
        <w:rPr>
          <w:rFonts w:ascii="Arial" w:hAnsi="Arial" w:cs="Arial"/>
          <w:sz w:val="18"/>
          <w:szCs w:val="18"/>
        </w:rPr>
        <w:t>Halteren-van</w:t>
      </w:r>
      <w:proofErr w:type="spellEnd"/>
      <w:r w:rsidRPr="007B7683">
        <w:rPr>
          <w:rFonts w:ascii="Arial" w:hAnsi="Arial" w:cs="Arial"/>
          <w:sz w:val="18"/>
          <w:szCs w:val="18"/>
        </w:rPr>
        <w:t xml:space="preserve"> </w:t>
      </w:r>
      <w:proofErr w:type="spellStart"/>
      <w:r w:rsidRPr="007B7683">
        <w:rPr>
          <w:rFonts w:ascii="Arial" w:hAnsi="Arial" w:cs="Arial"/>
          <w:sz w:val="18"/>
          <w:szCs w:val="18"/>
        </w:rPr>
        <w:t>Tilborg</w:t>
      </w:r>
      <w:proofErr w:type="spellEnd"/>
      <w:r w:rsidRPr="007B7683">
        <w:rPr>
          <w:rFonts w:ascii="Arial" w:hAnsi="Arial" w:cs="Arial"/>
          <w:sz w:val="18"/>
          <w:szCs w:val="18"/>
        </w:rPr>
        <w:t xml:space="preserve"> et al., 2007).</w:t>
      </w:r>
    </w:p>
    <w:p w14:paraId="1FE9C829" w14:textId="77777777" w:rsidR="0089717B" w:rsidRDefault="0089717B" w:rsidP="0089717B">
      <w:pPr>
        <w:rPr>
          <w:rFonts w:ascii="Arial" w:hAnsi="Arial" w:cs="Arial"/>
          <w:sz w:val="18"/>
          <w:szCs w:val="18"/>
        </w:rPr>
      </w:pPr>
    </w:p>
    <w:p w14:paraId="031D98F7" w14:textId="77777777" w:rsidR="00DA3CCA" w:rsidRDefault="00DA3CCA" w:rsidP="0089717B">
      <w:pPr>
        <w:rPr>
          <w:rFonts w:ascii="Arial" w:hAnsi="Arial" w:cs="Arial"/>
          <w:sz w:val="18"/>
          <w:szCs w:val="18"/>
        </w:rPr>
      </w:pPr>
    </w:p>
    <w:p w14:paraId="0DEB56A7" w14:textId="77777777" w:rsidR="00DA3CCA" w:rsidRDefault="00DA3CCA" w:rsidP="0089717B">
      <w:pPr>
        <w:rPr>
          <w:rFonts w:ascii="Arial" w:hAnsi="Arial" w:cs="Arial"/>
          <w:sz w:val="18"/>
          <w:szCs w:val="18"/>
        </w:rPr>
      </w:pPr>
    </w:p>
    <w:p w14:paraId="664E84A1" w14:textId="77777777" w:rsidR="00DA3CCA" w:rsidRDefault="00DA3CCA" w:rsidP="0089717B">
      <w:pPr>
        <w:rPr>
          <w:rFonts w:ascii="Arial" w:hAnsi="Arial" w:cs="Arial"/>
          <w:sz w:val="18"/>
          <w:szCs w:val="18"/>
        </w:rPr>
      </w:pPr>
    </w:p>
    <w:p w14:paraId="40CB63FE" w14:textId="77777777" w:rsidR="00DA3CCA" w:rsidRDefault="00DA3CCA" w:rsidP="0089717B">
      <w:pPr>
        <w:rPr>
          <w:rFonts w:ascii="Arial" w:hAnsi="Arial" w:cs="Arial"/>
          <w:sz w:val="18"/>
          <w:szCs w:val="18"/>
        </w:rPr>
      </w:pPr>
    </w:p>
    <w:p w14:paraId="6E0E7E7C" w14:textId="77777777" w:rsidR="00DA3CCA" w:rsidRDefault="00DA3CCA" w:rsidP="0089717B">
      <w:pPr>
        <w:rPr>
          <w:rFonts w:ascii="Arial" w:hAnsi="Arial" w:cs="Arial"/>
          <w:sz w:val="18"/>
          <w:szCs w:val="18"/>
        </w:rPr>
      </w:pPr>
    </w:p>
    <w:p w14:paraId="4031E4BE" w14:textId="77777777" w:rsidR="00DA3CCA" w:rsidRDefault="00DA3CCA" w:rsidP="0089717B">
      <w:pPr>
        <w:rPr>
          <w:rFonts w:ascii="Arial" w:hAnsi="Arial" w:cs="Arial"/>
          <w:sz w:val="18"/>
          <w:szCs w:val="18"/>
        </w:rPr>
      </w:pPr>
    </w:p>
    <w:p w14:paraId="75CE0795" w14:textId="77777777" w:rsidR="00DA3CCA" w:rsidRDefault="00DA3CCA" w:rsidP="0089717B">
      <w:pPr>
        <w:rPr>
          <w:rFonts w:ascii="Arial" w:hAnsi="Arial" w:cs="Arial"/>
          <w:sz w:val="18"/>
          <w:szCs w:val="18"/>
        </w:rPr>
      </w:pPr>
    </w:p>
    <w:p w14:paraId="04E8D900" w14:textId="77777777" w:rsidR="00DA3CCA" w:rsidRDefault="00DA3CCA" w:rsidP="0089717B">
      <w:pPr>
        <w:rPr>
          <w:rFonts w:ascii="Arial" w:hAnsi="Arial" w:cs="Arial"/>
          <w:sz w:val="18"/>
          <w:szCs w:val="18"/>
        </w:rPr>
      </w:pPr>
    </w:p>
    <w:p w14:paraId="210ABC83" w14:textId="77777777" w:rsidR="00DA3CCA" w:rsidRPr="007B7683" w:rsidRDefault="00DA3CCA" w:rsidP="0089717B">
      <w:pPr>
        <w:rPr>
          <w:rFonts w:ascii="Arial" w:hAnsi="Arial" w:cs="Arial"/>
          <w:sz w:val="18"/>
          <w:szCs w:val="18"/>
        </w:rPr>
      </w:pPr>
    </w:p>
    <w:p w14:paraId="6E23E9F6" w14:textId="77777777" w:rsidR="00860F7F" w:rsidRPr="007B7683" w:rsidRDefault="00860F7F" w:rsidP="0089717B">
      <w:pPr>
        <w:rPr>
          <w:rFonts w:ascii="Arial" w:hAnsi="Arial" w:cs="Arial"/>
          <w:sz w:val="18"/>
          <w:szCs w:val="18"/>
        </w:rPr>
      </w:pPr>
    </w:p>
    <w:p w14:paraId="1C450DAB" w14:textId="5AFF970E" w:rsidR="0089717B" w:rsidRPr="007B7683" w:rsidRDefault="0089717B" w:rsidP="0089717B">
      <w:pPr>
        <w:rPr>
          <w:rFonts w:ascii="Arial" w:hAnsi="Arial" w:cs="Arial"/>
          <w:b/>
          <w:bCs/>
          <w:sz w:val="18"/>
          <w:szCs w:val="18"/>
        </w:rPr>
      </w:pPr>
      <w:r w:rsidRPr="007B7683">
        <w:rPr>
          <w:rFonts w:ascii="Arial" w:hAnsi="Arial" w:cs="Arial"/>
          <w:b/>
          <w:bCs/>
          <w:sz w:val="18"/>
          <w:szCs w:val="18"/>
        </w:rPr>
        <w:t>How Social Learning Theory Relates to Psychological Health in dementia:</w:t>
      </w:r>
    </w:p>
    <w:p w14:paraId="202A2207" w14:textId="77777777" w:rsidR="0089717B" w:rsidRPr="007B7683" w:rsidRDefault="0089717B" w:rsidP="0089717B">
      <w:pPr>
        <w:rPr>
          <w:rFonts w:ascii="Arial" w:hAnsi="Arial" w:cs="Arial"/>
          <w:sz w:val="18"/>
          <w:szCs w:val="18"/>
        </w:rPr>
      </w:pPr>
      <w:r w:rsidRPr="007B7683">
        <w:rPr>
          <w:rFonts w:ascii="Arial" w:hAnsi="Arial" w:cs="Arial"/>
          <w:sz w:val="18"/>
          <w:szCs w:val="18"/>
        </w:rPr>
        <w:t>Social Learning Theory supports the psychological health of individuals with dementia by encouraging:</w:t>
      </w:r>
    </w:p>
    <w:p w14:paraId="0B683645" w14:textId="1B099E03" w:rsidR="0089717B" w:rsidRPr="007B7683" w:rsidRDefault="0089717B" w:rsidP="0089717B">
      <w:pPr>
        <w:rPr>
          <w:rFonts w:ascii="Arial" w:hAnsi="Arial" w:cs="Arial"/>
          <w:sz w:val="18"/>
          <w:szCs w:val="18"/>
        </w:rPr>
      </w:pPr>
      <w:r w:rsidRPr="007B7683">
        <w:rPr>
          <w:rFonts w:ascii="Arial" w:hAnsi="Arial" w:cs="Arial"/>
          <w:sz w:val="18"/>
          <w:szCs w:val="18"/>
        </w:rPr>
        <w:tab/>
        <w:t>• Emotional self-regulation with the modelling of calm behaviour;</w:t>
      </w:r>
    </w:p>
    <w:p w14:paraId="37F6B2BC" w14:textId="680C7451" w:rsidR="0089717B" w:rsidRPr="007B7683" w:rsidRDefault="0089717B" w:rsidP="0089717B">
      <w:pPr>
        <w:rPr>
          <w:rFonts w:ascii="Arial" w:hAnsi="Arial" w:cs="Arial"/>
          <w:sz w:val="18"/>
          <w:szCs w:val="18"/>
        </w:rPr>
      </w:pPr>
      <w:r w:rsidRPr="007B7683">
        <w:rPr>
          <w:rFonts w:ascii="Arial" w:hAnsi="Arial" w:cs="Arial"/>
          <w:sz w:val="18"/>
          <w:szCs w:val="18"/>
        </w:rPr>
        <w:tab/>
        <w:t>• The development of positive social relationships;</w:t>
      </w:r>
    </w:p>
    <w:p w14:paraId="0E339C95" w14:textId="3E7A3AB2" w:rsidR="0089717B" w:rsidRPr="007B7683" w:rsidRDefault="0089717B" w:rsidP="0089717B">
      <w:pPr>
        <w:rPr>
          <w:rFonts w:ascii="Arial" w:hAnsi="Arial" w:cs="Arial"/>
          <w:sz w:val="18"/>
          <w:szCs w:val="18"/>
        </w:rPr>
      </w:pPr>
      <w:r w:rsidRPr="007B7683">
        <w:rPr>
          <w:rFonts w:ascii="Arial" w:hAnsi="Arial" w:cs="Arial"/>
          <w:sz w:val="18"/>
          <w:szCs w:val="18"/>
        </w:rPr>
        <w:tab/>
        <w:t>• A higher rate of participation in meaningful activities;</w:t>
      </w:r>
    </w:p>
    <w:p w14:paraId="6D0AC223" w14:textId="62E00E55" w:rsidR="0089717B" w:rsidRPr="007B7683" w:rsidRDefault="0089717B" w:rsidP="0089717B">
      <w:pPr>
        <w:rPr>
          <w:rFonts w:ascii="Arial" w:hAnsi="Arial" w:cs="Arial"/>
          <w:sz w:val="18"/>
          <w:szCs w:val="18"/>
        </w:rPr>
      </w:pPr>
      <w:r w:rsidRPr="007B7683">
        <w:rPr>
          <w:rFonts w:ascii="Arial" w:hAnsi="Arial" w:cs="Arial"/>
          <w:sz w:val="18"/>
          <w:szCs w:val="18"/>
        </w:rPr>
        <w:tab/>
        <w:t>• Decreased behavioural symptoms associated with dementia;</w:t>
      </w:r>
    </w:p>
    <w:p w14:paraId="50C6B9E4" w14:textId="76F9A471" w:rsidR="0089717B" w:rsidRPr="007B7683" w:rsidRDefault="0089717B" w:rsidP="0089717B">
      <w:pPr>
        <w:rPr>
          <w:rFonts w:ascii="Arial" w:hAnsi="Arial" w:cs="Arial"/>
          <w:sz w:val="18"/>
          <w:szCs w:val="18"/>
        </w:rPr>
      </w:pPr>
      <w:r w:rsidRPr="007B7683">
        <w:rPr>
          <w:rFonts w:ascii="Arial" w:hAnsi="Arial" w:cs="Arial"/>
          <w:sz w:val="18"/>
          <w:szCs w:val="18"/>
        </w:rPr>
        <w:tab/>
        <w:t>• Improved communications.</w:t>
      </w:r>
    </w:p>
    <w:p w14:paraId="72D63F5C" w14:textId="77777777" w:rsidR="0089717B" w:rsidRPr="007B7683" w:rsidRDefault="0089717B" w:rsidP="0089717B">
      <w:pPr>
        <w:rPr>
          <w:rFonts w:ascii="Arial" w:hAnsi="Arial" w:cs="Arial"/>
          <w:sz w:val="18"/>
          <w:szCs w:val="18"/>
        </w:rPr>
      </w:pPr>
    </w:p>
    <w:p w14:paraId="431782D3" w14:textId="359C858E" w:rsidR="0089717B" w:rsidRPr="007B7683" w:rsidRDefault="0089717B" w:rsidP="006658EF">
      <w:pPr>
        <w:rPr>
          <w:rFonts w:ascii="Arial" w:hAnsi="Arial" w:cs="Arial"/>
          <w:sz w:val="18"/>
          <w:szCs w:val="18"/>
        </w:rPr>
      </w:pPr>
      <w:r w:rsidRPr="007B7683">
        <w:rPr>
          <w:rFonts w:ascii="Arial" w:hAnsi="Arial" w:cs="Arial"/>
          <w:sz w:val="18"/>
          <w:szCs w:val="18"/>
        </w:rPr>
        <w:t>Staff model calm verbal (slow speech) and non-verbal (positive body language) communication behaviours, which help to create a safe environment for residents. Non-verbal and observational modelling through group activities/music stimulates residents to participate.</w:t>
      </w:r>
    </w:p>
    <w:p w14:paraId="1D0D2059" w14:textId="50BC6D7B" w:rsidR="0089717B" w:rsidRPr="007B7683" w:rsidRDefault="0089717B" w:rsidP="006658EF">
      <w:pPr>
        <w:rPr>
          <w:rFonts w:ascii="Arial" w:hAnsi="Arial" w:cs="Arial"/>
          <w:b/>
          <w:bCs/>
          <w:sz w:val="18"/>
          <w:szCs w:val="18"/>
        </w:rPr>
      </w:pPr>
      <w:r w:rsidRPr="007B7683">
        <w:rPr>
          <w:rFonts w:ascii="Arial" w:hAnsi="Arial" w:cs="Arial"/>
          <w:b/>
          <w:bCs/>
          <w:sz w:val="18"/>
          <w:szCs w:val="18"/>
        </w:rPr>
        <w:t>Real-Life Application:</w:t>
      </w:r>
    </w:p>
    <w:p w14:paraId="4C617EF4" w14:textId="3CBC94B7" w:rsidR="00527531" w:rsidRPr="007B7683" w:rsidRDefault="0089717B" w:rsidP="006658EF">
      <w:pPr>
        <w:rPr>
          <w:rFonts w:ascii="Arial" w:hAnsi="Arial" w:cs="Arial"/>
          <w:sz w:val="18"/>
          <w:szCs w:val="18"/>
        </w:rPr>
      </w:pPr>
      <w:r w:rsidRPr="007B7683">
        <w:rPr>
          <w:rFonts w:ascii="Arial" w:hAnsi="Arial" w:cs="Arial"/>
          <w:sz w:val="18"/>
          <w:szCs w:val="18"/>
        </w:rPr>
        <w:t>When a resident refused to eat during meals, the staff seated themselves at the same table as the resident and modelled calm behaviour through their actions (i.e. the staff were modelling calm behaviour through eating). The staff also verbally reassured the resident and encouraged them to copy what they had observed. Thereafter, the resident began eating after observing the staff and it demonstrated the use of modelling to support behaviour and reduce distress.</w:t>
      </w:r>
      <w:r w:rsidR="00527531" w:rsidRPr="007B7683">
        <w:rPr>
          <w:rFonts w:ascii="Arial" w:hAnsi="Arial" w:cs="Arial"/>
          <w:sz w:val="18"/>
          <w:szCs w:val="18"/>
        </w:rPr>
        <w:t xml:space="preserve"> </w:t>
      </w:r>
      <w:proofErr w:type="spellStart"/>
      <w:r w:rsidR="00527531" w:rsidRPr="007B7683">
        <w:rPr>
          <w:rFonts w:ascii="Arial" w:hAnsi="Arial" w:cs="Arial"/>
          <w:sz w:val="18"/>
          <w:szCs w:val="18"/>
        </w:rPr>
        <w:t>Bandura's</w:t>
      </w:r>
      <w:proofErr w:type="spellEnd"/>
      <w:r w:rsidR="00527531" w:rsidRPr="007B7683">
        <w:rPr>
          <w:rFonts w:ascii="Arial" w:hAnsi="Arial" w:cs="Arial"/>
          <w:sz w:val="18"/>
          <w:szCs w:val="18"/>
        </w:rPr>
        <w:t xml:space="preserve"> excellent theory talks concerning the value of setting up a calm, structured and supportive social environment for those persons with dementia living in a care facility.</w:t>
      </w:r>
    </w:p>
    <w:p w14:paraId="53502C22" w14:textId="77777777" w:rsidR="00527531" w:rsidRPr="007B7683" w:rsidRDefault="00527531" w:rsidP="006658EF">
      <w:pPr>
        <w:rPr>
          <w:rFonts w:ascii="Arial" w:hAnsi="Arial" w:cs="Arial"/>
          <w:sz w:val="18"/>
          <w:szCs w:val="18"/>
        </w:rPr>
      </w:pPr>
    </w:p>
    <w:p w14:paraId="45B9F7DB" w14:textId="65828073" w:rsidR="00527531" w:rsidRPr="007B7683" w:rsidRDefault="00527531" w:rsidP="006658EF">
      <w:pPr>
        <w:rPr>
          <w:rFonts w:ascii="Arial" w:hAnsi="Arial" w:cs="Arial"/>
          <w:b/>
          <w:bCs/>
          <w:sz w:val="18"/>
          <w:szCs w:val="18"/>
        </w:rPr>
      </w:pPr>
      <w:r w:rsidRPr="007B7683">
        <w:rPr>
          <w:rFonts w:ascii="Arial" w:hAnsi="Arial" w:cs="Arial"/>
          <w:b/>
          <w:bCs/>
          <w:sz w:val="18"/>
          <w:szCs w:val="18"/>
        </w:rPr>
        <w:t xml:space="preserve">Conclusion </w:t>
      </w:r>
    </w:p>
    <w:p w14:paraId="3D2ABB64" w14:textId="4F6C9DB1" w:rsidR="006658EF" w:rsidRPr="007B7683" w:rsidRDefault="006658EF" w:rsidP="006658EF">
      <w:pPr>
        <w:pStyle w:val="p1"/>
        <w:rPr>
          <w:rFonts w:ascii="Arial" w:hAnsi="Arial" w:cs="Arial"/>
          <w:sz w:val="18"/>
          <w:szCs w:val="18"/>
        </w:rPr>
      </w:pPr>
      <w:r w:rsidRPr="007B7683">
        <w:rPr>
          <w:rStyle w:val="s1"/>
          <w:rFonts w:ascii="Arial" w:hAnsi="Arial" w:cs="Arial"/>
          <w:sz w:val="18"/>
          <w:szCs w:val="18"/>
        </w:rPr>
        <w:t>The Psychosocial Theory places the role of identity, dignity and meaning at a later stage of life with a goal of creating an understanding of the mental challenges related to memory loss and declining independence. Social Learning Theory identifies how social environments and modelling of behaviour have an impact on the well-being of individuals, showing the direct relationship between the behaviour and communication of staff and the well-being of residents. While both theories, like all theories, have drawbacks associated with their development, they can be applied to the care of residents through reminiscence work, person-centred identity support, calm communication and routine check-ins. By applying these theories, caregivers can deliver an emotionally secure environment, decrease behavioural distress, and increase engagement in positive activities for residents with dementia. With proper training and resources, health and social care professionals can use these psychological frameworks to improve the well-being of residents and provide compassionate and evidence-based dementia care.</w:t>
      </w:r>
    </w:p>
    <w:p w14:paraId="32028C74" w14:textId="342A217E" w:rsidR="00600B7C" w:rsidRPr="007B7683" w:rsidRDefault="00600B7C">
      <w:pPr>
        <w:rPr>
          <w:rFonts w:ascii="Arial" w:hAnsi="Arial" w:cs="Arial"/>
          <w:sz w:val="18"/>
          <w:szCs w:val="18"/>
        </w:rPr>
      </w:pPr>
    </w:p>
    <w:p w14:paraId="0B20ABCD" w14:textId="27EC87F9" w:rsidR="007B7683" w:rsidRDefault="007B7683" w:rsidP="007B7683">
      <w:pPr>
        <w:pStyle w:val="ListParagraph"/>
        <w:rPr>
          <w:rFonts w:ascii="Arial" w:hAnsi="Arial" w:cs="Arial"/>
          <w:sz w:val="18"/>
          <w:szCs w:val="18"/>
        </w:rPr>
      </w:pPr>
    </w:p>
    <w:p w14:paraId="38292869" w14:textId="77777777" w:rsidR="007B7683" w:rsidRDefault="007B7683">
      <w:pPr>
        <w:rPr>
          <w:rFonts w:ascii="Arial" w:hAnsi="Arial" w:cs="Arial"/>
          <w:sz w:val="18"/>
          <w:szCs w:val="18"/>
        </w:rPr>
      </w:pPr>
      <w:r>
        <w:rPr>
          <w:rFonts w:ascii="Arial" w:hAnsi="Arial" w:cs="Arial"/>
          <w:sz w:val="18"/>
          <w:szCs w:val="18"/>
        </w:rPr>
        <w:br w:type="page"/>
      </w:r>
    </w:p>
    <w:p w14:paraId="7444F76F" w14:textId="77777777" w:rsidR="00E612C1" w:rsidRPr="00E612C1" w:rsidRDefault="00E612C1" w:rsidP="00E612C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E612C1">
        <w:rPr>
          <w:rFonts w:ascii="Times New Roman" w:eastAsia="Times New Roman" w:hAnsi="Times New Roman" w:cs="Times New Roman"/>
          <w:b/>
          <w:bCs/>
          <w:kern w:val="0"/>
          <w:sz w:val="27"/>
          <w:szCs w:val="27"/>
          <w14:ligatures w14:val="none"/>
        </w:rPr>
        <w:lastRenderedPageBreak/>
        <w:t>References</w:t>
      </w:r>
    </w:p>
    <w:p w14:paraId="14D559A2" w14:textId="77777777" w:rsidR="00E612C1" w:rsidRPr="00E612C1" w:rsidRDefault="00E612C1" w:rsidP="00E612C1">
      <w:pPr>
        <w:spacing w:before="100" w:beforeAutospacing="1" w:after="100" w:afterAutospacing="1" w:line="240" w:lineRule="auto"/>
        <w:rPr>
          <w:rFonts w:ascii="Times New Roman" w:hAnsi="Times New Roman" w:cs="Times New Roman"/>
          <w:kern w:val="0"/>
          <w14:ligatures w14:val="none"/>
        </w:rPr>
      </w:pPr>
    </w:p>
    <w:p w14:paraId="57DC5C83" w14:textId="77777777" w:rsidR="00E612C1" w:rsidRPr="00A27B22" w:rsidRDefault="00E612C1" w:rsidP="00A27B22">
      <w:pPr>
        <w:pStyle w:val="ListParagraph"/>
        <w:numPr>
          <w:ilvl w:val="0"/>
          <w:numId w:val="5"/>
        </w:numPr>
        <w:spacing w:before="100" w:beforeAutospacing="1" w:after="100" w:afterAutospacing="1" w:line="240" w:lineRule="auto"/>
        <w:rPr>
          <w:rFonts w:ascii="Arial" w:hAnsi="Arial" w:cs="Arial"/>
          <w:kern w:val="0"/>
          <w:sz w:val="22"/>
          <w:szCs w:val="22"/>
          <w14:ligatures w14:val="none"/>
        </w:rPr>
      </w:pPr>
      <w:proofErr w:type="spellStart"/>
      <w:r w:rsidRPr="00A27B22">
        <w:rPr>
          <w:rFonts w:ascii="Arial" w:hAnsi="Arial" w:cs="Arial"/>
          <w:kern w:val="0"/>
          <w:sz w:val="22"/>
          <w:szCs w:val="22"/>
          <w14:ligatures w14:val="none"/>
        </w:rPr>
        <w:t>Bandura</w:t>
      </w:r>
      <w:proofErr w:type="spellEnd"/>
      <w:r w:rsidRPr="00A27B22">
        <w:rPr>
          <w:rFonts w:ascii="Arial" w:hAnsi="Arial" w:cs="Arial"/>
          <w:kern w:val="0"/>
          <w:sz w:val="22"/>
          <w:szCs w:val="22"/>
          <w14:ligatures w14:val="none"/>
        </w:rPr>
        <w:t>, A. (1977) Social learning theory. Englewood Cliffs, NJ: Prentice-Hall.</w:t>
      </w:r>
    </w:p>
    <w:p w14:paraId="3BD6046D" w14:textId="77777777" w:rsidR="00E612C1" w:rsidRPr="00A27B22" w:rsidRDefault="00E612C1" w:rsidP="00E612C1">
      <w:pPr>
        <w:spacing w:before="100" w:beforeAutospacing="1" w:after="100" w:afterAutospacing="1" w:line="240" w:lineRule="auto"/>
        <w:rPr>
          <w:rFonts w:ascii="Arial" w:hAnsi="Arial" w:cs="Arial"/>
          <w:kern w:val="0"/>
          <w:sz w:val="22"/>
          <w:szCs w:val="22"/>
          <w14:ligatures w14:val="none"/>
        </w:rPr>
      </w:pPr>
    </w:p>
    <w:p w14:paraId="1C74A696" w14:textId="77777777" w:rsidR="00E612C1" w:rsidRPr="00A27B22" w:rsidRDefault="00E612C1" w:rsidP="00A27B22">
      <w:pPr>
        <w:pStyle w:val="ListParagraph"/>
        <w:numPr>
          <w:ilvl w:val="0"/>
          <w:numId w:val="5"/>
        </w:numPr>
        <w:spacing w:before="100" w:beforeAutospacing="1" w:after="100" w:afterAutospacing="1" w:line="240" w:lineRule="auto"/>
        <w:rPr>
          <w:rFonts w:ascii="Arial" w:hAnsi="Arial" w:cs="Arial"/>
          <w:kern w:val="0"/>
          <w:sz w:val="22"/>
          <w:szCs w:val="22"/>
          <w14:ligatures w14:val="none"/>
        </w:rPr>
      </w:pPr>
      <w:proofErr w:type="spellStart"/>
      <w:r w:rsidRPr="00A27B22">
        <w:rPr>
          <w:rFonts w:ascii="Arial" w:hAnsi="Arial" w:cs="Arial"/>
          <w:kern w:val="0"/>
          <w:sz w:val="22"/>
          <w:szCs w:val="22"/>
          <w14:ligatures w14:val="none"/>
        </w:rPr>
        <w:t>Caddell</w:t>
      </w:r>
      <w:proofErr w:type="spellEnd"/>
      <w:r w:rsidRPr="00A27B22">
        <w:rPr>
          <w:rFonts w:ascii="Arial" w:hAnsi="Arial" w:cs="Arial"/>
          <w:kern w:val="0"/>
          <w:sz w:val="22"/>
          <w:szCs w:val="22"/>
          <w14:ligatures w14:val="none"/>
        </w:rPr>
        <w:t>, L. and Clare, L. (2011) ‘I’m still the same person’: The impact of dementia on the self. Aging &amp; Mental Health, 15(3), pp. 319–331.</w:t>
      </w:r>
    </w:p>
    <w:p w14:paraId="42278BEE" w14:textId="77777777" w:rsidR="00E612C1" w:rsidRPr="00A27B22" w:rsidRDefault="00E612C1" w:rsidP="00E612C1">
      <w:pPr>
        <w:spacing w:before="100" w:beforeAutospacing="1" w:after="100" w:afterAutospacing="1" w:line="240" w:lineRule="auto"/>
        <w:rPr>
          <w:rFonts w:ascii="Arial" w:hAnsi="Arial" w:cs="Arial"/>
          <w:kern w:val="0"/>
          <w:sz w:val="22"/>
          <w:szCs w:val="22"/>
          <w14:ligatures w14:val="none"/>
        </w:rPr>
      </w:pPr>
    </w:p>
    <w:p w14:paraId="022FEF39" w14:textId="77777777" w:rsidR="00E612C1" w:rsidRPr="00A27B22" w:rsidRDefault="00E612C1" w:rsidP="00A27B22">
      <w:pPr>
        <w:pStyle w:val="ListParagraph"/>
        <w:numPr>
          <w:ilvl w:val="0"/>
          <w:numId w:val="5"/>
        </w:numPr>
        <w:spacing w:before="100" w:beforeAutospacing="1" w:after="100" w:afterAutospacing="1" w:line="240" w:lineRule="auto"/>
        <w:rPr>
          <w:rFonts w:ascii="Arial" w:hAnsi="Arial" w:cs="Arial"/>
          <w:kern w:val="0"/>
          <w:sz w:val="22"/>
          <w:szCs w:val="22"/>
          <w14:ligatures w14:val="none"/>
        </w:rPr>
      </w:pPr>
      <w:proofErr w:type="spellStart"/>
      <w:r w:rsidRPr="00A27B22">
        <w:rPr>
          <w:rFonts w:ascii="Arial" w:hAnsi="Arial" w:cs="Arial"/>
          <w:kern w:val="0"/>
          <w:sz w:val="22"/>
          <w:szCs w:val="22"/>
          <w14:ligatures w14:val="none"/>
        </w:rPr>
        <w:t>Erikson</w:t>
      </w:r>
      <w:proofErr w:type="spellEnd"/>
      <w:r w:rsidRPr="00A27B22">
        <w:rPr>
          <w:rFonts w:ascii="Arial" w:hAnsi="Arial" w:cs="Arial"/>
          <w:kern w:val="0"/>
          <w:sz w:val="22"/>
          <w:szCs w:val="22"/>
          <w14:ligatures w14:val="none"/>
        </w:rPr>
        <w:t>, E.H. (1950) Childhood and society. New York: W. W. Norton.</w:t>
      </w:r>
    </w:p>
    <w:p w14:paraId="03F9154F" w14:textId="77777777" w:rsidR="00E612C1" w:rsidRPr="00A27B22" w:rsidRDefault="00E612C1" w:rsidP="00E612C1">
      <w:pPr>
        <w:spacing w:before="100" w:beforeAutospacing="1" w:after="100" w:afterAutospacing="1" w:line="240" w:lineRule="auto"/>
        <w:rPr>
          <w:rFonts w:ascii="Arial" w:hAnsi="Arial" w:cs="Arial"/>
          <w:kern w:val="0"/>
          <w:sz w:val="22"/>
          <w:szCs w:val="22"/>
          <w14:ligatures w14:val="none"/>
        </w:rPr>
      </w:pPr>
    </w:p>
    <w:p w14:paraId="05B322A4" w14:textId="77777777" w:rsidR="00E612C1" w:rsidRPr="00A27B22" w:rsidRDefault="00E612C1" w:rsidP="00A27B22">
      <w:pPr>
        <w:pStyle w:val="ListParagraph"/>
        <w:numPr>
          <w:ilvl w:val="0"/>
          <w:numId w:val="5"/>
        </w:numPr>
        <w:spacing w:before="100" w:beforeAutospacing="1" w:after="100" w:afterAutospacing="1" w:line="240" w:lineRule="auto"/>
        <w:rPr>
          <w:rFonts w:ascii="Arial" w:hAnsi="Arial" w:cs="Arial"/>
          <w:kern w:val="0"/>
          <w:sz w:val="22"/>
          <w:szCs w:val="22"/>
          <w14:ligatures w14:val="none"/>
        </w:rPr>
      </w:pPr>
      <w:proofErr w:type="spellStart"/>
      <w:r w:rsidRPr="00A27B22">
        <w:rPr>
          <w:rFonts w:ascii="Arial" w:hAnsi="Arial" w:cs="Arial"/>
          <w:kern w:val="0"/>
          <w:sz w:val="22"/>
          <w:szCs w:val="22"/>
          <w14:ligatures w14:val="none"/>
        </w:rPr>
        <w:t>Erikson</w:t>
      </w:r>
      <w:proofErr w:type="spellEnd"/>
      <w:r w:rsidRPr="00A27B22">
        <w:rPr>
          <w:rFonts w:ascii="Arial" w:hAnsi="Arial" w:cs="Arial"/>
          <w:kern w:val="0"/>
          <w:sz w:val="22"/>
          <w:szCs w:val="22"/>
          <w14:ligatures w14:val="none"/>
        </w:rPr>
        <w:t>, E.H. (1982) The life cycle completed. New York: W. W. Norton.</w:t>
      </w:r>
    </w:p>
    <w:p w14:paraId="444494C3" w14:textId="77777777" w:rsidR="00E612C1" w:rsidRPr="00A27B22" w:rsidRDefault="00E612C1" w:rsidP="00E612C1">
      <w:pPr>
        <w:spacing w:before="100" w:beforeAutospacing="1" w:after="100" w:afterAutospacing="1" w:line="240" w:lineRule="auto"/>
        <w:rPr>
          <w:rFonts w:ascii="Arial" w:hAnsi="Arial" w:cs="Arial"/>
          <w:kern w:val="0"/>
          <w:sz w:val="22"/>
          <w:szCs w:val="22"/>
          <w14:ligatures w14:val="none"/>
        </w:rPr>
      </w:pPr>
    </w:p>
    <w:p w14:paraId="160BCEFA" w14:textId="77777777" w:rsidR="00E612C1" w:rsidRPr="00A27B22" w:rsidRDefault="00E612C1" w:rsidP="00A27B22">
      <w:pPr>
        <w:pStyle w:val="ListParagraph"/>
        <w:numPr>
          <w:ilvl w:val="0"/>
          <w:numId w:val="5"/>
        </w:numPr>
        <w:spacing w:before="100" w:beforeAutospacing="1" w:after="100" w:afterAutospacing="1" w:line="240" w:lineRule="auto"/>
        <w:rPr>
          <w:rFonts w:ascii="Arial" w:hAnsi="Arial" w:cs="Arial"/>
          <w:kern w:val="0"/>
          <w:sz w:val="22"/>
          <w:szCs w:val="22"/>
          <w14:ligatures w14:val="none"/>
        </w:rPr>
      </w:pPr>
      <w:proofErr w:type="spellStart"/>
      <w:r w:rsidRPr="00A27B22">
        <w:rPr>
          <w:rFonts w:ascii="Arial" w:hAnsi="Arial" w:cs="Arial"/>
          <w:kern w:val="0"/>
          <w:sz w:val="22"/>
          <w:szCs w:val="22"/>
          <w14:ligatures w14:val="none"/>
        </w:rPr>
        <w:t>Subramaniam</w:t>
      </w:r>
      <w:proofErr w:type="spellEnd"/>
      <w:r w:rsidRPr="00A27B22">
        <w:rPr>
          <w:rFonts w:ascii="Arial" w:hAnsi="Arial" w:cs="Arial"/>
          <w:kern w:val="0"/>
          <w:sz w:val="22"/>
          <w:szCs w:val="22"/>
          <w14:ligatures w14:val="none"/>
        </w:rPr>
        <w:t xml:space="preserve">, P. and Woods, B. (2012) The impact of individual reminiscence therapy for people with dementia: A systematic review. Expert Review of </w:t>
      </w:r>
      <w:proofErr w:type="spellStart"/>
      <w:r w:rsidRPr="00A27B22">
        <w:rPr>
          <w:rFonts w:ascii="Arial" w:hAnsi="Arial" w:cs="Arial"/>
          <w:kern w:val="0"/>
          <w:sz w:val="22"/>
          <w:szCs w:val="22"/>
          <w14:ligatures w14:val="none"/>
        </w:rPr>
        <w:t>Neurotherapeutics</w:t>
      </w:r>
      <w:proofErr w:type="spellEnd"/>
      <w:r w:rsidRPr="00A27B22">
        <w:rPr>
          <w:rFonts w:ascii="Arial" w:hAnsi="Arial" w:cs="Arial"/>
          <w:kern w:val="0"/>
          <w:sz w:val="22"/>
          <w:szCs w:val="22"/>
          <w14:ligatures w14:val="none"/>
        </w:rPr>
        <w:t>, 12(5), pp. 545–555.</w:t>
      </w:r>
    </w:p>
    <w:p w14:paraId="5E101A25" w14:textId="77777777" w:rsidR="00E612C1" w:rsidRPr="00A27B22" w:rsidRDefault="00E612C1" w:rsidP="00E612C1">
      <w:pPr>
        <w:spacing w:before="100" w:beforeAutospacing="1" w:after="100" w:afterAutospacing="1" w:line="240" w:lineRule="auto"/>
        <w:rPr>
          <w:rFonts w:ascii="Arial" w:hAnsi="Arial" w:cs="Arial"/>
          <w:kern w:val="0"/>
          <w:sz w:val="22"/>
          <w:szCs w:val="22"/>
          <w14:ligatures w14:val="none"/>
        </w:rPr>
      </w:pPr>
    </w:p>
    <w:p w14:paraId="2AC7E8AA" w14:textId="77777777" w:rsidR="00E612C1" w:rsidRPr="00A27B22" w:rsidRDefault="00E612C1" w:rsidP="00A27B22">
      <w:pPr>
        <w:pStyle w:val="ListParagraph"/>
        <w:numPr>
          <w:ilvl w:val="0"/>
          <w:numId w:val="5"/>
        </w:numPr>
        <w:spacing w:before="100" w:beforeAutospacing="1" w:after="100" w:afterAutospacing="1" w:line="240" w:lineRule="auto"/>
        <w:rPr>
          <w:rFonts w:ascii="Arial" w:hAnsi="Arial" w:cs="Arial"/>
          <w:kern w:val="0"/>
          <w:sz w:val="22"/>
          <w:szCs w:val="22"/>
          <w14:ligatures w14:val="none"/>
        </w:rPr>
      </w:pPr>
      <w:r w:rsidRPr="00A27B22">
        <w:rPr>
          <w:rFonts w:ascii="Arial" w:hAnsi="Arial" w:cs="Arial"/>
          <w:kern w:val="0"/>
          <w:sz w:val="22"/>
          <w:szCs w:val="22"/>
          <w14:ligatures w14:val="none"/>
        </w:rPr>
        <w:t xml:space="preserve">Sung, H.C., Chang, S.M. and </w:t>
      </w:r>
      <w:proofErr w:type="spellStart"/>
      <w:r w:rsidRPr="00A27B22">
        <w:rPr>
          <w:rFonts w:ascii="Arial" w:hAnsi="Arial" w:cs="Arial"/>
          <w:kern w:val="0"/>
          <w:sz w:val="22"/>
          <w:szCs w:val="22"/>
          <w14:ligatures w14:val="none"/>
        </w:rPr>
        <w:t>Tsai</w:t>
      </w:r>
      <w:proofErr w:type="spellEnd"/>
      <w:r w:rsidRPr="00A27B22">
        <w:rPr>
          <w:rFonts w:ascii="Arial" w:hAnsi="Arial" w:cs="Arial"/>
          <w:kern w:val="0"/>
          <w:sz w:val="22"/>
          <w:szCs w:val="22"/>
          <w14:ligatures w14:val="none"/>
        </w:rPr>
        <w:t>, C.S. (2018) The effect of staff behaviour on agitation in dementia. Journal of Clinical Nursing, 27(1–2), pp. 258–269.</w:t>
      </w:r>
    </w:p>
    <w:p w14:paraId="523598D3" w14:textId="77777777" w:rsidR="00E612C1" w:rsidRPr="00A27B22" w:rsidRDefault="00E612C1" w:rsidP="00E612C1">
      <w:pPr>
        <w:spacing w:before="100" w:beforeAutospacing="1" w:after="100" w:afterAutospacing="1" w:line="240" w:lineRule="auto"/>
        <w:rPr>
          <w:rFonts w:ascii="Arial" w:hAnsi="Arial" w:cs="Arial"/>
          <w:kern w:val="0"/>
          <w:sz w:val="22"/>
          <w:szCs w:val="22"/>
          <w14:ligatures w14:val="none"/>
        </w:rPr>
      </w:pPr>
    </w:p>
    <w:p w14:paraId="6D34B309" w14:textId="77777777" w:rsidR="00E612C1" w:rsidRPr="00A27B22" w:rsidRDefault="00E612C1" w:rsidP="00A27B22">
      <w:pPr>
        <w:pStyle w:val="ListParagraph"/>
        <w:numPr>
          <w:ilvl w:val="0"/>
          <w:numId w:val="5"/>
        </w:numPr>
        <w:spacing w:before="100" w:beforeAutospacing="1" w:after="100" w:afterAutospacing="1" w:line="240" w:lineRule="auto"/>
        <w:rPr>
          <w:rFonts w:ascii="Arial" w:hAnsi="Arial" w:cs="Arial"/>
          <w:kern w:val="0"/>
          <w:sz w:val="22"/>
          <w:szCs w:val="22"/>
          <w14:ligatures w14:val="none"/>
        </w:rPr>
      </w:pPr>
      <w:r w:rsidRPr="00A27B22">
        <w:rPr>
          <w:rFonts w:ascii="Arial" w:hAnsi="Arial" w:cs="Arial"/>
          <w:kern w:val="0"/>
          <w:sz w:val="22"/>
          <w:szCs w:val="22"/>
          <w14:ligatures w14:val="none"/>
        </w:rPr>
        <w:t xml:space="preserve">Van </w:t>
      </w:r>
      <w:proofErr w:type="spellStart"/>
      <w:r w:rsidRPr="00A27B22">
        <w:rPr>
          <w:rFonts w:ascii="Arial" w:hAnsi="Arial" w:cs="Arial"/>
          <w:kern w:val="0"/>
          <w:sz w:val="22"/>
          <w:szCs w:val="22"/>
          <w14:ligatures w14:val="none"/>
        </w:rPr>
        <w:t>Halteren-van</w:t>
      </w:r>
      <w:proofErr w:type="spellEnd"/>
      <w:r w:rsidRPr="00A27B22">
        <w:rPr>
          <w:rFonts w:ascii="Arial" w:hAnsi="Arial" w:cs="Arial"/>
          <w:kern w:val="0"/>
          <w:sz w:val="22"/>
          <w:szCs w:val="22"/>
          <w14:ligatures w14:val="none"/>
        </w:rPr>
        <w:t xml:space="preserve"> </w:t>
      </w:r>
      <w:proofErr w:type="spellStart"/>
      <w:r w:rsidRPr="00A27B22">
        <w:rPr>
          <w:rFonts w:ascii="Arial" w:hAnsi="Arial" w:cs="Arial"/>
          <w:kern w:val="0"/>
          <w:sz w:val="22"/>
          <w:szCs w:val="22"/>
          <w14:ligatures w14:val="none"/>
        </w:rPr>
        <w:t>Tilborg</w:t>
      </w:r>
      <w:proofErr w:type="spellEnd"/>
      <w:r w:rsidRPr="00A27B22">
        <w:rPr>
          <w:rFonts w:ascii="Arial" w:hAnsi="Arial" w:cs="Arial"/>
          <w:kern w:val="0"/>
          <w:sz w:val="22"/>
          <w:szCs w:val="22"/>
          <w14:ligatures w14:val="none"/>
        </w:rPr>
        <w:t xml:space="preserve">, I., </w:t>
      </w:r>
      <w:proofErr w:type="spellStart"/>
      <w:r w:rsidRPr="00A27B22">
        <w:rPr>
          <w:rFonts w:ascii="Arial" w:hAnsi="Arial" w:cs="Arial"/>
          <w:kern w:val="0"/>
          <w:sz w:val="22"/>
          <w:szCs w:val="22"/>
          <w14:ligatures w14:val="none"/>
        </w:rPr>
        <w:t>Scherder</w:t>
      </w:r>
      <w:proofErr w:type="spellEnd"/>
      <w:r w:rsidRPr="00A27B22">
        <w:rPr>
          <w:rFonts w:ascii="Arial" w:hAnsi="Arial" w:cs="Arial"/>
          <w:kern w:val="0"/>
          <w:sz w:val="22"/>
          <w:szCs w:val="22"/>
          <w14:ligatures w14:val="none"/>
        </w:rPr>
        <w:t xml:space="preserve">, E. and </w:t>
      </w:r>
      <w:proofErr w:type="spellStart"/>
      <w:r w:rsidRPr="00A27B22">
        <w:rPr>
          <w:rFonts w:ascii="Arial" w:hAnsi="Arial" w:cs="Arial"/>
          <w:kern w:val="0"/>
          <w:sz w:val="22"/>
          <w:szCs w:val="22"/>
          <w14:ligatures w14:val="none"/>
        </w:rPr>
        <w:t>Hulstijn</w:t>
      </w:r>
      <w:proofErr w:type="spellEnd"/>
      <w:r w:rsidRPr="00A27B22">
        <w:rPr>
          <w:rFonts w:ascii="Arial" w:hAnsi="Arial" w:cs="Arial"/>
          <w:kern w:val="0"/>
          <w:sz w:val="22"/>
          <w:szCs w:val="22"/>
          <w14:ligatures w14:val="none"/>
        </w:rPr>
        <w:t xml:space="preserve">, W. (2007) Motor-skill learning in Alzheimer’s disease: A review. Neuroscience &amp; </w:t>
      </w:r>
      <w:proofErr w:type="spellStart"/>
      <w:r w:rsidRPr="00A27B22">
        <w:rPr>
          <w:rFonts w:ascii="Arial" w:hAnsi="Arial" w:cs="Arial"/>
          <w:kern w:val="0"/>
          <w:sz w:val="22"/>
          <w:szCs w:val="22"/>
          <w14:ligatures w14:val="none"/>
        </w:rPr>
        <w:t>Biobehavioral</w:t>
      </w:r>
      <w:proofErr w:type="spellEnd"/>
      <w:r w:rsidRPr="00A27B22">
        <w:rPr>
          <w:rFonts w:ascii="Arial" w:hAnsi="Arial" w:cs="Arial"/>
          <w:kern w:val="0"/>
          <w:sz w:val="22"/>
          <w:szCs w:val="22"/>
          <w14:ligatures w14:val="none"/>
        </w:rPr>
        <w:t xml:space="preserve"> Reviews, 31(8), pp. 1275–1284.</w:t>
      </w:r>
    </w:p>
    <w:p w14:paraId="19C55F0D" w14:textId="77777777" w:rsidR="00E612C1" w:rsidRPr="00A27B22" w:rsidRDefault="00E612C1" w:rsidP="00E612C1">
      <w:pPr>
        <w:spacing w:before="100" w:beforeAutospacing="1" w:after="100" w:afterAutospacing="1" w:line="240" w:lineRule="auto"/>
        <w:rPr>
          <w:rFonts w:ascii="Arial" w:hAnsi="Arial" w:cs="Arial"/>
          <w:kern w:val="0"/>
          <w:sz w:val="22"/>
          <w:szCs w:val="22"/>
          <w14:ligatures w14:val="none"/>
        </w:rPr>
      </w:pPr>
    </w:p>
    <w:p w14:paraId="43DC3616" w14:textId="77777777" w:rsidR="00E612C1" w:rsidRPr="00A27B22" w:rsidRDefault="00E612C1" w:rsidP="00A27B22">
      <w:pPr>
        <w:pStyle w:val="ListParagraph"/>
        <w:numPr>
          <w:ilvl w:val="0"/>
          <w:numId w:val="5"/>
        </w:numPr>
        <w:spacing w:before="100" w:beforeAutospacing="1" w:after="100" w:afterAutospacing="1" w:line="240" w:lineRule="auto"/>
        <w:rPr>
          <w:rFonts w:ascii="Arial" w:hAnsi="Arial" w:cs="Arial"/>
          <w:kern w:val="0"/>
          <w:sz w:val="22"/>
          <w:szCs w:val="22"/>
          <w14:ligatures w14:val="none"/>
        </w:rPr>
      </w:pPr>
      <w:r w:rsidRPr="00A27B22">
        <w:rPr>
          <w:rFonts w:ascii="Arial" w:hAnsi="Arial" w:cs="Arial"/>
          <w:kern w:val="0"/>
          <w:sz w:val="22"/>
          <w:szCs w:val="22"/>
          <w14:ligatures w14:val="none"/>
        </w:rPr>
        <w:t xml:space="preserve">Woods, B., </w:t>
      </w:r>
      <w:proofErr w:type="spellStart"/>
      <w:r w:rsidRPr="00A27B22">
        <w:rPr>
          <w:rFonts w:ascii="Arial" w:hAnsi="Arial" w:cs="Arial"/>
          <w:kern w:val="0"/>
          <w:sz w:val="22"/>
          <w:szCs w:val="22"/>
          <w14:ligatures w14:val="none"/>
        </w:rPr>
        <w:t>O’Philbin</w:t>
      </w:r>
      <w:proofErr w:type="spellEnd"/>
      <w:r w:rsidRPr="00A27B22">
        <w:rPr>
          <w:rFonts w:ascii="Arial" w:hAnsi="Arial" w:cs="Arial"/>
          <w:kern w:val="0"/>
          <w:sz w:val="22"/>
          <w:szCs w:val="22"/>
          <w14:ligatures w14:val="none"/>
        </w:rPr>
        <w:t xml:space="preserve">, L., Farrell, E., Spector, A. and </w:t>
      </w:r>
      <w:proofErr w:type="spellStart"/>
      <w:r w:rsidRPr="00A27B22">
        <w:rPr>
          <w:rFonts w:ascii="Arial" w:hAnsi="Arial" w:cs="Arial"/>
          <w:kern w:val="0"/>
          <w:sz w:val="22"/>
          <w:szCs w:val="22"/>
          <w14:ligatures w14:val="none"/>
        </w:rPr>
        <w:t>Orrell</w:t>
      </w:r>
      <w:proofErr w:type="spellEnd"/>
      <w:r w:rsidRPr="00A27B22">
        <w:rPr>
          <w:rFonts w:ascii="Arial" w:hAnsi="Arial" w:cs="Arial"/>
          <w:kern w:val="0"/>
          <w:sz w:val="22"/>
          <w:szCs w:val="22"/>
          <w14:ligatures w14:val="none"/>
        </w:rPr>
        <w:t>, M. (2018) Reminiscence therapy for dementia. Cochrane Database of Systematic Reviews, 2018(3), CD001120.</w:t>
      </w:r>
    </w:p>
    <w:p w14:paraId="55F4B5BA" w14:textId="77777777" w:rsidR="00600B7C" w:rsidRPr="00A27B22" w:rsidRDefault="00600B7C" w:rsidP="007B7683">
      <w:pPr>
        <w:pStyle w:val="ListParagraph"/>
        <w:rPr>
          <w:rFonts w:ascii="Arial" w:hAnsi="Arial" w:cs="Arial"/>
          <w:sz w:val="22"/>
          <w:szCs w:val="22"/>
        </w:rPr>
      </w:pPr>
    </w:p>
    <w:sectPr w:rsidR="00600B7C" w:rsidRPr="00A27B22">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A3DFB6" w14:textId="77777777" w:rsidR="00314DDD" w:rsidRDefault="00314DDD" w:rsidP="0049500F">
      <w:pPr>
        <w:spacing w:after="0" w:line="240" w:lineRule="auto"/>
      </w:pPr>
      <w:r>
        <w:separator/>
      </w:r>
    </w:p>
  </w:endnote>
  <w:endnote w:type="continuationSeparator" w:id="0">
    <w:p w14:paraId="64BD78EB" w14:textId="77777777" w:rsidR="00314DDD" w:rsidRDefault="00314DDD" w:rsidP="004950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02435102"/>
      <w:docPartObj>
        <w:docPartGallery w:val="Page Numbers (Bottom of Page)"/>
        <w:docPartUnique/>
      </w:docPartObj>
    </w:sdtPr>
    <w:sdtEndPr>
      <w:rPr>
        <w:rStyle w:val="PageNumber"/>
      </w:rPr>
    </w:sdtEndPr>
    <w:sdtContent>
      <w:p w14:paraId="07B966DE" w14:textId="578AF5C5" w:rsidR="0090097F" w:rsidRDefault="0090097F" w:rsidP="00CE1769">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94E572" w14:textId="77777777" w:rsidR="0090097F" w:rsidRDefault="0090097F" w:rsidP="0090097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25973866"/>
      <w:docPartObj>
        <w:docPartGallery w:val="Page Numbers (Bottom of Page)"/>
        <w:docPartUnique/>
      </w:docPartObj>
    </w:sdtPr>
    <w:sdtEndPr>
      <w:rPr>
        <w:rStyle w:val="PageNumber"/>
      </w:rPr>
    </w:sdtEndPr>
    <w:sdtContent>
      <w:p w14:paraId="5A9E73D3" w14:textId="429262A2" w:rsidR="0090097F" w:rsidRDefault="0090097F" w:rsidP="00CE1769">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73B315A" w14:textId="77777777" w:rsidR="0090097F" w:rsidRDefault="0090097F" w:rsidP="0090097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AC4A22" w14:textId="77777777" w:rsidR="00314DDD" w:rsidRDefault="00314DDD" w:rsidP="0049500F">
      <w:pPr>
        <w:spacing w:after="0" w:line="240" w:lineRule="auto"/>
      </w:pPr>
      <w:r>
        <w:separator/>
      </w:r>
    </w:p>
  </w:footnote>
  <w:footnote w:type="continuationSeparator" w:id="0">
    <w:p w14:paraId="5D7B0A4B" w14:textId="77777777" w:rsidR="00314DDD" w:rsidRDefault="00314DDD" w:rsidP="004950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65F0F"/>
    <w:multiLevelType w:val="hybridMultilevel"/>
    <w:tmpl w:val="FE56E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6C38A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55770A"/>
    <w:multiLevelType w:val="hybridMultilevel"/>
    <w:tmpl w:val="28140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CC2A5C"/>
    <w:multiLevelType w:val="hybridMultilevel"/>
    <w:tmpl w:val="80166FB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2CB979CA"/>
    <w:multiLevelType w:val="hybridMultilevel"/>
    <w:tmpl w:val="3C56F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347CE0"/>
    <w:multiLevelType w:val="hybridMultilevel"/>
    <w:tmpl w:val="01186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0C1428"/>
    <w:multiLevelType w:val="hybridMultilevel"/>
    <w:tmpl w:val="D038A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3535300">
    <w:abstractNumId w:val="5"/>
  </w:num>
  <w:num w:numId="2" w16cid:durableId="2021424070">
    <w:abstractNumId w:val="4"/>
  </w:num>
  <w:num w:numId="3" w16cid:durableId="1185364221">
    <w:abstractNumId w:val="0"/>
  </w:num>
  <w:num w:numId="4" w16cid:durableId="1485312250">
    <w:abstractNumId w:val="6"/>
  </w:num>
  <w:num w:numId="5" w16cid:durableId="365183541">
    <w:abstractNumId w:val="2"/>
  </w:num>
  <w:num w:numId="6" w16cid:durableId="617177675">
    <w:abstractNumId w:val="3"/>
  </w:num>
  <w:num w:numId="7" w16cid:durableId="10029749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F4B"/>
    <w:rsid w:val="000242AD"/>
    <w:rsid w:val="00172CA6"/>
    <w:rsid w:val="002738FD"/>
    <w:rsid w:val="002868F1"/>
    <w:rsid w:val="003051A2"/>
    <w:rsid w:val="00311F78"/>
    <w:rsid w:val="00314DDD"/>
    <w:rsid w:val="003A4773"/>
    <w:rsid w:val="003B05A5"/>
    <w:rsid w:val="003B4AC9"/>
    <w:rsid w:val="00462585"/>
    <w:rsid w:val="0049500F"/>
    <w:rsid w:val="00527531"/>
    <w:rsid w:val="005407DD"/>
    <w:rsid w:val="00563B86"/>
    <w:rsid w:val="00600B7C"/>
    <w:rsid w:val="006658EF"/>
    <w:rsid w:val="0074194A"/>
    <w:rsid w:val="00755B57"/>
    <w:rsid w:val="007738AB"/>
    <w:rsid w:val="007B12D9"/>
    <w:rsid w:val="007B7683"/>
    <w:rsid w:val="00860F7F"/>
    <w:rsid w:val="00884B2A"/>
    <w:rsid w:val="0089717B"/>
    <w:rsid w:val="008E09B7"/>
    <w:rsid w:val="008F4BD6"/>
    <w:rsid w:val="0090097F"/>
    <w:rsid w:val="009B2839"/>
    <w:rsid w:val="009C41AE"/>
    <w:rsid w:val="00A27B22"/>
    <w:rsid w:val="00A63CFF"/>
    <w:rsid w:val="00B31F4B"/>
    <w:rsid w:val="00B7712B"/>
    <w:rsid w:val="00BC6CF5"/>
    <w:rsid w:val="00C123B4"/>
    <w:rsid w:val="00C27659"/>
    <w:rsid w:val="00C50CBF"/>
    <w:rsid w:val="00C572C6"/>
    <w:rsid w:val="00CF6ECB"/>
    <w:rsid w:val="00D158BC"/>
    <w:rsid w:val="00D52FB5"/>
    <w:rsid w:val="00D81A78"/>
    <w:rsid w:val="00D820CD"/>
    <w:rsid w:val="00DA0A75"/>
    <w:rsid w:val="00DA3CCA"/>
    <w:rsid w:val="00DF3EAE"/>
    <w:rsid w:val="00E1175B"/>
    <w:rsid w:val="00E361B6"/>
    <w:rsid w:val="00E612C1"/>
    <w:rsid w:val="00E867CE"/>
    <w:rsid w:val="00E941FC"/>
    <w:rsid w:val="00E96C76"/>
    <w:rsid w:val="00EA5B7D"/>
    <w:rsid w:val="00F8088E"/>
    <w:rsid w:val="00F833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E00428"/>
  <w15:chartTrackingRefBased/>
  <w15:docId w15:val="{F890EBB2-7254-0448-8CB1-DBE97AD59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1F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1F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31F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1F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1F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1F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1F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1F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1F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F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1F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1F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1F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1F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1F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1F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1F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1F4B"/>
    <w:rPr>
      <w:rFonts w:eastAsiaTheme="majorEastAsia" w:cstheme="majorBidi"/>
      <w:color w:val="272727" w:themeColor="text1" w:themeTint="D8"/>
    </w:rPr>
  </w:style>
  <w:style w:type="paragraph" w:styleId="Title">
    <w:name w:val="Title"/>
    <w:basedOn w:val="Normal"/>
    <w:next w:val="Normal"/>
    <w:link w:val="TitleChar"/>
    <w:uiPriority w:val="10"/>
    <w:qFormat/>
    <w:rsid w:val="00B31F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1F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1F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1F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1F4B"/>
    <w:pPr>
      <w:spacing w:before="160"/>
      <w:jc w:val="center"/>
    </w:pPr>
    <w:rPr>
      <w:i/>
      <w:iCs/>
      <w:color w:val="404040" w:themeColor="text1" w:themeTint="BF"/>
    </w:rPr>
  </w:style>
  <w:style w:type="character" w:customStyle="1" w:styleId="QuoteChar">
    <w:name w:val="Quote Char"/>
    <w:basedOn w:val="DefaultParagraphFont"/>
    <w:link w:val="Quote"/>
    <w:uiPriority w:val="29"/>
    <w:rsid w:val="00B31F4B"/>
    <w:rPr>
      <w:i/>
      <w:iCs/>
      <w:color w:val="404040" w:themeColor="text1" w:themeTint="BF"/>
    </w:rPr>
  </w:style>
  <w:style w:type="paragraph" w:styleId="ListParagraph">
    <w:name w:val="List Paragraph"/>
    <w:basedOn w:val="Normal"/>
    <w:uiPriority w:val="34"/>
    <w:qFormat/>
    <w:rsid w:val="00B31F4B"/>
    <w:pPr>
      <w:ind w:left="720"/>
      <w:contextualSpacing/>
    </w:pPr>
  </w:style>
  <w:style w:type="character" w:styleId="IntenseEmphasis">
    <w:name w:val="Intense Emphasis"/>
    <w:basedOn w:val="DefaultParagraphFont"/>
    <w:uiPriority w:val="21"/>
    <w:qFormat/>
    <w:rsid w:val="00B31F4B"/>
    <w:rPr>
      <w:i/>
      <w:iCs/>
      <w:color w:val="0F4761" w:themeColor="accent1" w:themeShade="BF"/>
    </w:rPr>
  </w:style>
  <w:style w:type="paragraph" w:styleId="IntenseQuote">
    <w:name w:val="Intense Quote"/>
    <w:basedOn w:val="Normal"/>
    <w:next w:val="Normal"/>
    <w:link w:val="IntenseQuoteChar"/>
    <w:uiPriority w:val="30"/>
    <w:qFormat/>
    <w:rsid w:val="00B31F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1F4B"/>
    <w:rPr>
      <w:i/>
      <w:iCs/>
      <w:color w:val="0F4761" w:themeColor="accent1" w:themeShade="BF"/>
    </w:rPr>
  </w:style>
  <w:style w:type="character" w:styleId="IntenseReference">
    <w:name w:val="Intense Reference"/>
    <w:basedOn w:val="DefaultParagraphFont"/>
    <w:uiPriority w:val="32"/>
    <w:qFormat/>
    <w:rsid w:val="00B31F4B"/>
    <w:rPr>
      <w:b/>
      <w:bCs/>
      <w:smallCaps/>
      <w:color w:val="0F4761" w:themeColor="accent1" w:themeShade="BF"/>
      <w:spacing w:val="5"/>
    </w:rPr>
  </w:style>
  <w:style w:type="paragraph" w:customStyle="1" w:styleId="p1">
    <w:name w:val="p1"/>
    <w:basedOn w:val="Normal"/>
    <w:rsid w:val="00462585"/>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462585"/>
    <w:rPr>
      <w:rFonts w:ascii="UICTFontTextStyleBody" w:hAnsi="UICTFontTextStyleBody" w:hint="default"/>
      <w:b w:val="0"/>
      <w:bCs w:val="0"/>
      <w:i w:val="0"/>
      <w:iCs w:val="0"/>
      <w:sz w:val="26"/>
      <w:szCs w:val="26"/>
    </w:rPr>
  </w:style>
  <w:style w:type="paragraph" w:customStyle="1" w:styleId="p2">
    <w:name w:val="p2"/>
    <w:basedOn w:val="Normal"/>
    <w:rsid w:val="00BC6CF5"/>
    <w:pPr>
      <w:spacing w:after="0" w:line="240" w:lineRule="auto"/>
    </w:pPr>
    <w:rPr>
      <w:rFonts w:ascii=".AppleSystemUIFont" w:hAnsi=".AppleSystemUIFont" w:cs="Times New Roman"/>
      <w:kern w:val="0"/>
      <w:sz w:val="26"/>
      <w:szCs w:val="26"/>
      <w14:ligatures w14:val="none"/>
    </w:rPr>
  </w:style>
  <w:style w:type="paragraph" w:styleId="Header">
    <w:name w:val="header"/>
    <w:basedOn w:val="Normal"/>
    <w:link w:val="HeaderChar"/>
    <w:uiPriority w:val="99"/>
    <w:unhideWhenUsed/>
    <w:rsid w:val="004950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00F"/>
  </w:style>
  <w:style w:type="paragraph" w:styleId="Footer">
    <w:name w:val="footer"/>
    <w:basedOn w:val="Normal"/>
    <w:link w:val="FooterChar"/>
    <w:uiPriority w:val="99"/>
    <w:unhideWhenUsed/>
    <w:rsid w:val="004950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00F"/>
  </w:style>
  <w:style w:type="character" w:customStyle="1" w:styleId="s2">
    <w:name w:val="s2"/>
    <w:basedOn w:val="DefaultParagraphFont"/>
    <w:rsid w:val="00E612C1"/>
  </w:style>
  <w:style w:type="paragraph" w:customStyle="1" w:styleId="p3">
    <w:name w:val="p3"/>
    <w:basedOn w:val="Normal"/>
    <w:rsid w:val="00E612C1"/>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E612C1"/>
  </w:style>
  <w:style w:type="character" w:styleId="PageNumber">
    <w:name w:val="page number"/>
    <w:basedOn w:val="DefaultParagraphFont"/>
    <w:uiPriority w:val="99"/>
    <w:semiHidden/>
    <w:unhideWhenUsed/>
    <w:rsid w:val="009009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2025</Words>
  <Characters>11544</Characters>
  <Application>Microsoft Office Word</Application>
  <DocSecurity>0</DocSecurity>
  <Lines>96</Lines>
  <Paragraphs>27</Paragraphs>
  <ScaleCrop>false</ScaleCrop>
  <Company/>
  <LinksUpToDate>false</LinksUpToDate>
  <CharactersWithSpaces>13542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Olivia-Rahela Roman (2428693)</dc:creator>
  <cp:keywords/>
  <dc:description/>
  <cp:lastModifiedBy>Olivia-Rahela Roman (2428693)</cp:lastModifiedBy>
  <cp:revision>2</cp:revision>
  <dcterms:created xsi:type="dcterms:W3CDTF">2025-12-18T23:41:00Z</dcterms:created>
  <dcterms:modified xsi:type="dcterms:W3CDTF">2025-12-18T23:41:00Z</dcterms:modified>
</cp:coreProperties>
</file>