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2BE0C2C1" w14:textId="77777777" w:rsidR="00E9097A" w:rsidRPr="00E9097A" w:rsidRDefault="00E9097A" w:rsidP="00E9097A">
      <w:pPr>
        <w:spacing w:before="150" w:after="0" w:line="240" w:lineRule="auto"/>
        <w:jc w:val="center"/>
        <w:rPr>
          <w:rFonts w:ascii="-webkit-standard" w:eastAsia="Times New Roman" w:hAnsi="-webkit-standard" w:cs="Times New Roman"/>
          <w:color w:val="000000"/>
          <w:sz w:val="27"/>
          <w:szCs w:val="27"/>
          <w:lang w:val="en-GB" w:eastAsia="en-GB"/>
        </w:rPr>
      </w:pPr>
      <w:r w:rsidRPr="00E9097A">
        <w:rPr>
          <w:rFonts w:ascii="Arial" w:eastAsia="Times New Roman" w:hAnsi="Arial" w:cs="Arial"/>
          <w:b/>
          <w:bCs/>
          <w:caps/>
          <w:color w:val="000000"/>
          <w:sz w:val="32"/>
          <w:szCs w:val="32"/>
          <w:lang w:val="en-GB" w:eastAsia="en-GB"/>
        </w:rPr>
        <w:t>NAME: SHUMAILA ABRAR</w:t>
      </w:r>
    </w:p>
    <w:p w14:paraId="4B31DDA0" w14:textId="462F8A9D" w:rsidR="00E9097A" w:rsidRPr="00E9097A" w:rsidRDefault="00E9097A" w:rsidP="00E9097A">
      <w:pPr>
        <w:spacing w:before="150" w:after="0" w:line="240" w:lineRule="auto"/>
        <w:jc w:val="center"/>
        <w:rPr>
          <w:rFonts w:ascii="-webkit-standard" w:eastAsia="Times New Roman" w:hAnsi="-webkit-standard" w:cs="Times New Roman"/>
          <w:color w:val="000000"/>
          <w:sz w:val="27"/>
          <w:szCs w:val="27"/>
          <w:lang w:val="en-GB" w:eastAsia="en-GB"/>
        </w:rPr>
      </w:pPr>
      <w:r w:rsidRPr="00E9097A">
        <w:rPr>
          <w:rFonts w:ascii="Arial" w:eastAsia="Times New Roman" w:hAnsi="Arial" w:cs="Arial"/>
          <w:b/>
          <w:bCs/>
          <w:caps/>
          <w:color w:val="000000"/>
          <w:sz w:val="32"/>
          <w:szCs w:val="32"/>
          <w:lang w:val="en-GB" w:eastAsia="en-GB"/>
        </w:rPr>
        <w:t>STUDENT NUMBER: 2028447</w:t>
      </w:r>
    </w:p>
    <w:p w14:paraId="53102402" w14:textId="47216C1E" w:rsidR="00E9097A" w:rsidRPr="00E9097A" w:rsidRDefault="00E9097A" w:rsidP="00E9097A">
      <w:pPr>
        <w:spacing w:before="100" w:beforeAutospacing="1" w:after="100" w:afterAutospacing="1" w:line="240" w:lineRule="auto"/>
        <w:jc w:val="center"/>
        <w:rPr>
          <w:rFonts w:ascii="Arial" w:eastAsia="Times New Roman" w:hAnsi="Arial" w:cs="Arial"/>
          <w:b/>
          <w:bCs/>
          <w:caps/>
          <w:color w:val="000000"/>
          <w:sz w:val="32"/>
          <w:szCs w:val="32"/>
          <w:lang w:val="en-GB" w:eastAsia="en-GB"/>
        </w:rPr>
      </w:pPr>
      <w:r w:rsidRPr="00E9097A">
        <w:rPr>
          <w:rFonts w:ascii="Arial" w:eastAsia="Times New Roman" w:hAnsi="Arial" w:cs="Arial"/>
          <w:b/>
          <w:bCs/>
          <w:caps/>
          <w:color w:val="000000"/>
          <w:sz w:val="32"/>
          <w:szCs w:val="32"/>
          <w:lang w:val="en-GB" w:eastAsia="en-GB"/>
        </w:rPr>
        <w:t>MODULE: </w:t>
      </w:r>
      <w:r w:rsidRPr="00E9097A">
        <w:rPr>
          <w:rFonts w:ascii="Arial" w:eastAsia="Times New Roman" w:hAnsi="Arial" w:cs="Arial"/>
          <w:b/>
          <w:bCs/>
          <w:caps/>
          <w:color w:val="000000"/>
          <w:sz w:val="32"/>
          <w:szCs w:val="32"/>
          <w:lang w:eastAsia="en-GB"/>
        </w:rPr>
        <w:t xml:space="preserve">Changemakers: Building your Personal Brand for Sustainable Employment   </w:t>
      </w:r>
    </w:p>
    <w:p w14:paraId="2D42353F" w14:textId="526A2311" w:rsidR="00E9097A" w:rsidRPr="00E9097A" w:rsidRDefault="00E9097A" w:rsidP="00E9097A">
      <w:pPr>
        <w:spacing w:before="150" w:after="0" w:line="240" w:lineRule="auto"/>
        <w:jc w:val="center"/>
        <w:rPr>
          <w:rFonts w:ascii="Times New Roman" w:eastAsia="Times New Roman" w:hAnsi="Times New Roman" w:cs="Times New Roman"/>
          <w:lang w:val="en-GB" w:eastAsia="en-GB"/>
        </w:rPr>
      </w:pPr>
      <w:r w:rsidRPr="00E9097A">
        <w:rPr>
          <w:rFonts w:ascii="Arial" w:eastAsia="Times New Roman" w:hAnsi="Arial" w:cs="Arial"/>
          <w:b/>
          <w:bCs/>
          <w:caps/>
          <w:color w:val="000000"/>
          <w:sz w:val="32"/>
          <w:szCs w:val="32"/>
          <w:lang w:val="en-GB" w:eastAsia="en-GB"/>
        </w:rPr>
        <w:t>MODULE CODE: BMHP501</w:t>
      </w:r>
      <w:r>
        <w:rPr>
          <w:rFonts w:ascii="Arial" w:eastAsia="Times New Roman" w:hAnsi="Arial" w:cs="Arial"/>
          <w:b/>
          <w:bCs/>
          <w:caps/>
          <w:color w:val="000000"/>
          <w:sz w:val="32"/>
          <w:szCs w:val="32"/>
          <w:lang w:val="en-GB" w:eastAsia="en-GB"/>
        </w:rPr>
        <w:t>5</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653252EA" w14:textId="77777777" w:rsidR="00E9097A" w:rsidRDefault="00E9097A" w:rsidP="021F216E">
      <w:pPr>
        <w:rPr>
          <w:rFonts w:ascii="Arial Nova" w:eastAsia="Arial Nova" w:hAnsi="Arial Nova" w:cs="Arial Nova"/>
          <w:sz w:val="72"/>
          <w:szCs w:val="72"/>
        </w:rPr>
      </w:pPr>
    </w:p>
    <w:p w14:paraId="5ED067C8" w14:textId="649C8F4C"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2D77D924" w14:textId="77777777" w:rsidR="00790E5F" w:rsidRPr="00E9097A" w:rsidRDefault="00790E5F"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My personal brand within health and social care is centred on compassion, reliability, and a strong commitment to person-centred care. I aim to present myself as a professional who prioritises dignity, respect, and independence for individuals, particularly those with mental health needs and dementia. Through my experience in care settings, I have developed effective communication skills, empathy, and the ability to work collaboratively with multidisciplinary teams. These qualities form the foundation of my professional identity and influence how I interact with service users, families, and colleagues.</w:t>
      </w:r>
    </w:p>
    <w:p w14:paraId="69D1FEDC" w14:textId="77777777" w:rsidR="00790E5F" w:rsidRPr="00E9097A" w:rsidRDefault="00790E5F"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To further develop my personal brand and achieve my employment goals, I recognise the importance of continuous professional development and reflective practice. Enhancing my qualifications, such as progressing to higher-level certifications and leadership roles, will strengthen my credibility and career progression opportunities. Additionally, building a professional online presence, such as a well-structured CV and LinkedIn profile, will help showcase my skills and experience to employers. According to Care Quality Commission (2023), delivering high-quality care requires strong values, competence, and leadership, which align with my career aspirations. Furthermore, personal branding is essential for employability, as it allows individuals to clearly communicate their strengths and professional identity (Clark, 2020). By continuously improving my skills and maintaining professionalism, I can successfully achieve my long-term career goals in the health and social care sector.</w:t>
      </w:r>
    </w:p>
    <w:p w14:paraId="783924C5" w14:textId="2C70CDDD"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137B2F84"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0FE39BA5" w14:textId="590105E7" w:rsidR="021F216E" w:rsidRDefault="021F216E" w:rsidP="021F216E">
      <w:pPr>
        <w:rPr>
          <w:rFonts w:ascii="Arial Nova" w:eastAsia="Arial Nova" w:hAnsi="Arial Nova" w:cs="Arial Nova"/>
          <w:i/>
          <w:iCs/>
          <w:color w:val="000000" w:themeColor="text1"/>
        </w:rPr>
      </w:pPr>
    </w:p>
    <w:p w14:paraId="5DD5BF14" w14:textId="014B919D" w:rsidR="021F216E" w:rsidRDefault="002771FC"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drawing>
          <wp:inline distT="0" distB="0" distL="0" distR="0" wp14:anchorId="4B1DEBC8" wp14:editId="51F867EC">
            <wp:extent cx="5486400" cy="3200400"/>
            <wp:effectExtent l="0" t="0" r="0" b="19050"/>
            <wp:docPr id="1218257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AE9E915" w14:textId="799698A2" w:rsidR="002771FC" w:rsidRPr="002771FC" w:rsidRDefault="002771FC" w:rsidP="002771FC">
      <w:pPr>
        <w:rPr>
          <w:rFonts w:ascii="Arial Nova" w:eastAsia="Arial Nova" w:hAnsi="Arial Nova" w:cs="Arial Nova"/>
          <w:b/>
          <w:bCs/>
          <w:i/>
          <w:iCs/>
          <w:color w:val="000000" w:themeColor="text1"/>
          <w:lang w:val="en-GB"/>
        </w:rPr>
      </w:pPr>
      <w:r w:rsidRPr="002771FC">
        <w:rPr>
          <w:rFonts w:ascii="Arial Nova" w:eastAsia="Arial Nova" w:hAnsi="Arial Nova" w:cs="Arial Nova"/>
          <w:b/>
          <w:bCs/>
          <w:i/>
          <w:iCs/>
          <w:color w:val="000000" w:themeColor="text1"/>
          <w:lang w:val="en-GB"/>
        </w:rPr>
        <w:t xml:space="preserve">Task 2 – Network Map Rationale </w:t>
      </w:r>
    </w:p>
    <w:p w14:paraId="6A9F9914" w14:textId="77777777" w:rsidR="002771FC" w:rsidRPr="00E9097A" w:rsidRDefault="002771FC"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My current network can be described as a hybrid network, as it includes a combination of close personal relationships and professional connections. I have strong bonding capital through my family, close friends, and colleagues, who provide emotional support and stability. At the same time, I have developed selective professional relationships within health and social care, including managers, colleagues, and training organisations, which support my career development. However, my network is not fully open, as I have limited connections outside my immediate professional and social circles.</w:t>
      </w:r>
    </w:p>
    <w:p w14:paraId="07C074ED" w14:textId="77777777" w:rsidR="002771FC" w:rsidRPr="00E9097A" w:rsidRDefault="002771FC"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lastRenderedPageBreak/>
        <w:t>A key weakness in my network is the lack of bridging and linking social capital. While I have strong relationships with people similar to myself, I have fewer connections with individuals from different sectors or higher-level positions such as senior managers, commissioners, or policymakers. According to Pierre Bourdieu (1986), social capital plays a significant role in accessing opportunities and resources. Additionally, Robert Putnam (2000) highlights the importance of bridging and linking networks in improving career progression and social mobility.</w:t>
      </w:r>
    </w:p>
    <w:p w14:paraId="7D5267B5" w14:textId="77777777" w:rsidR="002771FC" w:rsidRPr="00E9097A" w:rsidRDefault="002771FC"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To improve my network, I need to actively engage with wider professional groups, attend networking events, and build relationships with senior professionals. This will strengthen my social capital and support my long-term employment goals within health and social care.</w:t>
      </w:r>
    </w:p>
    <w:p w14:paraId="6915CAA9" w14:textId="3543E266" w:rsidR="021F216E" w:rsidRPr="00E9097A" w:rsidRDefault="021F216E" w:rsidP="021F216E">
      <w:pPr>
        <w:rPr>
          <w:rFonts w:ascii="Arial" w:eastAsia="Arial Nova" w:hAnsi="Arial" w:cs="Arial"/>
          <w:color w:val="000000" w:themeColor="text1"/>
          <w:sz w:val="22"/>
          <w:szCs w:val="22"/>
        </w:rPr>
      </w:pPr>
    </w:p>
    <w:p w14:paraId="40C8FB48" w14:textId="07BE14F0" w:rsidR="021F216E" w:rsidRPr="00E9097A" w:rsidRDefault="021F216E" w:rsidP="021F216E">
      <w:pPr>
        <w:rPr>
          <w:rFonts w:ascii="Arial" w:eastAsia="Arial Nova" w:hAnsi="Arial" w:cs="Arial"/>
          <w:color w:val="000000" w:themeColor="text1"/>
          <w:sz w:val="22"/>
          <w:szCs w:val="22"/>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4F078728" w14:textId="77777777" w:rsidR="00CB3A54" w:rsidRPr="00CB3A54" w:rsidRDefault="00CB3A54" w:rsidP="00CB3A54">
      <w:pPr>
        <w:rPr>
          <w:rFonts w:ascii="Arial Nova" w:eastAsia="Arial Nova" w:hAnsi="Arial Nova" w:cs="Arial Nova"/>
          <w:b/>
          <w:bCs/>
          <w:color w:val="000000" w:themeColor="text1"/>
          <w:lang w:val="en-GB"/>
        </w:rPr>
      </w:pPr>
      <w:r w:rsidRPr="00CB3A54">
        <w:rPr>
          <w:rFonts w:ascii="Arial Nova" w:eastAsia="Arial Nova" w:hAnsi="Arial Nova" w:cs="Arial Nova"/>
          <w:b/>
          <w:bCs/>
          <w:color w:val="000000" w:themeColor="text1"/>
          <w:lang w:val="en-GB"/>
        </w:rPr>
        <w:t>Bridging the Gap: Why Digital Inclusion Matters in Health and Social Care</w:t>
      </w:r>
    </w:p>
    <w:p w14:paraId="100DB6E8" w14:textId="78025287" w:rsidR="00CB3A54" w:rsidRP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b/>
          <w:bCs/>
          <w:color w:val="000000" w:themeColor="text1"/>
          <w:lang w:val="en-GB"/>
        </w:rPr>
        <w:t>Target Audience:</w:t>
      </w:r>
      <w:r w:rsidRPr="00CB3A54">
        <w:rPr>
          <w:rFonts w:ascii="Arial Nova" w:eastAsia="Arial Nova" w:hAnsi="Arial Nova" w:cs="Arial Nova"/>
          <w:color w:val="000000" w:themeColor="text1"/>
          <w:lang w:val="en-GB"/>
        </w:rPr>
        <w:t xml:space="preserve"> Service users, families, and care providers</w:t>
      </w:r>
    </w:p>
    <w:p w14:paraId="792E8A84" w14:textId="77777777" w:rsidR="00CB3A54" w:rsidRPr="00CB3A54" w:rsidRDefault="00CB3A54" w:rsidP="00CB3A54">
      <w:pPr>
        <w:rPr>
          <w:rFonts w:ascii="Arial Nova" w:eastAsia="Arial Nova" w:hAnsi="Arial Nova" w:cs="Arial Nova"/>
          <w:b/>
          <w:bCs/>
          <w:color w:val="000000" w:themeColor="text1"/>
          <w:lang w:val="en-GB"/>
        </w:rPr>
      </w:pPr>
      <w:r w:rsidRPr="00CB3A54">
        <w:rPr>
          <w:rFonts w:ascii="Arial Nova" w:eastAsia="Arial Nova" w:hAnsi="Arial Nova" w:cs="Arial Nova"/>
          <w:b/>
          <w:bCs/>
          <w:color w:val="000000" w:themeColor="text1"/>
          <w:lang w:val="en-GB"/>
        </w:rPr>
        <w:t>Introduction</w:t>
      </w:r>
    </w:p>
    <w:p w14:paraId="48745098" w14:textId="46DB7D35" w:rsid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color w:val="000000" w:themeColor="text1"/>
          <w:lang w:val="en-GB"/>
        </w:rPr>
        <w:t>In today’s digital world, many health and social care services are moving online. From GP appointments to mental health support, digital access is becoming essential. However, not everyone can benefit equally. Digital exclusion remains a major issue, particularly for older adults and vulnerable groups, raising concerns about fairness and accessibility.</w:t>
      </w:r>
    </w:p>
    <w:p w14:paraId="74EEEAF8" w14:textId="5069B2C1" w:rsid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color w:val="000000" w:themeColor="text1"/>
        </w:rPr>
        <w:drawing>
          <wp:inline distT="0" distB="0" distL="0" distR="0" wp14:anchorId="394D1094" wp14:editId="5C58EB1C">
            <wp:extent cx="3365500" cy="2245824"/>
            <wp:effectExtent l="0" t="0" r="6350" b="2540"/>
            <wp:docPr id="583182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82695" cy="2257298"/>
                    </a:xfrm>
                    <a:prstGeom prst="rect">
                      <a:avLst/>
                    </a:prstGeom>
                    <a:noFill/>
                    <a:ln>
                      <a:noFill/>
                    </a:ln>
                  </pic:spPr>
                </pic:pic>
              </a:graphicData>
            </a:graphic>
          </wp:inline>
        </w:drawing>
      </w:r>
    </w:p>
    <w:p w14:paraId="408F029C" w14:textId="001088F8" w:rsidR="00CB3A54" w:rsidRP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b/>
          <w:bCs/>
          <w:color w:val="000000" w:themeColor="text1"/>
        </w:rPr>
        <w:t>Figure 1:</w:t>
      </w:r>
      <w:r w:rsidRPr="00CB3A54">
        <w:rPr>
          <w:rFonts w:ascii="Arial Nova" w:eastAsia="Arial Nova" w:hAnsi="Arial Nova" w:cs="Arial Nova"/>
          <w:color w:val="000000" w:themeColor="text1"/>
        </w:rPr>
        <w:t xml:space="preserve"> Digital healthcare and inclusion challenges in health and social care settings. Adapted from publicly available sources.</w:t>
      </w:r>
    </w:p>
    <w:p w14:paraId="3144B9FA" w14:textId="77777777" w:rsidR="00CB3A54" w:rsidRPr="00CB3A54" w:rsidRDefault="00CB3A54" w:rsidP="00E9097A">
      <w:pPr>
        <w:spacing w:line="360" w:lineRule="auto"/>
        <w:rPr>
          <w:rFonts w:ascii="Arial" w:eastAsia="Arial Nova" w:hAnsi="Arial" w:cs="Arial"/>
          <w:b/>
          <w:bCs/>
          <w:color w:val="000000" w:themeColor="text1"/>
          <w:sz w:val="22"/>
          <w:szCs w:val="22"/>
          <w:lang w:val="en-GB"/>
        </w:rPr>
      </w:pPr>
      <w:r w:rsidRPr="00CB3A54">
        <w:rPr>
          <w:rFonts w:ascii="Arial" w:eastAsia="Arial Nova" w:hAnsi="Arial" w:cs="Arial"/>
          <w:b/>
          <w:bCs/>
          <w:color w:val="000000" w:themeColor="text1"/>
          <w:sz w:val="22"/>
          <w:szCs w:val="22"/>
          <w:lang w:val="en-GB"/>
        </w:rPr>
        <w:t>Main Body</w:t>
      </w:r>
    </w:p>
    <w:p w14:paraId="349F6EBB" w14:textId="77777777" w:rsidR="00CB3A54" w:rsidRPr="00CB3A54" w:rsidRDefault="00CB3A54" w:rsidP="00E9097A">
      <w:pPr>
        <w:spacing w:line="360" w:lineRule="auto"/>
        <w:rPr>
          <w:rFonts w:ascii="Arial" w:eastAsia="Arial Nova" w:hAnsi="Arial" w:cs="Arial"/>
          <w:color w:val="000000" w:themeColor="text1"/>
          <w:sz w:val="22"/>
          <w:szCs w:val="22"/>
          <w:lang w:val="en-GB"/>
        </w:rPr>
      </w:pPr>
      <w:r w:rsidRPr="00CB3A54">
        <w:rPr>
          <w:rFonts w:ascii="Arial" w:eastAsia="Arial Nova" w:hAnsi="Arial" w:cs="Arial"/>
          <w:color w:val="000000" w:themeColor="text1"/>
          <w:sz w:val="22"/>
          <w:szCs w:val="22"/>
          <w:lang w:val="en-GB"/>
        </w:rPr>
        <w:t>Digital inclusion refers to the ability to access and use online services effectively. In health and social care, this includes booking appointments, accessing medical records, and using telehealth services. According to NHS Digital (2023), a significant number of adults in the UK still lack basic digital skills, limiting their access to essential healthcare services.</w:t>
      </w:r>
    </w:p>
    <w:p w14:paraId="6367DDA3" w14:textId="77777777" w:rsidR="00CB3A54" w:rsidRPr="00CB3A54" w:rsidRDefault="00CB3A54" w:rsidP="00E9097A">
      <w:pPr>
        <w:spacing w:line="360" w:lineRule="auto"/>
        <w:rPr>
          <w:rFonts w:ascii="Arial" w:eastAsia="Arial Nova" w:hAnsi="Arial" w:cs="Arial"/>
          <w:color w:val="000000" w:themeColor="text1"/>
          <w:sz w:val="22"/>
          <w:szCs w:val="22"/>
          <w:lang w:val="en-GB"/>
        </w:rPr>
      </w:pPr>
      <w:r w:rsidRPr="00CB3A54">
        <w:rPr>
          <w:rFonts w:ascii="Arial" w:eastAsia="Arial Nova" w:hAnsi="Arial" w:cs="Arial"/>
          <w:color w:val="000000" w:themeColor="text1"/>
          <w:sz w:val="22"/>
          <w:szCs w:val="22"/>
          <w:lang w:val="en-GB"/>
        </w:rPr>
        <w:lastRenderedPageBreak/>
        <w:t>For individuals with dementia, learning disabilities, or low income, digital barriers can lead to delayed care, isolation, and poorer health outcomes. Care providers must recognise that not all service users are digitally confident. Support strategies such as digital training, simplified apps, and alternative non-digital options are essential to ensure inclusivity.</w:t>
      </w:r>
    </w:p>
    <w:p w14:paraId="22CA01DB" w14:textId="054CEBFD" w:rsidR="00CB3A54" w:rsidRPr="00CB3A54" w:rsidRDefault="00CB3A54" w:rsidP="00E9097A">
      <w:pPr>
        <w:spacing w:line="360" w:lineRule="auto"/>
        <w:rPr>
          <w:rFonts w:ascii="Arial" w:eastAsia="Arial Nova" w:hAnsi="Arial" w:cs="Arial"/>
          <w:color w:val="000000" w:themeColor="text1"/>
          <w:sz w:val="22"/>
          <w:szCs w:val="22"/>
          <w:lang w:val="en-GB"/>
        </w:rPr>
      </w:pPr>
      <w:r w:rsidRPr="00CB3A54">
        <w:rPr>
          <w:rFonts w:ascii="Arial" w:eastAsia="Arial Nova" w:hAnsi="Arial" w:cs="Arial"/>
          <w:color w:val="000000" w:themeColor="text1"/>
          <w:sz w:val="22"/>
          <w:szCs w:val="22"/>
          <w:lang w:val="en-GB"/>
        </w:rPr>
        <w:t>Additionally, organisations like Care Quality Commission emphasise person-centred care, meaning services should be tailored to individual needs, including how they access support. Relying solely on digital systems risks excluding those most in need.</w:t>
      </w:r>
    </w:p>
    <w:p w14:paraId="3AB5FDC2" w14:textId="77777777" w:rsidR="00CB3A54" w:rsidRPr="00CB3A54" w:rsidRDefault="00CB3A54" w:rsidP="00E9097A">
      <w:pPr>
        <w:spacing w:line="360" w:lineRule="auto"/>
        <w:rPr>
          <w:rFonts w:ascii="Arial" w:eastAsia="Arial Nova" w:hAnsi="Arial" w:cs="Arial"/>
          <w:b/>
          <w:bCs/>
          <w:color w:val="000000" w:themeColor="text1"/>
          <w:sz w:val="22"/>
          <w:szCs w:val="22"/>
          <w:lang w:val="en-GB"/>
        </w:rPr>
      </w:pPr>
      <w:r w:rsidRPr="00CB3A54">
        <w:rPr>
          <w:rFonts w:ascii="Arial" w:eastAsia="Arial Nova" w:hAnsi="Arial" w:cs="Arial"/>
          <w:b/>
          <w:bCs/>
          <w:color w:val="000000" w:themeColor="text1"/>
          <w:sz w:val="22"/>
          <w:szCs w:val="22"/>
          <w:lang w:val="en-GB"/>
        </w:rPr>
        <w:t>Conclusion</w:t>
      </w:r>
    </w:p>
    <w:p w14:paraId="69FFB67C" w14:textId="0BEA86A6" w:rsidR="00CB3A54" w:rsidRPr="00CB3A54" w:rsidRDefault="00CB3A54" w:rsidP="00E9097A">
      <w:pPr>
        <w:spacing w:line="360" w:lineRule="auto"/>
        <w:rPr>
          <w:rFonts w:ascii="Arial" w:eastAsia="Arial Nova" w:hAnsi="Arial" w:cs="Arial"/>
          <w:color w:val="000000" w:themeColor="text1"/>
          <w:sz w:val="22"/>
          <w:szCs w:val="22"/>
          <w:lang w:val="en-GB"/>
        </w:rPr>
      </w:pPr>
      <w:r w:rsidRPr="00CB3A54">
        <w:rPr>
          <w:rFonts w:ascii="Arial" w:eastAsia="Arial Nova" w:hAnsi="Arial" w:cs="Arial"/>
          <w:color w:val="000000" w:themeColor="text1"/>
          <w:sz w:val="22"/>
          <w:szCs w:val="22"/>
          <w:lang w:val="en-GB"/>
        </w:rPr>
        <w:t>While digital healthcare offers many benefits, it must not replace human-centred approaches. To create a fair and effective system, health and social care providers must ensure digital inclusion is a priority. This means investing in support, education, and alternative access routes so that no one is left behind.</w:t>
      </w:r>
    </w:p>
    <w:p w14:paraId="120898E1" w14:textId="5F1290DA" w:rsidR="00CB3A54" w:rsidRPr="00CB3A54" w:rsidRDefault="00CB3A54" w:rsidP="00CB3A54">
      <w:pPr>
        <w:rPr>
          <w:rFonts w:ascii="Arial Nova" w:eastAsia="Arial Nova" w:hAnsi="Arial Nova" w:cs="Arial Nova"/>
          <w:b/>
          <w:bCs/>
          <w:color w:val="000000" w:themeColor="text1"/>
          <w:lang w:val="en-GB"/>
        </w:rPr>
      </w:pPr>
      <w:r w:rsidRPr="00CB3A54">
        <w:rPr>
          <w:rFonts w:ascii="Arial Nova" w:eastAsia="Arial Nova" w:hAnsi="Arial Nova" w:cs="Arial Nova"/>
          <w:b/>
          <w:bCs/>
          <w:color w:val="000000" w:themeColor="text1"/>
          <w:lang w:val="en-GB"/>
        </w:rPr>
        <w:t xml:space="preserve">References </w:t>
      </w:r>
    </w:p>
    <w:p w14:paraId="6EDD9D71" w14:textId="77777777" w:rsidR="00CB3A54" w:rsidRP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color w:val="000000" w:themeColor="text1"/>
          <w:lang w:val="en-GB"/>
        </w:rPr>
        <w:t xml:space="preserve">NHS Digital (2023) </w:t>
      </w:r>
      <w:r w:rsidRPr="00CB3A54">
        <w:rPr>
          <w:rFonts w:ascii="Arial Nova" w:eastAsia="Arial Nova" w:hAnsi="Arial Nova" w:cs="Arial Nova"/>
          <w:i/>
          <w:iCs/>
          <w:color w:val="000000" w:themeColor="text1"/>
          <w:lang w:val="en-GB"/>
        </w:rPr>
        <w:t>Digital inclusion and health outcomes</w:t>
      </w:r>
      <w:r w:rsidRPr="00CB3A54">
        <w:rPr>
          <w:rFonts w:ascii="Arial Nova" w:eastAsia="Arial Nova" w:hAnsi="Arial Nova" w:cs="Arial Nova"/>
          <w:color w:val="000000" w:themeColor="text1"/>
          <w:lang w:val="en-GB"/>
        </w:rPr>
        <w:t>. Available at: https://www.digital.nhs.uk</w:t>
      </w:r>
    </w:p>
    <w:p w14:paraId="46EDF09C" w14:textId="77777777" w:rsidR="00CB3A54" w:rsidRPr="00CB3A54" w:rsidRDefault="00CB3A54" w:rsidP="00CB3A54">
      <w:pPr>
        <w:rPr>
          <w:rFonts w:ascii="Arial Nova" w:eastAsia="Arial Nova" w:hAnsi="Arial Nova" w:cs="Arial Nova"/>
          <w:color w:val="000000" w:themeColor="text1"/>
          <w:lang w:val="en-GB"/>
        </w:rPr>
      </w:pPr>
      <w:r w:rsidRPr="00CB3A54">
        <w:rPr>
          <w:rFonts w:ascii="Arial Nova" w:eastAsia="Arial Nova" w:hAnsi="Arial Nova" w:cs="Arial Nova"/>
          <w:color w:val="000000" w:themeColor="text1"/>
          <w:lang w:val="en-GB"/>
        </w:rPr>
        <w:t xml:space="preserve">Care Quality Commission (2023) </w:t>
      </w:r>
      <w:r w:rsidRPr="00CB3A54">
        <w:rPr>
          <w:rFonts w:ascii="Arial Nova" w:eastAsia="Arial Nova" w:hAnsi="Arial Nova" w:cs="Arial Nova"/>
          <w:i/>
          <w:iCs/>
          <w:color w:val="000000" w:themeColor="text1"/>
          <w:lang w:val="en-GB"/>
        </w:rPr>
        <w:t>Person-centred care guidance</w:t>
      </w:r>
      <w:r w:rsidRPr="00CB3A54">
        <w:rPr>
          <w:rFonts w:ascii="Arial Nova" w:eastAsia="Arial Nova" w:hAnsi="Arial Nova" w:cs="Arial Nova"/>
          <w:color w:val="000000" w:themeColor="text1"/>
          <w:lang w:val="en-GB"/>
        </w:rPr>
        <w:t xml:space="preserve">. Available at: </w:t>
      </w:r>
      <w:hyperlink r:id="rId14" w:tgtFrame="_new" w:history="1">
        <w:r w:rsidRPr="00CB3A54">
          <w:rPr>
            <w:rStyle w:val="Hyperlink"/>
            <w:rFonts w:ascii="Arial Nova" w:eastAsia="Arial Nova" w:hAnsi="Arial Nova" w:cs="Arial Nova"/>
            <w:lang w:val="en-GB"/>
          </w:rPr>
          <w:t>https://www.cqc.org.uk</w:t>
        </w:r>
      </w:hyperlink>
    </w:p>
    <w:p w14:paraId="1422809C" w14:textId="03B10199" w:rsidR="021F216E" w:rsidRDefault="021F216E"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6B815391" w:rsidR="0074551A" w:rsidRPr="007C3164" w:rsidRDefault="00CB3A54" w:rsidP="0074551A">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The primary goal of the NHS Equality, Diversity, and Inclusion (EDI) Improvement Plan is to create a fair, inclusive workplace where all staff are valued, supported, and able to progress regardless of their background.</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C9C69EC" w14:textId="097C8B2B" w:rsidR="0074551A" w:rsidRPr="007C3164" w:rsidRDefault="00CB3A54" w:rsidP="00CB3A54">
      <w:pPr>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The plan tackles the gender pay gap by promoting fair pay structures, improving transparency, and ensuring equal opportunities for career progression and leadership roles.</w:t>
      </w: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56A06A8B" w:rsidR="0074551A" w:rsidRPr="007C3164" w:rsidRDefault="00CB3A54" w:rsidP="00CB3A54">
      <w:pPr>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Intersectionality refers to how different aspects of a person’s identity (such as race, gender, and disability) combine to create unique experiences of discrimination or disadvantage.</w:t>
      </w: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3677E8E9" w:rsidR="0074551A" w:rsidRPr="007C3164" w:rsidRDefault="00CB3A54" w:rsidP="0074551A">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A psychologically safe work environment is important because it allows staff to speak up, share concerns, and contribute ideas without fear of blame, improving both staff wellbeing and patient care.</w:t>
      </w:r>
    </w:p>
    <w:p w14:paraId="6696408B" w14:textId="77777777" w:rsidR="0074551A" w:rsidRPr="007C3164" w:rsidRDefault="0074551A" w:rsidP="00CB3A54">
      <w:pPr>
        <w:spacing w:before="100" w:beforeAutospacing="1" w:after="100" w:afterAutospacing="1" w:line="240" w:lineRule="auto"/>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4AB4F55" w14:textId="129774C7" w:rsidR="0074551A" w:rsidRDefault="00CB3A54" w:rsidP="00CB3A54">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The NHS aims to improve the experience of internationally recruited staff by providing better induction, pastoral support, and fair access to career development opportunities.</w:t>
      </w:r>
    </w:p>
    <w:p w14:paraId="0A40E9ED" w14:textId="77777777" w:rsidR="00CB3A54" w:rsidRPr="007C3164" w:rsidRDefault="00CB3A54" w:rsidP="00CB3A54">
      <w:pPr>
        <w:pStyle w:val="ListParagraph"/>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6AE12EAF" w:rsidR="0074551A" w:rsidRPr="007C3164" w:rsidRDefault="00CB3A54" w:rsidP="0074551A">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 xml:space="preserve">Leadership plays a key role by setting the tone for inclusion, promoting equality, and holding </w:t>
      </w:r>
      <w:proofErr w:type="spellStart"/>
      <w:r w:rsidRPr="00CB3A54">
        <w:rPr>
          <w:rFonts w:asciiTheme="minorBidi" w:eastAsia="Times New Roman" w:hAnsiTheme="minorBidi"/>
        </w:rPr>
        <w:t>organisations</w:t>
      </w:r>
      <w:proofErr w:type="spellEnd"/>
      <w:r w:rsidRPr="00CB3A54">
        <w:rPr>
          <w:rFonts w:asciiTheme="minorBidi" w:eastAsia="Times New Roman" w:hAnsiTheme="minorBidi"/>
        </w:rPr>
        <w:t xml:space="preserve"> accountable for achieving EDI objectives.</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98031CB" w:rsidR="0074551A" w:rsidRDefault="00CB3A54" w:rsidP="00CB3A54">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One way the plan reduces inequalities is by improving recruitment and promotion processes to ensure fairness and equal access for underrepresented groups.</w:t>
      </w:r>
    </w:p>
    <w:p w14:paraId="036202D3" w14:textId="77777777" w:rsidR="00CB3A54" w:rsidRPr="007C3164" w:rsidRDefault="00CB3A54" w:rsidP="00CB3A54">
      <w:pPr>
        <w:pStyle w:val="ListParagraph"/>
        <w:spacing w:before="100" w:beforeAutospacing="1" w:after="100" w:afterAutospacing="1" w:line="240" w:lineRule="auto"/>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37EC3E11" w:rsidR="0074551A" w:rsidRPr="00186C85" w:rsidRDefault="00CB3A54" w:rsidP="0074551A">
      <w:pPr>
        <w:pStyle w:val="ListParagraph"/>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Collecting data on protected characteristics helps identify inequalities, monitor progress, and ensure that policies are evidence-based and effective.</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6F6FF0FA" w:rsidR="0074551A" w:rsidRDefault="00CB3A54" w:rsidP="00CB3A54">
      <w:pPr>
        <w:spacing w:before="100" w:beforeAutospacing="1" w:after="100" w:afterAutospacing="1" w:line="240" w:lineRule="auto"/>
        <w:rPr>
          <w:rFonts w:asciiTheme="minorBidi" w:eastAsia="Times New Roman" w:hAnsiTheme="minorBidi"/>
        </w:rPr>
      </w:pPr>
      <w:r w:rsidRPr="00CB3A54">
        <w:rPr>
          <w:rFonts w:asciiTheme="minorBidi" w:eastAsia="Times New Roman" w:hAnsiTheme="minorBidi"/>
        </w:rPr>
        <w:t>Flexible working policies support equality by enabling staff with different needs, such as carers or parents, to balance work and personal responsibilities.</w:t>
      </w: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3DAAB93B" w:rsidR="021F216E" w:rsidRPr="0074551A" w:rsidRDefault="00CB3A54" w:rsidP="021F216E">
      <w:pPr>
        <w:rPr>
          <w:rFonts w:ascii="Arial Nova" w:eastAsia="Arial Nova" w:hAnsi="Arial Nova" w:cs="Arial Nova"/>
          <w:color w:val="000000" w:themeColor="text1"/>
        </w:rPr>
      </w:pPr>
      <w:r w:rsidRPr="00CB3A54">
        <w:rPr>
          <w:rFonts w:ascii="Arial Nova" w:eastAsia="Arial Nova" w:hAnsi="Arial Nova" w:cs="Arial Nova"/>
          <w:color w:val="000000" w:themeColor="text1"/>
        </w:rPr>
        <w:t xml:space="preserve">One strategy to combat bullying and harassment is implementing clear reporting systems and promoting a zero-tolerance culture across the </w:t>
      </w:r>
      <w:proofErr w:type="spellStart"/>
      <w:r w:rsidRPr="00CB3A54">
        <w:rPr>
          <w:rFonts w:ascii="Arial Nova" w:eastAsia="Arial Nova" w:hAnsi="Arial Nova" w:cs="Arial Nova"/>
          <w:color w:val="000000" w:themeColor="text1"/>
        </w:rPr>
        <w:t>organisation</w:t>
      </w:r>
      <w:proofErr w:type="spellEnd"/>
      <w:r w:rsidRPr="00CB3A54">
        <w:rPr>
          <w:rFonts w:ascii="Arial Nova" w:eastAsia="Arial Nova" w:hAnsi="Arial Nova" w:cs="Arial Nova"/>
          <w:color w:val="000000" w:themeColor="text1"/>
        </w:rPr>
        <w:t>.</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31B15BE1"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Dear Younger Me,</w:t>
      </w:r>
    </w:p>
    <w:p w14:paraId="7C1E8C0B"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I know there was a time when you felt overwhelmed, uncertain, and under pressure, especially while balancing responsibilities, work, and personal challenges. You often carried stress silently and tried to manage everything on your own. Looking back now, I understand how important emotional intelligence and resilience would have been during that period.</w:t>
      </w:r>
    </w:p>
    <w:p w14:paraId="3AEF82E0"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 xml:space="preserve">Emotional intelligence is not just about understanding </w:t>
      </w:r>
      <w:proofErr w:type="gramStart"/>
      <w:r w:rsidRPr="00551D02">
        <w:rPr>
          <w:rFonts w:ascii="Arial" w:eastAsia="Arial Nova" w:hAnsi="Arial" w:cs="Arial"/>
          <w:color w:val="000000" w:themeColor="text1"/>
          <w:sz w:val="22"/>
          <w:szCs w:val="22"/>
          <w:lang w:val="en-GB"/>
        </w:rPr>
        <w:t>others, but</w:t>
      </w:r>
      <w:proofErr w:type="gramEnd"/>
      <w:r w:rsidRPr="00551D02">
        <w:rPr>
          <w:rFonts w:ascii="Arial" w:eastAsia="Arial Nova" w:hAnsi="Arial" w:cs="Arial"/>
          <w:color w:val="000000" w:themeColor="text1"/>
          <w:sz w:val="22"/>
          <w:szCs w:val="22"/>
          <w:lang w:val="en-GB"/>
        </w:rPr>
        <w:t xml:space="preserve"> also recognising your own emotions and managing them effectively. If you had taken more time to reflect on how you were feeling, you could have responded to situations more calmly instead of reacting under pressure. It is okay to feel </w:t>
      </w:r>
      <w:proofErr w:type="gramStart"/>
      <w:r w:rsidRPr="00551D02">
        <w:rPr>
          <w:rFonts w:ascii="Arial" w:eastAsia="Arial Nova" w:hAnsi="Arial" w:cs="Arial"/>
          <w:color w:val="000000" w:themeColor="text1"/>
          <w:sz w:val="22"/>
          <w:szCs w:val="22"/>
          <w:lang w:val="en-GB"/>
        </w:rPr>
        <w:t>stressed, but</w:t>
      </w:r>
      <w:proofErr w:type="gramEnd"/>
      <w:r w:rsidRPr="00551D02">
        <w:rPr>
          <w:rFonts w:ascii="Arial" w:eastAsia="Arial Nova" w:hAnsi="Arial" w:cs="Arial"/>
          <w:color w:val="000000" w:themeColor="text1"/>
          <w:sz w:val="22"/>
          <w:szCs w:val="22"/>
          <w:lang w:val="en-GB"/>
        </w:rPr>
        <w:t xml:space="preserve"> learning how to regulate those emotions would have helped you make clearer decisions and communicate better with others.</w:t>
      </w:r>
    </w:p>
    <w:p w14:paraId="117C8F0A"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Resilience is equally important. You were stronger than you realised, but you didn’t always see it. Instead of seeing challenges as setbacks, you could have viewed them as opportunities to grow. Asking for support and taking breaks would not have made you weak—it would have made you wiser.</w:t>
      </w:r>
    </w:p>
    <w:p w14:paraId="728826EE"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Remember, you don’t have to do everything alone. Building support around you and believing in your ability to overcome difficulties is key. Today, I have learned that both emotional intelligence and resilience are essential not only for personal wellbeing but also for working effectively in health and social care.</w:t>
      </w:r>
    </w:p>
    <w:p w14:paraId="6C4A706B"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t>Keep going—you’re doing better than you think.</w:t>
      </w:r>
    </w:p>
    <w:p w14:paraId="7EC7B1BA" w14:textId="77777777" w:rsidR="00551D02" w:rsidRPr="00551D02" w:rsidRDefault="00551D02" w:rsidP="00E9097A">
      <w:pPr>
        <w:spacing w:after="0" w:line="360" w:lineRule="auto"/>
        <w:rPr>
          <w:rFonts w:ascii="Arial" w:eastAsia="Arial Nova" w:hAnsi="Arial" w:cs="Arial"/>
          <w:color w:val="000000" w:themeColor="text1"/>
          <w:sz w:val="22"/>
          <w:szCs w:val="22"/>
          <w:lang w:val="en-GB"/>
        </w:rPr>
      </w:pPr>
      <w:r w:rsidRPr="00551D02">
        <w:rPr>
          <w:rFonts w:ascii="Arial" w:eastAsia="Arial Nova" w:hAnsi="Arial" w:cs="Arial"/>
          <w:color w:val="000000" w:themeColor="text1"/>
          <w:sz w:val="22"/>
          <w:szCs w:val="22"/>
          <w:lang w:val="en-GB"/>
        </w:rPr>
        <w:lastRenderedPageBreak/>
        <w:t>Yours sincerely,</w:t>
      </w:r>
      <w:r w:rsidRPr="00551D02">
        <w:rPr>
          <w:rFonts w:ascii="Arial" w:eastAsia="Arial Nova" w:hAnsi="Arial" w:cs="Arial"/>
          <w:color w:val="000000" w:themeColor="text1"/>
          <w:sz w:val="22"/>
          <w:szCs w:val="22"/>
          <w:lang w:val="en-GB"/>
        </w:rPr>
        <w:br/>
        <w:t>Your Future Self</w:t>
      </w: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tbl>
      <w:tblPr>
        <w:tblStyle w:val="TableGrid"/>
        <w:tblW w:w="9931" w:type="dxa"/>
        <w:tblLook w:val="04A0" w:firstRow="1" w:lastRow="0" w:firstColumn="1" w:lastColumn="0" w:noHBand="0" w:noVBand="1"/>
      </w:tblPr>
      <w:tblGrid>
        <w:gridCol w:w="3121"/>
        <w:gridCol w:w="632"/>
        <w:gridCol w:w="632"/>
        <w:gridCol w:w="632"/>
        <w:gridCol w:w="632"/>
        <w:gridCol w:w="632"/>
        <w:gridCol w:w="632"/>
        <w:gridCol w:w="632"/>
        <w:gridCol w:w="632"/>
        <w:gridCol w:w="1754"/>
      </w:tblGrid>
      <w:tr w:rsidR="00E9097A" w:rsidRPr="00E9097A" w14:paraId="3498EA34" w14:textId="77777777" w:rsidTr="00E9097A">
        <w:trPr>
          <w:trHeight w:val="455"/>
        </w:trPr>
        <w:tc>
          <w:tcPr>
            <w:tcW w:w="3121" w:type="dxa"/>
          </w:tcPr>
          <w:p w14:paraId="07F4233B"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w:t>
            </w:r>
          </w:p>
        </w:tc>
        <w:tc>
          <w:tcPr>
            <w:tcW w:w="632" w:type="dxa"/>
          </w:tcPr>
          <w:p w14:paraId="3BF83E8A"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Jan</w:t>
            </w:r>
          </w:p>
        </w:tc>
        <w:tc>
          <w:tcPr>
            <w:tcW w:w="632" w:type="dxa"/>
          </w:tcPr>
          <w:p w14:paraId="3D83FF23"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Feb</w:t>
            </w:r>
          </w:p>
        </w:tc>
        <w:tc>
          <w:tcPr>
            <w:tcW w:w="632" w:type="dxa"/>
          </w:tcPr>
          <w:p w14:paraId="0BDFB4BD"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Mar</w:t>
            </w:r>
          </w:p>
        </w:tc>
        <w:tc>
          <w:tcPr>
            <w:tcW w:w="632" w:type="dxa"/>
          </w:tcPr>
          <w:p w14:paraId="20257407"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Apr</w:t>
            </w:r>
          </w:p>
        </w:tc>
        <w:tc>
          <w:tcPr>
            <w:tcW w:w="632" w:type="dxa"/>
          </w:tcPr>
          <w:p w14:paraId="57E10151"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May</w:t>
            </w:r>
          </w:p>
        </w:tc>
        <w:tc>
          <w:tcPr>
            <w:tcW w:w="632" w:type="dxa"/>
          </w:tcPr>
          <w:p w14:paraId="6DFC52EB"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Jun</w:t>
            </w:r>
          </w:p>
        </w:tc>
        <w:tc>
          <w:tcPr>
            <w:tcW w:w="632" w:type="dxa"/>
          </w:tcPr>
          <w:p w14:paraId="0406010E"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Jul</w:t>
            </w:r>
          </w:p>
        </w:tc>
        <w:tc>
          <w:tcPr>
            <w:tcW w:w="632" w:type="dxa"/>
          </w:tcPr>
          <w:p w14:paraId="756316FA"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Aug</w:t>
            </w:r>
          </w:p>
        </w:tc>
        <w:tc>
          <w:tcPr>
            <w:tcW w:w="1754" w:type="dxa"/>
          </w:tcPr>
          <w:p w14:paraId="75756B0E"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Sep</w:t>
            </w:r>
          </w:p>
        </w:tc>
      </w:tr>
      <w:tr w:rsidR="00E9097A" w:rsidRPr="00E9097A" w14:paraId="7BBC859B" w14:textId="77777777" w:rsidTr="00E9097A">
        <w:trPr>
          <w:trHeight w:val="455"/>
        </w:trPr>
        <w:tc>
          <w:tcPr>
            <w:tcW w:w="3121" w:type="dxa"/>
          </w:tcPr>
          <w:p w14:paraId="695D98F1"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1: Complete coursework &amp; assignments</w:t>
            </w:r>
          </w:p>
        </w:tc>
        <w:tc>
          <w:tcPr>
            <w:tcW w:w="632" w:type="dxa"/>
          </w:tcPr>
          <w:p w14:paraId="46C13D67"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E5D68D0"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608AEFF1"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4D23DE78"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41A8D5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39AD2417"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424E45F8"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4FDF1D19" w14:textId="77777777" w:rsidR="00E9097A" w:rsidRPr="00E9097A" w:rsidRDefault="00E9097A" w:rsidP="00E9097A">
            <w:pPr>
              <w:spacing w:after="160" w:line="279" w:lineRule="auto"/>
              <w:rPr>
                <w:rFonts w:ascii="Arial Nova" w:eastAsia="Arial Nova" w:hAnsi="Arial Nova" w:cs="Arial Nova"/>
                <w:sz w:val="14"/>
                <w:szCs w:val="14"/>
              </w:rPr>
            </w:pPr>
          </w:p>
        </w:tc>
        <w:tc>
          <w:tcPr>
            <w:tcW w:w="1754" w:type="dxa"/>
          </w:tcPr>
          <w:p w14:paraId="3D6C3866" w14:textId="77777777" w:rsidR="00E9097A" w:rsidRPr="00E9097A" w:rsidRDefault="00E9097A" w:rsidP="00E9097A">
            <w:pPr>
              <w:spacing w:after="160" w:line="279" w:lineRule="auto"/>
              <w:rPr>
                <w:rFonts w:ascii="Arial Nova" w:eastAsia="Arial Nova" w:hAnsi="Arial Nova" w:cs="Arial Nova"/>
                <w:sz w:val="14"/>
                <w:szCs w:val="14"/>
              </w:rPr>
            </w:pPr>
          </w:p>
        </w:tc>
      </w:tr>
      <w:tr w:rsidR="00E9097A" w:rsidRPr="00E9097A" w14:paraId="28FFC8D3" w14:textId="77777777" w:rsidTr="00E9097A">
        <w:trPr>
          <w:trHeight w:val="455"/>
        </w:trPr>
        <w:tc>
          <w:tcPr>
            <w:tcW w:w="3121" w:type="dxa"/>
          </w:tcPr>
          <w:p w14:paraId="0A5E8260"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2: Update CV &amp; LinkedIn profile</w:t>
            </w:r>
          </w:p>
        </w:tc>
        <w:tc>
          <w:tcPr>
            <w:tcW w:w="632" w:type="dxa"/>
          </w:tcPr>
          <w:p w14:paraId="66BC421D"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5F4136F0"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63E57E4F"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62B96D4"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01464612"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7FFAC82C"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52DE438F"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33D2A8D4" w14:textId="77777777" w:rsidR="00E9097A" w:rsidRPr="00E9097A" w:rsidRDefault="00E9097A" w:rsidP="00E9097A">
            <w:pPr>
              <w:spacing w:after="160" w:line="279" w:lineRule="auto"/>
              <w:rPr>
                <w:rFonts w:ascii="Arial Nova" w:eastAsia="Arial Nova" w:hAnsi="Arial Nova" w:cs="Arial Nova"/>
                <w:sz w:val="14"/>
                <w:szCs w:val="14"/>
              </w:rPr>
            </w:pPr>
          </w:p>
        </w:tc>
        <w:tc>
          <w:tcPr>
            <w:tcW w:w="1754" w:type="dxa"/>
          </w:tcPr>
          <w:p w14:paraId="33A3ABBA" w14:textId="77777777" w:rsidR="00E9097A" w:rsidRPr="00E9097A" w:rsidRDefault="00E9097A" w:rsidP="00E9097A">
            <w:pPr>
              <w:spacing w:after="160" w:line="279" w:lineRule="auto"/>
              <w:rPr>
                <w:rFonts w:ascii="Arial Nova" w:eastAsia="Arial Nova" w:hAnsi="Arial Nova" w:cs="Arial Nova"/>
                <w:sz w:val="14"/>
                <w:szCs w:val="14"/>
              </w:rPr>
            </w:pPr>
          </w:p>
        </w:tc>
      </w:tr>
      <w:tr w:rsidR="00E9097A" w:rsidRPr="00E9097A" w14:paraId="5F57297B" w14:textId="77777777" w:rsidTr="00E9097A">
        <w:trPr>
          <w:trHeight w:val="455"/>
        </w:trPr>
        <w:tc>
          <w:tcPr>
            <w:tcW w:w="3121" w:type="dxa"/>
          </w:tcPr>
          <w:p w14:paraId="77C820B7"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3: Apply for jobs in health &amp; social care</w:t>
            </w:r>
          </w:p>
        </w:tc>
        <w:tc>
          <w:tcPr>
            <w:tcW w:w="632" w:type="dxa"/>
          </w:tcPr>
          <w:p w14:paraId="539BF30E"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20C8538D"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403A1E8A"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10B27791"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29A1AA94"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3A19AC62"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05F7036C"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04AF53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1754" w:type="dxa"/>
          </w:tcPr>
          <w:p w14:paraId="06AE148D"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r>
      <w:tr w:rsidR="00E9097A" w:rsidRPr="00E9097A" w14:paraId="0CB66509" w14:textId="77777777" w:rsidTr="00E9097A">
        <w:trPr>
          <w:trHeight w:val="455"/>
        </w:trPr>
        <w:tc>
          <w:tcPr>
            <w:tcW w:w="3121" w:type="dxa"/>
          </w:tcPr>
          <w:p w14:paraId="2DDF3FBB"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4: Gain work experience / volunteering</w:t>
            </w:r>
          </w:p>
        </w:tc>
        <w:tc>
          <w:tcPr>
            <w:tcW w:w="632" w:type="dxa"/>
          </w:tcPr>
          <w:p w14:paraId="689CBFEC"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607BBC84"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05FBF07E"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2D45D1C3"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6A8D0452"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3EEBBFDD"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52C67B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43939692"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1754" w:type="dxa"/>
          </w:tcPr>
          <w:p w14:paraId="100436C9" w14:textId="77777777" w:rsidR="00E9097A" w:rsidRPr="00E9097A" w:rsidRDefault="00E9097A" w:rsidP="00E9097A">
            <w:pPr>
              <w:spacing w:after="160" w:line="279" w:lineRule="auto"/>
              <w:rPr>
                <w:rFonts w:ascii="Arial Nova" w:eastAsia="Arial Nova" w:hAnsi="Arial Nova" w:cs="Arial Nova"/>
                <w:sz w:val="14"/>
                <w:szCs w:val="14"/>
              </w:rPr>
            </w:pPr>
          </w:p>
        </w:tc>
      </w:tr>
      <w:tr w:rsidR="00E9097A" w:rsidRPr="00E9097A" w14:paraId="27998CF2" w14:textId="77777777" w:rsidTr="00E9097A">
        <w:trPr>
          <w:trHeight w:val="455"/>
        </w:trPr>
        <w:tc>
          <w:tcPr>
            <w:tcW w:w="3121" w:type="dxa"/>
          </w:tcPr>
          <w:p w14:paraId="4C4EBD98"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5: Attend training (CPD, certifications)</w:t>
            </w:r>
          </w:p>
        </w:tc>
        <w:tc>
          <w:tcPr>
            <w:tcW w:w="632" w:type="dxa"/>
          </w:tcPr>
          <w:p w14:paraId="03CC5A52"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51B1B70E"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29C887ED"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0D1361E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3B9F5D04"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6BC03F9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4954553A"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4356761A" w14:textId="77777777" w:rsidR="00E9097A" w:rsidRPr="00E9097A" w:rsidRDefault="00E9097A" w:rsidP="00E9097A">
            <w:pPr>
              <w:spacing w:after="160" w:line="279" w:lineRule="auto"/>
              <w:rPr>
                <w:rFonts w:ascii="Arial Nova" w:eastAsia="Arial Nova" w:hAnsi="Arial Nova" w:cs="Arial Nova"/>
                <w:sz w:val="14"/>
                <w:szCs w:val="14"/>
              </w:rPr>
            </w:pPr>
          </w:p>
        </w:tc>
        <w:tc>
          <w:tcPr>
            <w:tcW w:w="1754" w:type="dxa"/>
          </w:tcPr>
          <w:p w14:paraId="66FD89BA" w14:textId="77777777" w:rsidR="00E9097A" w:rsidRPr="00E9097A" w:rsidRDefault="00E9097A" w:rsidP="00E9097A">
            <w:pPr>
              <w:spacing w:after="160" w:line="279" w:lineRule="auto"/>
              <w:rPr>
                <w:rFonts w:ascii="Arial Nova" w:eastAsia="Arial Nova" w:hAnsi="Arial Nova" w:cs="Arial Nova"/>
                <w:sz w:val="14"/>
                <w:szCs w:val="14"/>
              </w:rPr>
            </w:pPr>
          </w:p>
        </w:tc>
      </w:tr>
      <w:tr w:rsidR="00E9097A" w:rsidRPr="00E9097A" w14:paraId="200F7327" w14:textId="77777777" w:rsidTr="00E9097A">
        <w:trPr>
          <w:trHeight w:val="805"/>
        </w:trPr>
        <w:tc>
          <w:tcPr>
            <w:tcW w:w="3121" w:type="dxa"/>
          </w:tcPr>
          <w:p w14:paraId="48C0FABA" w14:textId="77777777" w:rsidR="00E9097A" w:rsidRPr="00E9097A" w:rsidRDefault="00E9097A" w:rsidP="00E9097A">
            <w:pPr>
              <w:spacing w:after="160" w:line="279" w:lineRule="auto"/>
              <w:rPr>
                <w:rFonts w:ascii="Arial Nova" w:eastAsia="Arial Nova" w:hAnsi="Arial Nova" w:cs="Arial Nova"/>
                <w:sz w:val="14"/>
                <w:szCs w:val="14"/>
              </w:rPr>
            </w:pPr>
            <w:r w:rsidRPr="00E9097A">
              <w:rPr>
                <w:rFonts w:ascii="Arial Nova" w:eastAsia="Arial Nova" w:hAnsi="Arial Nova" w:cs="Arial Nova"/>
                <w:sz w:val="14"/>
                <w:szCs w:val="14"/>
              </w:rPr>
              <w:t>Task 6: Prepare for interviews &amp; career progression</w:t>
            </w:r>
          </w:p>
        </w:tc>
        <w:tc>
          <w:tcPr>
            <w:tcW w:w="632" w:type="dxa"/>
          </w:tcPr>
          <w:p w14:paraId="2E5F911B"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234E82FD"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1603F702"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3127CC10"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5ECC4E76"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5EEAFE19" w14:textId="77777777" w:rsidR="00E9097A" w:rsidRPr="00E9097A" w:rsidRDefault="00E9097A" w:rsidP="00E9097A">
            <w:pPr>
              <w:numPr>
                <w:ilvl w:val="0"/>
                <w:numId w:val="4"/>
              </w:numPr>
              <w:spacing w:after="160" w:line="279" w:lineRule="auto"/>
              <w:rPr>
                <w:rFonts w:ascii="Arial Nova" w:eastAsia="Arial Nova" w:hAnsi="Arial Nova" w:cs="Arial Nova"/>
                <w:sz w:val="14"/>
                <w:szCs w:val="14"/>
              </w:rPr>
            </w:pPr>
          </w:p>
        </w:tc>
        <w:tc>
          <w:tcPr>
            <w:tcW w:w="632" w:type="dxa"/>
          </w:tcPr>
          <w:p w14:paraId="7823013C" w14:textId="77777777" w:rsidR="00E9097A" w:rsidRPr="00E9097A" w:rsidRDefault="00E9097A" w:rsidP="00E9097A">
            <w:pPr>
              <w:spacing w:after="160" w:line="279" w:lineRule="auto"/>
              <w:rPr>
                <w:rFonts w:ascii="Arial Nova" w:eastAsia="Arial Nova" w:hAnsi="Arial Nova" w:cs="Arial Nova"/>
                <w:sz w:val="14"/>
                <w:szCs w:val="14"/>
              </w:rPr>
            </w:pPr>
          </w:p>
        </w:tc>
        <w:tc>
          <w:tcPr>
            <w:tcW w:w="632" w:type="dxa"/>
          </w:tcPr>
          <w:p w14:paraId="71F35A2C" w14:textId="77777777" w:rsidR="00E9097A" w:rsidRPr="00E9097A" w:rsidRDefault="00E9097A" w:rsidP="00E9097A">
            <w:pPr>
              <w:spacing w:after="160" w:line="279" w:lineRule="auto"/>
              <w:rPr>
                <w:rFonts w:ascii="Arial Nova" w:eastAsia="Arial Nova" w:hAnsi="Arial Nova" w:cs="Arial Nova"/>
                <w:sz w:val="14"/>
                <w:szCs w:val="14"/>
              </w:rPr>
            </w:pPr>
          </w:p>
        </w:tc>
        <w:tc>
          <w:tcPr>
            <w:tcW w:w="1754" w:type="dxa"/>
          </w:tcPr>
          <w:p w14:paraId="1FD74219" w14:textId="77777777" w:rsidR="00E9097A" w:rsidRPr="00E9097A" w:rsidRDefault="00E9097A" w:rsidP="00E9097A">
            <w:pPr>
              <w:spacing w:after="160" w:line="279" w:lineRule="auto"/>
              <w:rPr>
                <w:rFonts w:ascii="Arial Nova" w:eastAsia="Arial Nova" w:hAnsi="Arial Nova" w:cs="Arial Nova"/>
                <w:sz w:val="14"/>
                <w:szCs w:val="14"/>
              </w:rPr>
            </w:pPr>
          </w:p>
        </w:tc>
      </w:tr>
    </w:tbl>
    <w:p w14:paraId="6CD6835C" w14:textId="0BAA246E" w:rsidR="021F216E" w:rsidRPr="00551D02" w:rsidRDefault="021F216E" w:rsidP="021F216E">
      <w:pPr>
        <w:rPr>
          <w:rFonts w:ascii="Arial Nova" w:eastAsia="Arial Nova" w:hAnsi="Arial Nova" w:cs="Arial Nova"/>
        </w:rPr>
      </w:pPr>
    </w:p>
    <w:p w14:paraId="375C0E2B" w14:textId="77777777" w:rsidR="00E9097A" w:rsidRPr="00E9097A" w:rsidRDefault="00E9097A" w:rsidP="00E9097A">
      <w:pPr>
        <w:spacing w:line="360" w:lineRule="auto"/>
        <w:rPr>
          <w:rFonts w:ascii="Arial" w:eastAsia="Arial Nova" w:hAnsi="Arial" w:cs="Arial"/>
          <w:sz w:val="22"/>
          <w:szCs w:val="22"/>
          <w:lang w:val="en-GB"/>
        </w:rPr>
      </w:pPr>
      <w:r w:rsidRPr="00E9097A">
        <w:rPr>
          <w:rFonts w:ascii="Arial" w:eastAsia="Arial Nova" w:hAnsi="Arial" w:cs="Arial"/>
          <w:sz w:val="22"/>
          <w:szCs w:val="22"/>
          <w:lang w:val="en-GB"/>
        </w:rPr>
        <w:t>This Gantt chart outlines a structured nine-month plan to support my future employment goals within the health and social care sector. The first priority is completing coursework and assignments between January and June, as gaining relevant qualifications is essential for career progression and meeting professional standards. Alongside this, I will update my CV and LinkedIn profile early in the timeline to ensure I present myself professionally to potential employers.</w:t>
      </w:r>
    </w:p>
    <w:p w14:paraId="619867AD" w14:textId="77777777" w:rsidR="00E9097A" w:rsidRPr="00E9097A" w:rsidRDefault="00E9097A" w:rsidP="00E9097A">
      <w:pPr>
        <w:spacing w:line="360" w:lineRule="auto"/>
        <w:rPr>
          <w:rFonts w:ascii="Arial" w:eastAsia="Arial Nova" w:hAnsi="Arial" w:cs="Arial"/>
          <w:sz w:val="22"/>
          <w:szCs w:val="22"/>
          <w:lang w:val="en-GB"/>
        </w:rPr>
      </w:pPr>
      <w:r w:rsidRPr="00E9097A">
        <w:rPr>
          <w:rFonts w:ascii="Arial" w:eastAsia="Arial Nova" w:hAnsi="Arial" w:cs="Arial"/>
          <w:sz w:val="22"/>
          <w:szCs w:val="22"/>
          <w:lang w:val="en-GB"/>
        </w:rPr>
        <w:t>From March onwards, I will begin applying for jobs and continue this throughout the remaining months to maximise opportunities. At the same time, I plan to gain practical experience through volunteering or work placements, which will help develop my skills and confidence in real care settings. Additional training and continuous professional development (CPD) will take place between February and April to enhance my knowledge, particularly in areas such as safeguarding and person-centred care.</w:t>
      </w:r>
    </w:p>
    <w:p w14:paraId="2ECE52CE" w14:textId="77777777" w:rsidR="00E9097A" w:rsidRPr="00E9097A" w:rsidRDefault="00E9097A" w:rsidP="00E9097A">
      <w:pPr>
        <w:spacing w:line="360" w:lineRule="auto"/>
        <w:rPr>
          <w:rFonts w:ascii="Arial" w:eastAsia="Arial Nova" w:hAnsi="Arial" w:cs="Arial"/>
          <w:sz w:val="22"/>
          <w:szCs w:val="22"/>
          <w:lang w:val="en-GB"/>
        </w:rPr>
      </w:pPr>
      <w:r w:rsidRPr="00E9097A">
        <w:rPr>
          <w:rFonts w:ascii="Arial" w:eastAsia="Arial Nova" w:hAnsi="Arial" w:cs="Arial"/>
          <w:sz w:val="22"/>
          <w:szCs w:val="22"/>
          <w:lang w:val="en-GB"/>
        </w:rPr>
        <w:lastRenderedPageBreak/>
        <w:t>Finally, from May onwards, I will focus on interview preparation and career progression, including improving communication skills and understanding employer expectations. This structured approach ensures that I am consistently developing my skills, gaining experience, and actively working towards securing a sustainable</w:t>
      </w: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74158869" w:rsidR="021F216E" w:rsidRPr="00E9097A" w:rsidRDefault="00D17D41" w:rsidP="00E9097A">
      <w:pPr>
        <w:spacing w:line="360" w:lineRule="auto"/>
        <w:rPr>
          <w:rFonts w:ascii="Arial" w:eastAsia="Arial Nova" w:hAnsi="Arial" w:cs="Arial"/>
          <w:i/>
          <w:iCs/>
          <w:color w:val="000000" w:themeColor="text1"/>
          <w:sz w:val="22"/>
          <w:szCs w:val="22"/>
        </w:rPr>
      </w:pPr>
      <w:r w:rsidRPr="00E9097A">
        <w:rPr>
          <w:rFonts w:ascii="Arial" w:eastAsia="Arial Nova" w:hAnsi="Arial" w:cs="Arial"/>
          <w:i/>
          <w:iCs/>
          <w:color w:val="000000" w:themeColor="text1"/>
          <w:sz w:val="22"/>
          <w:szCs w:val="22"/>
        </w:rPr>
        <w:t xml:space="preserve">You are the manager of a care home and want to make </w:t>
      </w:r>
      <w:proofErr w:type="gramStart"/>
      <w:r w:rsidRPr="00E9097A">
        <w:rPr>
          <w:rFonts w:ascii="Arial" w:eastAsia="Arial Nova" w:hAnsi="Arial" w:cs="Arial"/>
          <w:i/>
          <w:iCs/>
          <w:color w:val="000000" w:themeColor="text1"/>
          <w:sz w:val="22"/>
          <w:szCs w:val="22"/>
        </w:rPr>
        <w:t>changes</w:t>
      </w:r>
      <w:proofErr w:type="gramEnd"/>
      <w:r w:rsidRPr="00E9097A">
        <w:rPr>
          <w:rFonts w:ascii="Arial" w:eastAsia="Arial Nova" w:hAnsi="Arial" w:cs="Arial"/>
          <w:i/>
          <w:iCs/>
          <w:color w:val="000000" w:themeColor="text1"/>
          <w:sz w:val="22"/>
          <w:szCs w:val="22"/>
        </w:rPr>
        <w:t xml:space="preserve"> your workplace. Identify one specific change that you want to </w:t>
      </w:r>
      <w:proofErr w:type="gramStart"/>
      <w:r w:rsidRPr="00E9097A">
        <w:rPr>
          <w:rFonts w:ascii="Arial" w:eastAsia="Arial Nova" w:hAnsi="Arial" w:cs="Arial"/>
          <w:i/>
          <w:iCs/>
          <w:color w:val="000000" w:themeColor="text1"/>
          <w:sz w:val="22"/>
          <w:szCs w:val="22"/>
        </w:rPr>
        <w:t>implement  and</w:t>
      </w:r>
      <w:proofErr w:type="gramEnd"/>
      <w:r w:rsidRPr="00E9097A">
        <w:rPr>
          <w:rFonts w:ascii="Arial" w:eastAsia="Arial Nova" w:hAnsi="Arial" w:cs="Arial"/>
          <w:i/>
          <w:iCs/>
          <w:color w:val="000000" w:themeColor="text1"/>
          <w:sz w:val="22"/>
          <w:szCs w:val="22"/>
        </w:rPr>
        <w:t xml:space="preserve"> write a brief report on how this is going to be achieved considering the necessary skills needed and</w:t>
      </w:r>
      <w:r w:rsidR="00632F8B" w:rsidRPr="00E9097A">
        <w:rPr>
          <w:rFonts w:ascii="Arial" w:eastAsia="Arial Nova" w:hAnsi="Arial" w:cs="Arial"/>
          <w:i/>
          <w:iCs/>
          <w:color w:val="000000" w:themeColor="text1"/>
          <w:sz w:val="22"/>
          <w:szCs w:val="22"/>
        </w:rPr>
        <w:t xml:space="preserve"> addressing possible</w:t>
      </w:r>
      <w:r w:rsidRPr="00E9097A">
        <w:rPr>
          <w:rFonts w:ascii="Arial" w:eastAsia="Arial Nova" w:hAnsi="Arial" w:cs="Arial"/>
          <w:i/>
          <w:iCs/>
          <w:color w:val="000000" w:themeColor="text1"/>
          <w:sz w:val="22"/>
          <w:szCs w:val="22"/>
        </w:rPr>
        <w:t xml:space="preserve"> barriers to success</w:t>
      </w:r>
      <w:r w:rsidR="00632F8B" w:rsidRPr="00E9097A">
        <w:rPr>
          <w:rFonts w:ascii="Arial" w:eastAsia="Arial Nova" w:hAnsi="Arial" w:cs="Arial"/>
          <w:i/>
          <w:iCs/>
          <w:color w:val="000000" w:themeColor="text1"/>
          <w:sz w:val="22"/>
          <w:szCs w:val="22"/>
        </w:rPr>
        <w:t>. Relevant change models can be highlighted (250 words- 2 referenced sources).</w:t>
      </w:r>
      <w:r w:rsidRPr="00E9097A">
        <w:rPr>
          <w:rFonts w:ascii="Arial" w:eastAsia="Arial Nova" w:hAnsi="Arial" w:cs="Arial"/>
          <w:i/>
          <w:iCs/>
          <w:color w:val="000000" w:themeColor="text1"/>
          <w:sz w:val="22"/>
          <w:szCs w:val="22"/>
        </w:rPr>
        <w:t xml:space="preserve"> </w:t>
      </w:r>
    </w:p>
    <w:p w14:paraId="57ECA5B2"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As a manager of a care home, I aim to implement a digital care planning system to replace paper-based records. This change will improve accuracy, efficiency, and accessibility of care information, ultimately enhancing person-centred care and communication among staff.</w:t>
      </w:r>
    </w:p>
    <w:p w14:paraId="2C9D7508"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To achieve this, I will follow Kotter’s 8-Step Change Model (Kotter, 1996). Firstly, I will create a sense of urgency by highlighting issues with current documentation, such as errors and delays. I will then engage staff by forming a small implementation team and providing training on the new system. Clear communication and ongoing support will be essential to ensure staff feel confident using the technology. Leadership, digital skills, and effective communication are key competencies required to successfully manage this change.</w:t>
      </w:r>
    </w:p>
    <w:p w14:paraId="2F9F85CE"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However, there may be barriers to implementation. Staff resistance is likely, particularly from those unfamiliar with digital systems. To address this, I will provide practical training sessions and continuous support. Time constraints and workload pressures may also affect engagement, so the system will be introduced gradually to minimise disruption. According to Kurt Lewin (1951), change involves unfreezing current practices, implementing change, and refreezing new behaviours, which supports a structured approach to overcoming resistance.</w:t>
      </w:r>
    </w:p>
    <w:p w14:paraId="15DCF7C5"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Overall, this change will lead to improved care quality, better record-keeping, and enhanced communication within the care home.</w:t>
      </w:r>
    </w:p>
    <w:p w14:paraId="06C8C088" w14:textId="03EA1888" w:rsidR="021F216E" w:rsidRPr="00E9097A" w:rsidRDefault="021F216E" w:rsidP="021F216E">
      <w:pPr>
        <w:rPr>
          <w:rFonts w:ascii="Arial Nova" w:eastAsia="Arial Nova" w:hAnsi="Arial Nova" w:cs="Arial Nova"/>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proofErr w:type="gramStart"/>
      <w:r>
        <w:rPr>
          <w:rFonts w:ascii="Arial Nova" w:eastAsia="Arial Nova" w:hAnsi="Arial Nova" w:cs="Arial Nova"/>
          <w:i/>
          <w:iCs/>
          <w:color w:val="000000" w:themeColor="text1"/>
        </w:rPr>
        <w:t>explain  how</w:t>
      </w:r>
      <w:proofErr w:type="gramEnd"/>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06F6AC41" w14:textId="0A4A405D" w:rsidR="021F216E" w:rsidRDefault="021F216E" w:rsidP="021F216E">
      <w:pPr>
        <w:rPr>
          <w:rFonts w:ascii="Arial Nova" w:eastAsia="Arial Nova" w:hAnsi="Arial Nova" w:cs="Arial Nova"/>
          <w:i/>
          <w:iCs/>
          <w:color w:val="000000" w:themeColor="text1"/>
        </w:rPr>
      </w:pPr>
    </w:p>
    <w:p w14:paraId="30D4F1C4"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This reflection is based on Gibbs Reflective Cycle (1988), which supports structured learning from experience. Throughout this module, I have developed a deeper understanding of my personal and professional identity within health and social care.</w:t>
      </w:r>
    </w:p>
    <w:p w14:paraId="744BC298"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Initially, I recognised that I had practical experience and strong interpersonal skills, but I had not fully considered how to present these as part of my personal brand. Through completing tasks such as the network map and blog, I became more aware of the importance of communication, professional identity, and continuous development. I felt more confident in identifying my strengths, including empathy, teamwork, and leadership potential, but also acknowledged areas for improvement, such as expanding my professional network and improving digital skills.</w:t>
      </w:r>
    </w:p>
    <w:p w14:paraId="19752B9F"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Evaluating this learning, I understand that emotional intelligence and resilience are essential for managing challenges in care environments. These skills have helped me reflect on how I respond to pressure and interact with others. According to Graham Gibbs (1988), reflection allows individuals to learn from experiences and improve future practice.</w:t>
      </w:r>
    </w:p>
    <w:p w14:paraId="3F17238A" w14:textId="77777777" w:rsidR="00E9097A" w:rsidRPr="00E9097A" w:rsidRDefault="00E9097A" w:rsidP="00E9097A">
      <w:pPr>
        <w:spacing w:line="360" w:lineRule="auto"/>
        <w:rPr>
          <w:rFonts w:ascii="Arial" w:eastAsia="Arial Nova" w:hAnsi="Arial" w:cs="Arial"/>
          <w:color w:val="000000" w:themeColor="text1"/>
          <w:sz w:val="22"/>
          <w:szCs w:val="22"/>
          <w:lang w:val="en-GB"/>
        </w:rPr>
      </w:pPr>
      <w:r w:rsidRPr="00E9097A">
        <w:rPr>
          <w:rFonts w:ascii="Arial" w:eastAsia="Arial Nova" w:hAnsi="Arial" w:cs="Arial"/>
          <w:color w:val="000000" w:themeColor="text1"/>
          <w:sz w:val="22"/>
          <w:szCs w:val="22"/>
          <w:lang w:val="en-GB"/>
        </w:rPr>
        <w:t>As a result, I plan to apply this knowledge by continuing professional development, engaging in reflective practice, and strengthening my career planning. This will support my long-term goal of progressing into leadership within health and social care. Overall, this module has enhanced my self-awareness, confidence, and ability to develop a sustainable career.</w:t>
      </w:r>
    </w:p>
    <w:p w14:paraId="632C106F" w14:textId="49338FCB" w:rsidR="021F216E" w:rsidRPr="00E9097A" w:rsidRDefault="021F216E" w:rsidP="021F216E">
      <w:pPr>
        <w:rPr>
          <w:rFonts w:ascii="Arial Nova" w:eastAsia="Arial Nova" w:hAnsi="Arial Nova" w:cs="Arial Nova"/>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7799CEB"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Bourdieu, P. (1986) ‘The forms of capital’, in Richardson, J. (ed.) </w:t>
      </w:r>
      <w:r w:rsidRPr="00E9097A">
        <w:rPr>
          <w:rFonts w:ascii="Times New Roman" w:eastAsia="Times New Roman" w:hAnsi="Times New Roman" w:cs="Times New Roman"/>
          <w:i/>
          <w:iCs/>
          <w:lang w:val="en-GB" w:eastAsia="en-GB"/>
        </w:rPr>
        <w:t>Handbook of Theory and Research for the Sociology of Education</w:t>
      </w:r>
      <w:r w:rsidRPr="00E9097A">
        <w:rPr>
          <w:rFonts w:ascii="Times New Roman" w:eastAsia="Times New Roman" w:hAnsi="Times New Roman" w:cs="Times New Roman"/>
          <w:lang w:val="en-GB" w:eastAsia="en-GB"/>
        </w:rPr>
        <w:t>. New York: Greenwood.</w:t>
      </w:r>
    </w:p>
    <w:p w14:paraId="1F85ACBA"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Clark, D. (2020) </w:t>
      </w:r>
      <w:r w:rsidRPr="00E9097A">
        <w:rPr>
          <w:rFonts w:ascii="Times New Roman" w:eastAsia="Times New Roman" w:hAnsi="Times New Roman" w:cs="Times New Roman"/>
          <w:i/>
          <w:iCs/>
          <w:lang w:val="en-GB" w:eastAsia="en-GB"/>
        </w:rPr>
        <w:t>Reinventing You: Define Your Brand, Imagine Your Future</w:t>
      </w:r>
      <w:r w:rsidRPr="00E9097A">
        <w:rPr>
          <w:rFonts w:ascii="Times New Roman" w:eastAsia="Times New Roman" w:hAnsi="Times New Roman" w:cs="Times New Roman"/>
          <w:lang w:val="en-GB" w:eastAsia="en-GB"/>
        </w:rPr>
        <w:t>. Boston: Harvard Business Review Press.</w:t>
      </w:r>
    </w:p>
    <w:p w14:paraId="66402EBD"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Care Quality Commission (2023) </w:t>
      </w:r>
      <w:r w:rsidRPr="00E9097A">
        <w:rPr>
          <w:rFonts w:ascii="Times New Roman" w:eastAsia="Times New Roman" w:hAnsi="Times New Roman" w:cs="Times New Roman"/>
          <w:i/>
          <w:iCs/>
          <w:lang w:val="en-GB" w:eastAsia="en-GB"/>
        </w:rPr>
        <w:t>How CQC monitors, inspects and regulates services</w:t>
      </w:r>
      <w:r w:rsidRPr="00E9097A">
        <w:rPr>
          <w:rFonts w:ascii="Times New Roman" w:eastAsia="Times New Roman" w:hAnsi="Times New Roman" w:cs="Times New Roman"/>
          <w:lang w:val="en-GB" w:eastAsia="en-GB"/>
        </w:rPr>
        <w:t xml:space="preserve">. Available at: </w:t>
      </w:r>
      <w:hyperlink r:id="rId15" w:tgtFrame="_new" w:history="1">
        <w:r w:rsidRPr="00E9097A">
          <w:rPr>
            <w:rFonts w:ascii="Times New Roman" w:eastAsia="Times New Roman" w:hAnsi="Times New Roman" w:cs="Times New Roman"/>
            <w:color w:val="0000FF"/>
            <w:u w:val="single"/>
            <w:lang w:val="en-GB" w:eastAsia="en-GB"/>
          </w:rPr>
          <w:t>https://www.cqc.org.uk</w:t>
        </w:r>
      </w:hyperlink>
      <w:r w:rsidRPr="00E9097A">
        <w:rPr>
          <w:rFonts w:ascii="Times New Roman" w:eastAsia="Times New Roman" w:hAnsi="Times New Roman" w:cs="Times New Roman"/>
          <w:lang w:val="en-GB" w:eastAsia="en-GB"/>
        </w:rPr>
        <w:t xml:space="preserve"> (Accessed: 2 April 2026).</w:t>
      </w:r>
    </w:p>
    <w:p w14:paraId="474DFA54"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Gibbs, G. (1988) </w:t>
      </w:r>
      <w:r w:rsidRPr="00E9097A">
        <w:rPr>
          <w:rFonts w:ascii="Times New Roman" w:eastAsia="Times New Roman" w:hAnsi="Times New Roman" w:cs="Times New Roman"/>
          <w:i/>
          <w:iCs/>
          <w:lang w:val="en-GB" w:eastAsia="en-GB"/>
        </w:rPr>
        <w:t>Learning by Doing: A Guide to Teaching and Learning Methods</w:t>
      </w:r>
      <w:r w:rsidRPr="00E9097A">
        <w:rPr>
          <w:rFonts w:ascii="Times New Roman" w:eastAsia="Times New Roman" w:hAnsi="Times New Roman" w:cs="Times New Roman"/>
          <w:lang w:val="en-GB" w:eastAsia="en-GB"/>
        </w:rPr>
        <w:t>. Oxford: Oxford Polytechnic.</w:t>
      </w:r>
    </w:p>
    <w:p w14:paraId="1589310D"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Kotter, J.P. (1996) </w:t>
      </w:r>
      <w:r w:rsidRPr="00E9097A">
        <w:rPr>
          <w:rFonts w:ascii="Times New Roman" w:eastAsia="Times New Roman" w:hAnsi="Times New Roman" w:cs="Times New Roman"/>
          <w:i/>
          <w:iCs/>
          <w:lang w:val="en-GB" w:eastAsia="en-GB"/>
        </w:rPr>
        <w:t>Leading Change</w:t>
      </w:r>
      <w:r w:rsidRPr="00E9097A">
        <w:rPr>
          <w:rFonts w:ascii="Times New Roman" w:eastAsia="Times New Roman" w:hAnsi="Times New Roman" w:cs="Times New Roman"/>
          <w:lang w:val="en-GB" w:eastAsia="en-GB"/>
        </w:rPr>
        <w:t>. Boston: Harvard Business School Press.</w:t>
      </w:r>
    </w:p>
    <w:p w14:paraId="4B2B6C9B"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Lewin, K. (1951) </w:t>
      </w:r>
      <w:r w:rsidRPr="00E9097A">
        <w:rPr>
          <w:rFonts w:ascii="Times New Roman" w:eastAsia="Times New Roman" w:hAnsi="Times New Roman" w:cs="Times New Roman"/>
          <w:i/>
          <w:iCs/>
          <w:lang w:val="en-GB" w:eastAsia="en-GB"/>
        </w:rPr>
        <w:t>Field Theory in Social Science</w:t>
      </w:r>
      <w:r w:rsidRPr="00E9097A">
        <w:rPr>
          <w:rFonts w:ascii="Times New Roman" w:eastAsia="Times New Roman" w:hAnsi="Times New Roman" w:cs="Times New Roman"/>
          <w:lang w:val="en-GB" w:eastAsia="en-GB"/>
        </w:rPr>
        <w:t>. New York: Harper &amp; Row.</w:t>
      </w:r>
    </w:p>
    <w:p w14:paraId="5BF24894"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NHS England (2023) </w:t>
      </w:r>
      <w:r w:rsidRPr="00E9097A">
        <w:rPr>
          <w:rFonts w:ascii="Times New Roman" w:eastAsia="Times New Roman" w:hAnsi="Times New Roman" w:cs="Times New Roman"/>
          <w:i/>
          <w:iCs/>
          <w:lang w:val="en-GB" w:eastAsia="en-GB"/>
        </w:rPr>
        <w:t>NHS Equality, Diversity and Inclusion Improvement Plan</w:t>
      </w:r>
      <w:r w:rsidRPr="00E9097A">
        <w:rPr>
          <w:rFonts w:ascii="Times New Roman" w:eastAsia="Times New Roman" w:hAnsi="Times New Roman" w:cs="Times New Roman"/>
          <w:lang w:val="en-GB" w:eastAsia="en-GB"/>
        </w:rPr>
        <w:t xml:space="preserve">. Available at: </w:t>
      </w:r>
      <w:hyperlink r:id="rId16" w:tgtFrame="_new" w:history="1">
        <w:r w:rsidRPr="00E9097A">
          <w:rPr>
            <w:rFonts w:ascii="Times New Roman" w:eastAsia="Times New Roman" w:hAnsi="Times New Roman" w:cs="Times New Roman"/>
            <w:color w:val="0000FF"/>
            <w:u w:val="single"/>
            <w:lang w:val="en-GB" w:eastAsia="en-GB"/>
          </w:rPr>
          <w:t>https://www.england.nhs.uk</w:t>
        </w:r>
      </w:hyperlink>
      <w:r w:rsidRPr="00E9097A">
        <w:rPr>
          <w:rFonts w:ascii="Times New Roman" w:eastAsia="Times New Roman" w:hAnsi="Times New Roman" w:cs="Times New Roman"/>
          <w:lang w:val="en-GB" w:eastAsia="en-GB"/>
        </w:rPr>
        <w:t xml:space="preserve"> (Accessed: 2 April 2026).</w:t>
      </w:r>
    </w:p>
    <w:p w14:paraId="78D74089"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NHS Digital (2023) </w:t>
      </w:r>
      <w:r w:rsidRPr="00E9097A">
        <w:rPr>
          <w:rFonts w:ascii="Times New Roman" w:eastAsia="Times New Roman" w:hAnsi="Times New Roman" w:cs="Times New Roman"/>
          <w:i/>
          <w:iCs/>
          <w:lang w:val="en-GB" w:eastAsia="en-GB"/>
        </w:rPr>
        <w:t>Digital inclusion and health outcomes</w:t>
      </w:r>
      <w:r w:rsidRPr="00E9097A">
        <w:rPr>
          <w:rFonts w:ascii="Times New Roman" w:eastAsia="Times New Roman" w:hAnsi="Times New Roman" w:cs="Times New Roman"/>
          <w:lang w:val="en-GB" w:eastAsia="en-GB"/>
        </w:rPr>
        <w:t>. Available at: https://www.digital.nhs.uk (Accessed: 2 April 2026).</w:t>
      </w:r>
    </w:p>
    <w:p w14:paraId="74D3C1C0"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OpenAI (2026) </w:t>
      </w:r>
      <w:r w:rsidRPr="00E9097A">
        <w:rPr>
          <w:rFonts w:ascii="Times New Roman" w:eastAsia="Times New Roman" w:hAnsi="Times New Roman" w:cs="Times New Roman"/>
          <w:i/>
          <w:iCs/>
          <w:lang w:val="en-GB" w:eastAsia="en-GB"/>
        </w:rPr>
        <w:t>Older adults using digital technology with support</w:t>
      </w:r>
      <w:r w:rsidRPr="00E9097A">
        <w:rPr>
          <w:rFonts w:ascii="Times New Roman" w:eastAsia="Times New Roman" w:hAnsi="Times New Roman" w:cs="Times New Roman"/>
          <w:lang w:val="en-GB" w:eastAsia="en-GB"/>
        </w:rPr>
        <w:t xml:space="preserve"> [AI-generated image]. Available via ChatGPT (Accessed: 2 April 2026).</w:t>
      </w:r>
    </w:p>
    <w:p w14:paraId="7ABCD7DC" w14:textId="77777777" w:rsidR="00E9097A" w:rsidRPr="00E9097A" w:rsidRDefault="00E9097A" w:rsidP="00E9097A">
      <w:pPr>
        <w:spacing w:before="100" w:beforeAutospacing="1" w:after="100" w:afterAutospacing="1" w:line="240" w:lineRule="auto"/>
        <w:rPr>
          <w:rFonts w:ascii="Times New Roman" w:eastAsia="Times New Roman" w:hAnsi="Times New Roman" w:cs="Times New Roman"/>
          <w:lang w:val="en-GB" w:eastAsia="en-GB"/>
        </w:rPr>
      </w:pPr>
      <w:r w:rsidRPr="00E9097A">
        <w:rPr>
          <w:rFonts w:ascii="Times New Roman" w:eastAsia="Times New Roman" w:hAnsi="Times New Roman" w:cs="Times New Roman"/>
          <w:lang w:val="en-GB" w:eastAsia="en-GB"/>
        </w:rPr>
        <w:t xml:space="preserve">Putnam, R.D. (2000) </w:t>
      </w:r>
      <w:r w:rsidRPr="00E9097A">
        <w:rPr>
          <w:rFonts w:ascii="Times New Roman" w:eastAsia="Times New Roman" w:hAnsi="Times New Roman" w:cs="Times New Roman"/>
          <w:i/>
          <w:iCs/>
          <w:lang w:val="en-GB" w:eastAsia="en-GB"/>
        </w:rPr>
        <w:t>Bowling Alone: The Collapse and Revival of American Community</w:t>
      </w:r>
      <w:r w:rsidRPr="00E9097A">
        <w:rPr>
          <w:rFonts w:ascii="Times New Roman" w:eastAsia="Times New Roman" w:hAnsi="Times New Roman" w:cs="Times New Roman"/>
          <w:lang w:val="en-GB" w:eastAsia="en-GB"/>
        </w:rPr>
        <w:t>. New York: Simon &amp; Schuster.</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EBC9D" w14:textId="77777777" w:rsidR="0000342D" w:rsidRDefault="0000342D">
      <w:pPr>
        <w:spacing w:after="0" w:line="240" w:lineRule="auto"/>
      </w:pPr>
    </w:p>
  </w:endnote>
  <w:endnote w:type="continuationSeparator" w:id="0">
    <w:p w14:paraId="173CA2EE" w14:textId="77777777" w:rsidR="0000342D" w:rsidRDefault="000034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82246" w14:textId="77777777" w:rsidR="0000342D" w:rsidRDefault="0000342D">
      <w:pPr>
        <w:spacing w:after="0" w:line="240" w:lineRule="auto"/>
      </w:pPr>
    </w:p>
  </w:footnote>
  <w:footnote w:type="continuationSeparator" w:id="0">
    <w:p w14:paraId="127D519B" w14:textId="77777777" w:rsidR="0000342D" w:rsidRDefault="0000342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2464C86"/>
    <w:multiLevelType w:val="hybridMultilevel"/>
    <w:tmpl w:val="C76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1485465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42D"/>
    <w:rsid w:val="00177A2D"/>
    <w:rsid w:val="001E6F1E"/>
    <w:rsid w:val="002771FC"/>
    <w:rsid w:val="003D2038"/>
    <w:rsid w:val="00452F90"/>
    <w:rsid w:val="004B4B69"/>
    <w:rsid w:val="00551D02"/>
    <w:rsid w:val="00577423"/>
    <w:rsid w:val="005E0883"/>
    <w:rsid w:val="00632F8B"/>
    <w:rsid w:val="00696057"/>
    <w:rsid w:val="006E6679"/>
    <w:rsid w:val="0074551A"/>
    <w:rsid w:val="00790E5F"/>
    <w:rsid w:val="007D3AD0"/>
    <w:rsid w:val="00903517"/>
    <w:rsid w:val="00B7418E"/>
    <w:rsid w:val="00BB76F9"/>
    <w:rsid w:val="00C838DF"/>
    <w:rsid w:val="00C93CBE"/>
    <w:rsid w:val="00CB3A54"/>
    <w:rsid w:val="00D17D41"/>
    <w:rsid w:val="00D618AB"/>
    <w:rsid w:val="00E9097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8B8F9D80-B648-432B-AEBF-BA80AA20B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CB3A54"/>
    <w:rPr>
      <w:color w:val="605E5C"/>
      <w:shd w:val="clear" w:color="auto" w:fill="E1DFDD"/>
    </w:rPr>
  </w:style>
  <w:style w:type="table" w:styleId="TableGrid">
    <w:name w:val="Table Grid"/>
    <w:basedOn w:val="TableNormal"/>
    <w:uiPriority w:val="39"/>
    <w:rsid w:val="00E90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www.cqc.org.uk"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cqc.org.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D0FB74-2356-4E4B-9B9F-83A33CC2A4B1}"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4E258F0E-CC29-4B48-99AA-B9D60EF5C97A}">
      <dgm:prSet phldrT="[Text]"/>
      <dgm:spPr/>
      <dgm:t>
        <a:bodyPr/>
        <a:lstStyle/>
        <a:p>
          <a:r>
            <a:rPr lang="en-GB"/>
            <a:t>Shumaila abrar-Health and social care professional</a:t>
          </a:r>
        </a:p>
      </dgm:t>
    </dgm:pt>
    <dgm:pt modelId="{A4C4686C-8DE9-46AF-ADB4-2463D16FC4D2}" type="parTrans" cxnId="{F2F85ECC-927A-49B2-ABDF-6C746BFE224D}">
      <dgm:prSet/>
      <dgm:spPr/>
      <dgm:t>
        <a:bodyPr/>
        <a:lstStyle/>
        <a:p>
          <a:endParaRPr lang="en-GB"/>
        </a:p>
      </dgm:t>
    </dgm:pt>
    <dgm:pt modelId="{A1FF090F-A4B2-452E-AC53-ABFF9186B983}" type="sibTrans" cxnId="{F2F85ECC-927A-49B2-ABDF-6C746BFE224D}">
      <dgm:prSet/>
      <dgm:spPr/>
      <dgm:t>
        <a:bodyPr/>
        <a:lstStyle/>
        <a:p>
          <a:endParaRPr lang="en-GB"/>
        </a:p>
      </dgm:t>
    </dgm:pt>
    <dgm:pt modelId="{800CA21B-D341-4F4D-82C9-B03278BC44AB}">
      <dgm:prSet phldrT="[Text]"/>
      <dgm:spPr/>
      <dgm:t>
        <a:bodyPr/>
        <a:lstStyle/>
        <a:p>
          <a:r>
            <a:rPr lang="en-GB"/>
            <a:t>Career- </a:t>
          </a:r>
          <a:br>
            <a:rPr lang="en-GB"/>
          </a:br>
          <a:r>
            <a:rPr lang="en-GB"/>
            <a:t>Manager Colleagues </a:t>
          </a:r>
          <a:br>
            <a:rPr lang="en-GB"/>
          </a:br>
          <a:r>
            <a:rPr lang="en-GB"/>
            <a:t>City &amp; Guilds Training providers</a:t>
          </a:r>
        </a:p>
      </dgm:t>
    </dgm:pt>
    <dgm:pt modelId="{4407A540-C758-4831-AA58-7A8964D2808C}" type="parTrans" cxnId="{920B01C5-6701-4C24-8C76-CAA7542A31BD}">
      <dgm:prSet/>
      <dgm:spPr/>
      <dgm:t>
        <a:bodyPr/>
        <a:lstStyle/>
        <a:p>
          <a:endParaRPr lang="en-GB"/>
        </a:p>
      </dgm:t>
    </dgm:pt>
    <dgm:pt modelId="{E10A7297-6D55-420A-8EA1-CF9C17DB20CF}" type="sibTrans" cxnId="{920B01C5-6701-4C24-8C76-CAA7542A31BD}">
      <dgm:prSet/>
      <dgm:spPr/>
      <dgm:t>
        <a:bodyPr/>
        <a:lstStyle/>
        <a:p>
          <a:endParaRPr lang="en-GB"/>
        </a:p>
      </dgm:t>
    </dgm:pt>
    <dgm:pt modelId="{DDC6217B-037D-4B19-B292-3339C7184C0E}">
      <dgm:prSet phldrT="[Text]"/>
      <dgm:spPr/>
      <dgm:t>
        <a:bodyPr/>
        <a:lstStyle/>
        <a:p>
          <a:r>
            <a:rPr lang="en-GB"/>
            <a:t>Support-</a:t>
          </a:r>
          <a:br>
            <a:rPr lang="en-GB"/>
          </a:br>
          <a:r>
            <a:rPr lang="en-GB"/>
            <a:t>Family</a:t>
          </a:r>
          <a:br>
            <a:rPr lang="en-GB"/>
          </a:br>
          <a:r>
            <a:rPr lang="en-GB"/>
            <a:t>Close friends</a:t>
          </a:r>
        </a:p>
      </dgm:t>
    </dgm:pt>
    <dgm:pt modelId="{BD8BD96F-21BA-4C0B-A4A3-F5B936A57CB2}" type="parTrans" cxnId="{A4C7FE64-612C-47CE-931C-77758FCF3BC9}">
      <dgm:prSet/>
      <dgm:spPr/>
      <dgm:t>
        <a:bodyPr/>
        <a:lstStyle/>
        <a:p>
          <a:endParaRPr lang="en-GB"/>
        </a:p>
      </dgm:t>
    </dgm:pt>
    <dgm:pt modelId="{15457FF1-84E7-496F-AFE6-C790A4EBBC80}" type="sibTrans" cxnId="{A4C7FE64-612C-47CE-931C-77758FCF3BC9}">
      <dgm:prSet/>
      <dgm:spPr/>
      <dgm:t>
        <a:bodyPr/>
        <a:lstStyle/>
        <a:p>
          <a:endParaRPr lang="en-GB"/>
        </a:p>
      </dgm:t>
    </dgm:pt>
    <dgm:pt modelId="{B84AB1E8-BBC1-477D-8531-5417FDD5C8FB}">
      <dgm:prSet phldrT="[Text]"/>
      <dgm:spPr/>
      <dgm:t>
        <a:bodyPr/>
        <a:lstStyle/>
        <a:p>
          <a:r>
            <a:rPr lang="en-GB"/>
            <a:t>Comunity-</a:t>
          </a:r>
          <a:br>
            <a:rPr lang="en-GB"/>
          </a:br>
          <a:r>
            <a:rPr lang="en-GB"/>
            <a:t>Local groups Volunteering Religious/community groups</a:t>
          </a:r>
        </a:p>
      </dgm:t>
    </dgm:pt>
    <dgm:pt modelId="{06819443-8346-4EF6-B8BA-0BA45F7607D9}" type="parTrans" cxnId="{ED2F92EB-A71B-46AB-8CF1-D12FFBC3F586}">
      <dgm:prSet/>
      <dgm:spPr/>
      <dgm:t>
        <a:bodyPr/>
        <a:lstStyle/>
        <a:p>
          <a:endParaRPr lang="en-GB"/>
        </a:p>
      </dgm:t>
    </dgm:pt>
    <dgm:pt modelId="{22372029-632D-4597-9129-F6C0E1FAD124}" type="sibTrans" cxnId="{ED2F92EB-A71B-46AB-8CF1-D12FFBC3F586}">
      <dgm:prSet/>
      <dgm:spPr/>
      <dgm:t>
        <a:bodyPr/>
        <a:lstStyle/>
        <a:p>
          <a:endParaRPr lang="en-GB"/>
        </a:p>
      </dgm:t>
    </dgm:pt>
    <dgm:pt modelId="{FE69F160-3CC1-4486-863E-9C3FAD2F04E7}">
      <dgm:prSet phldrT="[Text]"/>
      <dgm:spPr/>
      <dgm:t>
        <a:bodyPr/>
        <a:lstStyle/>
        <a:p>
          <a:r>
            <a:rPr lang="en-GB"/>
            <a:t>Social-</a:t>
          </a:r>
          <a:br>
            <a:rPr lang="en-GB"/>
          </a:br>
          <a:r>
            <a:rPr lang="en-GB"/>
            <a:t>Friends</a:t>
          </a:r>
          <a:br>
            <a:rPr lang="en-GB"/>
          </a:br>
          <a:r>
            <a:rPr lang="en-GB"/>
            <a:t>work colleagues</a:t>
          </a:r>
        </a:p>
      </dgm:t>
    </dgm:pt>
    <dgm:pt modelId="{8A2D5FFE-00C8-4DD3-A8DF-442738D3ACC6}" type="parTrans" cxnId="{017FD784-E71F-4996-B389-D281A1A727C2}">
      <dgm:prSet/>
      <dgm:spPr/>
      <dgm:t>
        <a:bodyPr/>
        <a:lstStyle/>
        <a:p>
          <a:endParaRPr lang="en-GB"/>
        </a:p>
      </dgm:t>
    </dgm:pt>
    <dgm:pt modelId="{4075A9AE-7C5D-4A17-9CC3-0213C0C24D10}" type="sibTrans" cxnId="{017FD784-E71F-4996-B389-D281A1A727C2}">
      <dgm:prSet/>
      <dgm:spPr/>
      <dgm:t>
        <a:bodyPr/>
        <a:lstStyle/>
        <a:p>
          <a:endParaRPr lang="en-GB"/>
        </a:p>
      </dgm:t>
    </dgm:pt>
    <dgm:pt modelId="{0F19A5FA-CCA9-4547-B0E3-4A2ACDC60EE2}" type="pres">
      <dgm:prSet presAssocID="{A2D0FB74-2356-4E4B-9B9F-83A33CC2A4B1}" presName="cycle" presStyleCnt="0">
        <dgm:presLayoutVars>
          <dgm:chMax val="1"/>
          <dgm:dir/>
          <dgm:animLvl val="ctr"/>
          <dgm:resizeHandles val="exact"/>
        </dgm:presLayoutVars>
      </dgm:prSet>
      <dgm:spPr/>
    </dgm:pt>
    <dgm:pt modelId="{40C80A1B-95E7-42DE-9482-28C85CCA8CA1}" type="pres">
      <dgm:prSet presAssocID="{4E258F0E-CC29-4B48-99AA-B9D60EF5C97A}" presName="centerShape" presStyleLbl="node0" presStyleIdx="0" presStyleCnt="1"/>
      <dgm:spPr/>
    </dgm:pt>
    <dgm:pt modelId="{A3AF6F65-5BEC-411F-9155-EC01152174B2}" type="pres">
      <dgm:prSet presAssocID="{4407A540-C758-4831-AA58-7A8964D2808C}" presName="Name9" presStyleLbl="parChTrans1D2" presStyleIdx="0" presStyleCnt="4"/>
      <dgm:spPr/>
    </dgm:pt>
    <dgm:pt modelId="{B94F2516-6D98-42FF-95BE-2A8DEC3CFEBC}" type="pres">
      <dgm:prSet presAssocID="{4407A540-C758-4831-AA58-7A8964D2808C}" presName="connTx" presStyleLbl="parChTrans1D2" presStyleIdx="0" presStyleCnt="4"/>
      <dgm:spPr/>
    </dgm:pt>
    <dgm:pt modelId="{D42C3268-0DC5-4F6D-B6B6-70339EA4E5F7}" type="pres">
      <dgm:prSet presAssocID="{800CA21B-D341-4F4D-82C9-B03278BC44AB}" presName="node" presStyleLbl="node1" presStyleIdx="0" presStyleCnt="4">
        <dgm:presLayoutVars>
          <dgm:bulletEnabled val="1"/>
        </dgm:presLayoutVars>
      </dgm:prSet>
      <dgm:spPr/>
    </dgm:pt>
    <dgm:pt modelId="{8AE0925D-CD87-4D43-987A-5BCB546BD936}" type="pres">
      <dgm:prSet presAssocID="{BD8BD96F-21BA-4C0B-A4A3-F5B936A57CB2}" presName="Name9" presStyleLbl="parChTrans1D2" presStyleIdx="1" presStyleCnt="4"/>
      <dgm:spPr/>
    </dgm:pt>
    <dgm:pt modelId="{A0E3BB1A-C330-4578-BFA0-33603A91A8E1}" type="pres">
      <dgm:prSet presAssocID="{BD8BD96F-21BA-4C0B-A4A3-F5B936A57CB2}" presName="connTx" presStyleLbl="parChTrans1D2" presStyleIdx="1" presStyleCnt="4"/>
      <dgm:spPr/>
    </dgm:pt>
    <dgm:pt modelId="{F8FE69E1-150A-419A-9048-D88B17CDB645}" type="pres">
      <dgm:prSet presAssocID="{DDC6217B-037D-4B19-B292-3339C7184C0E}" presName="node" presStyleLbl="node1" presStyleIdx="1" presStyleCnt="4">
        <dgm:presLayoutVars>
          <dgm:bulletEnabled val="1"/>
        </dgm:presLayoutVars>
      </dgm:prSet>
      <dgm:spPr/>
    </dgm:pt>
    <dgm:pt modelId="{051B20D1-BC7A-4BA6-B3EB-C018D5385218}" type="pres">
      <dgm:prSet presAssocID="{06819443-8346-4EF6-B8BA-0BA45F7607D9}" presName="Name9" presStyleLbl="parChTrans1D2" presStyleIdx="2" presStyleCnt="4"/>
      <dgm:spPr/>
    </dgm:pt>
    <dgm:pt modelId="{AEC05B8E-B197-4F07-9CF1-D86FA16C4C3D}" type="pres">
      <dgm:prSet presAssocID="{06819443-8346-4EF6-B8BA-0BA45F7607D9}" presName="connTx" presStyleLbl="parChTrans1D2" presStyleIdx="2" presStyleCnt="4"/>
      <dgm:spPr/>
    </dgm:pt>
    <dgm:pt modelId="{D7E58E16-1A66-4587-BD14-6EDDAE6484B2}" type="pres">
      <dgm:prSet presAssocID="{B84AB1E8-BBC1-477D-8531-5417FDD5C8FB}" presName="node" presStyleLbl="node1" presStyleIdx="2" presStyleCnt="4">
        <dgm:presLayoutVars>
          <dgm:bulletEnabled val="1"/>
        </dgm:presLayoutVars>
      </dgm:prSet>
      <dgm:spPr/>
    </dgm:pt>
    <dgm:pt modelId="{12E6B53C-AD31-4709-8602-6E98E7319C78}" type="pres">
      <dgm:prSet presAssocID="{8A2D5FFE-00C8-4DD3-A8DF-442738D3ACC6}" presName="Name9" presStyleLbl="parChTrans1D2" presStyleIdx="3" presStyleCnt="4"/>
      <dgm:spPr/>
    </dgm:pt>
    <dgm:pt modelId="{B287B75A-852E-4425-8EE6-4128B2A85C5E}" type="pres">
      <dgm:prSet presAssocID="{8A2D5FFE-00C8-4DD3-A8DF-442738D3ACC6}" presName="connTx" presStyleLbl="parChTrans1D2" presStyleIdx="3" presStyleCnt="4"/>
      <dgm:spPr/>
    </dgm:pt>
    <dgm:pt modelId="{5EA09892-AEEE-4460-8E25-469FAC9DDFCB}" type="pres">
      <dgm:prSet presAssocID="{FE69F160-3CC1-4486-863E-9C3FAD2F04E7}" presName="node" presStyleLbl="node1" presStyleIdx="3" presStyleCnt="4">
        <dgm:presLayoutVars>
          <dgm:bulletEnabled val="1"/>
        </dgm:presLayoutVars>
      </dgm:prSet>
      <dgm:spPr/>
    </dgm:pt>
  </dgm:ptLst>
  <dgm:cxnLst>
    <dgm:cxn modelId="{CFA89005-B9EA-4651-A77B-B48FD0F6612D}" type="presOf" srcId="{A2D0FB74-2356-4E4B-9B9F-83A33CC2A4B1}" destId="{0F19A5FA-CCA9-4547-B0E3-4A2ACDC60EE2}" srcOrd="0" destOrd="0" presId="urn:microsoft.com/office/officeart/2005/8/layout/radial1"/>
    <dgm:cxn modelId="{A4C7FE64-612C-47CE-931C-77758FCF3BC9}" srcId="{4E258F0E-CC29-4B48-99AA-B9D60EF5C97A}" destId="{DDC6217B-037D-4B19-B292-3339C7184C0E}" srcOrd="1" destOrd="0" parTransId="{BD8BD96F-21BA-4C0B-A4A3-F5B936A57CB2}" sibTransId="{15457FF1-84E7-496F-AFE6-C790A4EBBC80}"/>
    <dgm:cxn modelId="{29B52C6A-00DC-4C24-92F3-1099ADADAE3A}" type="presOf" srcId="{BD8BD96F-21BA-4C0B-A4A3-F5B936A57CB2}" destId="{A0E3BB1A-C330-4578-BFA0-33603A91A8E1}" srcOrd="1" destOrd="0" presId="urn:microsoft.com/office/officeart/2005/8/layout/radial1"/>
    <dgm:cxn modelId="{77C6CC4A-7FAA-47CD-8BAE-067CFB647D80}" type="presOf" srcId="{06819443-8346-4EF6-B8BA-0BA45F7607D9}" destId="{051B20D1-BC7A-4BA6-B3EB-C018D5385218}" srcOrd="0" destOrd="0" presId="urn:microsoft.com/office/officeart/2005/8/layout/radial1"/>
    <dgm:cxn modelId="{017FD784-E71F-4996-B389-D281A1A727C2}" srcId="{4E258F0E-CC29-4B48-99AA-B9D60EF5C97A}" destId="{FE69F160-3CC1-4486-863E-9C3FAD2F04E7}" srcOrd="3" destOrd="0" parTransId="{8A2D5FFE-00C8-4DD3-A8DF-442738D3ACC6}" sibTransId="{4075A9AE-7C5D-4A17-9CC3-0213C0C24D10}"/>
    <dgm:cxn modelId="{B209E29A-9F4B-4CD6-8843-A7E55E67666A}" type="presOf" srcId="{8A2D5FFE-00C8-4DD3-A8DF-442738D3ACC6}" destId="{B287B75A-852E-4425-8EE6-4128B2A85C5E}" srcOrd="1" destOrd="0" presId="urn:microsoft.com/office/officeart/2005/8/layout/radial1"/>
    <dgm:cxn modelId="{DEDD41A9-0A71-4A20-BA75-0830EB6908FF}" type="presOf" srcId="{8A2D5FFE-00C8-4DD3-A8DF-442738D3ACC6}" destId="{12E6B53C-AD31-4709-8602-6E98E7319C78}" srcOrd="0" destOrd="0" presId="urn:microsoft.com/office/officeart/2005/8/layout/radial1"/>
    <dgm:cxn modelId="{ED8F1FAD-72D8-456C-A1DB-100CAA27525F}" type="presOf" srcId="{4407A540-C758-4831-AA58-7A8964D2808C}" destId="{B94F2516-6D98-42FF-95BE-2A8DEC3CFEBC}" srcOrd="1" destOrd="0" presId="urn:microsoft.com/office/officeart/2005/8/layout/radial1"/>
    <dgm:cxn modelId="{A60554C3-5DE5-4CA0-B235-243E90355AFD}" type="presOf" srcId="{06819443-8346-4EF6-B8BA-0BA45F7607D9}" destId="{AEC05B8E-B197-4F07-9CF1-D86FA16C4C3D}" srcOrd="1" destOrd="0" presId="urn:microsoft.com/office/officeart/2005/8/layout/radial1"/>
    <dgm:cxn modelId="{920B01C5-6701-4C24-8C76-CAA7542A31BD}" srcId="{4E258F0E-CC29-4B48-99AA-B9D60EF5C97A}" destId="{800CA21B-D341-4F4D-82C9-B03278BC44AB}" srcOrd="0" destOrd="0" parTransId="{4407A540-C758-4831-AA58-7A8964D2808C}" sibTransId="{E10A7297-6D55-420A-8EA1-CF9C17DB20CF}"/>
    <dgm:cxn modelId="{46477BCB-456B-47F6-BA69-68E02A126C1C}" type="presOf" srcId="{B84AB1E8-BBC1-477D-8531-5417FDD5C8FB}" destId="{D7E58E16-1A66-4587-BD14-6EDDAE6484B2}" srcOrd="0" destOrd="0" presId="urn:microsoft.com/office/officeart/2005/8/layout/radial1"/>
    <dgm:cxn modelId="{F2F85ECC-927A-49B2-ABDF-6C746BFE224D}" srcId="{A2D0FB74-2356-4E4B-9B9F-83A33CC2A4B1}" destId="{4E258F0E-CC29-4B48-99AA-B9D60EF5C97A}" srcOrd="0" destOrd="0" parTransId="{A4C4686C-8DE9-46AF-ADB4-2463D16FC4D2}" sibTransId="{A1FF090F-A4B2-452E-AC53-ABFF9186B983}"/>
    <dgm:cxn modelId="{776D0DD7-50D1-4384-BD69-0F263E3320CF}" type="presOf" srcId="{FE69F160-3CC1-4486-863E-9C3FAD2F04E7}" destId="{5EA09892-AEEE-4460-8E25-469FAC9DDFCB}" srcOrd="0" destOrd="0" presId="urn:microsoft.com/office/officeart/2005/8/layout/radial1"/>
    <dgm:cxn modelId="{6A1C23E1-D54A-4A84-96C1-923E84ABC786}" type="presOf" srcId="{BD8BD96F-21BA-4C0B-A4A3-F5B936A57CB2}" destId="{8AE0925D-CD87-4D43-987A-5BCB546BD936}" srcOrd="0" destOrd="0" presId="urn:microsoft.com/office/officeart/2005/8/layout/radial1"/>
    <dgm:cxn modelId="{DA6BE3E2-7124-4C6D-8383-DE4EA985D44F}" type="presOf" srcId="{800CA21B-D341-4F4D-82C9-B03278BC44AB}" destId="{D42C3268-0DC5-4F6D-B6B6-70339EA4E5F7}" srcOrd="0" destOrd="0" presId="urn:microsoft.com/office/officeart/2005/8/layout/radial1"/>
    <dgm:cxn modelId="{1DFBF8E8-B8FF-469C-9603-70E09A0E4BFA}" type="presOf" srcId="{4407A540-C758-4831-AA58-7A8964D2808C}" destId="{A3AF6F65-5BEC-411F-9155-EC01152174B2}" srcOrd="0" destOrd="0" presId="urn:microsoft.com/office/officeart/2005/8/layout/radial1"/>
    <dgm:cxn modelId="{D16F09EB-03C5-4E3C-9ED9-A0E781F41602}" type="presOf" srcId="{4E258F0E-CC29-4B48-99AA-B9D60EF5C97A}" destId="{40C80A1B-95E7-42DE-9482-28C85CCA8CA1}" srcOrd="0" destOrd="0" presId="urn:microsoft.com/office/officeart/2005/8/layout/radial1"/>
    <dgm:cxn modelId="{ED2F92EB-A71B-46AB-8CF1-D12FFBC3F586}" srcId="{4E258F0E-CC29-4B48-99AA-B9D60EF5C97A}" destId="{B84AB1E8-BBC1-477D-8531-5417FDD5C8FB}" srcOrd="2" destOrd="0" parTransId="{06819443-8346-4EF6-B8BA-0BA45F7607D9}" sibTransId="{22372029-632D-4597-9129-F6C0E1FAD124}"/>
    <dgm:cxn modelId="{D216EEF9-F6A4-408F-838E-8129B384F12C}" type="presOf" srcId="{DDC6217B-037D-4B19-B292-3339C7184C0E}" destId="{F8FE69E1-150A-419A-9048-D88B17CDB645}" srcOrd="0" destOrd="0" presId="urn:microsoft.com/office/officeart/2005/8/layout/radial1"/>
    <dgm:cxn modelId="{C2131256-5DF9-4EB1-84C3-FDB512E43DBA}" type="presParOf" srcId="{0F19A5FA-CCA9-4547-B0E3-4A2ACDC60EE2}" destId="{40C80A1B-95E7-42DE-9482-28C85CCA8CA1}" srcOrd="0" destOrd="0" presId="urn:microsoft.com/office/officeart/2005/8/layout/radial1"/>
    <dgm:cxn modelId="{56937653-CE51-40F9-AAD1-3B76D7D66D1A}" type="presParOf" srcId="{0F19A5FA-CCA9-4547-B0E3-4A2ACDC60EE2}" destId="{A3AF6F65-5BEC-411F-9155-EC01152174B2}" srcOrd="1" destOrd="0" presId="urn:microsoft.com/office/officeart/2005/8/layout/radial1"/>
    <dgm:cxn modelId="{EE43626C-0978-43FC-8380-B8DC4F4389FA}" type="presParOf" srcId="{A3AF6F65-5BEC-411F-9155-EC01152174B2}" destId="{B94F2516-6D98-42FF-95BE-2A8DEC3CFEBC}" srcOrd="0" destOrd="0" presId="urn:microsoft.com/office/officeart/2005/8/layout/radial1"/>
    <dgm:cxn modelId="{D68C67E4-CDE1-46C5-9C6B-E26356405123}" type="presParOf" srcId="{0F19A5FA-CCA9-4547-B0E3-4A2ACDC60EE2}" destId="{D42C3268-0DC5-4F6D-B6B6-70339EA4E5F7}" srcOrd="2" destOrd="0" presId="urn:microsoft.com/office/officeart/2005/8/layout/radial1"/>
    <dgm:cxn modelId="{031EAF6D-483D-4F25-9079-F125FE809EFC}" type="presParOf" srcId="{0F19A5FA-CCA9-4547-B0E3-4A2ACDC60EE2}" destId="{8AE0925D-CD87-4D43-987A-5BCB546BD936}" srcOrd="3" destOrd="0" presId="urn:microsoft.com/office/officeart/2005/8/layout/radial1"/>
    <dgm:cxn modelId="{B1CC6D86-3820-42FE-BA8A-B926F3DBDD50}" type="presParOf" srcId="{8AE0925D-CD87-4D43-987A-5BCB546BD936}" destId="{A0E3BB1A-C330-4578-BFA0-33603A91A8E1}" srcOrd="0" destOrd="0" presId="urn:microsoft.com/office/officeart/2005/8/layout/radial1"/>
    <dgm:cxn modelId="{15F30DEF-873F-4098-8910-58510327EF5B}" type="presParOf" srcId="{0F19A5FA-CCA9-4547-B0E3-4A2ACDC60EE2}" destId="{F8FE69E1-150A-419A-9048-D88B17CDB645}" srcOrd="4" destOrd="0" presId="urn:microsoft.com/office/officeart/2005/8/layout/radial1"/>
    <dgm:cxn modelId="{1AF2DABD-F457-4D3C-9711-8B79EEDA8558}" type="presParOf" srcId="{0F19A5FA-CCA9-4547-B0E3-4A2ACDC60EE2}" destId="{051B20D1-BC7A-4BA6-B3EB-C018D5385218}" srcOrd="5" destOrd="0" presId="urn:microsoft.com/office/officeart/2005/8/layout/radial1"/>
    <dgm:cxn modelId="{31A16F67-286A-4318-A391-F4F01267DA8D}" type="presParOf" srcId="{051B20D1-BC7A-4BA6-B3EB-C018D5385218}" destId="{AEC05B8E-B197-4F07-9CF1-D86FA16C4C3D}" srcOrd="0" destOrd="0" presId="urn:microsoft.com/office/officeart/2005/8/layout/radial1"/>
    <dgm:cxn modelId="{189A4C75-1637-4AF8-B93E-9D9D0B120FB1}" type="presParOf" srcId="{0F19A5FA-CCA9-4547-B0E3-4A2ACDC60EE2}" destId="{D7E58E16-1A66-4587-BD14-6EDDAE6484B2}" srcOrd="6" destOrd="0" presId="urn:microsoft.com/office/officeart/2005/8/layout/radial1"/>
    <dgm:cxn modelId="{38CA2C0F-7F6B-42EC-96AC-FD8919665B89}" type="presParOf" srcId="{0F19A5FA-CCA9-4547-B0E3-4A2ACDC60EE2}" destId="{12E6B53C-AD31-4709-8602-6E98E7319C78}" srcOrd="7" destOrd="0" presId="urn:microsoft.com/office/officeart/2005/8/layout/radial1"/>
    <dgm:cxn modelId="{FBAC6760-378D-4B0C-850B-D5C642E03B2D}" type="presParOf" srcId="{12E6B53C-AD31-4709-8602-6E98E7319C78}" destId="{B287B75A-852E-4425-8EE6-4128B2A85C5E}" srcOrd="0" destOrd="0" presId="urn:microsoft.com/office/officeart/2005/8/layout/radial1"/>
    <dgm:cxn modelId="{7C764A31-3AE7-4A34-A550-DBFA65F1C514}" type="presParOf" srcId="{0F19A5FA-CCA9-4547-B0E3-4A2ACDC60EE2}" destId="{5EA09892-AEEE-4460-8E25-469FAC9DDFCB}" srcOrd="8"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C80A1B-95E7-42DE-9482-28C85CCA8CA1}">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Shumaila abrar-Health and social care professional</a:t>
          </a:r>
        </a:p>
      </dsp:txBody>
      <dsp:txXfrm>
        <a:off x="2429224" y="1286224"/>
        <a:ext cx="627951" cy="627951"/>
      </dsp:txXfrm>
    </dsp:sp>
    <dsp:sp modelId="{A3AF6F65-5BEC-411F-9155-EC01152174B2}">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D42C3268-0DC5-4F6D-B6B6-70339EA4E5F7}">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Career- </a:t>
          </a:r>
          <a:br>
            <a:rPr lang="en-GB" sz="500" kern="1200"/>
          </a:br>
          <a:r>
            <a:rPr lang="en-GB" sz="500" kern="1200"/>
            <a:t>Manager Colleagues </a:t>
          </a:r>
          <a:br>
            <a:rPr lang="en-GB" sz="500" kern="1200"/>
          </a:br>
          <a:r>
            <a:rPr lang="en-GB" sz="500" kern="1200"/>
            <a:t>City &amp; Guilds Training providers</a:t>
          </a:r>
        </a:p>
      </dsp:txBody>
      <dsp:txXfrm>
        <a:off x="2429224" y="131647"/>
        <a:ext cx="627951" cy="627951"/>
      </dsp:txXfrm>
    </dsp:sp>
    <dsp:sp modelId="{8AE0925D-CD87-4D43-987A-5BCB546BD936}">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F8FE69E1-150A-419A-9048-D88B17CDB645}">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Support-</a:t>
          </a:r>
          <a:br>
            <a:rPr lang="en-GB" sz="500" kern="1200"/>
          </a:br>
          <a:r>
            <a:rPr lang="en-GB" sz="500" kern="1200"/>
            <a:t>Family</a:t>
          </a:r>
          <a:br>
            <a:rPr lang="en-GB" sz="500" kern="1200"/>
          </a:br>
          <a:r>
            <a:rPr lang="en-GB" sz="500" kern="1200"/>
            <a:t>Close friends</a:t>
          </a:r>
        </a:p>
      </dsp:txBody>
      <dsp:txXfrm>
        <a:off x="3583801" y="1286224"/>
        <a:ext cx="627951" cy="627951"/>
      </dsp:txXfrm>
    </dsp:sp>
    <dsp:sp modelId="{051B20D1-BC7A-4BA6-B3EB-C018D5385218}">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D7E58E16-1A66-4587-BD14-6EDDAE6484B2}">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Comunity-</a:t>
          </a:r>
          <a:br>
            <a:rPr lang="en-GB" sz="500" kern="1200"/>
          </a:br>
          <a:r>
            <a:rPr lang="en-GB" sz="500" kern="1200"/>
            <a:t>Local groups Volunteering Religious/community groups</a:t>
          </a:r>
        </a:p>
      </dsp:txBody>
      <dsp:txXfrm>
        <a:off x="2429224" y="2440801"/>
        <a:ext cx="627951" cy="627951"/>
      </dsp:txXfrm>
    </dsp:sp>
    <dsp:sp modelId="{12E6B53C-AD31-4709-8602-6E98E7319C78}">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5EA09892-AEEE-4460-8E25-469FAC9DDFCB}">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Social-</a:t>
          </a:r>
          <a:br>
            <a:rPr lang="en-GB" sz="500" kern="1200"/>
          </a:br>
          <a:r>
            <a:rPr lang="en-GB" sz="500" kern="1200"/>
            <a:t>Friends</a:t>
          </a:r>
          <a:br>
            <a:rPr lang="en-GB" sz="500" kern="1200"/>
          </a:br>
          <a:r>
            <a:rPr lang="en-GB" sz="500" kern="1200"/>
            <a:t>work colleagues</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2687</Words>
  <Characters>15318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Mohammad Ilyas (2029045)</cp:lastModifiedBy>
  <cp:revision>2</cp:revision>
  <dcterms:created xsi:type="dcterms:W3CDTF">2026-04-02T13:06:00Z</dcterms:created>
  <dcterms:modified xsi:type="dcterms:W3CDTF">2026-04-02T13:06:00Z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69e75df4-d55d-4ce5-9824-f2222e5125c0</vt:lpwstr>
  </property>
</Properties>
</file>