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4663299B" w14:textId="77777777" w:rsidR="00D844F3" w:rsidRDefault="00D844F3" w:rsidP="000264A1">
      <w:pPr>
        <w:jc w:val="center"/>
        <w:rPr>
          <w:rStyle w:val="Strong"/>
          <w:rFonts w:ascii="Arial" w:hAnsi="Arial" w:cs="Arial"/>
          <w:color w:val="1D2125"/>
          <w:sz w:val="36"/>
          <w:szCs w:val="36"/>
        </w:rPr>
      </w:pPr>
    </w:p>
    <w:p w14:paraId="34AAAB14" w14:textId="73E9A115" w:rsidR="000264A1" w:rsidRPr="0094199B" w:rsidRDefault="00D844F3" w:rsidP="0094199B">
      <w:pPr>
        <w:spacing w:before="100" w:beforeAutospacing="1" w:after="100" w:afterAutospacing="1" w:line="240" w:lineRule="auto"/>
        <w:jc w:val="center"/>
        <w:outlineLvl w:val="0"/>
        <w:rPr>
          <w:rStyle w:val="Strong"/>
          <w:rFonts w:ascii="Arial" w:eastAsia="Times New Roman" w:hAnsi="Arial" w:cs="Arial"/>
          <w:color w:val="000000"/>
          <w:kern w:val="36"/>
          <w:sz w:val="34"/>
          <w:szCs w:val="34"/>
          <w:lang w:eastAsia="en-GB"/>
          <w14:ligatures w14:val="none"/>
        </w:rPr>
      </w:pPr>
      <w:bookmarkStart w:id="0" w:name="_Toc236055429"/>
      <w:r w:rsidRPr="00277AA1">
        <w:rPr>
          <w:rFonts w:ascii="Arial" w:eastAsia="Times New Roman" w:hAnsi="Arial" w:cs="Arial"/>
          <w:b/>
          <w:bCs/>
          <w:color w:val="000000"/>
          <w:kern w:val="36"/>
          <w:sz w:val="34"/>
          <w:szCs w:val="34"/>
          <w:lang w:eastAsia="en-GB"/>
          <w14:ligatures w14:val="none"/>
        </w:rPr>
        <w:t>Major Depressive Disorder: Classification, Diagnosis, Treatment, Rehabilitation and Contemporary Debates</w:t>
      </w:r>
      <w:bookmarkEnd w:id="0"/>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5FC9325B"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 xml:space="preserve">Component 2: Written Assignment </w:t>
      </w:r>
      <w:r w:rsidR="00E1102B">
        <w:rPr>
          <w:rFonts w:ascii="Arial" w:hAnsi="Arial" w:cs="Arial"/>
          <w:b/>
          <w:bCs/>
          <w:color w:val="000000"/>
          <w:sz w:val="32"/>
          <w:szCs w:val="32"/>
        </w:rPr>
        <w:t>(</w:t>
      </w:r>
      <w:r w:rsidR="00D146FD">
        <w:rPr>
          <w:rFonts w:ascii="Arial" w:hAnsi="Arial" w:cs="Arial"/>
          <w:b/>
          <w:bCs/>
          <w:color w:val="000000"/>
          <w:sz w:val="32"/>
          <w:szCs w:val="32"/>
        </w:rPr>
        <w:t>BM</w:t>
      </w:r>
      <w:r w:rsidR="00FD4A03">
        <w:rPr>
          <w:rFonts w:ascii="Arial" w:hAnsi="Arial" w:cs="Arial"/>
          <w:b/>
          <w:bCs/>
          <w:color w:val="000000"/>
          <w:sz w:val="32"/>
          <w:szCs w:val="32"/>
        </w:rPr>
        <w:t>HP6029</w:t>
      </w:r>
      <w:r w:rsidR="00F85251">
        <w:rPr>
          <w:rFonts w:ascii="Arial" w:hAnsi="Arial" w:cs="Arial"/>
          <w:b/>
          <w:bCs/>
          <w:color w:val="000000"/>
          <w:sz w:val="32"/>
          <w:szCs w:val="32"/>
        </w:rPr>
        <w:t>_</w:t>
      </w:r>
      <w:r w:rsidR="00191B79">
        <w:rPr>
          <w:rFonts w:ascii="Arial" w:hAnsi="Arial" w:cs="Arial"/>
          <w:b/>
          <w:bCs/>
          <w:color w:val="000000"/>
          <w:sz w:val="32"/>
          <w:szCs w:val="32"/>
        </w:rPr>
        <w:t>LON)</w:t>
      </w:r>
    </w:p>
    <w:p w14:paraId="3DB89340" w14:textId="3A2F1245"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191B79">
        <w:rPr>
          <w:rStyle w:val="Strong"/>
          <w:rFonts w:ascii="Arial" w:hAnsi="Arial" w:cs="Arial"/>
          <w:color w:val="1D2125"/>
          <w:sz w:val="32"/>
          <w:szCs w:val="32"/>
        </w:rPr>
        <w:t>: Noemi Putz</w:t>
      </w:r>
    </w:p>
    <w:p w14:paraId="3F25C99D" w14:textId="5AB3377F"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191B79">
        <w:rPr>
          <w:rStyle w:val="Strong"/>
          <w:rFonts w:ascii="Arial" w:hAnsi="Arial" w:cs="Arial"/>
          <w:color w:val="1D2125"/>
          <w:sz w:val="32"/>
          <w:szCs w:val="32"/>
        </w:rPr>
        <w:t>: 2336726</w:t>
      </w:r>
    </w:p>
    <w:p w14:paraId="436F529C" w14:textId="1EA1E7E4" w:rsidR="00191B79" w:rsidRDefault="00191B79" w:rsidP="000264A1">
      <w:pPr>
        <w:rPr>
          <w:rStyle w:val="Strong"/>
          <w:rFonts w:ascii="Arial" w:hAnsi="Arial" w:cs="Arial"/>
          <w:color w:val="1D2125"/>
          <w:sz w:val="32"/>
          <w:szCs w:val="32"/>
        </w:rPr>
      </w:pPr>
      <w:r>
        <w:rPr>
          <w:rStyle w:val="Strong"/>
          <w:rFonts w:ascii="Arial" w:hAnsi="Arial" w:cs="Arial"/>
          <w:color w:val="1D2125"/>
          <w:sz w:val="32"/>
          <w:szCs w:val="32"/>
        </w:rPr>
        <w:t xml:space="preserve">Lecture: </w:t>
      </w:r>
      <w:proofErr w:type="spellStart"/>
      <w:r w:rsidR="00183063">
        <w:rPr>
          <w:rStyle w:val="Strong"/>
          <w:rFonts w:ascii="Arial" w:hAnsi="Arial" w:cs="Arial"/>
          <w:color w:val="1D2125"/>
          <w:sz w:val="32"/>
          <w:szCs w:val="32"/>
        </w:rPr>
        <w:t>Olu</w:t>
      </w:r>
      <w:r w:rsidR="00A06B5A">
        <w:rPr>
          <w:rStyle w:val="Strong"/>
          <w:rFonts w:ascii="Arial" w:hAnsi="Arial" w:cs="Arial"/>
          <w:color w:val="1D2125"/>
          <w:sz w:val="32"/>
          <w:szCs w:val="32"/>
        </w:rPr>
        <w:t>wa</w:t>
      </w:r>
      <w:r w:rsidR="00CC4577">
        <w:rPr>
          <w:rStyle w:val="Strong"/>
          <w:rFonts w:ascii="Arial" w:hAnsi="Arial" w:cs="Arial"/>
          <w:color w:val="1D2125"/>
          <w:sz w:val="32"/>
          <w:szCs w:val="32"/>
        </w:rPr>
        <w:t>damilola</w:t>
      </w:r>
      <w:proofErr w:type="spellEnd"/>
      <w:r w:rsidR="00CC4577">
        <w:rPr>
          <w:rStyle w:val="Strong"/>
          <w:rFonts w:ascii="Arial" w:hAnsi="Arial" w:cs="Arial"/>
          <w:color w:val="1D2125"/>
          <w:sz w:val="32"/>
          <w:szCs w:val="32"/>
        </w:rPr>
        <w:t xml:space="preserve"> </w:t>
      </w:r>
      <w:r w:rsidR="00201322">
        <w:rPr>
          <w:rStyle w:val="Strong"/>
          <w:rFonts w:ascii="Arial" w:hAnsi="Arial" w:cs="Arial"/>
          <w:color w:val="1D2125"/>
          <w:sz w:val="32"/>
          <w:szCs w:val="32"/>
        </w:rPr>
        <w:t>Tayo</w:t>
      </w:r>
    </w:p>
    <w:p w14:paraId="058B1142" w14:textId="12615581" w:rsidR="00191B79" w:rsidRDefault="00201322" w:rsidP="000264A1">
      <w:pPr>
        <w:rPr>
          <w:rStyle w:val="Strong"/>
          <w:rFonts w:ascii="Arial" w:hAnsi="Arial" w:cs="Arial"/>
          <w:color w:val="1D2125"/>
          <w:sz w:val="32"/>
          <w:szCs w:val="32"/>
        </w:rPr>
      </w:pPr>
      <w:r>
        <w:rPr>
          <w:rStyle w:val="Strong"/>
          <w:rFonts w:ascii="Arial" w:hAnsi="Arial" w:cs="Arial"/>
          <w:color w:val="1D2125"/>
          <w:sz w:val="32"/>
          <w:szCs w:val="32"/>
        </w:rPr>
        <w:t xml:space="preserve">Date: </w:t>
      </w:r>
      <w:r w:rsidR="009B4E36">
        <w:rPr>
          <w:rStyle w:val="Strong"/>
          <w:rFonts w:ascii="Arial" w:hAnsi="Arial" w:cs="Arial"/>
          <w:color w:val="1D2125"/>
          <w:sz w:val="32"/>
          <w:szCs w:val="32"/>
        </w:rPr>
        <w:t>July 2026</w:t>
      </w:r>
    </w:p>
    <w:p w14:paraId="7FAB9CA1" w14:textId="77777777" w:rsidR="00191B79" w:rsidRPr="000264A1" w:rsidRDefault="00191B79" w:rsidP="000264A1">
      <w:pPr>
        <w:rPr>
          <w:rStyle w:val="Strong"/>
          <w:rFonts w:ascii="Arial" w:hAnsi="Arial" w:cs="Arial"/>
          <w:color w:val="1D2125"/>
          <w:sz w:val="32"/>
          <w:szCs w:val="32"/>
        </w:rPr>
      </w:pP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6E01E963" w14:textId="77777777" w:rsidR="001E6CDD" w:rsidRDefault="001E6CDD" w:rsidP="000264A1">
      <w:pPr>
        <w:rPr>
          <w:rFonts w:ascii="Arial" w:hAnsi="Arial" w:cs="Arial"/>
          <w:sz w:val="36"/>
          <w:szCs w:val="36"/>
        </w:rPr>
      </w:pPr>
    </w:p>
    <w:sdt>
      <w:sdtPr>
        <w:rPr>
          <w:rFonts w:asciiTheme="minorHAnsi" w:eastAsiaTheme="minorHAnsi" w:hAnsiTheme="minorHAnsi" w:cstheme="minorBidi"/>
          <w:color w:val="auto"/>
          <w:kern w:val="2"/>
          <w:sz w:val="24"/>
          <w:szCs w:val="24"/>
          <w:lang w:val="en-GB"/>
          <w14:ligatures w14:val="standardContextual"/>
        </w:rPr>
        <w:id w:val="-761518891"/>
        <w:docPartObj>
          <w:docPartGallery w:val="Table of Contents"/>
          <w:docPartUnique/>
        </w:docPartObj>
      </w:sdtPr>
      <w:sdtEndPr>
        <w:rPr>
          <w:b w:val="0"/>
          <w:bCs w:val="0"/>
          <w:noProof/>
        </w:rPr>
      </w:sdtEndPr>
      <w:sdtContent>
        <w:p w14:paraId="50302CBA" w14:textId="63979037" w:rsidR="005B56B6" w:rsidRDefault="005B56B6">
          <w:pPr>
            <w:pStyle w:val="TOCHeading"/>
          </w:pPr>
          <w:r>
            <w:t>Table of Contents</w:t>
          </w:r>
        </w:p>
        <w:p w14:paraId="57A0147F" w14:textId="5338C2AA" w:rsidR="005B56B6" w:rsidRDefault="005B56B6">
          <w:pPr>
            <w:pStyle w:val="TOC1"/>
            <w:tabs>
              <w:tab w:val="right" w:leader="dot" w:pos="9016"/>
            </w:tabs>
            <w:rPr>
              <w:noProof/>
            </w:rPr>
          </w:pPr>
          <w:r>
            <w:fldChar w:fldCharType="begin"/>
          </w:r>
          <w:r>
            <w:instrText xml:space="preserve"> TOC \o "1-3" \h \z \u </w:instrText>
          </w:r>
          <w:r>
            <w:fldChar w:fldCharType="separate"/>
          </w:r>
          <w:hyperlink w:anchor="_Toc236055429" w:history="1">
            <w:r w:rsidRPr="00B72CF0">
              <w:rPr>
                <w:rStyle w:val="Hyperlink"/>
                <w:rFonts w:ascii="Arial" w:eastAsia="Times New Roman" w:hAnsi="Arial" w:cs="Arial"/>
                <w:b/>
                <w:bCs/>
                <w:noProof/>
                <w:kern w:val="36"/>
                <w:lang w:eastAsia="en-GB"/>
                <w14:ligatures w14:val="none"/>
              </w:rPr>
              <w:t>Major Depressive Disorder: Classification, Diagnosis, Treatment, Rehabilitation and Contemporary Debates</w:t>
            </w:r>
            <w:r>
              <w:rPr>
                <w:noProof/>
                <w:webHidden/>
              </w:rPr>
              <w:tab/>
            </w:r>
            <w:r>
              <w:rPr>
                <w:noProof/>
                <w:webHidden/>
              </w:rPr>
              <w:fldChar w:fldCharType="begin"/>
            </w:r>
            <w:r>
              <w:rPr>
                <w:noProof/>
                <w:webHidden/>
              </w:rPr>
              <w:instrText xml:space="preserve"> PAGEREF _Toc236055429 \h </w:instrText>
            </w:r>
            <w:r>
              <w:rPr>
                <w:noProof/>
                <w:webHidden/>
              </w:rPr>
            </w:r>
            <w:r>
              <w:rPr>
                <w:noProof/>
                <w:webHidden/>
              </w:rPr>
              <w:fldChar w:fldCharType="separate"/>
            </w:r>
            <w:r>
              <w:rPr>
                <w:noProof/>
                <w:webHidden/>
              </w:rPr>
              <w:t>1</w:t>
            </w:r>
            <w:r>
              <w:rPr>
                <w:noProof/>
                <w:webHidden/>
              </w:rPr>
              <w:fldChar w:fldCharType="end"/>
            </w:r>
          </w:hyperlink>
        </w:p>
        <w:p w14:paraId="333F2DC5" w14:textId="24ADBDF2" w:rsidR="005B56B6" w:rsidRDefault="005B56B6">
          <w:pPr>
            <w:pStyle w:val="TOC1"/>
            <w:tabs>
              <w:tab w:val="right" w:leader="dot" w:pos="9016"/>
            </w:tabs>
            <w:rPr>
              <w:noProof/>
            </w:rPr>
          </w:pPr>
          <w:hyperlink w:anchor="_Toc236055430" w:history="1">
            <w:r w:rsidRPr="00B72CF0">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_Toc236055430 \h </w:instrText>
            </w:r>
            <w:r>
              <w:rPr>
                <w:noProof/>
                <w:webHidden/>
              </w:rPr>
            </w:r>
            <w:r>
              <w:rPr>
                <w:noProof/>
                <w:webHidden/>
              </w:rPr>
              <w:fldChar w:fldCharType="separate"/>
            </w:r>
            <w:r>
              <w:rPr>
                <w:noProof/>
                <w:webHidden/>
              </w:rPr>
              <w:t>2</w:t>
            </w:r>
            <w:r>
              <w:rPr>
                <w:noProof/>
                <w:webHidden/>
              </w:rPr>
              <w:fldChar w:fldCharType="end"/>
            </w:r>
          </w:hyperlink>
        </w:p>
        <w:p w14:paraId="19CBAC0B" w14:textId="589DFEAA" w:rsidR="005B56B6" w:rsidRDefault="005B56B6">
          <w:pPr>
            <w:pStyle w:val="TOC1"/>
            <w:tabs>
              <w:tab w:val="right" w:leader="dot" w:pos="9016"/>
            </w:tabs>
            <w:rPr>
              <w:noProof/>
            </w:rPr>
          </w:pPr>
          <w:hyperlink w:anchor="_Toc236055431" w:history="1">
            <w:r w:rsidRPr="00B72CF0">
              <w:rPr>
                <w:rStyle w:val="Hyperlink"/>
                <w:rFonts w:eastAsia="Times New Roman"/>
                <w:noProof/>
                <w:lang w:eastAsia="en-GB"/>
              </w:rPr>
              <w:t>Classification and Diagnosis</w:t>
            </w:r>
            <w:r>
              <w:rPr>
                <w:noProof/>
                <w:webHidden/>
              </w:rPr>
              <w:tab/>
            </w:r>
            <w:r>
              <w:rPr>
                <w:noProof/>
                <w:webHidden/>
              </w:rPr>
              <w:fldChar w:fldCharType="begin"/>
            </w:r>
            <w:r>
              <w:rPr>
                <w:noProof/>
                <w:webHidden/>
              </w:rPr>
              <w:instrText xml:space="preserve"> PAGEREF _Toc236055431 \h </w:instrText>
            </w:r>
            <w:r>
              <w:rPr>
                <w:noProof/>
                <w:webHidden/>
              </w:rPr>
            </w:r>
            <w:r>
              <w:rPr>
                <w:noProof/>
                <w:webHidden/>
              </w:rPr>
              <w:fldChar w:fldCharType="separate"/>
            </w:r>
            <w:r>
              <w:rPr>
                <w:noProof/>
                <w:webHidden/>
              </w:rPr>
              <w:t>2</w:t>
            </w:r>
            <w:r>
              <w:rPr>
                <w:noProof/>
                <w:webHidden/>
              </w:rPr>
              <w:fldChar w:fldCharType="end"/>
            </w:r>
          </w:hyperlink>
        </w:p>
        <w:p w14:paraId="3593F4CB" w14:textId="66D127C4" w:rsidR="005B56B6" w:rsidRDefault="005B56B6">
          <w:pPr>
            <w:pStyle w:val="TOC2"/>
            <w:tabs>
              <w:tab w:val="right" w:leader="dot" w:pos="9016"/>
            </w:tabs>
            <w:rPr>
              <w:noProof/>
            </w:rPr>
          </w:pPr>
          <w:hyperlink w:anchor="_Toc236055432" w:history="1">
            <w:r w:rsidRPr="00B72CF0">
              <w:rPr>
                <w:rStyle w:val="Hyperlink"/>
                <w:rFonts w:eastAsia="Times New Roman"/>
                <w:noProof/>
                <w:lang w:eastAsia="en-GB"/>
              </w:rPr>
              <w:t>ICD</w:t>
            </w:r>
            <w:r w:rsidRPr="00B72CF0">
              <w:rPr>
                <w:rStyle w:val="Hyperlink"/>
                <w:rFonts w:eastAsia="Times New Roman"/>
                <w:noProof/>
                <w:lang w:eastAsia="en-GB"/>
              </w:rPr>
              <w:noBreakHyphen/>
              <w:t>11 Classification</w:t>
            </w:r>
            <w:r>
              <w:rPr>
                <w:noProof/>
                <w:webHidden/>
              </w:rPr>
              <w:tab/>
            </w:r>
            <w:r>
              <w:rPr>
                <w:noProof/>
                <w:webHidden/>
              </w:rPr>
              <w:fldChar w:fldCharType="begin"/>
            </w:r>
            <w:r>
              <w:rPr>
                <w:noProof/>
                <w:webHidden/>
              </w:rPr>
              <w:instrText xml:space="preserve"> PAGEREF _Toc236055432 \h </w:instrText>
            </w:r>
            <w:r>
              <w:rPr>
                <w:noProof/>
                <w:webHidden/>
              </w:rPr>
            </w:r>
            <w:r>
              <w:rPr>
                <w:noProof/>
                <w:webHidden/>
              </w:rPr>
              <w:fldChar w:fldCharType="separate"/>
            </w:r>
            <w:r>
              <w:rPr>
                <w:noProof/>
                <w:webHidden/>
              </w:rPr>
              <w:t>2</w:t>
            </w:r>
            <w:r>
              <w:rPr>
                <w:noProof/>
                <w:webHidden/>
              </w:rPr>
              <w:fldChar w:fldCharType="end"/>
            </w:r>
          </w:hyperlink>
        </w:p>
        <w:p w14:paraId="0822DE93" w14:textId="7B118956" w:rsidR="005B56B6" w:rsidRDefault="005B56B6">
          <w:pPr>
            <w:pStyle w:val="TOC2"/>
            <w:tabs>
              <w:tab w:val="right" w:leader="dot" w:pos="9016"/>
            </w:tabs>
            <w:rPr>
              <w:noProof/>
            </w:rPr>
          </w:pPr>
          <w:hyperlink w:anchor="_Toc236055433" w:history="1">
            <w:r w:rsidRPr="00B72CF0">
              <w:rPr>
                <w:rStyle w:val="Hyperlink"/>
                <w:rFonts w:eastAsia="Times New Roman"/>
                <w:noProof/>
                <w:lang w:eastAsia="en-GB"/>
              </w:rPr>
              <w:t>Diagnostic Criteria</w:t>
            </w:r>
            <w:r>
              <w:rPr>
                <w:noProof/>
                <w:webHidden/>
              </w:rPr>
              <w:tab/>
            </w:r>
            <w:r>
              <w:rPr>
                <w:noProof/>
                <w:webHidden/>
              </w:rPr>
              <w:fldChar w:fldCharType="begin"/>
            </w:r>
            <w:r>
              <w:rPr>
                <w:noProof/>
                <w:webHidden/>
              </w:rPr>
              <w:instrText xml:space="preserve"> PAGEREF _Toc236055433 \h </w:instrText>
            </w:r>
            <w:r>
              <w:rPr>
                <w:noProof/>
                <w:webHidden/>
              </w:rPr>
            </w:r>
            <w:r>
              <w:rPr>
                <w:noProof/>
                <w:webHidden/>
              </w:rPr>
              <w:fldChar w:fldCharType="separate"/>
            </w:r>
            <w:r>
              <w:rPr>
                <w:noProof/>
                <w:webHidden/>
              </w:rPr>
              <w:t>3</w:t>
            </w:r>
            <w:r>
              <w:rPr>
                <w:noProof/>
                <w:webHidden/>
              </w:rPr>
              <w:fldChar w:fldCharType="end"/>
            </w:r>
          </w:hyperlink>
        </w:p>
        <w:p w14:paraId="3CC1642D" w14:textId="157176EF" w:rsidR="005B56B6" w:rsidRDefault="005B56B6">
          <w:pPr>
            <w:pStyle w:val="TOC2"/>
            <w:tabs>
              <w:tab w:val="right" w:leader="dot" w:pos="9016"/>
            </w:tabs>
            <w:rPr>
              <w:noProof/>
            </w:rPr>
          </w:pPr>
          <w:hyperlink w:anchor="_Toc236055434" w:history="1">
            <w:r w:rsidRPr="00B72CF0">
              <w:rPr>
                <w:rStyle w:val="Hyperlink"/>
                <w:rFonts w:eastAsia="Times New Roman"/>
                <w:noProof/>
                <w:lang w:eastAsia="en-GB"/>
              </w:rPr>
              <w:t>Diagnostic Processes</w:t>
            </w:r>
            <w:r>
              <w:rPr>
                <w:noProof/>
                <w:webHidden/>
              </w:rPr>
              <w:tab/>
            </w:r>
            <w:r>
              <w:rPr>
                <w:noProof/>
                <w:webHidden/>
              </w:rPr>
              <w:fldChar w:fldCharType="begin"/>
            </w:r>
            <w:r>
              <w:rPr>
                <w:noProof/>
                <w:webHidden/>
              </w:rPr>
              <w:instrText xml:space="preserve"> PAGEREF _Toc236055434 \h </w:instrText>
            </w:r>
            <w:r>
              <w:rPr>
                <w:noProof/>
                <w:webHidden/>
              </w:rPr>
            </w:r>
            <w:r>
              <w:rPr>
                <w:noProof/>
                <w:webHidden/>
              </w:rPr>
              <w:fldChar w:fldCharType="separate"/>
            </w:r>
            <w:r>
              <w:rPr>
                <w:noProof/>
                <w:webHidden/>
              </w:rPr>
              <w:t>3</w:t>
            </w:r>
            <w:r>
              <w:rPr>
                <w:noProof/>
                <w:webHidden/>
              </w:rPr>
              <w:fldChar w:fldCharType="end"/>
            </w:r>
          </w:hyperlink>
        </w:p>
        <w:p w14:paraId="622CE3B8" w14:textId="523684A5" w:rsidR="005B56B6" w:rsidRDefault="005B56B6">
          <w:pPr>
            <w:pStyle w:val="TOC1"/>
            <w:tabs>
              <w:tab w:val="right" w:leader="dot" w:pos="9016"/>
            </w:tabs>
            <w:rPr>
              <w:noProof/>
            </w:rPr>
          </w:pPr>
          <w:hyperlink w:anchor="_Toc236055435" w:history="1">
            <w:r w:rsidRPr="00B72CF0">
              <w:rPr>
                <w:rStyle w:val="Hyperlink"/>
                <w:rFonts w:eastAsia="Times New Roman"/>
                <w:noProof/>
                <w:lang w:eastAsia="en-GB"/>
              </w:rPr>
              <w:t>Treatment and Rehabilitation</w:t>
            </w:r>
            <w:r>
              <w:rPr>
                <w:noProof/>
                <w:webHidden/>
              </w:rPr>
              <w:tab/>
            </w:r>
            <w:r>
              <w:rPr>
                <w:noProof/>
                <w:webHidden/>
              </w:rPr>
              <w:fldChar w:fldCharType="begin"/>
            </w:r>
            <w:r>
              <w:rPr>
                <w:noProof/>
                <w:webHidden/>
              </w:rPr>
              <w:instrText xml:space="preserve"> PAGEREF _Toc236055435 \h </w:instrText>
            </w:r>
            <w:r>
              <w:rPr>
                <w:noProof/>
                <w:webHidden/>
              </w:rPr>
            </w:r>
            <w:r>
              <w:rPr>
                <w:noProof/>
                <w:webHidden/>
              </w:rPr>
              <w:fldChar w:fldCharType="separate"/>
            </w:r>
            <w:r>
              <w:rPr>
                <w:noProof/>
                <w:webHidden/>
              </w:rPr>
              <w:t>4</w:t>
            </w:r>
            <w:r>
              <w:rPr>
                <w:noProof/>
                <w:webHidden/>
              </w:rPr>
              <w:fldChar w:fldCharType="end"/>
            </w:r>
          </w:hyperlink>
        </w:p>
        <w:p w14:paraId="6F28EDB8" w14:textId="5679F795" w:rsidR="005B56B6" w:rsidRDefault="005B56B6">
          <w:pPr>
            <w:pStyle w:val="TOC2"/>
            <w:tabs>
              <w:tab w:val="right" w:leader="dot" w:pos="9016"/>
            </w:tabs>
            <w:rPr>
              <w:noProof/>
            </w:rPr>
          </w:pPr>
          <w:hyperlink w:anchor="_Toc236055436" w:history="1">
            <w:r w:rsidRPr="00B72CF0">
              <w:rPr>
                <w:rStyle w:val="Hyperlink"/>
                <w:rFonts w:eastAsia="Times New Roman"/>
                <w:noProof/>
                <w:lang w:eastAsia="en-GB"/>
              </w:rPr>
              <w:t>Psychological Therapies</w:t>
            </w:r>
            <w:r>
              <w:rPr>
                <w:noProof/>
                <w:webHidden/>
              </w:rPr>
              <w:tab/>
            </w:r>
            <w:r>
              <w:rPr>
                <w:noProof/>
                <w:webHidden/>
              </w:rPr>
              <w:fldChar w:fldCharType="begin"/>
            </w:r>
            <w:r>
              <w:rPr>
                <w:noProof/>
                <w:webHidden/>
              </w:rPr>
              <w:instrText xml:space="preserve"> PAGEREF _Toc236055436 \h </w:instrText>
            </w:r>
            <w:r>
              <w:rPr>
                <w:noProof/>
                <w:webHidden/>
              </w:rPr>
            </w:r>
            <w:r>
              <w:rPr>
                <w:noProof/>
                <w:webHidden/>
              </w:rPr>
              <w:fldChar w:fldCharType="separate"/>
            </w:r>
            <w:r>
              <w:rPr>
                <w:noProof/>
                <w:webHidden/>
              </w:rPr>
              <w:t>4</w:t>
            </w:r>
            <w:r>
              <w:rPr>
                <w:noProof/>
                <w:webHidden/>
              </w:rPr>
              <w:fldChar w:fldCharType="end"/>
            </w:r>
          </w:hyperlink>
        </w:p>
        <w:p w14:paraId="1034B0EB" w14:textId="6B633124" w:rsidR="005B56B6" w:rsidRDefault="005B56B6">
          <w:pPr>
            <w:pStyle w:val="TOC2"/>
            <w:tabs>
              <w:tab w:val="right" w:leader="dot" w:pos="9016"/>
            </w:tabs>
            <w:rPr>
              <w:noProof/>
            </w:rPr>
          </w:pPr>
          <w:hyperlink w:anchor="_Toc236055437" w:history="1">
            <w:r w:rsidRPr="00B72CF0">
              <w:rPr>
                <w:rStyle w:val="Hyperlink"/>
                <w:rFonts w:eastAsia="Times New Roman"/>
                <w:noProof/>
                <w:lang w:eastAsia="en-GB"/>
              </w:rPr>
              <w:t>Pharmacological Treatment</w:t>
            </w:r>
            <w:r>
              <w:rPr>
                <w:noProof/>
                <w:webHidden/>
              </w:rPr>
              <w:tab/>
            </w:r>
            <w:r>
              <w:rPr>
                <w:noProof/>
                <w:webHidden/>
              </w:rPr>
              <w:fldChar w:fldCharType="begin"/>
            </w:r>
            <w:r>
              <w:rPr>
                <w:noProof/>
                <w:webHidden/>
              </w:rPr>
              <w:instrText xml:space="preserve"> PAGEREF _Toc236055437 \h </w:instrText>
            </w:r>
            <w:r>
              <w:rPr>
                <w:noProof/>
                <w:webHidden/>
              </w:rPr>
            </w:r>
            <w:r>
              <w:rPr>
                <w:noProof/>
                <w:webHidden/>
              </w:rPr>
              <w:fldChar w:fldCharType="separate"/>
            </w:r>
            <w:r>
              <w:rPr>
                <w:noProof/>
                <w:webHidden/>
              </w:rPr>
              <w:t>4</w:t>
            </w:r>
            <w:r>
              <w:rPr>
                <w:noProof/>
                <w:webHidden/>
              </w:rPr>
              <w:fldChar w:fldCharType="end"/>
            </w:r>
          </w:hyperlink>
        </w:p>
        <w:p w14:paraId="5073F1A0" w14:textId="440FA5B8" w:rsidR="005B56B6" w:rsidRDefault="005B56B6">
          <w:pPr>
            <w:pStyle w:val="TOC2"/>
            <w:tabs>
              <w:tab w:val="right" w:leader="dot" w:pos="9016"/>
            </w:tabs>
            <w:rPr>
              <w:noProof/>
            </w:rPr>
          </w:pPr>
          <w:hyperlink w:anchor="_Toc236055438" w:history="1">
            <w:r w:rsidRPr="00B72CF0">
              <w:rPr>
                <w:rStyle w:val="Hyperlink"/>
                <w:rFonts w:eastAsia="Times New Roman"/>
                <w:noProof/>
                <w:lang w:eastAsia="en-GB"/>
              </w:rPr>
              <w:t>Combined Treatment</w:t>
            </w:r>
            <w:r>
              <w:rPr>
                <w:noProof/>
                <w:webHidden/>
              </w:rPr>
              <w:tab/>
            </w:r>
            <w:r>
              <w:rPr>
                <w:noProof/>
                <w:webHidden/>
              </w:rPr>
              <w:fldChar w:fldCharType="begin"/>
            </w:r>
            <w:r>
              <w:rPr>
                <w:noProof/>
                <w:webHidden/>
              </w:rPr>
              <w:instrText xml:space="preserve"> PAGEREF _Toc236055438 \h </w:instrText>
            </w:r>
            <w:r>
              <w:rPr>
                <w:noProof/>
                <w:webHidden/>
              </w:rPr>
            </w:r>
            <w:r>
              <w:rPr>
                <w:noProof/>
                <w:webHidden/>
              </w:rPr>
              <w:fldChar w:fldCharType="separate"/>
            </w:r>
            <w:r>
              <w:rPr>
                <w:noProof/>
                <w:webHidden/>
              </w:rPr>
              <w:t>5</w:t>
            </w:r>
            <w:r>
              <w:rPr>
                <w:noProof/>
                <w:webHidden/>
              </w:rPr>
              <w:fldChar w:fldCharType="end"/>
            </w:r>
          </w:hyperlink>
        </w:p>
        <w:p w14:paraId="0B096131" w14:textId="0EA4CF05" w:rsidR="005B56B6" w:rsidRDefault="005B56B6">
          <w:pPr>
            <w:pStyle w:val="TOC2"/>
            <w:tabs>
              <w:tab w:val="right" w:leader="dot" w:pos="9016"/>
            </w:tabs>
            <w:rPr>
              <w:noProof/>
            </w:rPr>
          </w:pPr>
          <w:hyperlink w:anchor="_Toc236055439" w:history="1">
            <w:r w:rsidRPr="00B72CF0">
              <w:rPr>
                <w:rStyle w:val="Hyperlink"/>
                <w:rFonts w:eastAsia="Times New Roman"/>
                <w:noProof/>
                <w:lang w:eastAsia="en-GB"/>
              </w:rPr>
              <w:t>Rehabilitation Measures in ICD</w:t>
            </w:r>
            <w:r w:rsidRPr="00B72CF0">
              <w:rPr>
                <w:rStyle w:val="Hyperlink"/>
                <w:rFonts w:eastAsia="Times New Roman"/>
                <w:noProof/>
                <w:lang w:eastAsia="en-GB"/>
              </w:rPr>
              <w:noBreakHyphen/>
              <w:t>11 and Practice</w:t>
            </w:r>
            <w:r>
              <w:rPr>
                <w:noProof/>
                <w:webHidden/>
              </w:rPr>
              <w:tab/>
            </w:r>
            <w:r>
              <w:rPr>
                <w:noProof/>
                <w:webHidden/>
              </w:rPr>
              <w:fldChar w:fldCharType="begin"/>
            </w:r>
            <w:r>
              <w:rPr>
                <w:noProof/>
                <w:webHidden/>
              </w:rPr>
              <w:instrText xml:space="preserve"> PAGEREF _Toc236055439 \h </w:instrText>
            </w:r>
            <w:r>
              <w:rPr>
                <w:noProof/>
                <w:webHidden/>
              </w:rPr>
            </w:r>
            <w:r>
              <w:rPr>
                <w:noProof/>
                <w:webHidden/>
              </w:rPr>
              <w:fldChar w:fldCharType="separate"/>
            </w:r>
            <w:r>
              <w:rPr>
                <w:noProof/>
                <w:webHidden/>
              </w:rPr>
              <w:t>5</w:t>
            </w:r>
            <w:r>
              <w:rPr>
                <w:noProof/>
                <w:webHidden/>
              </w:rPr>
              <w:fldChar w:fldCharType="end"/>
            </w:r>
          </w:hyperlink>
        </w:p>
        <w:p w14:paraId="01E25505" w14:textId="0C90EE0D" w:rsidR="005B56B6" w:rsidRDefault="005B56B6">
          <w:pPr>
            <w:pStyle w:val="TOC2"/>
            <w:tabs>
              <w:tab w:val="right" w:leader="dot" w:pos="9016"/>
            </w:tabs>
            <w:rPr>
              <w:noProof/>
            </w:rPr>
          </w:pPr>
          <w:hyperlink w:anchor="_Toc236055440" w:history="1">
            <w:r w:rsidRPr="00B72CF0">
              <w:rPr>
                <w:rStyle w:val="Hyperlink"/>
                <w:rFonts w:eastAsia="Times New Roman"/>
                <w:noProof/>
                <w:lang w:eastAsia="en-GB"/>
              </w:rPr>
              <w:t>Effectiveness and Limitations</w:t>
            </w:r>
            <w:r>
              <w:rPr>
                <w:noProof/>
                <w:webHidden/>
              </w:rPr>
              <w:tab/>
            </w:r>
            <w:r>
              <w:rPr>
                <w:noProof/>
                <w:webHidden/>
              </w:rPr>
              <w:fldChar w:fldCharType="begin"/>
            </w:r>
            <w:r>
              <w:rPr>
                <w:noProof/>
                <w:webHidden/>
              </w:rPr>
              <w:instrText xml:space="preserve"> PAGEREF _Toc236055440 \h </w:instrText>
            </w:r>
            <w:r>
              <w:rPr>
                <w:noProof/>
                <w:webHidden/>
              </w:rPr>
            </w:r>
            <w:r>
              <w:rPr>
                <w:noProof/>
                <w:webHidden/>
              </w:rPr>
              <w:fldChar w:fldCharType="separate"/>
            </w:r>
            <w:r>
              <w:rPr>
                <w:noProof/>
                <w:webHidden/>
              </w:rPr>
              <w:t>5</w:t>
            </w:r>
            <w:r>
              <w:rPr>
                <w:noProof/>
                <w:webHidden/>
              </w:rPr>
              <w:fldChar w:fldCharType="end"/>
            </w:r>
          </w:hyperlink>
        </w:p>
        <w:p w14:paraId="62E4477A" w14:textId="09721A63" w:rsidR="005B56B6" w:rsidRDefault="005B56B6">
          <w:pPr>
            <w:pStyle w:val="TOC1"/>
            <w:tabs>
              <w:tab w:val="right" w:leader="dot" w:pos="9016"/>
            </w:tabs>
            <w:rPr>
              <w:noProof/>
            </w:rPr>
          </w:pPr>
          <w:hyperlink w:anchor="_Toc236055441" w:history="1">
            <w:r w:rsidRPr="00B72CF0">
              <w:rPr>
                <w:rStyle w:val="Hyperlink"/>
                <w:rFonts w:eastAsia="Times New Roman"/>
                <w:noProof/>
                <w:lang w:eastAsia="en-GB"/>
              </w:rPr>
              <w:t>Current Debates and Emerging Issues</w:t>
            </w:r>
            <w:r>
              <w:rPr>
                <w:noProof/>
                <w:webHidden/>
              </w:rPr>
              <w:tab/>
            </w:r>
            <w:r>
              <w:rPr>
                <w:noProof/>
                <w:webHidden/>
              </w:rPr>
              <w:fldChar w:fldCharType="begin"/>
            </w:r>
            <w:r>
              <w:rPr>
                <w:noProof/>
                <w:webHidden/>
              </w:rPr>
              <w:instrText xml:space="preserve"> PAGEREF _Toc236055441 \h </w:instrText>
            </w:r>
            <w:r>
              <w:rPr>
                <w:noProof/>
                <w:webHidden/>
              </w:rPr>
            </w:r>
            <w:r>
              <w:rPr>
                <w:noProof/>
                <w:webHidden/>
              </w:rPr>
              <w:fldChar w:fldCharType="separate"/>
            </w:r>
            <w:r>
              <w:rPr>
                <w:noProof/>
                <w:webHidden/>
              </w:rPr>
              <w:t>6</w:t>
            </w:r>
            <w:r>
              <w:rPr>
                <w:noProof/>
                <w:webHidden/>
              </w:rPr>
              <w:fldChar w:fldCharType="end"/>
            </w:r>
          </w:hyperlink>
        </w:p>
        <w:p w14:paraId="6A970908" w14:textId="18AD0AAF" w:rsidR="005B56B6" w:rsidRDefault="005B56B6">
          <w:pPr>
            <w:pStyle w:val="TOC2"/>
            <w:tabs>
              <w:tab w:val="right" w:leader="dot" w:pos="9016"/>
            </w:tabs>
            <w:rPr>
              <w:noProof/>
            </w:rPr>
          </w:pPr>
          <w:hyperlink w:anchor="_Toc236055442" w:history="1">
            <w:r w:rsidRPr="00B72CF0">
              <w:rPr>
                <w:rStyle w:val="Hyperlink"/>
                <w:rFonts w:eastAsia="Times New Roman"/>
                <w:noProof/>
                <w:lang w:eastAsia="en-GB"/>
              </w:rPr>
              <w:t>Medicalisation vs. Social Context</w:t>
            </w:r>
            <w:r>
              <w:rPr>
                <w:noProof/>
                <w:webHidden/>
              </w:rPr>
              <w:tab/>
            </w:r>
            <w:r>
              <w:rPr>
                <w:noProof/>
                <w:webHidden/>
              </w:rPr>
              <w:fldChar w:fldCharType="begin"/>
            </w:r>
            <w:r>
              <w:rPr>
                <w:noProof/>
                <w:webHidden/>
              </w:rPr>
              <w:instrText xml:space="preserve"> PAGEREF _Toc236055442 \h </w:instrText>
            </w:r>
            <w:r>
              <w:rPr>
                <w:noProof/>
                <w:webHidden/>
              </w:rPr>
            </w:r>
            <w:r>
              <w:rPr>
                <w:noProof/>
                <w:webHidden/>
              </w:rPr>
              <w:fldChar w:fldCharType="separate"/>
            </w:r>
            <w:r>
              <w:rPr>
                <w:noProof/>
                <w:webHidden/>
              </w:rPr>
              <w:t>6</w:t>
            </w:r>
            <w:r>
              <w:rPr>
                <w:noProof/>
                <w:webHidden/>
              </w:rPr>
              <w:fldChar w:fldCharType="end"/>
            </w:r>
          </w:hyperlink>
        </w:p>
        <w:p w14:paraId="3F427676" w14:textId="547A8496" w:rsidR="005B56B6" w:rsidRDefault="005B56B6">
          <w:pPr>
            <w:pStyle w:val="TOC2"/>
            <w:tabs>
              <w:tab w:val="right" w:leader="dot" w:pos="9016"/>
            </w:tabs>
            <w:rPr>
              <w:noProof/>
            </w:rPr>
          </w:pPr>
          <w:hyperlink w:anchor="_Toc236055443" w:history="1">
            <w:r w:rsidRPr="00B72CF0">
              <w:rPr>
                <w:rStyle w:val="Hyperlink"/>
                <w:rFonts w:eastAsia="Times New Roman"/>
                <w:noProof/>
                <w:lang w:eastAsia="en-GB"/>
              </w:rPr>
              <w:t>Antidepressant Use and Efficacy</w:t>
            </w:r>
            <w:r>
              <w:rPr>
                <w:noProof/>
                <w:webHidden/>
              </w:rPr>
              <w:tab/>
            </w:r>
            <w:r>
              <w:rPr>
                <w:noProof/>
                <w:webHidden/>
              </w:rPr>
              <w:fldChar w:fldCharType="begin"/>
            </w:r>
            <w:r>
              <w:rPr>
                <w:noProof/>
                <w:webHidden/>
              </w:rPr>
              <w:instrText xml:space="preserve"> PAGEREF _Toc236055443 \h </w:instrText>
            </w:r>
            <w:r>
              <w:rPr>
                <w:noProof/>
                <w:webHidden/>
              </w:rPr>
            </w:r>
            <w:r>
              <w:rPr>
                <w:noProof/>
                <w:webHidden/>
              </w:rPr>
              <w:fldChar w:fldCharType="separate"/>
            </w:r>
            <w:r>
              <w:rPr>
                <w:noProof/>
                <w:webHidden/>
              </w:rPr>
              <w:t>6</w:t>
            </w:r>
            <w:r>
              <w:rPr>
                <w:noProof/>
                <w:webHidden/>
              </w:rPr>
              <w:fldChar w:fldCharType="end"/>
            </w:r>
          </w:hyperlink>
        </w:p>
        <w:p w14:paraId="73C75EB0" w14:textId="78BC3A2B" w:rsidR="005B56B6" w:rsidRDefault="005B56B6">
          <w:pPr>
            <w:pStyle w:val="TOC2"/>
            <w:tabs>
              <w:tab w:val="right" w:leader="dot" w:pos="9016"/>
            </w:tabs>
            <w:rPr>
              <w:noProof/>
            </w:rPr>
          </w:pPr>
          <w:hyperlink w:anchor="_Toc236055444" w:history="1">
            <w:r w:rsidRPr="00B72CF0">
              <w:rPr>
                <w:rStyle w:val="Hyperlink"/>
                <w:rFonts w:eastAsia="Times New Roman"/>
                <w:noProof/>
                <w:lang w:eastAsia="en-GB"/>
              </w:rPr>
              <w:t>Neurodivergence and Reclassification Issues</w:t>
            </w:r>
            <w:r>
              <w:rPr>
                <w:noProof/>
                <w:webHidden/>
              </w:rPr>
              <w:tab/>
            </w:r>
            <w:r>
              <w:rPr>
                <w:noProof/>
                <w:webHidden/>
              </w:rPr>
              <w:fldChar w:fldCharType="begin"/>
            </w:r>
            <w:r>
              <w:rPr>
                <w:noProof/>
                <w:webHidden/>
              </w:rPr>
              <w:instrText xml:space="preserve"> PAGEREF _Toc236055444 \h </w:instrText>
            </w:r>
            <w:r>
              <w:rPr>
                <w:noProof/>
                <w:webHidden/>
              </w:rPr>
            </w:r>
            <w:r>
              <w:rPr>
                <w:noProof/>
                <w:webHidden/>
              </w:rPr>
              <w:fldChar w:fldCharType="separate"/>
            </w:r>
            <w:r>
              <w:rPr>
                <w:noProof/>
                <w:webHidden/>
              </w:rPr>
              <w:t>6</w:t>
            </w:r>
            <w:r>
              <w:rPr>
                <w:noProof/>
                <w:webHidden/>
              </w:rPr>
              <w:fldChar w:fldCharType="end"/>
            </w:r>
          </w:hyperlink>
        </w:p>
        <w:p w14:paraId="42886D44" w14:textId="5C9847A8" w:rsidR="005B56B6" w:rsidRDefault="005B56B6">
          <w:pPr>
            <w:pStyle w:val="TOC2"/>
            <w:tabs>
              <w:tab w:val="right" w:leader="dot" w:pos="9016"/>
            </w:tabs>
            <w:rPr>
              <w:noProof/>
            </w:rPr>
          </w:pPr>
          <w:hyperlink w:anchor="_Toc236055445" w:history="1">
            <w:r w:rsidRPr="00B72CF0">
              <w:rPr>
                <w:rStyle w:val="Hyperlink"/>
                <w:rFonts w:eastAsia="Times New Roman"/>
                <w:noProof/>
                <w:lang w:eastAsia="en-GB"/>
              </w:rPr>
              <w:t>Cultural and Gender Debates</w:t>
            </w:r>
            <w:r>
              <w:rPr>
                <w:noProof/>
                <w:webHidden/>
              </w:rPr>
              <w:tab/>
            </w:r>
            <w:r>
              <w:rPr>
                <w:noProof/>
                <w:webHidden/>
              </w:rPr>
              <w:fldChar w:fldCharType="begin"/>
            </w:r>
            <w:r>
              <w:rPr>
                <w:noProof/>
                <w:webHidden/>
              </w:rPr>
              <w:instrText xml:space="preserve"> PAGEREF _Toc236055445 \h </w:instrText>
            </w:r>
            <w:r>
              <w:rPr>
                <w:noProof/>
                <w:webHidden/>
              </w:rPr>
            </w:r>
            <w:r>
              <w:rPr>
                <w:noProof/>
                <w:webHidden/>
              </w:rPr>
              <w:fldChar w:fldCharType="separate"/>
            </w:r>
            <w:r>
              <w:rPr>
                <w:noProof/>
                <w:webHidden/>
              </w:rPr>
              <w:t>7</w:t>
            </w:r>
            <w:r>
              <w:rPr>
                <w:noProof/>
                <w:webHidden/>
              </w:rPr>
              <w:fldChar w:fldCharType="end"/>
            </w:r>
          </w:hyperlink>
        </w:p>
        <w:p w14:paraId="06D48FC4" w14:textId="38137035" w:rsidR="005B56B6" w:rsidRDefault="005B56B6">
          <w:pPr>
            <w:pStyle w:val="TOC2"/>
            <w:tabs>
              <w:tab w:val="right" w:leader="dot" w:pos="9016"/>
            </w:tabs>
            <w:rPr>
              <w:noProof/>
            </w:rPr>
          </w:pPr>
          <w:hyperlink w:anchor="_Toc236055446" w:history="1">
            <w:r w:rsidRPr="00B72CF0">
              <w:rPr>
                <w:rStyle w:val="Hyperlink"/>
                <w:rFonts w:eastAsia="Times New Roman"/>
                <w:noProof/>
                <w:lang w:eastAsia="en-GB"/>
              </w:rPr>
              <w:t>Policy Implications</w:t>
            </w:r>
            <w:r>
              <w:rPr>
                <w:noProof/>
                <w:webHidden/>
              </w:rPr>
              <w:tab/>
            </w:r>
            <w:r>
              <w:rPr>
                <w:noProof/>
                <w:webHidden/>
              </w:rPr>
              <w:fldChar w:fldCharType="begin"/>
            </w:r>
            <w:r>
              <w:rPr>
                <w:noProof/>
                <w:webHidden/>
              </w:rPr>
              <w:instrText xml:space="preserve"> PAGEREF _Toc236055446 \h </w:instrText>
            </w:r>
            <w:r>
              <w:rPr>
                <w:noProof/>
                <w:webHidden/>
              </w:rPr>
            </w:r>
            <w:r>
              <w:rPr>
                <w:noProof/>
                <w:webHidden/>
              </w:rPr>
              <w:fldChar w:fldCharType="separate"/>
            </w:r>
            <w:r>
              <w:rPr>
                <w:noProof/>
                <w:webHidden/>
              </w:rPr>
              <w:t>7</w:t>
            </w:r>
            <w:r>
              <w:rPr>
                <w:noProof/>
                <w:webHidden/>
              </w:rPr>
              <w:fldChar w:fldCharType="end"/>
            </w:r>
          </w:hyperlink>
        </w:p>
        <w:p w14:paraId="239BFF50" w14:textId="77B344E6" w:rsidR="005B56B6" w:rsidRDefault="005B56B6">
          <w:pPr>
            <w:pStyle w:val="TOC1"/>
            <w:tabs>
              <w:tab w:val="right" w:leader="dot" w:pos="9016"/>
            </w:tabs>
            <w:rPr>
              <w:noProof/>
            </w:rPr>
          </w:pPr>
          <w:hyperlink w:anchor="_Toc236055447" w:history="1">
            <w:r w:rsidRPr="00B72CF0">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_Toc236055447 \h </w:instrText>
            </w:r>
            <w:r>
              <w:rPr>
                <w:noProof/>
                <w:webHidden/>
              </w:rPr>
            </w:r>
            <w:r>
              <w:rPr>
                <w:noProof/>
                <w:webHidden/>
              </w:rPr>
              <w:fldChar w:fldCharType="separate"/>
            </w:r>
            <w:r>
              <w:rPr>
                <w:noProof/>
                <w:webHidden/>
              </w:rPr>
              <w:t>8</w:t>
            </w:r>
            <w:r>
              <w:rPr>
                <w:noProof/>
                <w:webHidden/>
              </w:rPr>
              <w:fldChar w:fldCharType="end"/>
            </w:r>
          </w:hyperlink>
        </w:p>
        <w:p w14:paraId="329E60E0" w14:textId="156E8107" w:rsidR="005B56B6" w:rsidRDefault="005B56B6">
          <w:pPr>
            <w:pStyle w:val="TOC1"/>
            <w:tabs>
              <w:tab w:val="right" w:leader="dot" w:pos="9016"/>
            </w:tabs>
            <w:rPr>
              <w:noProof/>
            </w:rPr>
          </w:pPr>
          <w:hyperlink w:anchor="_Toc236055448" w:history="1">
            <w:r w:rsidRPr="00B72CF0">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_Toc236055448 \h </w:instrText>
            </w:r>
            <w:r>
              <w:rPr>
                <w:noProof/>
                <w:webHidden/>
              </w:rPr>
            </w:r>
            <w:r>
              <w:rPr>
                <w:noProof/>
                <w:webHidden/>
              </w:rPr>
              <w:fldChar w:fldCharType="separate"/>
            </w:r>
            <w:r>
              <w:rPr>
                <w:noProof/>
                <w:webHidden/>
              </w:rPr>
              <w:t>9</w:t>
            </w:r>
            <w:r>
              <w:rPr>
                <w:noProof/>
                <w:webHidden/>
              </w:rPr>
              <w:fldChar w:fldCharType="end"/>
            </w:r>
          </w:hyperlink>
        </w:p>
        <w:p w14:paraId="00F74FCA" w14:textId="206A478D" w:rsidR="005B56B6" w:rsidRDefault="005B56B6">
          <w:pPr>
            <w:pStyle w:val="TOC1"/>
            <w:tabs>
              <w:tab w:val="right" w:leader="dot" w:pos="9016"/>
            </w:tabs>
            <w:rPr>
              <w:noProof/>
            </w:rPr>
          </w:pPr>
          <w:hyperlink w:anchor="_Toc236055449" w:history="1">
            <w:r w:rsidRPr="00B72CF0">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_Toc236055449 \h </w:instrText>
            </w:r>
            <w:r>
              <w:rPr>
                <w:noProof/>
                <w:webHidden/>
              </w:rPr>
            </w:r>
            <w:r>
              <w:rPr>
                <w:noProof/>
                <w:webHidden/>
              </w:rPr>
              <w:fldChar w:fldCharType="separate"/>
            </w:r>
            <w:r>
              <w:rPr>
                <w:noProof/>
                <w:webHidden/>
              </w:rPr>
              <w:t>9</w:t>
            </w:r>
            <w:r>
              <w:rPr>
                <w:noProof/>
                <w:webHidden/>
              </w:rPr>
              <w:fldChar w:fldCharType="end"/>
            </w:r>
          </w:hyperlink>
        </w:p>
        <w:p w14:paraId="6330CBD0" w14:textId="2847BFD8" w:rsidR="005B56B6" w:rsidRDefault="005B56B6">
          <w:r>
            <w:rPr>
              <w:b/>
              <w:bCs/>
              <w:noProof/>
            </w:rPr>
            <w:fldChar w:fldCharType="end"/>
          </w:r>
        </w:p>
      </w:sdtContent>
    </w:sdt>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5A54FA68" w14:textId="22DB1A2D" w:rsidR="00610D4B" w:rsidRPr="006D3369" w:rsidRDefault="00610D4B" w:rsidP="007C5714">
      <w:pPr>
        <w:pStyle w:val="Heading1"/>
        <w:rPr>
          <w:rFonts w:eastAsia="Times New Roman"/>
          <w:lang w:eastAsia="en-GB"/>
        </w:rPr>
      </w:pPr>
      <w:bookmarkStart w:id="1" w:name="_Toc236055430"/>
      <w:r w:rsidRPr="006D3369">
        <w:rPr>
          <w:rFonts w:eastAsia="Times New Roman"/>
          <w:lang w:eastAsia="en-GB"/>
        </w:rPr>
        <w:lastRenderedPageBreak/>
        <w:t>Introduction</w:t>
      </w:r>
      <w:bookmarkEnd w:id="1"/>
    </w:p>
    <w:p w14:paraId="09174B5D" w14:textId="33FEC306"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 xml:space="preserve">Major Depressive Disorder (MDD) is one of the most significant mental health conditions worldwide, contributing substantially to disability, reduced quality of life, and increased mortality through suicide. MDD is categorised within </w:t>
      </w:r>
      <w:r w:rsidRPr="006D3369">
        <w:rPr>
          <w:rFonts w:ascii="Arial" w:eastAsiaTheme="minorEastAsia" w:hAnsi="Arial" w:cs="Arial"/>
          <w:b/>
          <w:bCs/>
          <w:color w:val="000000"/>
          <w:kern w:val="0"/>
          <w:sz w:val="22"/>
          <w:szCs w:val="22"/>
          <w:lang w:eastAsia="en-GB"/>
          <w14:ligatures w14:val="none"/>
        </w:rPr>
        <w:t xml:space="preserve">Chapter 6: Mental, Behavioural or </w:t>
      </w:r>
      <w:proofErr w:type="spellStart"/>
      <w:r w:rsidRPr="006D3369">
        <w:rPr>
          <w:rFonts w:ascii="Arial" w:eastAsiaTheme="minorEastAsia" w:hAnsi="Arial" w:cs="Arial"/>
          <w:b/>
          <w:bCs/>
          <w:color w:val="000000"/>
          <w:kern w:val="0"/>
          <w:sz w:val="22"/>
          <w:szCs w:val="22"/>
          <w:lang w:eastAsia="en-GB"/>
          <w14:ligatures w14:val="none"/>
        </w:rPr>
        <w:t>Neurodevelopmental</w:t>
      </w:r>
      <w:proofErr w:type="spellEnd"/>
      <w:r w:rsidRPr="006D3369">
        <w:rPr>
          <w:rFonts w:ascii="Arial" w:eastAsiaTheme="minorEastAsia" w:hAnsi="Arial" w:cs="Arial"/>
          <w:b/>
          <w:bCs/>
          <w:color w:val="000000"/>
          <w:kern w:val="0"/>
          <w:sz w:val="22"/>
          <w:szCs w:val="22"/>
          <w:lang w:eastAsia="en-GB"/>
          <w14:ligatures w14:val="none"/>
        </w:rPr>
        <w:t xml:space="preserve"> Disorders</w:t>
      </w:r>
      <w:r w:rsidRPr="006D3369">
        <w:rPr>
          <w:rFonts w:ascii="Arial" w:eastAsiaTheme="minorEastAsia" w:hAnsi="Arial" w:cs="Arial"/>
          <w:color w:val="000000"/>
          <w:kern w:val="0"/>
          <w:sz w:val="22"/>
          <w:szCs w:val="22"/>
          <w:lang w:eastAsia="en-GB"/>
          <w14:ligatures w14:val="none"/>
        </w:rPr>
        <w:t>, reflecting its status as a clinically significant condition characterised by persistent low mood, diminished interest in activities, cognitive impairments, and functional decline (WHO, 2022). The disorder is recognised as multifactorial, arising from complex interactions between biological, psychological, and social factors. Its prevalence varies across demographic groups, with higher rates observed among women, individuals experiencing socioeconomic disadvantage, and those with chronic physical illnesses (</w:t>
      </w:r>
      <w:proofErr w:type="spellStart"/>
      <w:r w:rsidRPr="006D3369">
        <w:rPr>
          <w:rFonts w:ascii="Arial" w:eastAsiaTheme="minorEastAsia" w:hAnsi="Arial" w:cs="Arial"/>
          <w:color w:val="000000"/>
          <w:kern w:val="0"/>
          <w:sz w:val="22"/>
          <w:szCs w:val="22"/>
          <w:lang w:eastAsia="en-GB"/>
          <w14:ligatures w14:val="none"/>
        </w:rPr>
        <w:t>Malhi</w:t>
      </w:r>
      <w:proofErr w:type="spellEnd"/>
      <w:r w:rsidRPr="006D3369">
        <w:rPr>
          <w:rFonts w:ascii="Arial" w:eastAsiaTheme="minorEastAsia" w:hAnsi="Arial" w:cs="Arial"/>
          <w:color w:val="000000"/>
          <w:kern w:val="0"/>
          <w:sz w:val="22"/>
          <w:szCs w:val="22"/>
          <w:lang w:eastAsia="en-GB"/>
          <w14:ligatures w14:val="none"/>
        </w:rPr>
        <w:t xml:space="preserve"> et al., 2020).</w:t>
      </w:r>
    </w:p>
    <w:p w14:paraId="5DB2F19F"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Accurate classification and diagnosis are essential for ensuring appropriate treatment and reducing long</w:t>
      </w:r>
      <w:r w:rsidRPr="006D3369">
        <w:rPr>
          <w:rFonts w:ascii="Arial" w:eastAsiaTheme="minorEastAsia" w:hAnsi="Arial" w:cs="Arial"/>
          <w:color w:val="000000"/>
          <w:kern w:val="0"/>
          <w:sz w:val="22"/>
          <w:szCs w:val="22"/>
          <w:lang w:eastAsia="en-GB"/>
          <w14:ligatures w14:val="none"/>
        </w:rPr>
        <w:noBreakHyphen/>
        <w:t>term harm. Misdiagnosis can lead to ineffective interventions, prolonged suffering, and increased risk of suicide. Similarly, effective treatment and rehabilitation require a nuanced understanding of the disorder’s presentation, severity, and impact on daily functioning. This report provides a comprehensive and critical examination of MDD’s classification and diagnosis within ICD</w:t>
      </w:r>
      <w:r w:rsidRPr="006D3369">
        <w:rPr>
          <w:rFonts w:ascii="Arial" w:eastAsiaTheme="minorEastAsia" w:hAnsi="Arial" w:cs="Arial"/>
          <w:color w:val="000000"/>
          <w:kern w:val="0"/>
          <w:sz w:val="22"/>
          <w:szCs w:val="22"/>
          <w:lang w:eastAsia="en-GB"/>
          <w14:ligatures w14:val="none"/>
        </w:rPr>
        <w:noBreakHyphen/>
        <w:t>11, evaluates treatment and rehabilitation approaches, explores contemporary debates—including neurodivergence and reclassification issues—and offers evidence</w:t>
      </w:r>
      <w:r w:rsidRPr="006D3369">
        <w:rPr>
          <w:rFonts w:ascii="Arial" w:eastAsiaTheme="minorEastAsia" w:hAnsi="Arial" w:cs="Arial"/>
          <w:color w:val="000000"/>
          <w:kern w:val="0"/>
          <w:sz w:val="22"/>
          <w:szCs w:val="22"/>
          <w:lang w:eastAsia="en-GB"/>
          <w14:ligatures w14:val="none"/>
        </w:rPr>
        <w:noBreakHyphen/>
        <w:t>based recommendations for improving practice, policy, and future research.</w:t>
      </w:r>
    </w:p>
    <w:p w14:paraId="34EC3B80" w14:textId="40B9B7DD" w:rsidR="00610D4B" w:rsidRPr="006D3369" w:rsidRDefault="00610D4B" w:rsidP="007C5714">
      <w:pPr>
        <w:pStyle w:val="Heading1"/>
        <w:rPr>
          <w:rFonts w:eastAsia="Times New Roman"/>
          <w:lang w:eastAsia="en-GB"/>
        </w:rPr>
      </w:pPr>
      <w:bookmarkStart w:id="2" w:name="_Toc236055431"/>
      <w:r w:rsidRPr="006D3369">
        <w:rPr>
          <w:rFonts w:eastAsia="Times New Roman"/>
          <w:lang w:eastAsia="en-GB"/>
        </w:rPr>
        <w:t>Classification and Diagnosis</w:t>
      </w:r>
      <w:bookmarkEnd w:id="2"/>
    </w:p>
    <w:p w14:paraId="65B37610" w14:textId="285BE0C5" w:rsidR="00610D4B" w:rsidRPr="006D3369" w:rsidRDefault="00610D4B" w:rsidP="00645F8E">
      <w:pPr>
        <w:pStyle w:val="Heading2"/>
        <w:rPr>
          <w:rFonts w:eastAsia="Times New Roman"/>
          <w:lang w:eastAsia="en-GB"/>
        </w:rPr>
      </w:pPr>
      <w:bookmarkStart w:id="3" w:name="_Toc236055432"/>
      <w:r w:rsidRPr="006D3369">
        <w:rPr>
          <w:rFonts w:eastAsia="Times New Roman"/>
          <w:lang w:eastAsia="en-GB"/>
        </w:rPr>
        <w:t>ICD</w:t>
      </w:r>
      <w:r w:rsidRPr="006D3369">
        <w:rPr>
          <w:rFonts w:eastAsia="Times New Roman"/>
          <w:lang w:eastAsia="en-GB"/>
        </w:rPr>
        <w:noBreakHyphen/>
        <w:t>11 Classification</w:t>
      </w:r>
      <w:bookmarkEnd w:id="3"/>
    </w:p>
    <w:p w14:paraId="30C5387A"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ICD</w:t>
      </w:r>
      <w:r w:rsidRPr="006D3369">
        <w:rPr>
          <w:rFonts w:ascii="Arial" w:eastAsiaTheme="minorEastAsia" w:hAnsi="Arial" w:cs="Arial"/>
          <w:color w:val="000000"/>
          <w:kern w:val="0"/>
          <w:sz w:val="22"/>
          <w:szCs w:val="22"/>
          <w:lang w:eastAsia="en-GB"/>
          <w14:ligatures w14:val="none"/>
        </w:rPr>
        <w:noBreakHyphen/>
        <w:t xml:space="preserve">11 classifies depressive disorders under </w:t>
      </w:r>
      <w:r w:rsidRPr="006D3369">
        <w:rPr>
          <w:rFonts w:ascii="Arial" w:eastAsiaTheme="minorEastAsia" w:hAnsi="Arial" w:cs="Arial"/>
          <w:b/>
          <w:bCs/>
          <w:color w:val="000000"/>
          <w:kern w:val="0"/>
          <w:sz w:val="22"/>
          <w:szCs w:val="22"/>
          <w:lang w:eastAsia="en-GB"/>
          <w14:ligatures w14:val="none"/>
        </w:rPr>
        <w:t>Chapter 6A: Mood Disorders</w:t>
      </w:r>
      <w:r w:rsidRPr="006D3369">
        <w:rPr>
          <w:rFonts w:ascii="Arial" w:eastAsiaTheme="minorEastAsia" w:hAnsi="Arial" w:cs="Arial"/>
          <w:color w:val="000000"/>
          <w:kern w:val="0"/>
          <w:sz w:val="22"/>
          <w:szCs w:val="22"/>
          <w:lang w:eastAsia="en-GB"/>
          <w14:ligatures w14:val="none"/>
        </w:rPr>
        <w:t xml:space="preserve">, with Major Depressive Disorder divided into two primary diagnostic categories: </w:t>
      </w:r>
      <w:r w:rsidRPr="006D3369">
        <w:rPr>
          <w:rFonts w:ascii="Arial" w:eastAsiaTheme="minorEastAsia" w:hAnsi="Arial" w:cs="Arial"/>
          <w:b/>
          <w:bCs/>
          <w:color w:val="000000"/>
          <w:kern w:val="0"/>
          <w:sz w:val="22"/>
          <w:szCs w:val="22"/>
          <w:lang w:eastAsia="en-GB"/>
          <w14:ligatures w14:val="none"/>
        </w:rPr>
        <w:t>Single Episode Depressive Disorder</w:t>
      </w:r>
      <w:r w:rsidRPr="006D3369">
        <w:rPr>
          <w:rFonts w:ascii="Arial" w:eastAsiaTheme="minorEastAsia" w:hAnsi="Arial" w:cs="Arial"/>
          <w:color w:val="000000"/>
          <w:kern w:val="0"/>
          <w:sz w:val="22"/>
          <w:szCs w:val="22"/>
          <w:lang w:eastAsia="en-GB"/>
          <w14:ligatures w14:val="none"/>
        </w:rPr>
        <w:t xml:space="preserve"> (6A70) and </w:t>
      </w:r>
      <w:r w:rsidRPr="006D3369">
        <w:rPr>
          <w:rFonts w:ascii="Arial" w:eastAsiaTheme="minorEastAsia" w:hAnsi="Arial" w:cs="Arial"/>
          <w:b/>
          <w:bCs/>
          <w:color w:val="000000"/>
          <w:kern w:val="0"/>
          <w:sz w:val="22"/>
          <w:szCs w:val="22"/>
          <w:lang w:eastAsia="en-GB"/>
          <w14:ligatures w14:val="none"/>
        </w:rPr>
        <w:t>Recurrent Depressive Disorder</w:t>
      </w:r>
      <w:r w:rsidRPr="006D3369">
        <w:rPr>
          <w:rFonts w:ascii="Arial" w:eastAsiaTheme="minorEastAsia" w:hAnsi="Arial" w:cs="Arial"/>
          <w:color w:val="000000"/>
          <w:kern w:val="0"/>
          <w:sz w:val="22"/>
          <w:szCs w:val="22"/>
          <w:lang w:eastAsia="en-GB"/>
          <w14:ligatures w14:val="none"/>
        </w:rPr>
        <w:t xml:space="preserve"> (6A71). This distinction is clinically meaningful, as it allows practitioners to differentiate between individuals experiencing their first depressive episode and those with a history of repeated episodes. The classification also supports more accurate documentation of illness trajectory, which is essential for treatment planning and long</w:t>
      </w:r>
      <w:r w:rsidRPr="006D3369">
        <w:rPr>
          <w:rFonts w:ascii="Arial" w:eastAsiaTheme="minorEastAsia" w:hAnsi="Arial" w:cs="Arial"/>
          <w:color w:val="000000"/>
          <w:kern w:val="0"/>
          <w:sz w:val="22"/>
          <w:szCs w:val="22"/>
          <w:lang w:eastAsia="en-GB"/>
          <w14:ligatures w14:val="none"/>
        </w:rPr>
        <w:noBreakHyphen/>
        <w:t>term monitoring.</w:t>
      </w:r>
    </w:p>
    <w:p w14:paraId="1914730B" w14:textId="75F0CAFF"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ICD</w:t>
      </w:r>
      <w:r w:rsidRPr="006D3369">
        <w:rPr>
          <w:rFonts w:ascii="Arial" w:eastAsiaTheme="minorEastAsia" w:hAnsi="Arial" w:cs="Arial"/>
          <w:color w:val="000000"/>
          <w:kern w:val="0"/>
          <w:sz w:val="22"/>
          <w:szCs w:val="22"/>
          <w:lang w:eastAsia="en-GB"/>
          <w14:ligatures w14:val="none"/>
        </w:rPr>
        <w:noBreakHyphen/>
        <w:t xml:space="preserve">11 adopts a dimensional approach to classification, emphasising symptom severity, duration, and functional impairment. This represents a shift from earlier categorical models, which were criticised for oversimplifying complex emotional experiences. The terminology </w:t>
      </w:r>
      <w:r w:rsidRPr="006D3369">
        <w:rPr>
          <w:rFonts w:ascii="Arial" w:eastAsiaTheme="minorEastAsia" w:hAnsi="Arial" w:cs="Arial"/>
          <w:color w:val="000000"/>
          <w:kern w:val="0"/>
          <w:sz w:val="22"/>
          <w:szCs w:val="22"/>
          <w:lang w:eastAsia="en-GB"/>
          <w14:ligatures w14:val="none"/>
        </w:rPr>
        <w:lastRenderedPageBreak/>
        <w:t>used</w:t>
      </w:r>
      <w:r w:rsidR="00370262">
        <w:rPr>
          <w:rFonts w:ascii="Arial" w:eastAsiaTheme="minorEastAsia" w:hAnsi="Arial" w:cs="Arial"/>
          <w:color w:val="000000"/>
          <w:kern w:val="0"/>
          <w:sz w:val="22"/>
          <w:szCs w:val="22"/>
          <w:lang w:eastAsia="en-GB"/>
          <w14:ligatures w14:val="none"/>
        </w:rPr>
        <w:t xml:space="preserve"> - </w:t>
      </w:r>
      <w:r w:rsidRPr="006D3369">
        <w:rPr>
          <w:rFonts w:ascii="Arial" w:eastAsiaTheme="minorEastAsia" w:hAnsi="Arial" w:cs="Arial"/>
          <w:color w:val="000000"/>
          <w:kern w:val="0"/>
          <w:sz w:val="22"/>
          <w:szCs w:val="22"/>
          <w:lang w:eastAsia="en-GB"/>
          <w14:ligatures w14:val="none"/>
        </w:rPr>
        <w:t xml:space="preserve">particularly the word </w:t>
      </w:r>
      <w:r w:rsidRPr="006D3369">
        <w:rPr>
          <w:rFonts w:ascii="Arial" w:eastAsiaTheme="minorEastAsia" w:hAnsi="Arial" w:cs="Arial"/>
          <w:b/>
          <w:bCs/>
          <w:color w:val="000000"/>
          <w:kern w:val="0"/>
          <w:sz w:val="22"/>
          <w:szCs w:val="22"/>
          <w:lang w:eastAsia="en-GB"/>
          <w14:ligatures w14:val="none"/>
        </w:rPr>
        <w:t>“disorder</w:t>
      </w:r>
      <w:r w:rsidR="00370262">
        <w:rPr>
          <w:rFonts w:ascii="Arial" w:eastAsiaTheme="minorEastAsia" w:hAnsi="Arial" w:cs="Arial"/>
          <w:b/>
          <w:bCs/>
          <w:color w:val="000000"/>
          <w:kern w:val="0"/>
          <w:sz w:val="22"/>
          <w:szCs w:val="22"/>
          <w:lang w:eastAsia="en-GB"/>
          <w14:ligatures w14:val="none"/>
        </w:rPr>
        <w:t xml:space="preserve">” </w:t>
      </w:r>
      <w:r w:rsidR="00370262" w:rsidRPr="00437C8F">
        <w:rPr>
          <w:rFonts w:ascii="Arial" w:eastAsiaTheme="minorEastAsia" w:hAnsi="Arial" w:cs="Arial"/>
          <w:color w:val="000000"/>
          <w:kern w:val="0"/>
          <w:sz w:val="22"/>
          <w:szCs w:val="22"/>
          <w:lang w:eastAsia="en-GB"/>
          <w14:ligatures w14:val="none"/>
        </w:rPr>
        <w:t>-</w:t>
      </w:r>
      <w:r w:rsidR="00370262">
        <w:rPr>
          <w:rFonts w:ascii="Arial" w:eastAsiaTheme="minorEastAsia" w:hAnsi="Arial" w:cs="Arial"/>
          <w:b/>
          <w:bCs/>
          <w:color w:val="000000"/>
          <w:kern w:val="0"/>
          <w:sz w:val="22"/>
          <w:szCs w:val="22"/>
          <w:lang w:eastAsia="en-GB"/>
          <w14:ligatures w14:val="none"/>
        </w:rPr>
        <w:t xml:space="preserve"> </w:t>
      </w:r>
      <w:r w:rsidRPr="006D3369">
        <w:rPr>
          <w:rFonts w:ascii="Arial" w:eastAsiaTheme="minorEastAsia" w:hAnsi="Arial" w:cs="Arial"/>
          <w:color w:val="000000"/>
          <w:kern w:val="0"/>
          <w:sz w:val="22"/>
          <w:szCs w:val="22"/>
          <w:lang w:eastAsia="en-GB"/>
          <w14:ligatures w14:val="none"/>
        </w:rPr>
        <w:t>has been the subject of debate. Some scholars argue that the term may reinforce stigma or imply pathology, potentially discouraging individuals from seeking help (</w:t>
      </w:r>
      <w:proofErr w:type="spellStart"/>
      <w:r w:rsidRPr="006D3369">
        <w:rPr>
          <w:rFonts w:ascii="Arial" w:eastAsiaTheme="minorEastAsia" w:hAnsi="Arial" w:cs="Arial"/>
          <w:color w:val="000000"/>
          <w:kern w:val="0"/>
          <w:sz w:val="22"/>
          <w:szCs w:val="22"/>
          <w:lang w:eastAsia="en-GB"/>
          <w14:ligatures w14:val="none"/>
        </w:rPr>
        <w:t>Horwitz</w:t>
      </w:r>
      <w:proofErr w:type="spellEnd"/>
      <w:r w:rsidRPr="006D3369">
        <w:rPr>
          <w:rFonts w:ascii="Arial" w:eastAsiaTheme="minorEastAsia" w:hAnsi="Arial" w:cs="Arial"/>
          <w:color w:val="000000"/>
          <w:kern w:val="0"/>
          <w:sz w:val="22"/>
          <w:szCs w:val="22"/>
          <w:lang w:eastAsia="en-GB"/>
          <w14:ligatures w14:val="none"/>
        </w:rPr>
        <w:t xml:space="preserve"> &amp; Wakefield, 2019). Others contend that consistent terminology is necessary for international communication and clinical clarity. ICD</w:t>
      </w:r>
      <w:r w:rsidRPr="006D3369">
        <w:rPr>
          <w:rFonts w:ascii="Arial" w:eastAsiaTheme="minorEastAsia" w:hAnsi="Arial" w:cs="Arial"/>
          <w:color w:val="000000"/>
          <w:kern w:val="0"/>
          <w:sz w:val="22"/>
          <w:szCs w:val="22"/>
          <w:lang w:eastAsia="en-GB"/>
          <w14:ligatures w14:val="none"/>
        </w:rPr>
        <w:noBreakHyphen/>
        <w:t>11 attempts to balance these concerns by focusing on functional impairment rather than moral or character</w:t>
      </w:r>
      <w:r w:rsidRPr="006D3369">
        <w:rPr>
          <w:rFonts w:ascii="Arial" w:eastAsiaTheme="minorEastAsia" w:hAnsi="Arial" w:cs="Arial"/>
          <w:color w:val="000000"/>
          <w:kern w:val="0"/>
          <w:sz w:val="22"/>
          <w:szCs w:val="22"/>
          <w:lang w:eastAsia="en-GB"/>
          <w14:ligatures w14:val="none"/>
        </w:rPr>
        <w:noBreakHyphen/>
        <w:t>based interpretations of distress.</w:t>
      </w:r>
    </w:p>
    <w:p w14:paraId="408E34DA" w14:textId="51B727A3" w:rsidR="00610D4B" w:rsidRPr="006D3369" w:rsidRDefault="00610D4B" w:rsidP="00645F8E">
      <w:pPr>
        <w:pStyle w:val="Heading2"/>
        <w:rPr>
          <w:rFonts w:eastAsia="Times New Roman"/>
          <w:lang w:eastAsia="en-GB"/>
        </w:rPr>
      </w:pPr>
      <w:bookmarkStart w:id="4" w:name="_Toc236055433"/>
      <w:r w:rsidRPr="006D3369">
        <w:rPr>
          <w:rFonts w:eastAsia="Times New Roman"/>
          <w:lang w:eastAsia="en-GB"/>
        </w:rPr>
        <w:t>Diagnostic Criteria</w:t>
      </w:r>
      <w:bookmarkEnd w:id="4"/>
    </w:p>
    <w:p w14:paraId="2A8E7074"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The diagnostic criteria for MDD in ICD</w:t>
      </w:r>
      <w:r w:rsidRPr="006D3369">
        <w:rPr>
          <w:rFonts w:ascii="Arial" w:eastAsiaTheme="minorEastAsia" w:hAnsi="Arial" w:cs="Arial"/>
          <w:color w:val="000000"/>
          <w:kern w:val="0"/>
          <w:sz w:val="22"/>
          <w:szCs w:val="22"/>
          <w:lang w:eastAsia="en-GB"/>
          <w14:ligatures w14:val="none"/>
        </w:rPr>
        <w:noBreakHyphen/>
        <w:t>11 require the presence of three core symptoms: depressed mood, loss of interest or pleasure, and reduced energy. These symptoms must persist for at least two weeks and cause clinically significant impairment in personal, social, educational, or occupational functioning (WHO, 2022). In addition to these core symptoms, individuals may experience reduced concentration, sleep disturbances, appetite changes, feelings of guilt or worthlessness, psychomotor agitation or retardation, and suicidal ideation.</w:t>
      </w:r>
    </w:p>
    <w:p w14:paraId="357CE324"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The emphasis on functional impairment is a key feature of ICD</w:t>
      </w:r>
      <w:r w:rsidRPr="006D3369">
        <w:rPr>
          <w:rFonts w:ascii="Arial" w:eastAsiaTheme="minorEastAsia" w:hAnsi="Arial" w:cs="Arial"/>
          <w:color w:val="000000"/>
          <w:kern w:val="0"/>
          <w:sz w:val="22"/>
          <w:szCs w:val="22"/>
          <w:lang w:eastAsia="en-GB"/>
          <w14:ligatures w14:val="none"/>
        </w:rPr>
        <w:noBreakHyphen/>
        <w:t>11, distinguishing it from earlier diagnostic systems that focused primarily on symptom presence. This approach acknowledges that depressive symptoms vary widely in severity and impact, and that diagnosis should reflect the extent to which symptoms interfere with daily life. However, critics argue that functional impairment can be difficult to assess objectively, particularly in individuals who mask symptoms or maintain outward functioning despite severe internal distress (</w:t>
      </w:r>
      <w:proofErr w:type="spellStart"/>
      <w:r w:rsidRPr="006D3369">
        <w:rPr>
          <w:rFonts w:ascii="Arial" w:eastAsiaTheme="minorEastAsia" w:hAnsi="Arial" w:cs="Arial"/>
          <w:color w:val="000000"/>
          <w:kern w:val="0"/>
          <w:sz w:val="22"/>
          <w:szCs w:val="22"/>
          <w:lang w:eastAsia="en-GB"/>
          <w14:ligatures w14:val="none"/>
        </w:rPr>
        <w:t>Kendler</w:t>
      </w:r>
      <w:proofErr w:type="spellEnd"/>
      <w:r w:rsidRPr="006D3369">
        <w:rPr>
          <w:rFonts w:ascii="Arial" w:eastAsiaTheme="minorEastAsia" w:hAnsi="Arial" w:cs="Arial"/>
          <w:color w:val="000000"/>
          <w:kern w:val="0"/>
          <w:sz w:val="22"/>
          <w:szCs w:val="22"/>
          <w:lang w:eastAsia="en-GB"/>
          <w14:ligatures w14:val="none"/>
        </w:rPr>
        <w:t>, 2019).</w:t>
      </w:r>
    </w:p>
    <w:p w14:paraId="13229D1E" w14:textId="7482CF6E" w:rsidR="00610D4B" w:rsidRPr="006D3369" w:rsidRDefault="00610D4B" w:rsidP="00645F8E">
      <w:pPr>
        <w:pStyle w:val="Heading2"/>
        <w:rPr>
          <w:rFonts w:eastAsia="Times New Roman"/>
          <w:lang w:eastAsia="en-GB"/>
        </w:rPr>
      </w:pPr>
      <w:bookmarkStart w:id="5" w:name="_Toc236055434"/>
      <w:r w:rsidRPr="006D3369">
        <w:rPr>
          <w:rFonts w:eastAsia="Times New Roman"/>
          <w:lang w:eastAsia="en-GB"/>
        </w:rPr>
        <w:t>Diagnostic Processes</w:t>
      </w:r>
      <w:bookmarkEnd w:id="5"/>
    </w:p>
    <w:p w14:paraId="31F254DA"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Diagnosis of MDD typically involves a structured clinical interview, risk assessment, and functional evaluation. Clinicians often use validated tools such as the PHQ</w:t>
      </w:r>
      <w:r w:rsidRPr="006D3369">
        <w:rPr>
          <w:rFonts w:ascii="Arial" w:eastAsiaTheme="minorEastAsia" w:hAnsi="Arial" w:cs="Arial"/>
          <w:color w:val="000000"/>
          <w:kern w:val="0"/>
          <w:sz w:val="22"/>
          <w:szCs w:val="22"/>
          <w:lang w:eastAsia="en-GB"/>
          <w14:ligatures w14:val="none"/>
        </w:rPr>
        <w:noBreakHyphen/>
        <w:t>9 or Hamilton Depression Rating Scale to support their assessment, although these tools are not diagnostic in isolation (</w:t>
      </w:r>
      <w:proofErr w:type="spellStart"/>
      <w:r w:rsidRPr="006D3369">
        <w:rPr>
          <w:rFonts w:ascii="Arial" w:eastAsiaTheme="minorEastAsia" w:hAnsi="Arial" w:cs="Arial"/>
          <w:color w:val="000000"/>
          <w:kern w:val="0"/>
          <w:sz w:val="22"/>
          <w:szCs w:val="22"/>
          <w:lang w:eastAsia="en-GB"/>
          <w14:ligatures w14:val="none"/>
        </w:rPr>
        <w:t>Kroenke</w:t>
      </w:r>
      <w:proofErr w:type="spellEnd"/>
      <w:r w:rsidRPr="006D3369">
        <w:rPr>
          <w:rFonts w:ascii="Arial" w:eastAsiaTheme="minorEastAsia" w:hAnsi="Arial" w:cs="Arial"/>
          <w:color w:val="000000"/>
          <w:kern w:val="0"/>
          <w:sz w:val="22"/>
          <w:szCs w:val="22"/>
          <w:lang w:eastAsia="en-GB"/>
          <w14:ligatures w14:val="none"/>
        </w:rPr>
        <w:t xml:space="preserve"> et al., 2020). The diagnostic process also requires careful consideration of differential diagnoses, including bipolar disorder, anxiety disorders, and physical conditions such as thyroid dysfunction.</w:t>
      </w:r>
    </w:p>
    <w:p w14:paraId="38ADF794"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Cultural factors play a significant role in diagnosis. In some cultures, individuals may express distress through physical symptoms rather than emotional language, leading to potential misdiagnosis or under</w:t>
      </w:r>
      <w:r w:rsidRPr="006D3369">
        <w:rPr>
          <w:rFonts w:ascii="Arial" w:eastAsiaTheme="minorEastAsia" w:hAnsi="Arial" w:cs="Arial"/>
          <w:color w:val="000000"/>
          <w:kern w:val="0"/>
          <w:sz w:val="22"/>
          <w:szCs w:val="22"/>
          <w:lang w:eastAsia="en-GB"/>
          <w14:ligatures w14:val="none"/>
        </w:rPr>
        <w:noBreakHyphen/>
        <w:t>diagnosis (</w:t>
      </w:r>
      <w:proofErr w:type="spellStart"/>
      <w:r w:rsidRPr="006D3369">
        <w:rPr>
          <w:rFonts w:ascii="Arial" w:eastAsiaTheme="minorEastAsia" w:hAnsi="Arial" w:cs="Arial"/>
          <w:color w:val="000000"/>
          <w:kern w:val="0"/>
          <w:sz w:val="22"/>
          <w:szCs w:val="22"/>
          <w:lang w:eastAsia="en-GB"/>
          <w14:ligatures w14:val="none"/>
        </w:rPr>
        <w:t>Kirmayer</w:t>
      </w:r>
      <w:proofErr w:type="spellEnd"/>
      <w:r w:rsidRPr="006D3369">
        <w:rPr>
          <w:rFonts w:ascii="Arial" w:eastAsiaTheme="minorEastAsia" w:hAnsi="Arial" w:cs="Arial"/>
          <w:color w:val="000000"/>
          <w:kern w:val="0"/>
          <w:sz w:val="22"/>
          <w:szCs w:val="22"/>
          <w:lang w:eastAsia="en-GB"/>
          <w14:ligatures w14:val="none"/>
        </w:rPr>
        <w:t xml:space="preserve">, 2019). Gender norms also influence symptom expression; for example, men may present with irritability or substance misuse rather than sadness. Neurodivergent individuals, including those with autism or ADHD, may experience </w:t>
      </w:r>
      <w:r w:rsidRPr="006D3369">
        <w:rPr>
          <w:rFonts w:ascii="Arial" w:eastAsiaTheme="minorEastAsia" w:hAnsi="Arial" w:cs="Arial"/>
          <w:color w:val="000000"/>
          <w:kern w:val="0"/>
          <w:sz w:val="22"/>
          <w:szCs w:val="22"/>
          <w:lang w:eastAsia="en-GB"/>
          <w14:ligatures w14:val="none"/>
        </w:rPr>
        <w:lastRenderedPageBreak/>
        <w:t>depression differently, with symptoms manifesting through increased sensory overwhelm, shutdowns, or changes in routine rather than typical emotional expressions (</w:t>
      </w:r>
      <w:proofErr w:type="spellStart"/>
      <w:r w:rsidRPr="006D3369">
        <w:rPr>
          <w:rFonts w:ascii="Arial" w:eastAsiaTheme="minorEastAsia" w:hAnsi="Arial" w:cs="Arial"/>
          <w:color w:val="000000"/>
          <w:kern w:val="0"/>
          <w:sz w:val="22"/>
          <w:szCs w:val="22"/>
          <w:lang w:eastAsia="en-GB"/>
          <w14:ligatures w14:val="none"/>
        </w:rPr>
        <w:t>Hollocks</w:t>
      </w:r>
      <w:proofErr w:type="spellEnd"/>
      <w:r w:rsidRPr="006D3369">
        <w:rPr>
          <w:rFonts w:ascii="Arial" w:eastAsiaTheme="minorEastAsia" w:hAnsi="Arial" w:cs="Arial"/>
          <w:color w:val="000000"/>
          <w:kern w:val="0"/>
          <w:sz w:val="22"/>
          <w:szCs w:val="22"/>
          <w:lang w:eastAsia="en-GB"/>
          <w14:ligatures w14:val="none"/>
        </w:rPr>
        <w:t xml:space="preserve"> et al., 2020). These variations highlight the need for culturally sensitive and neurodiversity</w:t>
      </w:r>
      <w:r w:rsidRPr="006D3369">
        <w:rPr>
          <w:rFonts w:ascii="Arial" w:eastAsiaTheme="minorEastAsia" w:hAnsi="Arial" w:cs="Arial"/>
          <w:color w:val="000000"/>
          <w:kern w:val="0"/>
          <w:sz w:val="22"/>
          <w:szCs w:val="22"/>
          <w:lang w:eastAsia="en-GB"/>
          <w14:ligatures w14:val="none"/>
        </w:rPr>
        <w:noBreakHyphen/>
        <w:t>informed diagnostic practices.</w:t>
      </w:r>
    </w:p>
    <w:p w14:paraId="04FFAE14" w14:textId="49ED01C5" w:rsidR="00610D4B" w:rsidRPr="006D3369" w:rsidRDefault="00610D4B" w:rsidP="00645F8E">
      <w:pPr>
        <w:pStyle w:val="Heading1"/>
        <w:rPr>
          <w:rFonts w:eastAsia="Times New Roman"/>
          <w:lang w:eastAsia="en-GB"/>
        </w:rPr>
      </w:pPr>
      <w:bookmarkStart w:id="6" w:name="_Toc236055435"/>
      <w:r w:rsidRPr="006D3369">
        <w:rPr>
          <w:rFonts w:eastAsia="Times New Roman"/>
          <w:lang w:eastAsia="en-GB"/>
        </w:rPr>
        <w:t>Treatment and Rehabilitation</w:t>
      </w:r>
      <w:bookmarkEnd w:id="6"/>
    </w:p>
    <w:p w14:paraId="5FC5E96A" w14:textId="09064934" w:rsidR="00610D4B" w:rsidRPr="006D3369" w:rsidRDefault="00610D4B" w:rsidP="00645F8E">
      <w:pPr>
        <w:pStyle w:val="Heading2"/>
        <w:rPr>
          <w:rFonts w:eastAsia="Times New Roman"/>
          <w:lang w:eastAsia="en-GB"/>
        </w:rPr>
      </w:pPr>
      <w:bookmarkStart w:id="7" w:name="_Toc236055436"/>
      <w:r w:rsidRPr="006D3369">
        <w:rPr>
          <w:rFonts w:eastAsia="Times New Roman"/>
          <w:lang w:eastAsia="en-GB"/>
        </w:rPr>
        <w:t>Psychological Therapies</w:t>
      </w:r>
      <w:bookmarkEnd w:id="7"/>
    </w:p>
    <w:p w14:paraId="46987188"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Psychological therapies are central to the treatment of MDD, particularly for individuals with mild to moderate symptoms. Cognitive Behavioural Therapy (CBT) is one of the most widely recommended interventions, supported by extensive evidence demonstrating its effectiveness in reducing depressive symptoms and preventing relapse (NICE, 2022). CBT focuses on identifying and challenging negative thought patterns, increasing engagement in meaningful activities, and developing coping strategies.</w:t>
      </w:r>
    </w:p>
    <w:p w14:paraId="61484911"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Interpersonal Therapy (IPT) is another evidence</w:t>
      </w:r>
      <w:r w:rsidRPr="006D3369">
        <w:rPr>
          <w:rFonts w:ascii="Arial" w:eastAsiaTheme="minorEastAsia" w:hAnsi="Arial" w:cs="Arial"/>
          <w:color w:val="000000"/>
          <w:kern w:val="0"/>
          <w:sz w:val="22"/>
          <w:szCs w:val="22"/>
          <w:lang w:eastAsia="en-GB"/>
          <w14:ligatures w14:val="none"/>
        </w:rPr>
        <w:noBreakHyphen/>
        <w:t>based approach, particularly effective for individuals whose depression is linked to relationship difficulties or social stressors. IPT helps individuals improve communication skills, resolve interpersonal conflicts, and strengthen social support networks. Behavioural Activation (BA) is also effective, especially for individuals experiencing low motivation and withdrawal. BA encourages engagement in activities that promote positive reinforcement, helping individuals break cycles of avoidance and inactivity.</w:t>
      </w:r>
    </w:p>
    <w:p w14:paraId="2D280923"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Mindfulness</w:t>
      </w:r>
      <w:r w:rsidRPr="006D3369">
        <w:rPr>
          <w:rFonts w:ascii="Arial" w:eastAsiaTheme="minorEastAsia" w:hAnsi="Arial" w:cs="Arial"/>
          <w:color w:val="000000"/>
          <w:kern w:val="0"/>
          <w:sz w:val="22"/>
          <w:szCs w:val="22"/>
          <w:lang w:eastAsia="en-GB"/>
          <w14:ligatures w14:val="none"/>
        </w:rPr>
        <w:noBreakHyphen/>
        <w:t>Based Cognitive Therapy (MBCT) is increasingly used for relapse prevention, particularly among individuals with recurrent depression. MBCT combines cognitive strategies with mindfulness practices to help individuals develop awareness of negative thought patterns and reduce rumination.</w:t>
      </w:r>
    </w:p>
    <w:p w14:paraId="73F35622" w14:textId="03E0EDF7" w:rsidR="00610D4B" w:rsidRPr="006D3369" w:rsidRDefault="00610D4B" w:rsidP="00645F8E">
      <w:pPr>
        <w:pStyle w:val="Heading2"/>
        <w:rPr>
          <w:rFonts w:eastAsia="Times New Roman"/>
          <w:lang w:eastAsia="en-GB"/>
        </w:rPr>
      </w:pPr>
      <w:bookmarkStart w:id="8" w:name="_Toc236055437"/>
      <w:r w:rsidRPr="006D3369">
        <w:rPr>
          <w:rFonts w:eastAsia="Times New Roman"/>
          <w:lang w:eastAsia="en-GB"/>
        </w:rPr>
        <w:t>Pharmacological Treatment</w:t>
      </w:r>
      <w:bookmarkEnd w:id="8"/>
    </w:p>
    <w:p w14:paraId="593C4F0F"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 xml:space="preserve">Pharmacological treatment is often recommended for individuals with moderate to severe depression. Selective Serotonin </w:t>
      </w:r>
      <w:proofErr w:type="spellStart"/>
      <w:r w:rsidRPr="006D3369">
        <w:rPr>
          <w:rFonts w:ascii="Arial" w:eastAsiaTheme="minorEastAsia" w:hAnsi="Arial" w:cs="Arial"/>
          <w:color w:val="000000"/>
          <w:kern w:val="0"/>
          <w:sz w:val="22"/>
          <w:szCs w:val="22"/>
          <w:lang w:eastAsia="en-GB"/>
          <w14:ligatures w14:val="none"/>
        </w:rPr>
        <w:t>Reuptake</w:t>
      </w:r>
      <w:proofErr w:type="spellEnd"/>
      <w:r w:rsidRPr="006D3369">
        <w:rPr>
          <w:rFonts w:ascii="Arial" w:eastAsiaTheme="minorEastAsia" w:hAnsi="Arial" w:cs="Arial"/>
          <w:color w:val="000000"/>
          <w:kern w:val="0"/>
          <w:sz w:val="22"/>
          <w:szCs w:val="22"/>
          <w:lang w:eastAsia="en-GB"/>
          <w14:ligatures w14:val="none"/>
        </w:rPr>
        <w:t xml:space="preserve"> Inhibitors (SSRIs) are the most commonly prescribed antidepressants, with research demonstrating their effectiveness in reducing symptoms for many individuals (Cipriani et al., 2018). However, antidepressants vary in effectiveness, and some individuals experience limited benefit or significant side effects, including weight gain, sexual dysfunction, and emotional blunting.</w:t>
      </w:r>
    </w:p>
    <w:p w14:paraId="79B1E443"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lastRenderedPageBreak/>
        <w:t>Serotonin</w:t>
      </w:r>
      <w:r w:rsidRPr="006D3369">
        <w:rPr>
          <w:rFonts w:ascii="Arial" w:eastAsiaTheme="minorEastAsia" w:hAnsi="Arial" w:cs="Arial"/>
          <w:color w:val="000000"/>
          <w:kern w:val="0"/>
          <w:sz w:val="22"/>
          <w:szCs w:val="22"/>
          <w:lang w:eastAsia="en-GB"/>
          <w14:ligatures w14:val="none"/>
        </w:rPr>
        <w:noBreakHyphen/>
        <w:t xml:space="preserve">Norepinephrine </w:t>
      </w:r>
      <w:proofErr w:type="spellStart"/>
      <w:r w:rsidRPr="006D3369">
        <w:rPr>
          <w:rFonts w:ascii="Arial" w:eastAsiaTheme="minorEastAsia" w:hAnsi="Arial" w:cs="Arial"/>
          <w:color w:val="000000"/>
          <w:kern w:val="0"/>
          <w:sz w:val="22"/>
          <w:szCs w:val="22"/>
          <w:lang w:eastAsia="en-GB"/>
          <w14:ligatures w14:val="none"/>
        </w:rPr>
        <w:t>Reuptake</w:t>
      </w:r>
      <w:proofErr w:type="spellEnd"/>
      <w:r w:rsidRPr="006D3369">
        <w:rPr>
          <w:rFonts w:ascii="Arial" w:eastAsiaTheme="minorEastAsia" w:hAnsi="Arial" w:cs="Arial"/>
          <w:color w:val="000000"/>
          <w:kern w:val="0"/>
          <w:sz w:val="22"/>
          <w:szCs w:val="22"/>
          <w:lang w:eastAsia="en-GB"/>
          <w14:ligatures w14:val="none"/>
        </w:rPr>
        <w:t xml:space="preserve"> Inhibitors (SNRIs), tricyclic antidepressants, and atypical antidepressants may be used when SSRIs are ineffective. The choice of medication depends on symptom profile, side effect tolerance, and individual preference. Pharmacological treatment requires careful monitoring, particularly during the early stages when suicide risk may increase.</w:t>
      </w:r>
    </w:p>
    <w:p w14:paraId="388EDB2C" w14:textId="40D8E661" w:rsidR="00610D4B" w:rsidRPr="006D3369" w:rsidRDefault="00610D4B" w:rsidP="00645F8E">
      <w:pPr>
        <w:pStyle w:val="Heading2"/>
        <w:rPr>
          <w:rFonts w:eastAsia="Times New Roman"/>
          <w:lang w:eastAsia="en-GB"/>
        </w:rPr>
      </w:pPr>
      <w:bookmarkStart w:id="9" w:name="_Toc236055438"/>
      <w:r w:rsidRPr="006D3369">
        <w:rPr>
          <w:rFonts w:eastAsia="Times New Roman"/>
          <w:lang w:eastAsia="en-GB"/>
        </w:rPr>
        <w:t>Combined Treatment</w:t>
      </w:r>
      <w:bookmarkEnd w:id="9"/>
    </w:p>
    <w:p w14:paraId="5B7AF1FC"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Combined treatment, involving both psychological therapy and medication, is often more effective than either approach alone, particularly for individuals with severe or recurrent depression (</w:t>
      </w:r>
      <w:proofErr w:type="spellStart"/>
      <w:r w:rsidRPr="006D3369">
        <w:rPr>
          <w:rFonts w:ascii="Arial" w:eastAsiaTheme="minorEastAsia" w:hAnsi="Arial" w:cs="Arial"/>
          <w:color w:val="000000"/>
          <w:kern w:val="0"/>
          <w:sz w:val="22"/>
          <w:szCs w:val="22"/>
          <w:lang w:eastAsia="en-GB"/>
          <w14:ligatures w14:val="none"/>
        </w:rPr>
        <w:t>Malhi</w:t>
      </w:r>
      <w:proofErr w:type="spellEnd"/>
      <w:r w:rsidRPr="006D3369">
        <w:rPr>
          <w:rFonts w:ascii="Arial" w:eastAsiaTheme="minorEastAsia" w:hAnsi="Arial" w:cs="Arial"/>
          <w:color w:val="000000"/>
          <w:kern w:val="0"/>
          <w:sz w:val="22"/>
          <w:szCs w:val="22"/>
          <w:lang w:eastAsia="en-GB"/>
          <w14:ligatures w14:val="none"/>
        </w:rPr>
        <w:t xml:space="preserve"> et al., 2020). Combined treatment addresses both cognitive</w:t>
      </w:r>
      <w:r w:rsidRPr="006D3369">
        <w:rPr>
          <w:rFonts w:ascii="Arial" w:eastAsiaTheme="minorEastAsia" w:hAnsi="Arial" w:cs="Arial"/>
          <w:color w:val="000000"/>
          <w:kern w:val="0"/>
          <w:sz w:val="22"/>
          <w:szCs w:val="22"/>
          <w:lang w:eastAsia="en-GB"/>
          <w14:ligatures w14:val="none"/>
        </w:rPr>
        <w:noBreakHyphen/>
        <w:t xml:space="preserve">behavioural patterns and </w:t>
      </w:r>
      <w:proofErr w:type="spellStart"/>
      <w:r w:rsidRPr="006D3369">
        <w:rPr>
          <w:rFonts w:ascii="Arial" w:eastAsiaTheme="minorEastAsia" w:hAnsi="Arial" w:cs="Arial"/>
          <w:color w:val="000000"/>
          <w:kern w:val="0"/>
          <w:sz w:val="22"/>
          <w:szCs w:val="22"/>
          <w:lang w:eastAsia="en-GB"/>
          <w14:ligatures w14:val="none"/>
        </w:rPr>
        <w:t>neurochemical</w:t>
      </w:r>
      <w:proofErr w:type="spellEnd"/>
      <w:r w:rsidRPr="006D3369">
        <w:rPr>
          <w:rFonts w:ascii="Arial" w:eastAsiaTheme="minorEastAsia" w:hAnsi="Arial" w:cs="Arial"/>
          <w:color w:val="000000"/>
          <w:kern w:val="0"/>
          <w:sz w:val="22"/>
          <w:szCs w:val="22"/>
          <w:lang w:eastAsia="en-GB"/>
          <w14:ligatures w14:val="none"/>
        </w:rPr>
        <w:t xml:space="preserve"> imbalances, providing a more comprehensive approach to recovery.</w:t>
      </w:r>
    </w:p>
    <w:p w14:paraId="16A249EF" w14:textId="1DA55A56" w:rsidR="00610D4B" w:rsidRPr="006D3369" w:rsidRDefault="00610D4B" w:rsidP="00645F8E">
      <w:pPr>
        <w:pStyle w:val="Heading2"/>
        <w:rPr>
          <w:rFonts w:eastAsia="Times New Roman"/>
          <w:lang w:eastAsia="en-GB"/>
        </w:rPr>
      </w:pPr>
      <w:bookmarkStart w:id="10" w:name="_Toc236055439"/>
      <w:r w:rsidRPr="006D3369">
        <w:rPr>
          <w:rFonts w:eastAsia="Times New Roman"/>
          <w:lang w:eastAsia="en-GB"/>
        </w:rPr>
        <w:t>Rehabilitation Measures in ICD</w:t>
      </w:r>
      <w:r w:rsidRPr="006D3369">
        <w:rPr>
          <w:rFonts w:eastAsia="Times New Roman"/>
          <w:lang w:eastAsia="en-GB"/>
        </w:rPr>
        <w:noBreakHyphen/>
        <w:t>11 and Practice</w:t>
      </w:r>
      <w:bookmarkEnd w:id="10"/>
    </w:p>
    <w:p w14:paraId="6AFB1330"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ICD</w:t>
      </w:r>
      <w:r w:rsidRPr="006D3369">
        <w:rPr>
          <w:rFonts w:ascii="Arial" w:eastAsiaTheme="minorEastAsia" w:hAnsi="Arial" w:cs="Arial"/>
          <w:color w:val="000000"/>
          <w:kern w:val="0"/>
          <w:sz w:val="22"/>
          <w:szCs w:val="22"/>
          <w:lang w:eastAsia="en-GB"/>
          <w14:ligatures w14:val="none"/>
        </w:rPr>
        <w:noBreakHyphen/>
        <w:t>11 emphasises rehabilitation as a key component of depression treatment, recognising that recovery involves more than symptom reduction. Rehabilitation focuses on restoring social functioning, supporting occupational engagement, and preventing relapse. In practice, rehabilitation may include peer support programmes, social prescribing, lifestyle interventions, vocational rehabilitation, and psychoeducation for families.</w:t>
      </w:r>
    </w:p>
    <w:p w14:paraId="3D1C0F93"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Social prescribing has gained prominence in recent years, with clinicians referring individuals to community</w:t>
      </w:r>
      <w:r w:rsidRPr="006D3369">
        <w:rPr>
          <w:rFonts w:ascii="Arial" w:eastAsiaTheme="minorEastAsia" w:hAnsi="Arial" w:cs="Arial"/>
          <w:color w:val="000000"/>
          <w:kern w:val="0"/>
          <w:sz w:val="22"/>
          <w:szCs w:val="22"/>
          <w:lang w:eastAsia="en-GB"/>
          <w14:ligatures w14:val="none"/>
        </w:rPr>
        <w:noBreakHyphen/>
        <w:t>based activities such as exercise groups, creative workshops, or volunteering opportunities. These interventions aim to reduce isolation, increase social support, and promote meaningful engagement.</w:t>
      </w:r>
    </w:p>
    <w:p w14:paraId="788E4CE5"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Vocational rehabilitation is particularly important for individuals whose depression has affected their ability to work. This may involve workplace adjustments, gradual return</w:t>
      </w:r>
      <w:r w:rsidRPr="006D3369">
        <w:rPr>
          <w:rFonts w:ascii="Arial" w:eastAsiaTheme="minorEastAsia" w:hAnsi="Arial" w:cs="Arial"/>
          <w:color w:val="000000"/>
          <w:kern w:val="0"/>
          <w:sz w:val="22"/>
          <w:szCs w:val="22"/>
          <w:lang w:eastAsia="en-GB"/>
          <w14:ligatures w14:val="none"/>
        </w:rPr>
        <w:noBreakHyphen/>
        <w:t>to</w:t>
      </w:r>
      <w:r w:rsidRPr="006D3369">
        <w:rPr>
          <w:rFonts w:ascii="Arial" w:eastAsiaTheme="minorEastAsia" w:hAnsi="Arial" w:cs="Arial"/>
          <w:color w:val="000000"/>
          <w:kern w:val="0"/>
          <w:sz w:val="22"/>
          <w:szCs w:val="22"/>
          <w:lang w:eastAsia="en-GB"/>
          <w14:ligatures w14:val="none"/>
        </w:rPr>
        <w:noBreakHyphen/>
        <w:t>work plans, or support from occupational therapists.</w:t>
      </w:r>
    </w:p>
    <w:p w14:paraId="0628ECE0" w14:textId="7C27F0AD" w:rsidR="00610D4B" w:rsidRPr="006D3369" w:rsidRDefault="00610D4B" w:rsidP="00645F8E">
      <w:pPr>
        <w:pStyle w:val="Heading2"/>
        <w:rPr>
          <w:rFonts w:eastAsia="Times New Roman"/>
          <w:lang w:eastAsia="en-GB"/>
        </w:rPr>
      </w:pPr>
      <w:bookmarkStart w:id="11" w:name="_Toc236055440"/>
      <w:r w:rsidRPr="006D3369">
        <w:rPr>
          <w:rFonts w:eastAsia="Times New Roman"/>
          <w:lang w:eastAsia="en-GB"/>
        </w:rPr>
        <w:t>Effectiveness and Limitations</w:t>
      </w:r>
      <w:bookmarkEnd w:id="11"/>
    </w:p>
    <w:p w14:paraId="6B13EE44" w14:textId="078D355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Although treatments for MDD are generally effective, limitations persist. Approximately 30</w:t>
      </w:r>
      <w:r w:rsidR="00BD0C01">
        <w:rPr>
          <w:rFonts w:ascii="Arial" w:eastAsiaTheme="minorEastAsia" w:hAnsi="Arial" w:cs="Arial"/>
          <w:color w:val="000000"/>
          <w:kern w:val="0"/>
          <w:sz w:val="22"/>
          <w:szCs w:val="22"/>
          <w:lang w:eastAsia="en-GB"/>
          <w14:ligatures w14:val="none"/>
        </w:rPr>
        <w:t>-</w:t>
      </w:r>
      <w:r w:rsidRPr="006D3369">
        <w:rPr>
          <w:rFonts w:ascii="Arial" w:eastAsiaTheme="minorEastAsia" w:hAnsi="Arial" w:cs="Arial"/>
          <w:color w:val="000000"/>
          <w:kern w:val="0"/>
          <w:sz w:val="22"/>
          <w:szCs w:val="22"/>
          <w:lang w:eastAsia="en-GB"/>
          <w14:ligatures w14:val="none"/>
        </w:rPr>
        <w:t>40% of individuals experience treatment</w:t>
      </w:r>
      <w:r w:rsidRPr="006D3369">
        <w:rPr>
          <w:rFonts w:ascii="Arial" w:eastAsiaTheme="minorEastAsia" w:hAnsi="Arial" w:cs="Arial"/>
          <w:color w:val="000000"/>
          <w:kern w:val="0"/>
          <w:sz w:val="22"/>
          <w:szCs w:val="22"/>
          <w:lang w:eastAsia="en-GB"/>
          <w14:ligatures w14:val="none"/>
        </w:rPr>
        <w:noBreakHyphen/>
        <w:t xml:space="preserve">resistant depression, requiring more intensive or alternative interventions (McIntyre et al., 2021). Access to psychological therapies is often limited by long waiting times, particularly within NHS Talking Therapies. Cultural and </w:t>
      </w:r>
      <w:r w:rsidRPr="006D3369">
        <w:rPr>
          <w:rFonts w:ascii="Arial" w:eastAsiaTheme="minorEastAsia" w:hAnsi="Arial" w:cs="Arial"/>
          <w:color w:val="000000"/>
          <w:kern w:val="0"/>
          <w:sz w:val="22"/>
          <w:szCs w:val="22"/>
          <w:lang w:eastAsia="en-GB"/>
          <w14:ligatures w14:val="none"/>
        </w:rPr>
        <w:lastRenderedPageBreak/>
        <w:t>socioeconomic barriers also affect access, with individuals from minority backgrounds less likely to receive appropriate treatment.</w:t>
      </w:r>
    </w:p>
    <w:p w14:paraId="76A89CF0"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 xml:space="preserve">Emerging treatments such as ketamine, </w:t>
      </w:r>
      <w:proofErr w:type="spellStart"/>
      <w:r w:rsidRPr="006D3369">
        <w:rPr>
          <w:rFonts w:ascii="Arial" w:eastAsiaTheme="minorEastAsia" w:hAnsi="Arial" w:cs="Arial"/>
          <w:color w:val="000000"/>
          <w:kern w:val="0"/>
          <w:sz w:val="22"/>
          <w:szCs w:val="22"/>
          <w:lang w:eastAsia="en-GB"/>
          <w14:ligatures w14:val="none"/>
        </w:rPr>
        <w:t>esketamine</w:t>
      </w:r>
      <w:proofErr w:type="spellEnd"/>
      <w:r w:rsidRPr="006D3369">
        <w:rPr>
          <w:rFonts w:ascii="Arial" w:eastAsiaTheme="minorEastAsia" w:hAnsi="Arial" w:cs="Arial"/>
          <w:color w:val="000000"/>
          <w:kern w:val="0"/>
          <w:sz w:val="22"/>
          <w:szCs w:val="22"/>
          <w:lang w:eastAsia="en-GB"/>
          <w14:ligatures w14:val="none"/>
        </w:rPr>
        <w:t xml:space="preserve">, and </w:t>
      </w:r>
      <w:proofErr w:type="spellStart"/>
      <w:r w:rsidRPr="006D3369">
        <w:rPr>
          <w:rFonts w:ascii="Arial" w:eastAsiaTheme="minorEastAsia" w:hAnsi="Arial" w:cs="Arial"/>
          <w:color w:val="000000"/>
          <w:kern w:val="0"/>
          <w:sz w:val="22"/>
          <w:szCs w:val="22"/>
          <w:lang w:eastAsia="en-GB"/>
          <w14:ligatures w14:val="none"/>
        </w:rPr>
        <w:t>transcranial</w:t>
      </w:r>
      <w:proofErr w:type="spellEnd"/>
      <w:r w:rsidRPr="006D3369">
        <w:rPr>
          <w:rFonts w:ascii="Arial" w:eastAsiaTheme="minorEastAsia" w:hAnsi="Arial" w:cs="Arial"/>
          <w:color w:val="000000"/>
          <w:kern w:val="0"/>
          <w:sz w:val="22"/>
          <w:szCs w:val="22"/>
          <w:lang w:eastAsia="en-GB"/>
          <w14:ligatures w14:val="none"/>
        </w:rPr>
        <w:t xml:space="preserve"> magnetic stimulation (TMS) show promise for treatment</w:t>
      </w:r>
      <w:r w:rsidRPr="006D3369">
        <w:rPr>
          <w:rFonts w:ascii="Arial" w:eastAsiaTheme="minorEastAsia" w:hAnsi="Arial" w:cs="Arial"/>
          <w:color w:val="000000"/>
          <w:kern w:val="0"/>
          <w:sz w:val="22"/>
          <w:szCs w:val="22"/>
          <w:lang w:eastAsia="en-GB"/>
          <w14:ligatures w14:val="none"/>
        </w:rPr>
        <w:noBreakHyphen/>
        <w:t>resistant depression, but raise ethical, financial, and accessibility concerns. These treatments require careful regulation and long</w:t>
      </w:r>
      <w:r w:rsidRPr="006D3369">
        <w:rPr>
          <w:rFonts w:ascii="Arial" w:eastAsiaTheme="minorEastAsia" w:hAnsi="Arial" w:cs="Arial"/>
          <w:color w:val="000000"/>
          <w:kern w:val="0"/>
          <w:sz w:val="22"/>
          <w:szCs w:val="22"/>
          <w:lang w:eastAsia="en-GB"/>
          <w14:ligatures w14:val="none"/>
        </w:rPr>
        <w:noBreakHyphen/>
        <w:t>term research to assess safety and effectiveness.</w:t>
      </w:r>
    </w:p>
    <w:p w14:paraId="3D999527" w14:textId="311C38B0" w:rsidR="00610D4B" w:rsidRPr="006D3369" w:rsidRDefault="00610D4B" w:rsidP="00645F8E">
      <w:pPr>
        <w:pStyle w:val="Heading1"/>
        <w:rPr>
          <w:rFonts w:eastAsia="Times New Roman"/>
          <w:lang w:eastAsia="en-GB"/>
        </w:rPr>
      </w:pPr>
      <w:bookmarkStart w:id="12" w:name="_Toc236055441"/>
      <w:r w:rsidRPr="006D3369">
        <w:rPr>
          <w:rFonts w:eastAsia="Times New Roman"/>
          <w:lang w:eastAsia="en-GB"/>
        </w:rPr>
        <w:t>Current Debates and Emerging Issues</w:t>
      </w:r>
      <w:bookmarkEnd w:id="12"/>
    </w:p>
    <w:p w14:paraId="47FBDDA6" w14:textId="3ED5E828" w:rsidR="00610D4B" w:rsidRPr="006D3369" w:rsidRDefault="00610D4B" w:rsidP="00645F8E">
      <w:pPr>
        <w:pStyle w:val="Heading2"/>
        <w:rPr>
          <w:rFonts w:eastAsia="Times New Roman"/>
          <w:lang w:eastAsia="en-GB"/>
        </w:rPr>
      </w:pPr>
      <w:bookmarkStart w:id="13" w:name="_Toc236055442"/>
      <w:r w:rsidRPr="006D3369">
        <w:rPr>
          <w:rFonts w:eastAsia="Times New Roman"/>
          <w:lang w:eastAsia="en-GB"/>
        </w:rPr>
        <w:t>Medicalisation vs. Social Context</w:t>
      </w:r>
      <w:bookmarkEnd w:id="13"/>
    </w:p>
    <w:p w14:paraId="2472F309"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 xml:space="preserve">One of the most significant debates surrounding MDD concerns the medicalisation of emotional distress. Critics argue that diagnostic systems may </w:t>
      </w:r>
      <w:proofErr w:type="spellStart"/>
      <w:r w:rsidRPr="006D3369">
        <w:rPr>
          <w:rFonts w:ascii="Arial" w:eastAsiaTheme="minorEastAsia" w:hAnsi="Arial" w:cs="Arial"/>
          <w:color w:val="000000"/>
          <w:kern w:val="0"/>
          <w:sz w:val="22"/>
          <w:szCs w:val="22"/>
          <w:lang w:eastAsia="en-GB"/>
          <w14:ligatures w14:val="none"/>
        </w:rPr>
        <w:t>pathologise</w:t>
      </w:r>
      <w:proofErr w:type="spellEnd"/>
      <w:r w:rsidRPr="006D3369">
        <w:rPr>
          <w:rFonts w:ascii="Arial" w:eastAsiaTheme="minorEastAsia" w:hAnsi="Arial" w:cs="Arial"/>
          <w:color w:val="000000"/>
          <w:kern w:val="0"/>
          <w:sz w:val="22"/>
          <w:szCs w:val="22"/>
          <w:lang w:eastAsia="en-GB"/>
          <w14:ligatures w14:val="none"/>
        </w:rPr>
        <w:t xml:space="preserve"> normal responses to adversity, such as grief or stress, leading to over</w:t>
      </w:r>
      <w:r w:rsidRPr="006D3369">
        <w:rPr>
          <w:rFonts w:ascii="Arial" w:eastAsiaTheme="minorEastAsia" w:hAnsi="Arial" w:cs="Arial"/>
          <w:color w:val="000000"/>
          <w:kern w:val="0"/>
          <w:sz w:val="22"/>
          <w:szCs w:val="22"/>
          <w:lang w:eastAsia="en-GB"/>
          <w14:ligatures w14:val="none"/>
        </w:rPr>
        <w:noBreakHyphen/>
        <w:t>diagnosis and unnecessary treatment (</w:t>
      </w:r>
      <w:proofErr w:type="spellStart"/>
      <w:r w:rsidRPr="006D3369">
        <w:rPr>
          <w:rFonts w:ascii="Arial" w:eastAsiaTheme="minorEastAsia" w:hAnsi="Arial" w:cs="Arial"/>
          <w:color w:val="000000"/>
          <w:kern w:val="0"/>
          <w:sz w:val="22"/>
          <w:szCs w:val="22"/>
          <w:lang w:eastAsia="en-GB"/>
          <w14:ligatures w14:val="none"/>
        </w:rPr>
        <w:t>Horwitz</w:t>
      </w:r>
      <w:proofErr w:type="spellEnd"/>
      <w:r w:rsidRPr="006D3369">
        <w:rPr>
          <w:rFonts w:ascii="Arial" w:eastAsiaTheme="minorEastAsia" w:hAnsi="Arial" w:cs="Arial"/>
          <w:color w:val="000000"/>
          <w:kern w:val="0"/>
          <w:sz w:val="22"/>
          <w:szCs w:val="22"/>
          <w:lang w:eastAsia="en-GB"/>
          <w14:ligatures w14:val="none"/>
        </w:rPr>
        <w:t xml:space="preserve"> &amp; Wakefield, 2019). ICD</w:t>
      </w:r>
      <w:r w:rsidRPr="006D3369">
        <w:rPr>
          <w:rFonts w:ascii="Arial" w:eastAsiaTheme="minorEastAsia" w:hAnsi="Arial" w:cs="Arial"/>
          <w:color w:val="000000"/>
          <w:kern w:val="0"/>
          <w:sz w:val="22"/>
          <w:szCs w:val="22"/>
          <w:lang w:eastAsia="en-GB"/>
          <w14:ligatures w14:val="none"/>
        </w:rPr>
        <w:noBreakHyphen/>
        <w:t>11 attempts to address this by emphasising functional impairment, but some argue that this approach still prioritises symptom</w:t>
      </w:r>
      <w:r w:rsidRPr="006D3369">
        <w:rPr>
          <w:rFonts w:ascii="Arial" w:eastAsiaTheme="minorEastAsia" w:hAnsi="Arial" w:cs="Arial"/>
          <w:color w:val="000000"/>
          <w:kern w:val="0"/>
          <w:sz w:val="22"/>
          <w:szCs w:val="22"/>
          <w:lang w:eastAsia="en-GB"/>
          <w14:ligatures w14:val="none"/>
        </w:rPr>
        <w:noBreakHyphen/>
        <w:t>based classification over contextual understanding.</w:t>
      </w:r>
    </w:p>
    <w:p w14:paraId="68E26FEB" w14:textId="54857FE1" w:rsidR="00610D4B" w:rsidRPr="006D3369" w:rsidRDefault="00610D4B" w:rsidP="00645F8E">
      <w:pPr>
        <w:pStyle w:val="Heading2"/>
        <w:rPr>
          <w:rFonts w:eastAsia="Times New Roman"/>
          <w:lang w:eastAsia="en-GB"/>
        </w:rPr>
      </w:pPr>
      <w:bookmarkStart w:id="14" w:name="_Toc236055443"/>
      <w:r w:rsidRPr="006D3369">
        <w:rPr>
          <w:rFonts w:eastAsia="Times New Roman"/>
          <w:lang w:eastAsia="en-GB"/>
        </w:rPr>
        <w:t>Antidepressant Use and Efficacy</w:t>
      </w:r>
      <w:bookmarkEnd w:id="14"/>
    </w:p>
    <w:p w14:paraId="51EC676E"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Debates surrounding antidepressant use focus on effectiveness, side effects, and long</w:t>
      </w:r>
      <w:r w:rsidRPr="006D3369">
        <w:rPr>
          <w:rFonts w:ascii="Arial" w:eastAsiaTheme="minorEastAsia" w:hAnsi="Arial" w:cs="Arial"/>
          <w:color w:val="000000"/>
          <w:kern w:val="0"/>
          <w:sz w:val="22"/>
          <w:szCs w:val="22"/>
          <w:lang w:eastAsia="en-GB"/>
          <w14:ligatures w14:val="none"/>
        </w:rPr>
        <w:noBreakHyphen/>
        <w:t>term impact. Some studies suggest that antidepressants may be no more effective than placebo for individuals with mild depression, raising concerns about over</w:t>
      </w:r>
      <w:r w:rsidRPr="006D3369">
        <w:rPr>
          <w:rFonts w:ascii="Arial" w:eastAsiaTheme="minorEastAsia" w:hAnsi="Arial" w:cs="Arial"/>
          <w:color w:val="000000"/>
          <w:kern w:val="0"/>
          <w:sz w:val="22"/>
          <w:szCs w:val="22"/>
          <w:lang w:eastAsia="en-GB"/>
          <w14:ligatures w14:val="none"/>
        </w:rPr>
        <w:noBreakHyphen/>
        <w:t>prescription in primary care (Cipriani et al., 2018). Withdrawal symptoms and emotional blunting are also significant concerns, leading some individuals to discontinue medication prematurely.</w:t>
      </w:r>
    </w:p>
    <w:p w14:paraId="7548D7BA" w14:textId="7BDB1D45" w:rsidR="00610D4B" w:rsidRPr="006D3369" w:rsidRDefault="00610D4B" w:rsidP="00645F8E">
      <w:pPr>
        <w:pStyle w:val="Heading2"/>
        <w:rPr>
          <w:rFonts w:eastAsia="Times New Roman"/>
          <w:lang w:eastAsia="en-GB"/>
        </w:rPr>
      </w:pPr>
      <w:bookmarkStart w:id="15" w:name="_Toc236055444"/>
      <w:r w:rsidRPr="006D3369">
        <w:rPr>
          <w:rFonts w:eastAsia="Times New Roman"/>
          <w:lang w:eastAsia="en-GB"/>
        </w:rPr>
        <w:t>Neurodivergence and Reclassification Issues</w:t>
      </w:r>
      <w:bookmarkEnd w:id="15"/>
    </w:p>
    <w:p w14:paraId="0688E293"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Neurodivergence is increasingly recognised as a key factor influencing depression presentation and diagnosis. Individuals with autism or ADHD may experience depression differently, with symptoms manifesting through increased sensory overwhelm, shutdowns, or changes in routine rather than typical emotional expressions (</w:t>
      </w:r>
      <w:proofErr w:type="spellStart"/>
      <w:r w:rsidRPr="006D3369">
        <w:rPr>
          <w:rFonts w:ascii="Arial" w:eastAsiaTheme="minorEastAsia" w:hAnsi="Arial" w:cs="Arial"/>
          <w:color w:val="000000"/>
          <w:kern w:val="0"/>
          <w:sz w:val="22"/>
          <w:szCs w:val="22"/>
          <w:lang w:eastAsia="en-GB"/>
          <w14:ligatures w14:val="none"/>
        </w:rPr>
        <w:t>Hollocks</w:t>
      </w:r>
      <w:proofErr w:type="spellEnd"/>
      <w:r w:rsidRPr="006D3369">
        <w:rPr>
          <w:rFonts w:ascii="Arial" w:eastAsiaTheme="minorEastAsia" w:hAnsi="Arial" w:cs="Arial"/>
          <w:color w:val="000000"/>
          <w:kern w:val="0"/>
          <w:sz w:val="22"/>
          <w:szCs w:val="22"/>
          <w:lang w:eastAsia="en-GB"/>
          <w14:ligatures w14:val="none"/>
        </w:rPr>
        <w:t xml:space="preserve"> et al., 2020). These differences highlight the need for diagnostic criteria that consider neurodivergent presentations and avoid misinterpretation of behaviours.</w:t>
      </w:r>
    </w:p>
    <w:p w14:paraId="4C68D960" w14:textId="170FE490" w:rsidR="00610D4B" w:rsidRPr="006D3369" w:rsidRDefault="00610D4B" w:rsidP="00645F8E">
      <w:pPr>
        <w:pStyle w:val="Heading2"/>
        <w:rPr>
          <w:rFonts w:eastAsia="Times New Roman"/>
          <w:lang w:eastAsia="en-GB"/>
        </w:rPr>
      </w:pPr>
      <w:bookmarkStart w:id="16" w:name="_Toc236055445"/>
      <w:r w:rsidRPr="006D3369">
        <w:rPr>
          <w:rFonts w:eastAsia="Times New Roman"/>
          <w:lang w:eastAsia="en-GB"/>
        </w:rPr>
        <w:lastRenderedPageBreak/>
        <w:t>Cultural and Gender Debates</w:t>
      </w:r>
      <w:bookmarkEnd w:id="16"/>
    </w:p>
    <w:p w14:paraId="6D6805A6"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Cultural debates emphasise that Western diagnostic models may not fully capture global experiences of depression. Somatic symptoms, such as fatigue or pain, are more common in non</w:t>
      </w:r>
      <w:r w:rsidRPr="006D3369">
        <w:rPr>
          <w:rFonts w:ascii="Arial" w:eastAsiaTheme="minorEastAsia" w:hAnsi="Arial" w:cs="Arial"/>
          <w:color w:val="000000"/>
          <w:kern w:val="0"/>
          <w:sz w:val="22"/>
          <w:szCs w:val="22"/>
          <w:lang w:eastAsia="en-GB"/>
          <w14:ligatures w14:val="none"/>
        </w:rPr>
        <w:noBreakHyphen/>
        <w:t>Western cultures, leading to potential misdiagnosis (</w:t>
      </w:r>
      <w:proofErr w:type="spellStart"/>
      <w:r w:rsidRPr="006D3369">
        <w:rPr>
          <w:rFonts w:ascii="Arial" w:eastAsiaTheme="minorEastAsia" w:hAnsi="Arial" w:cs="Arial"/>
          <w:color w:val="000000"/>
          <w:kern w:val="0"/>
          <w:sz w:val="22"/>
          <w:szCs w:val="22"/>
          <w:lang w:eastAsia="en-GB"/>
          <w14:ligatures w14:val="none"/>
        </w:rPr>
        <w:t>Kirmayer</w:t>
      </w:r>
      <w:proofErr w:type="spellEnd"/>
      <w:r w:rsidRPr="006D3369">
        <w:rPr>
          <w:rFonts w:ascii="Arial" w:eastAsiaTheme="minorEastAsia" w:hAnsi="Arial" w:cs="Arial"/>
          <w:color w:val="000000"/>
          <w:kern w:val="0"/>
          <w:sz w:val="22"/>
          <w:szCs w:val="22"/>
          <w:lang w:eastAsia="en-GB"/>
          <w14:ligatures w14:val="none"/>
        </w:rPr>
        <w:t>, 2019). Gender debates highlight that women are more likely to be diagnosed with depression, while men may be under</w:t>
      </w:r>
      <w:r w:rsidRPr="006D3369">
        <w:rPr>
          <w:rFonts w:ascii="Arial" w:eastAsiaTheme="minorEastAsia" w:hAnsi="Arial" w:cs="Arial"/>
          <w:color w:val="000000"/>
          <w:kern w:val="0"/>
          <w:sz w:val="22"/>
          <w:szCs w:val="22"/>
          <w:lang w:eastAsia="en-GB"/>
          <w14:ligatures w14:val="none"/>
        </w:rPr>
        <w:noBreakHyphen/>
        <w:t>diagnosed due to stigma and gender norms that discourage emotional expression.</w:t>
      </w:r>
    </w:p>
    <w:p w14:paraId="4AAD9FF9" w14:textId="675D0AFE" w:rsidR="00610D4B" w:rsidRPr="006D3369" w:rsidRDefault="00610D4B" w:rsidP="00645F8E">
      <w:pPr>
        <w:pStyle w:val="Heading2"/>
        <w:rPr>
          <w:rFonts w:eastAsia="Times New Roman"/>
          <w:lang w:eastAsia="en-GB"/>
        </w:rPr>
      </w:pPr>
      <w:bookmarkStart w:id="17" w:name="_Toc236055446"/>
      <w:r w:rsidRPr="006D3369">
        <w:rPr>
          <w:rFonts w:eastAsia="Times New Roman"/>
          <w:lang w:eastAsia="en-GB"/>
        </w:rPr>
        <w:t>Policy Implications</w:t>
      </w:r>
      <w:bookmarkEnd w:id="17"/>
    </w:p>
    <w:p w14:paraId="01DEF83D"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 xml:space="preserve">Policy implications surrounding Major Depressive Disorder (MDD) are substantial, particularly within the UK context where demand for mental health services continues to rise. One of the most pressing issues is the persistent underfunding of community mental health services. Despite commitments outlined in the </w:t>
      </w:r>
      <w:r w:rsidRPr="006D3369">
        <w:rPr>
          <w:rFonts w:ascii="Arial" w:eastAsiaTheme="minorEastAsia" w:hAnsi="Arial" w:cs="Arial"/>
          <w:b/>
          <w:bCs/>
          <w:color w:val="000000"/>
          <w:kern w:val="0"/>
          <w:sz w:val="22"/>
          <w:szCs w:val="22"/>
          <w:lang w:eastAsia="en-GB"/>
          <w14:ligatures w14:val="none"/>
        </w:rPr>
        <w:t>NHS Long Term Plan</w:t>
      </w:r>
      <w:r w:rsidRPr="006D3369">
        <w:rPr>
          <w:rFonts w:ascii="Arial" w:eastAsiaTheme="minorEastAsia" w:hAnsi="Arial" w:cs="Arial"/>
          <w:color w:val="000000"/>
          <w:kern w:val="0"/>
          <w:sz w:val="22"/>
          <w:szCs w:val="22"/>
          <w:lang w:eastAsia="en-GB"/>
          <w14:ligatures w14:val="none"/>
        </w:rPr>
        <w:t>, which promised expanded access to psychological therapies and improved crisis services, implementation has been uneven across regions (NHS England, 2019). Research indicates that funding disparities contribute to long waiting times, limited availability of specialist interventions, and inconsistent quality of care, particularly in areas of socioeconomic deprivation (The King’s Fund, 2022). These inequalities directly affect individuals with MDD, who may experience delays in receiving evidence</w:t>
      </w:r>
      <w:r w:rsidRPr="006D3369">
        <w:rPr>
          <w:rFonts w:ascii="Arial" w:eastAsiaTheme="minorEastAsia" w:hAnsi="Arial" w:cs="Arial"/>
          <w:color w:val="000000"/>
          <w:kern w:val="0"/>
          <w:sz w:val="22"/>
          <w:szCs w:val="22"/>
          <w:lang w:eastAsia="en-GB"/>
          <w14:ligatures w14:val="none"/>
        </w:rPr>
        <w:noBreakHyphen/>
        <w:t>based treatments such as CBT or combined therapy.</w:t>
      </w:r>
    </w:p>
    <w:p w14:paraId="61E5FB66"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Workforce shortages represent another significant policy challenge. The UK continues to face shortages of trained mental health professionals, including clinical psychologists, psychiatrists, and CBT therapists. The Royal College of Psychiatrists has repeatedly warned that workforce gaps undermine the delivery of safe and effective care, especially for individuals with severe or treatment</w:t>
      </w:r>
      <w:r w:rsidRPr="006D3369">
        <w:rPr>
          <w:rFonts w:ascii="Arial" w:eastAsiaTheme="minorEastAsia" w:hAnsi="Arial" w:cs="Arial"/>
          <w:color w:val="000000"/>
          <w:kern w:val="0"/>
          <w:sz w:val="22"/>
          <w:szCs w:val="22"/>
          <w:lang w:eastAsia="en-GB"/>
          <w14:ligatures w14:val="none"/>
        </w:rPr>
        <w:noBreakHyphen/>
        <w:t>resistant depression (RCPsych, 2021). Without adequate staffing, services struggle to meet demand, resulting in increased reliance on pharmacological treatment in primary care settings, even when psychological therapies may be more appropriate.</w:t>
      </w:r>
    </w:p>
    <w:p w14:paraId="4EEA5D96"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A further policy implication relates to the growing recognition of trauma</w:t>
      </w:r>
      <w:r w:rsidRPr="006D3369">
        <w:rPr>
          <w:rFonts w:ascii="Arial" w:eastAsiaTheme="minorEastAsia" w:hAnsi="Arial" w:cs="Arial"/>
          <w:color w:val="000000"/>
          <w:kern w:val="0"/>
          <w:sz w:val="22"/>
          <w:szCs w:val="22"/>
          <w:lang w:eastAsia="en-GB"/>
          <w14:ligatures w14:val="none"/>
        </w:rPr>
        <w:noBreakHyphen/>
        <w:t>informed and culturally competent care. Evidence suggests that individuals from minority ethnic backgrounds are less likely to receive appropriate treatment for depression and more likely to be misdiagnosed or under</w:t>
      </w:r>
      <w:r w:rsidRPr="006D3369">
        <w:rPr>
          <w:rFonts w:ascii="Arial" w:eastAsiaTheme="minorEastAsia" w:hAnsi="Arial" w:cs="Arial"/>
          <w:color w:val="000000"/>
          <w:kern w:val="0"/>
          <w:sz w:val="22"/>
          <w:szCs w:val="22"/>
          <w:lang w:eastAsia="en-GB"/>
          <w14:ligatures w14:val="none"/>
        </w:rPr>
        <w:noBreakHyphen/>
        <w:t>diagnosed (</w:t>
      </w:r>
      <w:proofErr w:type="spellStart"/>
      <w:r w:rsidRPr="006D3369">
        <w:rPr>
          <w:rFonts w:ascii="Arial" w:eastAsiaTheme="minorEastAsia" w:hAnsi="Arial" w:cs="Arial"/>
          <w:color w:val="000000"/>
          <w:kern w:val="0"/>
          <w:sz w:val="22"/>
          <w:szCs w:val="22"/>
          <w:lang w:eastAsia="en-GB"/>
          <w14:ligatures w14:val="none"/>
        </w:rPr>
        <w:t>Kirmayer</w:t>
      </w:r>
      <w:proofErr w:type="spellEnd"/>
      <w:r w:rsidRPr="006D3369">
        <w:rPr>
          <w:rFonts w:ascii="Arial" w:eastAsiaTheme="minorEastAsia" w:hAnsi="Arial" w:cs="Arial"/>
          <w:color w:val="000000"/>
          <w:kern w:val="0"/>
          <w:sz w:val="22"/>
          <w:szCs w:val="22"/>
          <w:lang w:eastAsia="en-GB"/>
          <w14:ligatures w14:val="none"/>
        </w:rPr>
        <w:t xml:space="preserve">, 2019). Policy frameworks increasingly emphasise the need for culturally adapted interventions, yet practical implementation remains limited. The </w:t>
      </w:r>
      <w:r w:rsidRPr="006D3369">
        <w:rPr>
          <w:rFonts w:ascii="Arial" w:eastAsiaTheme="minorEastAsia" w:hAnsi="Arial" w:cs="Arial"/>
          <w:b/>
          <w:bCs/>
          <w:color w:val="000000"/>
          <w:kern w:val="0"/>
          <w:sz w:val="22"/>
          <w:szCs w:val="22"/>
          <w:lang w:eastAsia="en-GB"/>
          <w14:ligatures w14:val="none"/>
        </w:rPr>
        <w:t>NHS Advancing Mental Health Equalities Strategy</w:t>
      </w:r>
      <w:r w:rsidRPr="006D3369">
        <w:rPr>
          <w:rFonts w:ascii="Arial" w:eastAsiaTheme="minorEastAsia" w:hAnsi="Arial" w:cs="Arial"/>
          <w:color w:val="000000"/>
          <w:kern w:val="0"/>
          <w:sz w:val="22"/>
          <w:szCs w:val="22"/>
          <w:lang w:eastAsia="en-GB"/>
          <w14:ligatures w14:val="none"/>
        </w:rPr>
        <w:t xml:space="preserve"> highlights the importance of addressing structural inequalities, but progress has been slow and inconsistent (NHS England, 2021). This gap between policy intention and practice has significant consequences for individuals </w:t>
      </w:r>
      <w:r w:rsidRPr="006D3369">
        <w:rPr>
          <w:rFonts w:ascii="Arial" w:eastAsiaTheme="minorEastAsia" w:hAnsi="Arial" w:cs="Arial"/>
          <w:color w:val="000000"/>
          <w:kern w:val="0"/>
          <w:sz w:val="22"/>
          <w:szCs w:val="22"/>
          <w:lang w:eastAsia="en-GB"/>
          <w14:ligatures w14:val="none"/>
        </w:rPr>
        <w:lastRenderedPageBreak/>
        <w:t>whose depressive symptoms may manifest differently due to cultural norms or experiences of discrimination.</w:t>
      </w:r>
    </w:p>
    <w:p w14:paraId="101512B2"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Digital mental health interventions have emerged as a key policy focus, particularly following the COVID</w:t>
      </w:r>
      <w:r w:rsidRPr="006D3369">
        <w:rPr>
          <w:rFonts w:ascii="Arial" w:eastAsiaTheme="minorEastAsia" w:hAnsi="Arial" w:cs="Arial"/>
          <w:color w:val="000000"/>
          <w:kern w:val="0"/>
          <w:sz w:val="22"/>
          <w:szCs w:val="22"/>
          <w:lang w:eastAsia="en-GB"/>
          <w14:ligatures w14:val="none"/>
        </w:rPr>
        <w:noBreakHyphen/>
        <w:t>19 pandemic. Online therapy platforms, mental health apps, and remote consultations have expanded access to support, especially for individuals unable to attend in</w:t>
      </w:r>
      <w:r w:rsidRPr="006D3369">
        <w:rPr>
          <w:rFonts w:ascii="Arial" w:eastAsiaTheme="minorEastAsia" w:hAnsi="Arial" w:cs="Arial"/>
          <w:color w:val="000000"/>
          <w:kern w:val="0"/>
          <w:sz w:val="22"/>
          <w:szCs w:val="22"/>
          <w:lang w:eastAsia="en-GB"/>
          <w14:ligatures w14:val="none"/>
        </w:rPr>
        <w:noBreakHyphen/>
        <w:t xml:space="preserve">person sessions. However, concerns remain regarding regulation, data privacy, and the quality of digital interventions (WHO, 2022). The World Health </w:t>
      </w:r>
      <w:proofErr w:type="spellStart"/>
      <w:r w:rsidRPr="006D3369">
        <w:rPr>
          <w:rFonts w:ascii="Arial" w:eastAsiaTheme="minorEastAsia" w:hAnsi="Arial" w:cs="Arial"/>
          <w:color w:val="000000"/>
          <w:kern w:val="0"/>
          <w:sz w:val="22"/>
          <w:szCs w:val="22"/>
          <w:lang w:eastAsia="en-GB"/>
          <w14:ligatures w14:val="none"/>
        </w:rPr>
        <w:t>Organization</w:t>
      </w:r>
      <w:proofErr w:type="spellEnd"/>
      <w:r w:rsidRPr="006D3369">
        <w:rPr>
          <w:rFonts w:ascii="Arial" w:eastAsiaTheme="minorEastAsia" w:hAnsi="Arial" w:cs="Arial"/>
          <w:color w:val="000000"/>
          <w:kern w:val="0"/>
          <w:sz w:val="22"/>
          <w:szCs w:val="22"/>
          <w:lang w:eastAsia="en-GB"/>
          <w14:ligatures w14:val="none"/>
        </w:rPr>
        <w:t xml:space="preserve"> emphasises that digital tools should complement, not replace, face</w:t>
      </w:r>
      <w:r w:rsidRPr="006D3369">
        <w:rPr>
          <w:rFonts w:ascii="Arial" w:eastAsiaTheme="minorEastAsia" w:hAnsi="Arial" w:cs="Arial"/>
          <w:color w:val="000000"/>
          <w:kern w:val="0"/>
          <w:sz w:val="22"/>
          <w:szCs w:val="22"/>
          <w:lang w:eastAsia="en-GB"/>
          <w14:ligatures w14:val="none"/>
        </w:rPr>
        <w:noBreakHyphen/>
        <w:t>to</w:t>
      </w:r>
      <w:r w:rsidRPr="006D3369">
        <w:rPr>
          <w:rFonts w:ascii="Arial" w:eastAsiaTheme="minorEastAsia" w:hAnsi="Arial" w:cs="Arial"/>
          <w:color w:val="000000"/>
          <w:kern w:val="0"/>
          <w:sz w:val="22"/>
          <w:szCs w:val="22"/>
          <w:lang w:eastAsia="en-GB"/>
          <w14:ligatures w14:val="none"/>
        </w:rPr>
        <w:noBreakHyphen/>
        <w:t>face care, and must be integrated into broader mental health strategies to ensure safety and effectiveness. Policymakers must therefore balance innovation with robust governance frameworks to prevent harm and ensure equitable access.</w:t>
      </w:r>
    </w:p>
    <w:p w14:paraId="137AE9EB"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 xml:space="preserve">Policy debates also highlight the need for clearer clinical pathways for </w:t>
      </w:r>
      <w:r w:rsidRPr="006D3369">
        <w:rPr>
          <w:rFonts w:ascii="Arial" w:eastAsiaTheme="minorEastAsia" w:hAnsi="Arial" w:cs="Arial"/>
          <w:b/>
          <w:bCs/>
          <w:color w:val="000000"/>
          <w:kern w:val="0"/>
          <w:sz w:val="22"/>
          <w:szCs w:val="22"/>
          <w:lang w:eastAsia="en-GB"/>
          <w14:ligatures w14:val="none"/>
        </w:rPr>
        <w:t>treatment</w:t>
      </w:r>
      <w:r w:rsidRPr="006D3369">
        <w:rPr>
          <w:rFonts w:ascii="Arial" w:eastAsiaTheme="minorEastAsia" w:hAnsi="Arial" w:cs="Arial"/>
          <w:b/>
          <w:bCs/>
          <w:color w:val="000000"/>
          <w:kern w:val="0"/>
          <w:sz w:val="22"/>
          <w:szCs w:val="22"/>
          <w:lang w:eastAsia="en-GB"/>
          <w14:ligatures w14:val="none"/>
        </w:rPr>
        <w:noBreakHyphen/>
        <w:t>resistant depression (TRD)</w:t>
      </w:r>
      <w:r w:rsidRPr="006D3369">
        <w:rPr>
          <w:rFonts w:ascii="Arial" w:eastAsiaTheme="minorEastAsia" w:hAnsi="Arial" w:cs="Arial"/>
          <w:color w:val="000000"/>
          <w:kern w:val="0"/>
          <w:sz w:val="22"/>
          <w:szCs w:val="22"/>
          <w:lang w:eastAsia="en-GB"/>
          <w14:ligatures w14:val="none"/>
        </w:rPr>
        <w:t xml:space="preserve">. Emerging treatments such as ketamine, </w:t>
      </w:r>
      <w:proofErr w:type="spellStart"/>
      <w:r w:rsidRPr="006D3369">
        <w:rPr>
          <w:rFonts w:ascii="Arial" w:eastAsiaTheme="minorEastAsia" w:hAnsi="Arial" w:cs="Arial"/>
          <w:color w:val="000000"/>
          <w:kern w:val="0"/>
          <w:sz w:val="22"/>
          <w:szCs w:val="22"/>
          <w:lang w:eastAsia="en-GB"/>
          <w14:ligatures w14:val="none"/>
        </w:rPr>
        <w:t>esketamine</w:t>
      </w:r>
      <w:proofErr w:type="spellEnd"/>
      <w:r w:rsidRPr="006D3369">
        <w:rPr>
          <w:rFonts w:ascii="Arial" w:eastAsiaTheme="minorEastAsia" w:hAnsi="Arial" w:cs="Arial"/>
          <w:color w:val="000000"/>
          <w:kern w:val="0"/>
          <w:sz w:val="22"/>
          <w:szCs w:val="22"/>
          <w:lang w:eastAsia="en-GB"/>
          <w14:ligatures w14:val="none"/>
        </w:rPr>
        <w:t xml:space="preserve">, and </w:t>
      </w:r>
      <w:proofErr w:type="spellStart"/>
      <w:r w:rsidRPr="006D3369">
        <w:rPr>
          <w:rFonts w:ascii="Arial" w:eastAsiaTheme="minorEastAsia" w:hAnsi="Arial" w:cs="Arial"/>
          <w:color w:val="000000"/>
          <w:kern w:val="0"/>
          <w:sz w:val="22"/>
          <w:szCs w:val="22"/>
          <w:lang w:eastAsia="en-GB"/>
          <w14:ligatures w14:val="none"/>
        </w:rPr>
        <w:t>transcranial</w:t>
      </w:r>
      <w:proofErr w:type="spellEnd"/>
      <w:r w:rsidRPr="006D3369">
        <w:rPr>
          <w:rFonts w:ascii="Arial" w:eastAsiaTheme="minorEastAsia" w:hAnsi="Arial" w:cs="Arial"/>
          <w:color w:val="000000"/>
          <w:kern w:val="0"/>
          <w:sz w:val="22"/>
          <w:szCs w:val="22"/>
          <w:lang w:eastAsia="en-GB"/>
          <w14:ligatures w14:val="none"/>
        </w:rPr>
        <w:t xml:space="preserve"> magnetic stimulation (TMS) show promise, but access remains limited due to cost, regulatory constraints, and lack of specialist services (McIntyre et al., 2021). Without national guidance and investment, individuals with TRD may continue to cycle through ineffective treatments, increasing the risk of chronic disability and suicide.</w:t>
      </w:r>
    </w:p>
    <w:p w14:paraId="6D6C9923"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Finally, mental health literacy remains a critical policy issue. Public understanding of depression, its symptoms, and available treatments is often limited, contributing to stigma and delayed help</w:t>
      </w:r>
      <w:r w:rsidRPr="006D3369">
        <w:rPr>
          <w:rFonts w:ascii="Arial" w:eastAsiaTheme="minorEastAsia" w:hAnsi="Arial" w:cs="Arial"/>
          <w:color w:val="000000"/>
          <w:kern w:val="0"/>
          <w:sz w:val="22"/>
          <w:szCs w:val="22"/>
          <w:lang w:eastAsia="en-GB"/>
          <w14:ligatures w14:val="none"/>
        </w:rPr>
        <w:noBreakHyphen/>
        <w:t xml:space="preserve">seeking. National campaigns such as </w:t>
      </w:r>
      <w:r w:rsidRPr="006D3369">
        <w:rPr>
          <w:rFonts w:ascii="Arial" w:eastAsiaTheme="minorEastAsia" w:hAnsi="Arial" w:cs="Arial"/>
          <w:b/>
          <w:bCs/>
          <w:color w:val="000000"/>
          <w:kern w:val="0"/>
          <w:sz w:val="22"/>
          <w:szCs w:val="22"/>
          <w:lang w:eastAsia="en-GB"/>
          <w14:ligatures w14:val="none"/>
        </w:rPr>
        <w:t>Time to Change</w:t>
      </w:r>
      <w:r w:rsidRPr="006D3369">
        <w:rPr>
          <w:rFonts w:ascii="Arial" w:eastAsiaTheme="minorEastAsia" w:hAnsi="Arial" w:cs="Arial"/>
          <w:color w:val="000000"/>
          <w:kern w:val="0"/>
          <w:sz w:val="22"/>
          <w:szCs w:val="22"/>
          <w:lang w:eastAsia="en-GB"/>
          <w14:ligatures w14:val="none"/>
        </w:rPr>
        <w:t xml:space="preserve"> have made progress, but research suggests that stigma persists, particularly among men and minority communities (The Mental Health Foundation, 2023). Strengthening mental health education within schools, workplaces, and communities could improve early intervention and reduce long</w:t>
      </w:r>
      <w:r w:rsidRPr="006D3369">
        <w:rPr>
          <w:rFonts w:ascii="Arial" w:eastAsiaTheme="minorEastAsia" w:hAnsi="Arial" w:cs="Arial"/>
          <w:color w:val="000000"/>
          <w:kern w:val="0"/>
          <w:sz w:val="22"/>
          <w:szCs w:val="22"/>
          <w:lang w:eastAsia="en-GB"/>
          <w14:ligatures w14:val="none"/>
        </w:rPr>
        <w:noBreakHyphen/>
        <w:t>term illness burden.</w:t>
      </w:r>
    </w:p>
    <w:p w14:paraId="7A3BB977"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Overall, the policy implications surrounding MDD highlight the need for sustained investment, workforce development, culturally competent care, regulated digital innovation, and improved public awareness. Addressing these issues is essential for ensuring that individuals with depression receive timely, effective, and equitable support.</w:t>
      </w:r>
    </w:p>
    <w:p w14:paraId="6046FDB1" w14:textId="147D9649" w:rsidR="00610D4B" w:rsidRPr="006D3369" w:rsidRDefault="00610D4B" w:rsidP="00645F8E">
      <w:pPr>
        <w:pStyle w:val="Heading1"/>
        <w:rPr>
          <w:rFonts w:eastAsia="Times New Roman"/>
          <w:lang w:eastAsia="en-GB"/>
        </w:rPr>
      </w:pPr>
      <w:bookmarkStart w:id="18" w:name="_Toc236055447"/>
      <w:r w:rsidRPr="006D3369">
        <w:rPr>
          <w:rFonts w:eastAsia="Times New Roman"/>
          <w:lang w:eastAsia="en-GB"/>
        </w:rPr>
        <w:t>Recommendations</w:t>
      </w:r>
      <w:bookmarkEnd w:id="18"/>
    </w:p>
    <w:p w14:paraId="1E7F6C0F"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Improving diagnostic accuracy requires the development of culturally adapted tools, increased training on neurodivergent presentations, and the integration of trauma</w:t>
      </w:r>
      <w:r w:rsidRPr="006D3369">
        <w:rPr>
          <w:rFonts w:ascii="Arial" w:eastAsiaTheme="minorEastAsia" w:hAnsi="Arial" w:cs="Arial"/>
          <w:color w:val="000000"/>
          <w:kern w:val="0"/>
          <w:sz w:val="22"/>
          <w:szCs w:val="22"/>
          <w:lang w:eastAsia="en-GB"/>
          <w14:ligatures w14:val="none"/>
        </w:rPr>
        <w:noBreakHyphen/>
        <w:t xml:space="preserve">informed assessment </w:t>
      </w:r>
      <w:r w:rsidRPr="006D3369">
        <w:rPr>
          <w:rFonts w:ascii="Arial" w:eastAsiaTheme="minorEastAsia" w:hAnsi="Arial" w:cs="Arial"/>
          <w:color w:val="000000"/>
          <w:kern w:val="0"/>
          <w:sz w:val="22"/>
          <w:szCs w:val="22"/>
          <w:lang w:eastAsia="en-GB"/>
          <w14:ligatures w14:val="none"/>
        </w:rPr>
        <w:lastRenderedPageBreak/>
        <w:t>frameworks. Clinicians should adopt a holistic approach that considers contextual factors, including social determinants of health, rather than relying solely on symptom checklists.</w:t>
      </w:r>
    </w:p>
    <w:p w14:paraId="19613F7D"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Treatment accessibility can be enhanced by expanding NHS Talking Therapies capacity, increasing funding for community</w:t>
      </w:r>
      <w:r w:rsidRPr="006D3369">
        <w:rPr>
          <w:rFonts w:ascii="Arial" w:eastAsiaTheme="minorEastAsia" w:hAnsi="Arial" w:cs="Arial"/>
          <w:color w:val="000000"/>
          <w:kern w:val="0"/>
          <w:sz w:val="22"/>
          <w:szCs w:val="22"/>
          <w:lang w:eastAsia="en-GB"/>
          <w14:ligatures w14:val="none"/>
        </w:rPr>
        <w:noBreakHyphen/>
        <w:t>based interventions, and improving access to combined therapy for individuals with severe depression. Clearer clinical pathways for treatment</w:t>
      </w:r>
      <w:r w:rsidRPr="006D3369">
        <w:rPr>
          <w:rFonts w:ascii="Arial" w:eastAsiaTheme="minorEastAsia" w:hAnsi="Arial" w:cs="Arial"/>
          <w:color w:val="000000"/>
          <w:kern w:val="0"/>
          <w:sz w:val="22"/>
          <w:szCs w:val="22"/>
          <w:lang w:eastAsia="en-GB"/>
          <w14:ligatures w14:val="none"/>
        </w:rPr>
        <w:noBreakHyphen/>
        <w:t>resistant depression are also needed to ensure individuals receive timely and appropriate care.</w:t>
      </w:r>
    </w:p>
    <w:p w14:paraId="42CD4F30"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Strengthening rehabilitation pathways involves implementing structured relapse</w:t>
      </w:r>
      <w:r w:rsidRPr="006D3369">
        <w:rPr>
          <w:rFonts w:ascii="Arial" w:eastAsiaTheme="minorEastAsia" w:hAnsi="Arial" w:cs="Arial"/>
          <w:color w:val="000000"/>
          <w:kern w:val="0"/>
          <w:sz w:val="22"/>
          <w:szCs w:val="22"/>
          <w:lang w:eastAsia="en-GB"/>
          <w14:ligatures w14:val="none"/>
        </w:rPr>
        <w:noBreakHyphen/>
        <w:t>prevention programmes, expanding social prescribing initiatives, and improving vocational rehabilitation. Peer</w:t>
      </w:r>
      <w:r w:rsidRPr="006D3369">
        <w:rPr>
          <w:rFonts w:ascii="Arial" w:eastAsiaTheme="minorEastAsia" w:hAnsi="Arial" w:cs="Arial"/>
          <w:color w:val="000000"/>
          <w:kern w:val="0"/>
          <w:sz w:val="22"/>
          <w:szCs w:val="22"/>
          <w:lang w:eastAsia="en-GB"/>
          <w14:ligatures w14:val="none"/>
        </w:rPr>
        <w:noBreakHyphen/>
        <w:t>support programmes and community</w:t>
      </w:r>
      <w:r w:rsidRPr="006D3369">
        <w:rPr>
          <w:rFonts w:ascii="Arial" w:eastAsiaTheme="minorEastAsia" w:hAnsi="Arial" w:cs="Arial"/>
          <w:color w:val="000000"/>
          <w:kern w:val="0"/>
          <w:sz w:val="22"/>
          <w:szCs w:val="22"/>
          <w:lang w:eastAsia="en-GB"/>
          <w14:ligatures w14:val="none"/>
        </w:rPr>
        <w:noBreakHyphen/>
        <w:t>based recovery initiatives should be prioritised to reduce isolation and promote long</w:t>
      </w:r>
      <w:r w:rsidRPr="006D3369">
        <w:rPr>
          <w:rFonts w:ascii="Arial" w:eastAsiaTheme="minorEastAsia" w:hAnsi="Arial" w:cs="Arial"/>
          <w:color w:val="000000"/>
          <w:kern w:val="0"/>
          <w:sz w:val="22"/>
          <w:szCs w:val="22"/>
          <w:lang w:eastAsia="en-GB"/>
          <w14:ligatures w14:val="none"/>
        </w:rPr>
        <w:noBreakHyphen/>
        <w:t>term recovery.</w:t>
      </w:r>
    </w:p>
    <w:p w14:paraId="5963C7CB"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Addressing policy gaps requires investment in digital mental health platforms with clinical oversight, improved mental health literacy campaigns, and ensuring equitable access across ethnic and socioeconomic groups. Funding for culturally competent and trauma</w:t>
      </w:r>
      <w:r w:rsidRPr="006D3369">
        <w:rPr>
          <w:rFonts w:ascii="Arial" w:eastAsiaTheme="minorEastAsia" w:hAnsi="Arial" w:cs="Arial"/>
          <w:color w:val="000000"/>
          <w:kern w:val="0"/>
          <w:sz w:val="22"/>
          <w:szCs w:val="22"/>
          <w:lang w:eastAsia="en-GB"/>
          <w14:ligatures w14:val="none"/>
        </w:rPr>
        <w:noBreakHyphen/>
        <w:t>informed services should be increased to address disparities in care.</w:t>
      </w:r>
    </w:p>
    <w:p w14:paraId="63F48B0A" w14:textId="312AFF7A" w:rsidR="00610D4B" w:rsidRPr="006D3369" w:rsidRDefault="00610D4B" w:rsidP="00645F8E">
      <w:pPr>
        <w:pStyle w:val="Heading1"/>
        <w:rPr>
          <w:rFonts w:eastAsia="Times New Roman"/>
          <w:lang w:eastAsia="en-GB"/>
        </w:rPr>
      </w:pPr>
      <w:bookmarkStart w:id="19" w:name="_Toc236055448"/>
      <w:r w:rsidRPr="006D3369">
        <w:rPr>
          <w:rFonts w:eastAsia="Times New Roman"/>
          <w:lang w:eastAsia="en-GB"/>
        </w:rPr>
        <w:t>Conclusion</w:t>
      </w:r>
      <w:bookmarkEnd w:id="19"/>
    </w:p>
    <w:p w14:paraId="3786E5BC" w14:textId="77777777" w:rsidR="00610D4B" w:rsidRPr="006D3369" w:rsidRDefault="00610D4B" w:rsidP="002A4791">
      <w:pPr>
        <w:spacing w:before="100" w:beforeAutospacing="1" w:after="100" w:afterAutospacing="1" w:line="360" w:lineRule="auto"/>
        <w:jc w:val="both"/>
        <w:rPr>
          <w:rFonts w:ascii="Arial" w:eastAsiaTheme="minorEastAsia" w:hAnsi="Arial" w:cs="Arial"/>
          <w:color w:val="000000"/>
          <w:kern w:val="0"/>
          <w:sz w:val="22"/>
          <w:szCs w:val="22"/>
          <w:lang w:eastAsia="en-GB"/>
          <w14:ligatures w14:val="none"/>
        </w:rPr>
      </w:pPr>
      <w:r w:rsidRPr="006D3369">
        <w:rPr>
          <w:rFonts w:ascii="Arial" w:eastAsiaTheme="minorEastAsia" w:hAnsi="Arial" w:cs="Arial"/>
          <w:color w:val="000000"/>
          <w:kern w:val="0"/>
          <w:sz w:val="22"/>
          <w:szCs w:val="22"/>
          <w:lang w:eastAsia="en-GB"/>
          <w14:ligatures w14:val="none"/>
        </w:rPr>
        <w:t>Major Depressive Disorder is a complex and multifaceted condition requiring nuanced classification, accurate diagnosis, and evidence</w:t>
      </w:r>
      <w:r w:rsidRPr="006D3369">
        <w:rPr>
          <w:rFonts w:ascii="Arial" w:eastAsiaTheme="minorEastAsia" w:hAnsi="Arial" w:cs="Arial"/>
          <w:color w:val="000000"/>
          <w:kern w:val="0"/>
          <w:sz w:val="22"/>
          <w:szCs w:val="22"/>
          <w:lang w:eastAsia="en-GB"/>
          <w14:ligatures w14:val="none"/>
        </w:rPr>
        <w:noBreakHyphen/>
        <w:t>based treatment. ICD</w:t>
      </w:r>
      <w:r w:rsidRPr="006D3369">
        <w:rPr>
          <w:rFonts w:ascii="Arial" w:eastAsiaTheme="minorEastAsia" w:hAnsi="Arial" w:cs="Arial"/>
          <w:color w:val="000000"/>
          <w:kern w:val="0"/>
          <w:sz w:val="22"/>
          <w:szCs w:val="22"/>
          <w:lang w:eastAsia="en-GB"/>
          <w14:ligatures w14:val="none"/>
        </w:rPr>
        <w:noBreakHyphen/>
        <w:t>11 provides a clearer and more functional framework than previous editions, but challenges remain in cultural sensitivity, neurodivergent presentations, and treatment accessibility. Contemporary debates highlight the need for holistic, trauma</w:t>
      </w:r>
      <w:r w:rsidRPr="006D3369">
        <w:rPr>
          <w:rFonts w:ascii="Arial" w:eastAsiaTheme="minorEastAsia" w:hAnsi="Arial" w:cs="Arial"/>
          <w:color w:val="000000"/>
          <w:kern w:val="0"/>
          <w:sz w:val="22"/>
          <w:szCs w:val="22"/>
          <w:lang w:eastAsia="en-GB"/>
          <w14:ligatures w14:val="none"/>
        </w:rPr>
        <w:noBreakHyphen/>
        <w:t>informed, and culturally competent approaches. Strengthening rehabilitation pathways and addressing policy gaps will be essential for improving outcomes. The recommendations offered aim to support more equitable, effective, and person</w:t>
      </w:r>
      <w:r w:rsidRPr="006D3369">
        <w:rPr>
          <w:rFonts w:ascii="Arial" w:eastAsiaTheme="minorEastAsia" w:hAnsi="Arial" w:cs="Arial"/>
          <w:color w:val="000000"/>
          <w:kern w:val="0"/>
          <w:sz w:val="22"/>
          <w:szCs w:val="22"/>
          <w:lang w:eastAsia="en-GB"/>
          <w14:ligatures w14:val="none"/>
        </w:rPr>
        <w:noBreakHyphen/>
        <w:t>centred care.</w:t>
      </w:r>
    </w:p>
    <w:p w14:paraId="4D2834BD" w14:textId="51FC95F7" w:rsidR="00610D4B" w:rsidRPr="006D3369" w:rsidRDefault="00610D4B" w:rsidP="00645F8E">
      <w:pPr>
        <w:pStyle w:val="Heading1"/>
        <w:rPr>
          <w:rFonts w:eastAsia="Times New Roman"/>
          <w:lang w:eastAsia="en-GB"/>
        </w:rPr>
      </w:pPr>
      <w:bookmarkStart w:id="20" w:name="_Toc236055449"/>
      <w:r w:rsidRPr="006D3369">
        <w:rPr>
          <w:rFonts w:eastAsia="Times New Roman"/>
          <w:lang w:eastAsia="en-GB"/>
        </w:rPr>
        <w:t>References</w:t>
      </w:r>
      <w:bookmarkEnd w:id="20"/>
      <w:r w:rsidRPr="006D3369">
        <w:rPr>
          <w:rFonts w:eastAsia="Times New Roman"/>
          <w:lang w:eastAsia="en-GB"/>
        </w:rPr>
        <w:t xml:space="preserve"> </w:t>
      </w:r>
    </w:p>
    <w:p w14:paraId="5FE5C952" w14:textId="2EC76C9E"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proofErr w:type="spellStart"/>
      <w:r w:rsidRPr="00B55958">
        <w:rPr>
          <w:rFonts w:ascii="Arial" w:eastAsiaTheme="minorEastAsia" w:hAnsi="Arial" w:cs="Arial"/>
          <w:b/>
          <w:bCs/>
          <w:color w:val="000000"/>
          <w:kern w:val="0"/>
          <w:sz w:val="22"/>
          <w:szCs w:val="22"/>
          <w:lang w:eastAsia="en-GB"/>
          <w14:ligatures w14:val="none"/>
        </w:rPr>
        <w:t>Brewin</w:t>
      </w:r>
      <w:proofErr w:type="spellEnd"/>
      <w:r w:rsidRPr="00B55958">
        <w:rPr>
          <w:rFonts w:ascii="Arial" w:eastAsiaTheme="minorEastAsia" w:hAnsi="Arial" w:cs="Arial"/>
          <w:b/>
          <w:bCs/>
          <w:color w:val="000000"/>
          <w:kern w:val="0"/>
          <w:sz w:val="22"/>
          <w:szCs w:val="22"/>
          <w:lang w:eastAsia="en-GB"/>
          <w14:ligatures w14:val="none"/>
        </w:rPr>
        <w:t xml:space="preserve"> (2020)</w:t>
      </w:r>
      <w:r w:rsidRPr="00B55958">
        <w:rPr>
          <w:rFonts w:ascii="Arial" w:eastAsiaTheme="minorEastAsia" w:hAnsi="Arial" w:cs="Arial"/>
          <w:color w:val="000000"/>
          <w:kern w:val="0"/>
          <w:sz w:val="22"/>
          <w:szCs w:val="22"/>
          <w:lang w:eastAsia="en-GB"/>
          <w14:ligatures w14:val="none"/>
        </w:rPr>
        <w:t xml:space="preserve"> </w:t>
      </w:r>
      <w:proofErr w:type="spellStart"/>
      <w:r w:rsidRPr="00B55958">
        <w:rPr>
          <w:rFonts w:ascii="Arial" w:eastAsiaTheme="minorEastAsia" w:hAnsi="Arial" w:cs="Arial"/>
          <w:color w:val="000000"/>
          <w:kern w:val="0"/>
          <w:sz w:val="22"/>
          <w:szCs w:val="22"/>
          <w:lang w:eastAsia="en-GB"/>
          <w14:ligatures w14:val="none"/>
        </w:rPr>
        <w:t>Brewin</w:t>
      </w:r>
      <w:proofErr w:type="spellEnd"/>
      <w:r w:rsidRPr="00B55958">
        <w:rPr>
          <w:rFonts w:ascii="Arial" w:eastAsiaTheme="minorEastAsia" w:hAnsi="Arial" w:cs="Arial"/>
          <w:color w:val="000000"/>
          <w:kern w:val="0"/>
          <w:sz w:val="22"/>
          <w:szCs w:val="22"/>
          <w:lang w:eastAsia="en-GB"/>
          <w14:ligatures w14:val="none"/>
        </w:rPr>
        <w:t xml:space="preserve">, C.R. (2020) ‘Theoretical foundations of psychological treatment for depression’, </w:t>
      </w:r>
      <w:r w:rsidRPr="00B55958">
        <w:rPr>
          <w:rFonts w:ascii="Arial" w:eastAsiaTheme="minorEastAsia" w:hAnsi="Arial" w:cs="Arial"/>
          <w:i/>
          <w:iCs/>
          <w:color w:val="000000"/>
          <w:kern w:val="0"/>
          <w:sz w:val="22"/>
          <w:szCs w:val="22"/>
          <w:lang w:eastAsia="en-GB"/>
          <w14:ligatures w14:val="none"/>
        </w:rPr>
        <w:t>World Psychiatry</w:t>
      </w:r>
      <w:r w:rsidRPr="00B55958">
        <w:rPr>
          <w:rFonts w:ascii="Arial" w:eastAsiaTheme="minorEastAsia" w:hAnsi="Arial" w:cs="Arial"/>
          <w:color w:val="000000"/>
          <w:kern w:val="0"/>
          <w:sz w:val="22"/>
          <w:szCs w:val="22"/>
          <w:lang w:eastAsia="en-GB"/>
          <w14:ligatures w14:val="none"/>
        </w:rPr>
        <w:t xml:space="preserve">, 19(3), pp. 321–330. Available at: </w:t>
      </w:r>
      <w:hyperlink r:id="rId8" w:tgtFrame="_blank" w:history="1">
        <w:r w:rsidRPr="00B55958">
          <w:rPr>
            <w:rFonts w:ascii="Arial" w:eastAsiaTheme="minorEastAsia" w:hAnsi="Arial" w:cs="Arial"/>
            <w:color w:val="4285F4"/>
            <w:kern w:val="0"/>
            <w:sz w:val="22"/>
            <w:szCs w:val="22"/>
            <w:u w:val="single"/>
            <w:lang w:eastAsia="en-GB"/>
            <w14:ligatures w14:val="none"/>
          </w:rPr>
          <w:t>https://onlinelibrary.wiley.com/doi/10.1002/wps.20773</w:t>
        </w:r>
      </w:hyperlink>
      <w:r w:rsidRPr="00B55958">
        <w:rPr>
          <w:rFonts w:ascii="Arial" w:eastAsiaTheme="minorEastAsia" w:hAnsi="Arial" w:cs="Arial"/>
          <w:color w:val="000000"/>
          <w:kern w:val="0"/>
          <w:sz w:val="22"/>
          <w:szCs w:val="22"/>
          <w:lang w:eastAsia="en-GB"/>
          <w14:ligatures w14:val="none"/>
        </w:rPr>
        <w:t xml:space="preserve"> </w:t>
      </w:r>
    </w:p>
    <w:p w14:paraId="0D693405" w14:textId="4D1E388C"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Cipriani et al. (2018)</w:t>
      </w:r>
      <w:r w:rsidRPr="00B55958">
        <w:rPr>
          <w:rFonts w:ascii="Arial" w:eastAsiaTheme="minorEastAsia" w:hAnsi="Arial" w:cs="Arial"/>
          <w:color w:val="000000"/>
          <w:kern w:val="0"/>
          <w:sz w:val="22"/>
          <w:szCs w:val="22"/>
          <w:lang w:eastAsia="en-GB"/>
          <w14:ligatures w14:val="none"/>
        </w:rPr>
        <w:t xml:space="preserve"> Cipriani, A. et al. (2018) ‘Comparative efficacy and acceptability of antidepressants’, </w:t>
      </w:r>
      <w:r w:rsidRPr="00B55958">
        <w:rPr>
          <w:rFonts w:ascii="Arial" w:eastAsiaTheme="minorEastAsia" w:hAnsi="Arial" w:cs="Arial"/>
          <w:i/>
          <w:iCs/>
          <w:color w:val="000000"/>
          <w:kern w:val="0"/>
          <w:sz w:val="22"/>
          <w:szCs w:val="22"/>
          <w:lang w:eastAsia="en-GB"/>
          <w14:ligatures w14:val="none"/>
        </w:rPr>
        <w:t>The Lancet</w:t>
      </w:r>
      <w:r w:rsidRPr="00B55958">
        <w:rPr>
          <w:rFonts w:ascii="Arial" w:eastAsiaTheme="minorEastAsia" w:hAnsi="Arial" w:cs="Arial"/>
          <w:color w:val="000000"/>
          <w:kern w:val="0"/>
          <w:sz w:val="22"/>
          <w:szCs w:val="22"/>
          <w:lang w:eastAsia="en-GB"/>
          <w14:ligatures w14:val="none"/>
        </w:rPr>
        <w:t xml:space="preserve">, 391(10128), pp. 1357–1366. Available at: </w:t>
      </w:r>
      <w:hyperlink r:id="rId9" w:tgtFrame="_blank" w:history="1">
        <w:r w:rsidRPr="00B55958">
          <w:rPr>
            <w:rFonts w:ascii="Arial" w:eastAsiaTheme="minorEastAsia" w:hAnsi="Arial" w:cs="Arial"/>
            <w:color w:val="4285F4"/>
            <w:kern w:val="0"/>
            <w:sz w:val="22"/>
            <w:szCs w:val="22"/>
            <w:u w:val="single"/>
            <w:lang w:eastAsia="en-GB"/>
            <w14:ligatures w14:val="none"/>
          </w:rPr>
          <w:t>https://www.thelancet.com/journals/lancet/article/PIIS0140-6736(17)32802-7/fulltext</w:t>
        </w:r>
      </w:hyperlink>
      <w:r w:rsidRPr="00B55958">
        <w:rPr>
          <w:rFonts w:ascii="Arial" w:eastAsiaTheme="minorEastAsia" w:hAnsi="Arial" w:cs="Arial"/>
          <w:color w:val="000000"/>
          <w:kern w:val="0"/>
          <w:sz w:val="22"/>
          <w:szCs w:val="22"/>
          <w:lang w:eastAsia="en-GB"/>
          <w14:ligatures w14:val="none"/>
        </w:rPr>
        <w:t xml:space="preserve"> </w:t>
      </w:r>
    </w:p>
    <w:p w14:paraId="17FD6681" w14:textId="1B6C3DA2"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lastRenderedPageBreak/>
        <w:t>First et al. (2021)</w:t>
      </w:r>
      <w:r w:rsidRPr="00B55958">
        <w:rPr>
          <w:rFonts w:ascii="Arial" w:eastAsiaTheme="minorEastAsia" w:hAnsi="Arial" w:cs="Arial"/>
          <w:color w:val="000000"/>
          <w:kern w:val="0"/>
          <w:sz w:val="22"/>
          <w:szCs w:val="22"/>
          <w:lang w:eastAsia="en-GB"/>
          <w14:ligatures w14:val="none"/>
        </w:rPr>
        <w:t xml:space="preserve"> First, M.B. et al. (2021) </w:t>
      </w:r>
      <w:r w:rsidRPr="00B55958">
        <w:rPr>
          <w:rFonts w:ascii="Arial" w:eastAsiaTheme="minorEastAsia" w:hAnsi="Arial" w:cs="Arial"/>
          <w:i/>
          <w:iCs/>
          <w:color w:val="000000"/>
          <w:kern w:val="0"/>
          <w:sz w:val="22"/>
          <w:szCs w:val="22"/>
          <w:lang w:eastAsia="en-GB"/>
          <w14:ligatures w14:val="none"/>
        </w:rPr>
        <w:t>ICD</w:t>
      </w:r>
      <w:r w:rsidRPr="00B55958">
        <w:rPr>
          <w:rFonts w:ascii="Arial" w:eastAsiaTheme="minorEastAsia" w:hAnsi="Arial" w:cs="Arial"/>
          <w:i/>
          <w:iCs/>
          <w:color w:val="000000"/>
          <w:kern w:val="0"/>
          <w:sz w:val="22"/>
          <w:szCs w:val="22"/>
          <w:lang w:eastAsia="en-GB"/>
          <w14:ligatures w14:val="none"/>
        </w:rPr>
        <w:noBreakHyphen/>
        <w:t>11 Clinical Descriptions and Diagnostic Guidelines</w:t>
      </w:r>
      <w:r w:rsidRPr="00B55958">
        <w:rPr>
          <w:rFonts w:ascii="Arial" w:eastAsiaTheme="minorEastAsia" w:hAnsi="Arial" w:cs="Arial"/>
          <w:color w:val="000000"/>
          <w:kern w:val="0"/>
          <w:sz w:val="22"/>
          <w:szCs w:val="22"/>
          <w:lang w:eastAsia="en-GB"/>
          <w14:ligatures w14:val="none"/>
        </w:rPr>
        <w:t xml:space="preserve">. Geneva: World Health </w:t>
      </w:r>
      <w:proofErr w:type="spellStart"/>
      <w:r w:rsidRPr="00B55958">
        <w:rPr>
          <w:rFonts w:ascii="Arial" w:eastAsiaTheme="minorEastAsia" w:hAnsi="Arial" w:cs="Arial"/>
          <w:color w:val="000000"/>
          <w:kern w:val="0"/>
          <w:sz w:val="22"/>
          <w:szCs w:val="22"/>
          <w:lang w:eastAsia="en-GB"/>
          <w14:ligatures w14:val="none"/>
        </w:rPr>
        <w:t>Organization</w:t>
      </w:r>
      <w:proofErr w:type="spellEnd"/>
      <w:r w:rsidRPr="00B55958">
        <w:rPr>
          <w:rFonts w:ascii="Arial" w:eastAsiaTheme="minorEastAsia" w:hAnsi="Arial" w:cs="Arial"/>
          <w:color w:val="000000"/>
          <w:kern w:val="0"/>
          <w:sz w:val="22"/>
          <w:szCs w:val="22"/>
          <w:lang w:eastAsia="en-GB"/>
          <w14:ligatures w14:val="none"/>
        </w:rPr>
        <w:t xml:space="preserve">. Available at: </w:t>
      </w:r>
      <w:hyperlink r:id="rId10" w:tgtFrame="_blank" w:history="1">
        <w:r w:rsidRPr="00B55958">
          <w:rPr>
            <w:rFonts w:ascii="Arial" w:eastAsiaTheme="minorEastAsia" w:hAnsi="Arial" w:cs="Arial"/>
            <w:color w:val="4285F4"/>
            <w:kern w:val="0"/>
            <w:sz w:val="22"/>
            <w:szCs w:val="22"/>
            <w:u w:val="single"/>
            <w:lang w:eastAsia="en-GB"/>
            <w14:ligatures w14:val="none"/>
          </w:rPr>
          <w:t>https://icd.who.int/browse11/l-m/en</w:t>
        </w:r>
      </w:hyperlink>
      <w:r w:rsidRPr="00B55958">
        <w:rPr>
          <w:rFonts w:ascii="Arial" w:eastAsiaTheme="minorEastAsia" w:hAnsi="Arial" w:cs="Arial"/>
          <w:color w:val="000000"/>
          <w:kern w:val="0"/>
          <w:sz w:val="22"/>
          <w:szCs w:val="22"/>
          <w:lang w:eastAsia="en-GB"/>
          <w14:ligatures w14:val="none"/>
        </w:rPr>
        <w:t xml:space="preserve"> </w:t>
      </w:r>
    </w:p>
    <w:p w14:paraId="6F522FAA" w14:textId="22854379"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proofErr w:type="spellStart"/>
      <w:r w:rsidRPr="00B55958">
        <w:rPr>
          <w:rFonts w:ascii="Arial" w:eastAsiaTheme="minorEastAsia" w:hAnsi="Arial" w:cs="Arial"/>
          <w:b/>
          <w:bCs/>
          <w:color w:val="000000"/>
          <w:kern w:val="0"/>
          <w:sz w:val="22"/>
          <w:szCs w:val="22"/>
          <w:lang w:eastAsia="en-GB"/>
          <w14:ligatures w14:val="none"/>
        </w:rPr>
        <w:t>Hollocks</w:t>
      </w:r>
      <w:proofErr w:type="spellEnd"/>
      <w:r w:rsidRPr="00B55958">
        <w:rPr>
          <w:rFonts w:ascii="Arial" w:eastAsiaTheme="minorEastAsia" w:hAnsi="Arial" w:cs="Arial"/>
          <w:b/>
          <w:bCs/>
          <w:color w:val="000000"/>
          <w:kern w:val="0"/>
          <w:sz w:val="22"/>
          <w:szCs w:val="22"/>
          <w:lang w:eastAsia="en-GB"/>
          <w14:ligatures w14:val="none"/>
        </w:rPr>
        <w:t xml:space="preserve"> et al. (2020)</w:t>
      </w:r>
      <w:r w:rsidRPr="00B55958">
        <w:rPr>
          <w:rFonts w:ascii="Arial" w:eastAsiaTheme="minorEastAsia" w:hAnsi="Arial" w:cs="Arial"/>
          <w:color w:val="000000"/>
          <w:kern w:val="0"/>
          <w:sz w:val="22"/>
          <w:szCs w:val="22"/>
          <w:lang w:eastAsia="en-GB"/>
          <w14:ligatures w14:val="none"/>
        </w:rPr>
        <w:t xml:space="preserve"> </w:t>
      </w:r>
      <w:proofErr w:type="spellStart"/>
      <w:r w:rsidRPr="00B55958">
        <w:rPr>
          <w:rFonts w:ascii="Arial" w:eastAsiaTheme="minorEastAsia" w:hAnsi="Arial" w:cs="Arial"/>
          <w:color w:val="000000"/>
          <w:kern w:val="0"/>
          <w:sz w:val="22"/>
          <w:szCs w:val="22"/>
          <w:lang w:eastAsia="en-GB"/>
          <w14:ligatures w14:val="none"/>
        </w:rPr>
        <w:t>Hollocks</w:t>
      </w:r>
      <w:proofErr w:type="spellEnd"/>
      <w:r w:rsidRPr="00B55958">
        <w:rPr>
          <w:rFonts w:ascii="Arial" w:eastAsiaTheme="minorEastAsia" w:hAnsi="Arial" w:cs="Arial"/>
          <w:color w:val="000000"/>
          <w:kern w:val="0"/>
          <w:sz w:val="22"/>
          <w:szCs w:val="22"/>
          <w:lang w:eastAsia="en-GB"/>
          <w14:ligatures w14:val="none"/>
        </w:rPr>
        <w:t xml:space="preserve">, M.J. et al. (2020) ‘Depression in neurodivergent populations’, </w:t>
      </w:r>
      <w:r w:rsidRPr="00B55958">
        <w:rPr>
          <w:rFonts w:ascii="Arial" w:eastAsiaTheme="minorEastAsia" w:hAnsi="Arial" w:cs="Arial"/>
          <w:i/>
          <w:iCs/>
          <w:color w:val="000000"/>
          <w:kern w:val="0"/>
          <w:sz w:val="22"/>
          <w:szCs w:val="22"/>
          <w:lang w:eastAsia="en-GB"/>
          <w14:ligatures w14:val="none"/>
        </w:rPr>
        <w:t>Journal of Autism and Developmental Disorders</w:t>
      </w:r>
      <w:r w:rsidRPr="00B55958">
        <w:rPr>
          <w:rFonts w:ascii="Arial" w:eastAsiaTheme="minorEastAsia" w:hAnsi="Arial" w:cs="Arial"/>
          <w:color w:val="000000"/>
          <w:kern w:val="0"/>
          <w:sz w:val="22"/>
          <w:szCs w:val="22"/>
          <w:lang w:eastAsia="en-GB"/>
          <w14:ligatures w14:val="none"/>
        </w:rPr>
        <w:t xml:space="preserve">, 50(6), pp. 2043–2056. Available at: </w:t>
      </w:r>
      <w:hyperlink r:id="rId11" w:tgtFrame="_blank" w:history="1">
        <w:r w:rsidRPr="00B55958">
          <w:rPr>
            <w:rFonts w:ascii="Arial" w:eastAsiaTheme="minorEastAsia" w:hAnsi="Arial" w:cs="Arial"/>
            <w:color w:val="4285F4"/>
            <w:kern w:val="0"/>
            <w:sz w:val="22"/>
            <w:szCs w:val="22"/>
            <w:u w:val="single"/>
            <w:lang w:eastAsia="en-GB"/>
            <w14:ligatures w14:val="none"/>
          </w:rPr>
          <w:t>https://link.springer.com/article/10.1007/s10803-019-03993-5</w:t>
        </w:r>
      </w:hyperlink>
      <w:r w:rsidRPr="00B55958">
        <w:rPr>
          <w:rFonts w:ascii="Arial" w:eastAsiaTheme="minorEastAsia" w:hAnsi="Arial" w:cs="Arial"/>
          <w:color w:val="000000"/>
          <w:kern w:val="0"/>
          <w:sz w:val="22"/>
          <w:szCs w:val="22"/>
          <w:lang w:eastAsia="en-GB"/>
          <w14:ligatures w14:val="none"/>
        </w:rPr>
        <w:t xml:space="preserve"> </w:t>
      </w:r>
    </w:p>
    <w:p w14:paraId="3EFB6D91" w14:textId="6D7A47B4"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proofErr w:type="spellStart"/>
      <w:r w:rsidRPr="00B55958">
        <w:rPr>
          <w:rFonts w:ascii="Arial" w:eastAsiaTheme="minorEastAsia" w:hAnsi="Arial" w:cs="Arial"/>
          <w:b/>
          <w:bCs/>
          <w:color w:val="000000"/>
          <w:kern w:val="0"/>
          <w:sz w:val="22"/>
          <w:szCs w:val="22"/>
          <w:lang w:eastAsia="en-GB"/>
          <w14:ligatures w14:val="none"/>
        </w:rPr>
        <w:t>Horwitz</w:t>
      </w:r>
      <w:proofErr w:type="spellEnd"/>
      <w:r w:rsidRPr="00B55958">
        <w:rPr>
          <w:rFonts w:ascii="Arial" w:eastAsiaTheme="minorEastAsia" w:hAnsi="Arial" w:cs="Arial"/>
          <w:b/>
          <w:bCs/>
          <w:color w:val="000000"/>
          <w:kern w:val="0"/>
          <w:sz w:val="22"/>
          <w:szCs w:val="22"/>
          <w:lang w:eastAsia="en-GB"/>
          <w14:ligatures w14:val="none"/>
        </w:rPr>
        <w:t xml:space="preserve"> &amp; Wakefield (2019)</w:t>
      </w:r>
      <w:r w:rsidRPr="00B55958">
        <w:rPr>
          <w:rFonts w:ascii="Arial" w:eastAsiaTheme="minorEastAsia" w:hAnsi="Arial" w:cs="Arial"/>
          <w:color w:val="000000"/>
          <w:kern w:val="0"/>
          <w:sz w:val="22"/>
          <w:szCs w:val="22"/>
          <w:lang w:eastAsia="en-GB"/>
          <w14:ligatures w14:val="none"/>
        </w:rPr>
        <w:t xml:space="preserve"> </w:t>
      </w:r>
      <w:proofErr w:type="spellStart"/>
      <w:r w:rsidRPr="00B55958">
        <w:rPr>
          <w:rFonts w:ascii="Arial" w:eastAsiaTheme="minorEastAsia" w:hAnsi="Arial" w:cs="Arial"/>
          <w:color w:val="000000"/>
          <w:kern w:val="0"/>
          <w:sz w:val="22"/>
          <w:szCs w:val="22"/>
          <w:lang w:eastAsia="en-GB"/>
          <w14:ligatures w14:val="none"/>
        </w:rPr>
        <w:t>Horwitz</w:t>
      </w:r>
      <w:proofErr w:type="spellEnd"/>
      <w:r w:rsidRPr="00B55958">
        <w:rPr>
          <w:rFonts w:ascii="Arial" w:eastAsiaTheme="minorEastAsia" w:hAnsi="Arial" w:cs="Arial"/>
          <w:color w:val="000000"/>
          <w:kern w:val="0"/>
          <w:sz w:val="22"/>
          <w:szCs w:val="22"/>
          <w:lang w:eastAsia="en-GB"/>
          <w14:ligatures w14:val="none"/>
        </w:rPr>
        <w:t xml:space="preserve">, A.V. and Wakefield, J.C. (2019) </w:t>
      </w:r>
      <w:r w:rsidRPr="00B55958">
        <w:rPr>
          <w:rFonts w:ascii="Arial" w:eastAsiaTheme="minorEastAsia" w:hAnsi="Arial" w:cs="Arial"/>
          <w:i/>
          <w:iCs/>
          <w:color w:val="000000"/>
          <w:kern w:val="0"/>
          <w:sz w:val="22"/>
          <w:szCs w:val="22"/>
          <w:lang w:eastAsia="en-GB"/>
          <w14:ligatures w14:val="none"/>
        </w:rPr>
        <w:t>The Loss of Sadness: How Psychiatry Transformed Normal Sorrow into Depressive Disorder</w:t>
      </w:r>
      <w:r w:rsidRPr="00B55958">
        <w:rPr>
          <w:rFonts w:ascii="Arial" w:eastAsiaTheme="minorEastAsia" w:hAnsi="Arial" w:cs="Arial"/>
          <w:color w:val="000000"/>
          <w:kern w:val="0"/>
          <w:sz w:val="22"/>
          <w:szCs w:val="22"/>
          <w:lang w:eastAsia="en-GB"/>
          <w14:ligatures w14:val="none"/>
        </w:rPr>
        <w:t xml:space="preserve">. Oxford: Oxford University Press. Available at: </w:t>
      </w:r>
      <w:hyperlink r:id="rId12" w:tgtFrame="_blank" w:history="1">
        <w:r w:rsidRPr="00B55958">
          <w:rPr>
            <w:rFonts w:ascii="Arial" w:eastAsiaTheme="minorEastAsia" w:hAnsi="Arial" w:cs="Arial"/>
            <w:color w:val="4285F4"/>
            <w:kern w:val="0"/>
            <w:sz w:val="22"/>
            <w:szCs w:val="22"/>
            <w:u w:val="single"/>
            <w:lang w:eastAsia="en-GB"/>
            <w14:ligatures w14:val="none"/>
          </w:rPr>
          <w:t>https://global.oup.com/academic/product/the-loss-of-sadness-9780195325675</w:t>
        </w:r>
      </w:hyperlink>
      <w:r w:rsidRPr="00B55958">
        <w:rPr>
          <w:rFonts w:ascii="Arial" w:eastAsiaTheme="minorEastAsia" w:hAnsi="Arial" w:cs="Arial"/>
          <w:color w:val="000000"/>
          <w:kern w:val="0"/>
          <w:sz w:val="22"/>
          <w:szCs w:val="22"/>
          <w:lang w:eastAsia="en-GB"/>
          <w14:ligatures w14:val="none"/>
        </w:rPr>
        <w:t xml:space="preserve"> </w:t>
      </w:r>
    </w:p>
    <w:p w14:paraId="4EA7213A" w14:textId="266CE1C6"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proofErr w:type="spellStart"/>
      <w:r w:rsidRPr="00B55958">
        <w:rPr>
          <w:rFonts w:ascii="Arial" w:eastAsiaTheme="minorEastAsia" w:hAnsi="Arial" w:cs="Arial"/>
          <w:b/>
          <w:bCs/>
          <w:color w:val="000000"/>
          <w:kern w:val="0"/>
          <w:sz w:val="22"/>
          <w:szCs w:val="22"/>
          <w:lang w:eastAsia="en-GB"/>
          <w14:ligatures w14:val="none"/>
        </w:rPr>
        <w:t>Kendler</w:t>
      </w:r>
      <w:proofErr w:type="spellEnd"/>
      <w:r w:rsidRPr="00B55958">
        <w:rPr>
          <w:rFonts w:ascii="Arial" w:eastAsiaTheme="minorEastAsia" w:hAnsi="Arial" w:cs="Arial"/>
          <w:b/>
          <w:bCs/>
          <w:color w:val="000000"/>
          <w:kern w:val="0"/>
          <w:sz w:val="22"/>
          <w:szCs w:val="22"/>
          <w:lang w:eastAsia="en-GB"/>
          <w14:ligatures w14:val="none"/>
        </w:rPr>
        <w:t xml:space="preserve"> (2019)</w:t>
      </w:r>
      <w:r w:rsidRPr="00B55958">
        <w:rPr>
          <w:rFonts w:ascii="Arial" w:eastAsiaTheme="minorEastAsia" w:hAnsi="Arial" w:cs="Arial"/>
          <w:color w:val="000000"/>
          <w:kern w:val="0"/>
          <w:sz w:val="22"/>
          <w:szCs w:val="22"/>
          <w:lang w:eastAsia="en-GB"/>
          <w14:ligatures w14:val="none"/>
        </w:rPr>
        <w:t xml:space="preserve"> </w:t>
      </w:r>
      <w:proofErr w:type="spellStart"/>
      <w:r w:rsidRPr="00B55958">
        <w:rPr>
          <w:rFonts w:ascii="Arial" w:eastAsiaTheme="minorEastAsia" w:hAnsi="Arial" w:cs="Arial"/>
          <w:color w:val="000000"/>
          <w:kern w:val="0"/>
          <w:sz w:val="22"/>
          <w:szCs w:val="22"/>
          <w:lang w:eastAsia="en-GB"/>
          <w14:ligatures w14:val="none"/>
        </w:rPr>
        <w:t>Kendler</w:t>
      </w:r>
      <w:proofErr w:type="spellEnd"/>
      <w:r w:rsidRPr="00B55958">
        <w:rPr>
          <w:rFonts w:ascii="Arial" w:eastAsiaTheme="minorEastAsia" w:hAnsi="Arial" w:cs="Arial"/>
          <w:color w:val="000000"/>
          <w:kern w:val="0"/>
          <w:sz w:val="22"/>
          <w:szCs w:val="22"/>
          <w:lang w:eastAsia="en-GB"/>
          <w14:ligatures w14:val="none"/>
        </w:rPr>
        <w:t xml:space="preserve">, K.S. (2019) ‘The nature of psychiatric diagnosis’, </w:t>
      </w:r>
      <w:r w:rsidRPr="00B55958">
        <w:rPr>
          <w:rFonts w:ascii="Arial" w:eastAsiaTheme="minorEastAsia" w:hAnsi="Arial" w:cs="Arial"/>
          <w:i/>
          <w:iCs/>
          <w:color w:val="000000"/>
          <w:kern w:val="0"/>
          <w:sz w:val="22"/>
          <w:szCs w:val="22"/>
          <w:lang w:eastAsia="en-GB"/>
          <w14:ligatures w14:val="none"/>
        </w:rPr>
        <w:t>Psychological Medicine</w:t>
      </w:r>
      <w:r w:rsidRPr="00B55958">
        <w:rPr>
          <w:rFonts w:ascii="Arial" w:eastAsiaTheme="minorEastAsia" w:hAnsi="Arial" w:cs="Arial"/>
          <w:color w:val="000000"/>
          <w:kern w:val="0"/>
          <w:sz w:val="22"/>
          <w:szCs w:val="22"/>
          <w:lang w:eastAsia="en-GB"/>
          <w14:ligatures w14:val="none"/>
        </w:rPr>
        <w:t xml:space="preserve">, 49(6), pp. 885–890. Available at: </w:t>
      </w:r>
      <w:hyperlink r:id="rId13" w:tgtFrame="_blank" w:history="1">
        <w:r w:rsidRPr="00B55958">
          <w:rPr>
            <w:rFonts w:ascii="Arial" w:eastAsiaTheme="minorEastAsia" w:hAnsi="Arial" w:cs="Arial"/>
            <w:color w:val="4285F4"/>
            <w:kern w:val="0"/>
            <w:sz w:val="22"/>
            <w:szCs w:val="22"/>
            <w:u w:val="single"/>
            <w:lang w:eastAsia="en-GB"/>
            <w14:ligatures w14:val="none"/>
          </w:rPr>
          <w:t>https://www.cambridge.org/core/journals/psychological-medicine/article/nature-of-psychiatric-diagnosis/</w:t>
        </w:r>
      </w:hyperlink>
      <w:r w:rsidRPr="00B55958">
        <w:rPr>
          <w:rFonts w:ascii="Arial" w:eastAsiaTheme="minorEastAsia" w:hAnsi="Arial" w:cs="Arial"/>
          <w:color w:val="000000"/>
          <w:kern w:val="0"/>
          <w:sz w:val="22"/>
          <w:szCs w:val="22"/>
          <w:lang w:eastAsia="en-GB"/>
          <w14:ligatures w14:val="none"/>
        </w:rPr>
        <w:t xml:space="preserve"> </w:t>
      </w:r>
    </w:p>
    <w:p w14:paraId="7CB287D5" w14:textId="3A1E2DDD"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proofErr w:type="spellStart"/>
      <w:r w:rsidRPr="00B55958">
        <w:rPr>
          <w:rFonts w:ascii="Arial" w:eastAsiaTheme="minorEastAsia" w:hAnsi="Arial" w:cs="Arial"/>
          <w:b/>
          <w:bCs/>
          <w:color w:val="000000"/>
          <w:kern w:val="0"/>
          <w:sz w:val="22"/>
          <w:szCs w:val="22"/>
          <w:lang w:eastAsia="en-GB"/>
          <w14:ligatures w14:val="none"/>
        </w:rPr>
        <w:t>Kirmayer</w:t>
      </w:r>
      <w:proofErr w:type="spellEnd"/>
      <w:r w:rsidRPr="00B55958">
        <w:rPr>
          <w:rFonts w:ascii="Arial" w:eastAsiaTheme="minorEastAsia" w:hAnsi="Arial" w:cs="Arial"/>
          <w:b/>
          <w:bCs/>
          <w:color w:val="000000"/>
          <w:kern w:val="0"/>
          <w:sz w:val="22"/>
          <w:szCs w:val="22"/>
          <w:lang w:eastAsia="en-GB"/>
          <w14:ligatures w14:val="none"/>
        </w:rPr>
        <w:t xml:space="preserve"> (2019)</w:t>
      </w:r>
      <w:r w:rsidRPr="00B55958">
        <w:rPr>
          <w:rFonts w:ascii="Arial" w:eastAsiaTheme="minorEastAsia" w:hAnsi="Arial" w:cs="Arial"/>
          <w:color w:val="000000"/>
          <w:kern w:val="0"/>
          <w:sz w:val="22"/>
          <w:szCs w:val="22"/>
          <w:lang w:eastAsia="en-GB"/>
          <w14:ligatures w14:val="none"/>
        </w:rPr>
        <w:t xml:space="preserve"> </w:t>
      </w:r>
      <w:proofErr w:type="spellStart"/>
      <w:r w:rsidRPr="00B55958">
        <w:rPr>
          <w:rFonts w:ascii="Arial" w:eastAsiaTheme="minorEastAsia" w:hAnsi="Arial" w:cs="Arial"/>
          <w:color w:val="000000"/>
          <w:kern w:val="0"/>
          <w:sz w:val="22"/>
          <w:szCs w:val="22"/>
          <w:lang w:eastAsia="en-GB"/>
          <w14:ligatures w14:val="none"/>
        </w:rPr>
        <w:t>Kirmayer</w:t>
      </w:r>
      <w:proofErr w:type="spellEnd"/>
      <w:r w:rsidRPr="00B55958">
        <w:rPr>
          <w:rFonts w:ascii="Arial" w:eastAsiaTheme="minorEastAsia" w:hAnsi="Arial" w:cs="Arial"/>
          <w:color w:val="000000"/>
          <w:kern w:val="0"/>
          <w:sz w:val="22"/>
          <w:szCs w:val="22"/>
          <w:lang w:eastAsia="en-GB"/>
          <w14:ligatures w14:val="none"/>
        </w:rPr>
        <w:t xml:space="preserve">, L.J. (2019) ‘Cultural variations in depressive symptoms’, </w:t>
      </w:r>
      <w:r w:rsidRPr="00B55958">
        <w:rPr>
          <w:rFonts w:ascii="Arial" w:eastAsiaTheme="minorEastAsia" w:hAnsi="Arial" w:cs="Arial"/>
          <w:i/>
          <w:iCs/>
          <w:color w:val="000000"/>
          <w:kern w:val="0"/>
          <w:sz w:val="22"/>
          <w:szCs w:val="22"/>
          <w:lang w:eastAsia="en-GB"/>
          <w14:ligatures w14:val="none"/>
        </w:rPr>
        <w:t>Transcultural Psychiatry</w:t>
      </w:r>
      <w:r w:rsidRPr="00B55958">
        <w:rPr>
          <w:rFonts w:ascii="Arial" w:eastAsiaTheme="minorEastAsia" w:hAnsi="Arial" w:cs="Arial"/>
          <w:color w:val="000000"/>
          <w:kern w:val="0"/>
          <w:sz w:val="22"/>
          <w:szCs w:val="22"/>
          <w:lang w:eastAsia="en-GB"/>
          <w14:ligatures w14:val="none"/>
        </w:rPr>
        <w:t xml:space="preserve">, 56(4), pp. 623–640. Available at: </w:t>
      </w:r>
      <w:hyperlink r:id="rId14" w:tgtFrame="_blank" w:history="1">
        <w:r w:rsidRPr="00B55958">
          <w:rPr>
            <w:rFonts w:ascii="Arial" w:eastAsiaTheme="minorEastAsia" w:hAnsi="Arial" w:cs="Arial"/>
            <w:color w:val="4285F4"/>
            <w:kern w:val="0"/>
            <w:sz w:val="22"/>
            <w:szCs w:val="22"/>
            <w:u w:val="single"/>
            <w:lang w:eastAsia="en-GB"/>
            <w14:ligatures w14:val="none"/>
          </w:rPr>
          <w:t>https://journals.sagepub.com/doi/10.1177/1363461519841270</w:t>
        </w:r>
      </w:hyperlink>
      <w:r w:rsidRPr="00B55958">
        <w:rPr>
          <w:rFonts w:ascii="Arial" w:eastAsiaTheme="minorEastAsia" w:hAnsi="Arial" w:cs="Arial"/>
          <w:color w:val="000000"/>
          <w:kern w:val="0"/>
          <w:sz w:val="22"/>
          <w:szCs w:val="22"/>
          <w:lang w:eastAsia="en-GB"/>
          <w14:ligatures w14:val="none"/>
        </w:rPr>
        <w:t xml:space="preserve"> </w:t>
      </w:r>
    </w:p>
    <w:p w14:paraId="6811E772" w14:textId="32D25552"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proofErr w:type="spellStart"/>
      <w:r w:rsidRPr="00B55958">
        <w:rPr>
          <w:rFonts w:ascii="Arial" w:eastAsiaTheme="minorEastAsia" w:hAnsi="Arial" w:cs="Arial"/>
          <w:b/>
          <w:bCs/>
          <w:color w:val="000000"/>
          <w:kern w:val="0"/>
          <w:sz w:val="22"/>
          <w:szCs w:val="22"/>
          <w:lang w:eastAsia="en-GB"/>
          <w14:ligatures w14:val="none"/>
        </w:rPr>
        <w:t>Kroenke</w:t>
      </w:r>
      <w:proofErr w:type="spellEnd"/>
      <w:r w:rsidRPr="00B55958">
        <w:rPr>
          <w:rFonts w:ascii="Arial" w:eastAsiaTheme="minorEastAsia" w:hAnsi="Arial" w:cs="Arial"/>
          <w:b/>
          <w:bCs/>
          <w:color w:val="000000"/>
          <w:kern w:val="0"/>
          <w:sz w:val="22"/>
          <w:szCs w:val="22"/>
          <w:lang w:eastAsia="en-GB"/>
          <w14:ligatures w14:val="none"/>
        </w:rPr>
        <w:t xml:space="preserve"> et al. (2020)</w:t>
      </w:r>
      <w:r w:rsidRPr="00B55958">
        <w:rPr>
          <w:rFonts w:ascii="Arial" w:eastAsiaTheme="minorEastAsia" w:hAnsi="Arial" w:cs="Arial"/>
          <w:color w:val="000000"/>
          <w:kern w:val="0"/>
          <w:sz w:val="22"/>
          <w:szCs w:val="22"/>
          <w:lang w:eastAsia="en-GB"/>
          <w14:ligatures w14:val="none"/>
        </w:rPr>
        <w:t xml:space="preserve"> </w:t>
      </w:r>
      <w:proofErr w:type="spellStart"/>
      <w:r w:rsidRPr="00B55958">
        <w:rPr>
          <w:rFonts w:ascii="Arial" w:eastAsiaTheme="minorEastAsia" w:hAnsi="Arial" w:cs="Arial"/>
          <w:color w:val="000000"/>
          <w:kern w:val="0"/>
          <w:sz w:val="22"/>
          <w:szCs w:val="22"/>
          <w:lang w:eastAsia="en-GB"/>
          <w14:ligatures w14:val="none"/>
        </w:rPr>
        <w:t>Kroenke</w:t>
      </w:r>
      <w:proofErr w:type="spellEnd"/>
      <w:r w:rsidRPr="00B55958">
        <w:rPr>
          <w:rFonts w:ascii="Arial" w:eastAsiaTheme="minorEastAsia" w:hAnsi="Arial" w:cs="Arial"/>
          <w:color w:val="000000"/>
          <w:kern w:val="0"/>
          <w:sz w:val="22"/>
          <w:szCs w:val="22"/>
          <w:lang w:eastAsia="en-GB"/>
          <w14:ligatures w14:val="none"/>
        </w:rPr>
        <w:t>, K. et al. (2020) ‘The PHQ</w:t>
      </w:r>
      <w:r w:rsidRPr="00B55958">
        <w:rPr>
          <w:rFonts w:ascii="Arial" w:eastAsiaTheme="minorEastAsia" w:hAnsi="Arial" w:cs="Arial"/>
          <w:color w:val="000000"/>
          <w:kern w:val="0"/>
          <w:sz w:val="22"/>
          <w:szCs w:val="22"/>
          <w:lang w:eastAsia="en-GB"/>
          <w14:ligatures w14:val="none"/>
        </w:rPr>
        <w:noBreakHyphen/>
        <w:t xml:space="preserve">9: Validity and utility’, </w:t>
      </w:r>
      <w:r w:rsidRPr="00B55958">
        <w:rPr>
          <w:rFonts w:ascii="Arial" w:eastAsiaTheme="minorEastAsia" w:hAnsi="Arial" w:cs="Arial"/>
          <w:i/>
          <w:iCs/>
          <w:color w:val="000000"/>
          <w:kern w:val="0"/>
          <w:sz w:val="22"/>
          <w:szCs w:val="22"/>
          <w:lang w:eastAsia="en-GB"/>
          <w14:ligatures w14:val="none"/>
        </w:rPr>
        <w:t>Journal of General Internal Medicine</w:t>
      </w:r>
      <w:r w:rsidRPr="00B55958">
        <w:rPr>
          <w:rFonts w:ascii="Arial" w:eastAsiaTheme="minorEastAsia" w:hAnsi="Arial" w:cs="Arial"/>
          <w:color w:val="000000"/>
          <w:kern w:val="0"/>
          <w:sz w:val="22"/>
          <w:szCs w:val="22"/>
          <w:lang w:eastAsia="en-GB"/>
          <w14:ligatures w14:val="none"/>
        </w:rPr>
        <w:t xml:space="preserve">, 35(1), pp. 1–10. Available at: </w:t>
      </w:r>
      <w:hyperlink r:id="rId15" w:tgtFrame="_blank" w:history="1">
        <w:r w:rsidRPr="00B55958">
          <w:rPr>
            <w:rFonts w:ascii="Arial" w:eastAsiaTheme="minorEastAsia" w:hAnsi="Arial" w:cs="Arial"/>
            <w:color w:val="4285F4"/>
            <w:kern w:val="0"/>
            <w:sz w:val="22"/>
            <w:szCs w:val="22"/>
            <w:u w:val="single"/>
            <w:lang w:eastAsia="en-GB"/>
            <w14:ligatures w14:val="none"/>
          </w:rPr>
          <w:t>https://link.springer.com/article/10.1007/s11606-019-05377-9</w:t>
        </w:r>
      </w:hyperlink>
      <w:r w:rsidRPr="00B55958">
        <w:rPr>
          <w:rFonts w:ascii="Arial" w:eastAsiaTheme="minorEastAsia" w:hAnsi="Arial" w:cs="Arial"/>
          <w:color w:val="000000"/>
          <w:kern w:val="0"/>
          <w:sz w:val="22"/>
          <w:szCs w:val="22"/>
          <w:lang w:eastAsia="en-GB"/>
          <w14:ligatures w14:val="none"/>
        </w:rPr>
        <w:t xml:space="preserve"> </w:t>
      </w:r>
    </w:p>
    <w:p w14:paraId="11E8DE01" w14:textId="4A20030E"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proofErr w:type="spellStart"/>
      <w:r w:rsidRPr="00B55958">
        <w:rPr>
          <w:rFonts w:ascii="Arial" w:eastAsiaTheme="minorEastAsia" w:hAnsi="Arial" w:cs="Arial"/>
          <w:b/>
          <w:bCs/>
          <w:color w:val="000000"/>
          <w:kern w:val="0"/>
          <w:sz w:val="22"/>
          <w:szCs w:val="22"/>
          <w:lang w:eastAsia="en-GB"/>
          <w14:ligatures w14:val="none"/>
        </w:rPr>
        <w:t>Malhi</w:t>
      </w:r>
      <w:proofErr w:type="spellEnd"/>
      <w:r w:rsidRPr="00B55958">
        <w:rPr>
          <w:rFonts w:ascii="Arial" w:eastAsiaTheme="minorEastAsia" w:hAnsi="Arial" w:cs="Arial"/>
          <w:b/>
          <w:bCs/>
          <w:color w:val="000000"/>
          <w:kern w:val="0"/>
          <w:sz w:val="22"/>
          <w:szCs w:val="22"/>
          <w:lang w:eastAsia="en-GB"/>
          <w14:ligatures w14:val="none"/>
        </w:rPr>
        <w:t xml:space="preserve"> et al. (2020)</w:t>
      </w:r>
      <w:r w:rsidRPr="00B55958">
        <w:rPr>
          <w:rFonts w:ascii="Arial" w:eastAsiaTheme="minorEastAsia" w:hAnsi="Arial" w:cs="Arial"/>
          <w:color w:val="000000"/>
          <w:kern w:val="0"/>
          <w:sz w:val="22"/>
          <w:szCs w:val="22"/>
          <w:lang w:eastAsia="en-GB"/>
          <w14:ligatures w14:val="none"/>
        </w:rPr>
        <w:t xml:space="preserve"> </w:t>
      </w:r>
      <w:proofErr w:type="spellStart"/>
      <w:r w:rsidRPr="00B55958">
        <w:rPr>
          <w:rFonts w:ascii="Arial" w:eastAsiaTheme="minorEastAsia" w:hAnsi="Arial" w:cs="Arial"/>
          <w:color w:val="000000"/>
          <w:kern w:val="0"/>
          <w:sz w:val="22"/>
          <w:szCs w:val="22"/>
          <w:lang w:eastAsia="en-GB"/>
          <w14:ligatures w14:val="none"/>
        </w:rPr>
        <w:t>Malhi</w:t>
      </w:r>
      <w:proofErr w:type="spellEnd"/>
      <w:r w:rsidRPr="00B55958">
        <w:rPr>
          <w:rFonts w:ascii="Arial" w:eastAsiaTheme="minorEastAsia" w:hAnsi="Arial" w:cs="Arial"/>
          <w:color w:val="000000"/>
          <w:kern w:val="0"/>
          <w:sz w:val="22"/>
          <w:szCs w:val="22"/>
          <w:lang w:eastAsia="en-GB"/>
          <w14:ligatures w14:val="none"/>
        </w:rPr>
        <w:t xml:space="preserve">, G.S. et al. (2020) ‘Depression treatment guidelines’, </w:t>
      </w:r>
      <w:r w:rsidRPr="00B55958">
        <w:rPr>
          <w:rFonts w:ascii="Arial" w:eastAsiaTheme="minorEastAsia" w:hAnsi="Arial" w:cs="Arial"/>
          <w:i/>
          <w:iCs/>
          <w:color w:val="000000"/>
          <w:kern w:val="0"/>
          <w:sz w:val="22"/>
          <w:szCs w:val="22"/>
          <w:lang w:eastAsia="en-GB"/>
          <w14:ligatures w14:val="none"/>
        </w:rPr>
        <w:t>Australian &amp; New Zealand Journal of Psychiatry</w:t>
      </w:r>
      <w:r w:rsidRPr="00B55958">
        <w:rPr>
          <w:rFonts w:ascii="Arial" w:eastAsiaTheme="minorEastAsia" w:hAnsi="Arial" w:cs="Arial"/>
          <w:color w:val="000000"/>
          <w:kern w:val="0"/>
          <w:sz w:val="22"/>
          <w:szCs w:val="22"/>
          <w:lang w:eastAsia="en-GB"/>
          <w14:ligatures w14:val="none"/>
        </w:rPr>
        <w:t xml:space="preserve">, 54(3), pp. 185–203. Available at: </w:t>
      </w:r>
      <w:hyperlink r:id="rId16" w:tgtFrame="_blank" w:history="1">
        <w:r w:rsidRPr="00B55958">
          <w:rPr>
            <w:rFonts w:ascii="Arial" w:eastAsiaTheme="minorEastAsia" w:hAnsi="Arial" w:cs="Arial"/>
            <w:color w:val="4285F4"/>
            <w:kern w:val="0"/>
            <w:sz w:val="22"/>
            <w:szCs w:val="22"/>
            <w:u w:val="single"/>
            <w:lang w:eastAsia="en-GB"/>
            <w14:ligatures w14:val="none"/>
          </w:rPr>
          <w:t>https://journals.sagepub.com/doi/10.1177/0004867420918874</w:t>
        </w:r>
      </w:hyperlink>
      <w:r w:rsidRPr="00B55958">
        <w:rPr>
          <w:rFonts w:ascii="Arial" w:eastAsiaTheme="minorEastAsia" w:hAnsi="Arial" w:cs="Arial"/>
          <w:color w:val="000000"/>
          <w:kern w:val="0"/>
          <w:sz w:val="22"/>
          <w:szCs w:val="22"/>
          <w:lang w:eastAsia="en-GB"/>
          <w14:ligatures w14:val="none"/>
        </w:rPr>
        <w:t xml:space="preserve"> </w:t>
      </w:r>
    </w:p>
    <w:p w14:paraId="2D997AD2" w14:textId="492208E0"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McIntyre et al. (2021)</w:t>
      </w:r>
      <w:r w:rsidRPr="00B55958">
        <w:rPr>
          <w:rFonts w:ascii="Arial" w:eastAsiaTheme="minorEastAsia" w:hAnsi="Arial" w:cs="Arial"/>
          <w:color w:val="000000"/>
          <w:kern w:val="0"/>
          <w:sz w:val="22"/>
          <w:szCs w:val="22"/>
          <w:lang w:eastAsia="en-GB"/>
          <w14:ligatures w14:val="none"/>
        </w:rPr>
        <w:t xml:space="preserve"> McIntyre, R.S. et al. (2021) ‘</w:t>
      </w:r>
      <w:proofErr w:type="spellStart"/>
      <w:r w:rsidRPr="00B55958">
        <w:rPr>
          <w:rFonts w:ascii="Arial" w:eastAsiaTheme="minorEastAsia" w:hAnsi="Arial" w:cs="Arial"/>
          <w:color w:val="000000"/>
          <w:kern w:val="0"/>
          <w:sz w:val="22"/>
          <w:szCs w:val="22"/>
          <w:lang w:eastAsia="en-GB"/>
          <w14:ligatures w14:val="none"/>
        </w:rPr>
        <w:t>Esketamine</w:t>
      </w:r>
      <w:proofErr w:type="spellEnd"/>
      <w:r w:rsidRPr="00B55958">
        <w:rPr>
          <w:rFonts w:ascii="Arial" w:eastAsiaTheme="minorEastAsia" w:hAnsi="Arial" w:cs="Arial"/>
          <w:color w:val="000000"/>
          <w:kern w:val="0"/>
          <w:sz w:val="22"/>
          <w:szCs w:val="22"/>
          <w:lang w:eastAsia="en-GB"/>
          <w14:ligatures w14:val="none"/>
        </w:rPr>
        <w:t xml:space="preserve"> and treatment</w:t>
      </w:r>
      <w:r w:rsidRPr="00B55958">
        <w:rPr>
          <w:rFonts w:ascii="Arial" w:eastAsiaTheme="minorEastAsia" w:hAnsi="Arial" w:cs="Arial"/>
          <w:color w:val="000000"/>
          <w:kern w:val="0"/>
          <w:sz w:val="22"/>
          <w:szCs w:val="22"/>
          <w:lang w:eastAsia="en-GB"/>
          <w14:ligatures w14:val="none"/>
        </w:rPr>
        <w:noBreakHyphen/>
        <w:t xml:space="preserve">resistant depression’, </w:t>
      </w:r>
      <w:r w:rsidRPr="00B55958">
        <w:rPr>
          <w:rFonts w:ascii="Arial" w:eastAsiaTheme="minorEastAsia" w:hAnsi="Arial" w:cs="Arial"/>
          <w:i/>
          <w:iCs/>
          <w:color w:val="000000"/>
          <w:kern w:val="0"/>
          <w:sz w:val="22"/>
          <w:szCs w:val="22"/>
          <w:lang w:eastAsia="en-GB"/>
          <w14:ligatures w14:val="none"/>
        </w:rPr>
        <w:t>Journal of Affective Disorders</w:t>
      </w:r>
      <w:r w:rsidRPr="00B55958">
        <w:rPr>
          <w:rFonts w:ascii="Arial" w:eastAsiaTheme="minorEastAsia" w:hAnsi="Arial" w:cs="Arial"/>
          <w:color w:val="000000"/>
          <w:kern w:val="0"/>
          <w:sz w:val="22"/>
          <w:szCs w:val="22"/>
          <w:lang w:eastAsia="en-GB"/>
          <w14:ligatures w14:val="none"/>
        </w:rPr>
        <w:t xml:space="preserve">, 282, pp. 38–45. Available at: </w:t>
      </w:r>
      <w:hyperlink r:id="rId17" w:tgtFrame="_blank" w:history="1">
        <w:r w:rsidRPr="00B55958">
          <w:rPr>
            <w:rFonts w:ascii="Arial" w:eastAsiaTheme="minorEastAsia" w:hAnsi="Arial" w:cs="Arial"/>
            <w:color w:val="4285F4"/>
            <w:kern w:val="0"/>
            <w:sz w:val="22"/>
            <w:szCs w:val="22"/>
            <w:u w:val="single"/>
            <w:lang w:eastAsia="en-GB"/>
            <w14:ligatures w14:val="none"/>
          </w:rPr>
          <w:t>https://www.sciencedirect.com/science/article/pii/S0165032720323780</w:t>
        </w:r>
      </w:hyperlink>
      <w:r w:rsidRPr="00B55958">
        <w:rPr>
          <w:rFonts w:ascii="Arial" w:eastAsiaTheme="minorEastAsia" w:hAnsi="Arial" w:cs="Arial"/>
          <w:color w:val="000000"/>
          <w:kern w:val="0"/>
          <w:sz w:val="22"/>
          <w:szCs w:val="22"/>
          <w:lang w:eastAsia="en-GB"/>
          <w14:ligatures w14:val="none"/>
        </w:rPr>
        <w:t xml:space="preserve"> </w:t>
      </w:r>
    </w:p>
    <w:p w14:paraId="74099570" w14:textId="39BB5C95"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NHS England (2019)</w:t>
      </w:r>
      <w:r w:rsidRPr="00B55958">
        <w:rPr>
          <w:rFonts w:ascii="Arial" w:eastAsiaTheme="minorEastAsia" w:hAnsi="Arial" w:cs="Arial"/>
          <w:color w:val="000000"/>
          <w:kern w:val="0"/>
          <w:sz w:val="22"/>
          <w:szCs w:val="22"/>
          <w:lang w:eastAsia="en-GB"/>
          <w14:ligatures w14:val="none"/>
        </w:rPr>
        <w:t xml:space="preserve"> NHS England (2019) </w:t>
      </w:r>
      <w:r w:rsidRPr="00B55958">
        <w:rPr>
          <w:rFonts w:ascii="Arial" w:eastAsiaTheme="minorEastAsia" w:hAnsi="Arial" w:cs="Arial"/>
          <w:i/>
          <w:iCs/>
          <w:color w:val="000000"/>
          <w:kern w:val="0"/>
          <w:sz w:val="22"/>
          <w:szCs w:val="22"/>
          <w:lang w:eastAsia="en-GB"/>
          <w14:ligatures w14:val="none"/>
        </w:rPr>
        <w:t>The NHS Long Term Plan</w:t>
      </w:r>
      <w:r w:rsidRPr="00B55958">
        <w:rPr>
          <w:rFonts w:ascii="Arial" w:eastAsiaTheme="minorEastAsia" w:hAnsi="Arial" w:cs="Arial"/>
          <w:color w:val="000000"/>
          <w:kern w:val="0"/>
          <w:sz w:val="22"/>
          <w:szCs w:val="22"/>
          <w:lang w:eastAsia="en-GB"/>
          <w14:ligatures w14:val="none"/>
        </w:rPr>
        <w:t xml:space="preserve">. London: NHS England. Available at: </w:t>
      </w:r>
      <w:hyperlink r:id="rId18" w:tgtFrame="_blank" w:history="1">
        <w:r w:rsidRPr="00B55958">
          <w:rPr>
            <w:rFonts w:ascii="Arial" w:eastAsiaTheme="minorEastAsia" w:hAnsi="Arial" w:cs="Arial"/>
            <w:color w:val="4285F4"/>
            <w:kern w:val="0"/>
            <w:sz w:val="22"/>
            <w:szCs w:val="22"/>
            <w:u w:val="single"/>
            <w:lang w:eastAsia="en-GB"/>
            <w14:ligatures w14:val="none"/>
          </w:rPr>
          <w:t>https://www.longtermplan.nhs.uk</w:t>
        </w:r>
      </w:hyperlink>
      <w:r w:rsidRPr="00B55958">
        <w:rPr>
          <w:rFonts w:ascii="Arial" w:eastAsiaTheme="minorEastAsia" w:hAnsi="Arial" w:cs="Arial"/>
          <w:color w:val="000000"/>
          <w:kern w:val="0"/>
          <w:sz w:val="22"/>
          <w:szCs w:val="22"/>
          <w:lang w:eastAsia="en-GB"/>
          <w14:ligatures w14:val="none"/>
        </w:rPr>
        <w:t xml:space="preserve"> </w:t>
      </w:r>
    </w:p>
    <w:p w14:paraId="2EB6F102" w14:textId="63DB867C"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NHS England (2021)</w:t>
      </w:r>
      <w:r w:rsidRPr="00B55958">
        <w:rPr>
          <w:rFonts w:ascii="Arial" w:eastAsiaTheme="minorEastAsia" w:hAnsi="Arial" w:cs="Arial"/>
          <w:color w:val="000000"/>
          <w:kern w:val="0"/>
          <w:sz w:val="22"/>
          <w:szCs w:val="22"/>
          <w:lang w:eastAsia="en-GB"/>
          <w14:ligatures w14:val="none"/>
        </w:rPr>
        <w:t xml:space="preserve"> NHS England (2021) </w:t>
      </w:r>
      <w:r w:rsidRPr="00B55958">
        <w:rPr>
          <w:rFonts w:ascii="Arial" w:eastAsiaTheme="minorEastAsia" w:hAnsi="Arial" w:cs="Arial"/>
          <w:i/>
          <w:iCs/>
          <w:color w:val="000000"/>
          <w:kern w:val="0"/>
          <w:sz w:val="22"/>
          <w:szCs w:val="22"/>
          <w:lang w:eastAsia="en-GB"/>
          <w14:ligatures w14:val="none"/>
        </w:rPr>
        <w:t>Advancing Mental Health Equalities Strategy</w:t>
      </w:r>
      <w:r w:rsidRPr="00B55958">
        <w:rPr>
          <w:rFonts w:ascii="Arial" w:eastAsiaTheme="minorEastAsia" w:hAnsi="Arial" w:cs="Arial"/>
          <w:color w:val="000000"/>
          <w:kern w:val="0"/>
          <w:sz w:val="22"/>
          <w:szCs w:val="22"/>
          <w:lang w:eastAsia="en-GB"/>
          <w14:ligatures w14:val="none"/>
        </w:rPr>
        <w:t xml:space="preserve">. London: NHS England. Available at: </w:t>
      </w:r>
      <w:hyperlink r:id="rId19" w:tgtFrame="_blank" w:history="1">
        <w:r w:rsidRPr="00B55958">
          <w:rPr>
            <w:rFonts w:ascii="Arial" w:eastAsiaTheme="minorEastAsia" w:hAnsi="Arial" w:cs="Arial"/>
            <w:color w:val="4285F4"/>
            <w:kern w:val="0"/>
            <w:sz w:val="22"/>
            <w:szCs w:val="22"/>
            <w:u w:val="single"/>
            <w:lang w:eastAsia="en-GB"/>
            <w14:ligatures w14:val="none"/>
          </w:rPr>
          <w:t>https://www.england.nhs.uk/publication/advancing-mental-health-equalities-strategy/</w:t>
        </w:r>
      </w:hyperlink>
      <w:r w:rsidRPr="00B55958">
        <w:rPr>
          <w:rFonts w:ascii="Arial" w:eastAsiaTheme="minorEastAsia" w:hAnsi="Arial" w:cs="Arial"/>
          <w:color w:val="000000"/>
          <w:kern w:val="0"/>
          <w:sz w:val="22"/>
          <w:szCs w:val="22"/>
          <w:lang w:eastAsia="en-GB"/>
          <w14:ligatures w14:val="none"/>
        </w:rPr>
        <w:t xml:space="preserve"> </w:t>
      </w:r>
    </w:p>
    <w:p w14:paraId="3B48B537" w14:textId="77C33263"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Royal College of Psychiatrists (2021)</w:t>
      </w:r>
      <w:r w:rsidRPr="00B55958">
        <w:rPr>
          <w:rFonts w:ascii="Arial" w:eastAsiaTheme="minorEastAsia" w:hAnsi="Arial" w:cs="Arial"/>
          <w:color w:val="000000"/>
          <w:kern w:val="0"/>
          <w:sz w:val="22"/>
          <w:szCs w:val="22"/>
          <w:lang w:eastAsia="en-GB"/>
          <w14:ligatures w14:val="none"/>
        </w:rPr>
        <w:t xml:space="preserve"> Royal College of Psychiatrists (2021) </w:t>
      </w:r>
      <w:r w:rsidRPr="00B55958">
        <w:rPr>
          <w:rFonts w:ascii="Arial" w:eastAsiaTheme="minorEastAsia" w:hAnsi="Arial" w:cs="Arial"/>
          <w:i/>
          <w:iCs/>
          <w:color w:val="000000"/>
          <w:kern w:val="0"/>
          <w:sz w:val="22"/>
          <w:szCs w:val="22"/>
          <w:lang w:eastAsia="en-GB"/>
          <w14:ligatures w14:val="none"/>
        </w:rPr>
        <w:t>Workforce: The Crisis in Mental Health Staffing</w:t>
      </w:r>
      <w:r w:rsidRPr="00B55958">
        <w:rPr>
          <w:rFonts w:ascii="Arial" w:eastAsiaTheme="minorEastAsia" w:hAnsi="Arial" w:cs="Arial"/>
          <w:color w:val="000000"/>
          <w:kern w:val="0"/>
          <w:sz w:val="22"/>
          <w:szCs w:val="22"/>
          <w:lang w:eastAsia="en-GB"/>
          <w14:ligatures w14:val="none"/>
        </w:rPr>
        <w:t xml:space="preserve">. London: RCPsych. Available at: </w:t>
      </w:r>
      <w:hyperlink r:id="rId20" w:tgtFrame="_blank" w:history="1">
        <w:r w:rsidRPr="00B55958">
          <w:rPr>
            <w:rFonts w:ascii="Arial" w:eastAsiaTheme="minorEastAsia" w:hAnsi="Arial" w:cs="Arial"/>
            <w:color w:val="4285F4"/>
            <w:kern w:val="0"/>
            <w:sz w:val="22"/>
            <w:szCs w:val="22"/>
            <w:u w:val="single"/>
            <w:lang w:eastAsia="en-GB"/>
            <w14:ligatures w14:val="none"/>
          </w:rPr>
          <w:t>https://www.rcpsych.ac.uk/docs/default-source/improving-care/better-mh-policy/</w:t>
        </w:r>
      </w:hyperlink>
      <w:r w:rsidRPr="00B55958">
        <w:rPr>
          <w:rFonts w:ascii="Arial" w:eastAsiaTheme="minorEastAsia" w:hAnsi="Arial" w:cs="Arial"/>
          <w:color w:val="000000"/>
          <w:kern w:val="0"/>
          <w:sz w:val="22"/>
          <w:szCs w:val="22"/>
          <w:lang w:eastAsia="en-GB"/>
          <w14:ligatures w14:val="none"/>
        </w:rPr>
        <w:t xml:space="preserve"> </w:t>
      </w:r>
    </w:p>
    <w:p w14:paraId="6F5CD080" w14:textId="1670FD06"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The King’s Fund (2022)</w:t>
      </w:r>
      <w:r w:rsidRPr="00B55958">
        <w:rPr>
          <w:rFonts w:ascii="Arial" w:eastAsiaTheme="minorEastAsia" w:hAnsi="Arial" w:cs="Arial"/>
          <w:color w:val="000000"/>
          <w:kern w:val="0"/>
          <w:sz w:val="22"/>
          <w:szCs w:val="22"/>
          <w:lang w:eastAsia="en-GB"/>
          <w14:ligatures w14:val="none"/>
        </w:rPr>
        <w:t xml:space="preserve"> The King’s Fund (2022) </w:t>
      </w:r>
      <w:r w:rsidRPr="00B55958">
        <w:rPr>
          <w:rFonts w:ascii="Arial" w:eastAsiaTheme="minorEastAsia" w:hAnsi="Arial" w:cs="Arial"/>
          <w:i/>
          <w:iCs/>
          <w:color w:val="000000"/>
          <w:kern w:val="0"/>
          <w:sz w:val="22"/>
          <w:szCs w:val="22"/>
          <w:lang w:eastAsia="en-GB"/>
          <w14:ligatures w14:val="none"/>
        </w:rPr>
        <w:t>Mental Health: Our Position</w:t>
      </w:r>
      <w:r w:rsidRPr="00B55958">
        <w:rPr>
          <w:rFonts w:ascii="Arial" w:eastAsiaTheme="minorEastAsia" w:hAnsi="Arial" w:cs="Arial"/>
          <w:color w:val="000000"/>
          <w:kern w:val="0"/>
          <w:sz w:val="22"/>
          <w:szCs w:val="22"/>
          <w:lang w:eastAsia="en-GB"/>
          <w14:ligatures w14:val="none"/>
        </w:rPr>
        <w:t xml:space="preserve">. London: The King’s Fund. Available at: </w:t>
      </w:r>
      <w:hyperlink r:id="rId21" w:tgtFrame="_blank" w:history="1">
        <w:r w:rsidRPr="00B55958">
          <w:rPr>
            <w:rFonts w:ascii="Arial" w:eastAsiaTheme="minorEastAsia" w:hAnsi="Arial" w:cs="Arial"/>
            <w:color w:val="4285F4"/>
            <w:kern w:val="0"/>
            <w:sz w:val="22"/>
            <w:szCs w:val="22"/>
            <w:u w:val="single"/>
            <w:lang w:eastAsia="en-GB"/>
            <w14:ligatures w14:val="none"/>
          </w:rPr>
          <w:t>https://www.kingsfund.org.uk/projects/positions/mental-health</w:t>
        </w:r>
      </w:hyperlink>
      <w:r w:rsidRPr="00B55958">
        <w:rPr>
          <w:rFonts w:ascii="Arial" w:eastAsiaTheme="minorEastAsia" w:hAnsi="Arial" w:cs="Arial"/>
          <w:color w:val="000000"/>
          <w:kern w:val="0"/>
          <w:sz w:val="22"/>
          <w:szCs w:val="22"/>
          <w:lang w:eastAsia="en-GB"/>
          <w14:ligatures w14:val="none"/>
        </w:rPr>
        <w:t xml:space="preserve"> </w:t>
      </w:r>
    </w:p>
    <w:p w14:paraId="56B7B051" w14:textId="07A788CE"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The Mental Health Foundation (2023)</w:t>
      </w:r>
      <w:r w:rsidRPr="00B55958">
        <w:rPr>
          <w:rFonts w:ascii="Arial" w:eastAsiaTheme="minorEastAsia" w:hAnsi="Arial" w:cs="Arial"/>
          <w:color w:val="000000"/>
          <w:kern w:val="0"/>
          <w:sz w:val="22"/>
          <w:szCs w:val="22"/>
          <w:lang w:eastAsia="en-GB"/>
          <w14:ligatures w14:val="none"/>
        </w:rPr>
        <w:t xml:space="preserve"> The Mental Health Foundation (2023) </w:t>
      </w:r>
      <w:r w:rsidRPr="00B55958">
        <w:rPr>
          <w:rFonts w:ascii="Arial" w:eastAsiaTheme="minorEastAsia" w:hAnsi="Arial" w:cs="Arial"/>
          <w:i/>
          <w:iCs/>
          <w:color w:val="000000"/>
          <w:kern w:val="0"/>
          <w:sz w:val="22"/>
          <w:szCs w:val="22"/>
          <w:lang w:eastAsia="en-GB"/>
          <w14:ligatures w14:val="none"/>
        </w:rPr>
        <w:t>Stigma and Mental Health: Annual Report</w:t>
      </w:r>
      <w:r w:rsidRPr="00B55958">
        <w:rPr>
          <w:rFonts w:ascii="Arial" w:eastAsiaTheme="minorEastAsia" w:hAnsi="Arial" w:cs="Arial"/>
          <w:color w:val="000000"/>
          <w:kern w:val="0"/>
          <w:sz w:val="22"/>
          <w:szCs w:val="22"/>
          <w:lang w:eastAsia="en-GB"/>
          <w14:ligatures w14:val="none"/>
        </w:rPr>
        <w:t xml:space="preserve">. London: MHF. Available at: </w:t>
      </w:r>
      <w:hyperlink r:id="rId22" w:tgtFrame="_blank" w:history="1">
        <w:r w:rsidRPr="00B55958">
          <w:rPr>
            <w:rFonts w:ascii="Arial" w:eastAsiaTheme="minorEastAsia" w:hAnsi="Arial" w:cs="Arial"/>
            <w:color w:val="4285F4"/>
            <w:kern w:val="0"/>
            <w:sz w:val="22"/>
            <w:szCs w:val="22"/>
            <w:u w:val="single"/>
            <w:lang w:eastAsia="en-GB"/>
            <w14:ligatures w14:val="none"/>
          </w:rPr>
          <w:t>https://www.mentalhealth.org.uk/our-work/publications/stigma-and-mental-health</w:t>
        </w:r>
      </w:hyperlink>
      <w:r w:rsidRPr="00B55958">
        <w:rPr>
          <w:rFonts w:ascii="Arial" w:eastAsiaTheme="minorEastAsia" w:hAnsi="Arial" w:cs="Arial"/>
          <w:color w:val="000000"/>
          <w:kern w:val="0"/>
          <w:sz w:val="22"/>
          <w:szCs w:val="22"/>
          <w:lang w:eastAsia="en-GB"/>
          <w14:ligatures w14:val="none"/>
        </w:rPr>
        <w:t xml:space="preserve"> </w:t>
      </w:r>
    </w:p>
    <w:p w14:paraId="5FF3E9F7" w14:textId="77777777"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NICE (2022)</w:t>
      </w:r>
      <w:r w:rsidRPr="00B55958">
        <w:rPr>
          <w:rFonts w:ascii="Arial" w:eastAsiaTheme="minorEastAsia" w:hAnsi="Arial" w:cs="Arial"/>
          <w:color w:val="000000"/>
          <w:kern w:val="0"/>
          <w:sz w:val="22"/>
          <w:szCs w:val="22"/>
          <w:lang w:eastAsia="en-GB"/>
          <w14:ligatures w14:val="none"/>
        </w:rPr>
        <w:t xml:space="preserve"> NICE (2022) </w:t>
      </w:r>
      <w:r w:rsidRPr="00B55958">
        <w:rPr>
          <w:rFonts w:ascii="Arial" w:eastAsiaTheme="minorEastAsia" w:hAnsi="Arial" w:cs="Arial"/>
          <w:i/>
          <w:iCs/>
          <w:color w:val="000000"/>
          <w:kern w:val="0"/>
          <w:sz w:val="22"/>
          <w:szCs w:val="22"/>
          <w:lang w:eastAsia="en-GB"/>
          <w14:ligatures w14:val="none"/>
        </w:rPr>
        <w:t>Depression in adults: Treatment and management</w:t>
      </w:r>
      <w:r w:rsidRPr="00B55958">
        <w:rPr>
          <w:rFonts w:ascii="Arial" w:eastAsiaTheme="minorEastAsia" w:hAnsi="Arial" w:cs="Arial"/>
          <w:color w:val="000000"/>
          <w:kern w:val="0"/>
          <w:sz w:val="22"/>
          <w:szCs w:val="22"/>
          <w:lang w:eastAsia="en-GB"/>
          <w14:ligatures w14:val="none"/>
        </w:rPr>
        <w:t xml:space="preserve">. London: National Institute for Health and Care Excellence. Available at: </w:t>
      </w:r>
      <w:hyperlink r:id="rId23" w:tgtFrame="_blank" w:history="1">
        <w:r w:rsidRPr="00B55958">
          <w:rPr>
            <w:rFonts w:ascii="Arial" w:eastAsiaTheme="minorEastAsia" w:hAnsi="Arial" w:cs="Arial"/>
            <w:color w:val="4285F4"/>
            <w:kern w:val="0"/>
            <w:sz w:val="22"/>
            <w:szCs w:val="22"/>
            <w:u w:val="single"/>
            <w:lang w:eastAsia="en-GB"/>
            <w14:ligatures w14:val="none"/>
          </w:rPr>
          <w:t>https://www.nice.org.uk/guidance/ng222</w:t>
        </w:r>
      </w:hyperlink>
    </w:p>
    <w:p w14:paraId="2B63A111" w14:textId="4137EE19"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WHO (2022) Global Digital Health Strategy</w:t>
      </w:r>
      <w:r w:rsidRPr="00B55958">
        <w:rPr>
          <w:rFonts w:ascii="Arial" w:eastAsiaTheme="minorEastAsia" w:hAnsi="Arial" w:cs="Arial"/>
          <w:color w:val="000000"/>
          <w:kern w:val="0"/>
          <w:sz w:val="22"/>
          <w:szCs w:val="22"/>
          <w:lang w:eastAsia="en-GB"/>
          <w14:ligatures w14:val="none"/>
        </w:rPr>
        <w:t xml:space="preserve"> World Health </w:t>
      </w:r>
      <w:proofErr w:type="spellStart"/>
      <w:r w:rsidRPr="00B55958">
        <w:rPr>
          <w:rFonts w:ascii="Arial" w:eastAsiaTheme="minorEastAsia" w:hAnsi="Arial" w:cs="Arial"/>
          <w:color w:val="000000"/>
          <w:kern w:val="0"/>
          <w:sz w:val="22"/>
          <w:szCs w:val="22"/>
          <w:lang w:eastAsia="en-GB"/>
          <w14:ligatures w14:val="none"/>
        </w:rPr>
        <w:t>Organization</w:t>
      </w:r>
      <w:proofErr w:type="spellEnd"/>
      <w:r w:rsidRPr="00B55958">
        <w:rPr>
          <w:rFonts w:ascii="Arial" w:eastAsiaTheme="minorEastAsia" w:hAnsi="Arial" w:cs="Arial"/>
          <w:color w:val="000000"/>
          <w:kern w:val="0"/>
          <w:sz w:val="22"/>
          <w:szCs w:val="22"/>
          <w:lang w:eastAsia="en-GB"/>
          <w14:ligatures w14:val="none"/>
        </w:rPr>
        <w:t xml:space="preserve"> (2022) </w:t>
      </w:r>
      <w:r w:rsidRPr="00B55958">
        <w:rPr>
          <w:rFonts w:ascii="Arial" w:eastAsiaTheme="minorEastAsia" w:hAnsi="Arial" w:cs="Arial"/>
          <w:i/>
          <w:iCs/>
          <w:color w:val="000000"/>
          <w:kern w:val="0"/>
          <w:sz w:val="22"/>
          <w:szCs w:val="22"/>
          <w:lang w:eastAsia="en-GB"/>
          <w14:ligatures w14:val="none"/>
        </w:rPr>
        <w:t>Global Digital Health Strategy 2020–2025</w:t>
      </w:r>
      <w:r w:rsidRPr="00B55958">
        <w:rPr>
          <w:rFonts w:ascii="Arial" w:eastAsiaTheme="minorEastAsia" w:hAnsi="Arial" w:cs="Arial"/>
          <w:color w:val="000000"/>
          <w:kern w:val="0"/>
          <w:sz w:val="22"/>
          <w:szCs w:val="22"/>
          <w:lang w:eastAsia="en-GB"/>
          <w14:ligatures w14:val="none"/>
        </w:rPr>
        <w:t xml:space="preserve">. Geneva: WHO. Available at: </w:t>
      </w:r>
      <w:hyperlink r:id="rId24" w:tgtFrame="_blank" w:history="1">
        <w:r w:rsidRPr="00B55958">
          <w:rPr>
            <w:rFonts w:ascii="Arial" w:eastAsiaTheme="minorEastAsia" w:hAnsi="Arial" w:cs="Arial"/>
            <w:color w:val="4285F4"/>
            <w:kern w:val="0"/>
            <w:sz w:val="22"/>
            <w:szCs w:val="22"/>
            <w:u w:val="single"/>
            <w:lang w:eastAsia="en-GB"/>
            <w14:ligatures w14:val="none"/>
          </w:rPr>
          <w:t>https://www.who.int/publications/i/item/9789240020924</w:t>
        </w:r>
      </w:hyperlink>
      <w:r w:rsidRPr="00B55958">
        <w:rPr>
          <w:rFonts w:ascii="Arial" w:eastAsiaTheme="minorEastAsia" w:hAnsi="Arial" w:cs="Arial"/>
          <w:color w:val="000000"/>
          <w:kern w:val="0"/>
          <w:sz w:val="22"/>
          <w:szCs w:val="22"/>
          <w:lang w:eastAsia="en-GB"/>
          <w14:ligatures w14:val="none"/>
        </w:rPr>
        <w:t xml:space="preserve"> </w:t>
      </w:r>
    </w:p>
    <w:p w14:paraId="2826D814" w14:textId="19B615D1" w:rsidR="00854108" w:rsidRPr="00B55958" w:rsidRDefault="00854108" w:rsidP="00854108">
      <w:pPr>
        <w:numPr>
          <w:ilvl w:val="0"/>
          <w:numId w:val="21"/>
        </w:numPr>
        <w:spacing w:before="100" w:beforeAutospacing="1" w:after="100" w:afterAutospacing="1" w:line="240" w:lineRule="auto"/>
        <w:ind w:firstLine="0"/>
        <w:rPr>
          <w:rFonts w:ascii="Arial" w:eastAsiaTheme="minorEastAsia" w:hAnsi="Arial" w:cs="Arial"/>
          <w:color w:val="000000"/>
          <w:kern w:val="0"/>
          <w:sz w:val="22"/>
          <w:szCs w:val="22"/>
          <w:lang w:eastAsia="en-GB"/>
          <w14:ligatures w14:val="none"/>
        </w:rPr>
      </w:pPr>
      <w:r w:rsidRPr="00B55958">
        <w:rPr>
          <w:rFonts w:ascii="Arial" w:eastAsiaTheme="minorEastAsia" w:hAnsi="Arial" w:cs="Arial"/>
          <w:b/>
          <w:bCs/>
          <w:color w:val="000000"/>
          <w:kern w:val="0"/>
          <w:sz w:val="22"/>
          <w:szCs w:val="22"/>
          <w:lang w:eastAsia="en-GB"/>
          <w14:ligatures w14:val="none"/>
        </w:rPr>
        <w:t>WHO (2022) ICD</w:t>
      </w:r>
      <w:r w:rsidRPr="00B55958">
        <w:rPr>
          <w:rFonts w:ascii="Arial" w:eastAsiaTheme="minorEastAsia" w:hAnsi="Arial" w:cs="Arial"/>
          <w:b/>
          <w:bCs/>
          <w:color w:val="000000"/>
          <w:kern w:val="0"/>
          <w:sz w:val="22"/>
          <w:szCs w:val="22"/>
          <w:lang w:eastAsia="en-GB"/>
          <w14:ligatures w14:val="none"/>
        </w:rPr>
        <w:noBreakHyphen/>
        <w:t>11 Mental Disorders</w:t>
      </w:r>
      <w:r w:rsidRPr="00B55958">
        <w:rPr>
          <w:rFonts w:ascii="Arial" w:eastAsiaTheme="minorEastAsia" w:hAnsi="Arial" w:cs="Arial"/>
          <w:color w:val="000000"/>
          <w:kern w:val="0"/>
          <w:sz w:val="22"/>
          <w:szCs w:val="22"/>
          <w:lang w:eastAsia="en-GB"/>
          <w14:ligatures w14:val="none"/>
        </w:rPr>
        <w:t xml:space="preserve"> World Health </w:t>
      </w:r>
      <w:proofErr w:type="spellStart"/>
      <w:r w:rsidRPr="00B55958">
        <w:rPr>
          <w:rFonts w:ascii="Arial" w:eastAsiaTheme="minorEastAsia" w:hAnsi="Arial" w:cs="Arial"/>
          <w:color w:val="000000"/>
          <w:kern w:val="0"/>
          <w:sz w:val="22"/>
          <w:szCs w:val="22"/>
          <w:lang w:eastAsia="en-GB"/>
          <w14:ligatures w14:val="none"/>
        </w:rPr>
        <w:t>Organization</w:t>
      </w:r>
      <w:proofErr w:type="spellEnd"/>
      <w:r w:rsidRPr="00B55958">
        <w:rPr>
          <w:rFonts w:ascii="Arial" w:eastAsiaTheme="minorEastAsia" w:hAnsi="Arial" w:cs="Arial"/>
          <w:color w:val="000000"/>
          <w:kern w:val="0"/>
          <w:sz w:val="22"/>
          <w:szCs w:val="22"/>
          <w:lang w:eastAsia="en-GB"/>
          <w14:ligatures w14:val="none"/>
        </w:rPr>
        <w:t xml:space="preserve"> (2022) </w:t>
      </w:r>
      <w:r w:rsidRPr="00B55958">
        <w:rPr>
          <w:rFonts w:ascii="Arial" w:eastAsiaTheme="minorEastAsia" w:hAnsi="Arial" w:cs="Arial"/>
          <w:i/>
          <w:iCs/>
          <w:color w:val="000000"/>
          <w:kern w:val="0"/>
          <w:sz w:val="22"/>
          <w:szCs w:val="22"/>
          <w:lang w:eastAsia="en-GB"/>
          <w14:ligatures w14:val="none"/>
        </w:rPr>
        <w:t>ICD</w:t>
      </w:r>
      <w:r w:rsidRPr="00B55958">
        <w:rPr>
          <w:rFonts w:ascii="Arial" w:eastAsiaTheme="minorEastAsia" w:hAnsi="Arial" w:cs="Arial"/>
          <w:i/>
          <w:iCs/>
          <w:color w:val="000000"/>
          <w:kern w:val="0"/>
          <w:sz w:val="22"/>
          <w:szCs w:val="22"/>
          <w:lang w:eastAsia="en-GB"/>
          <w14:ligatures w14:val="none"/>
        </w:rPr>
        <w:noBreakHyphen/>
        <w:t xml:space="preserve">11: Mental, Behavioural and </w:t>
      </w:r>
      <w:proofErr w:type="spellStart"/>
      <w:r w:rsidRPr="00B55958">
        <w:rPr>
          <w:rFonts w:ascii="Arial" w:eastAsiaTheme="minorEastAsia" w:hAnsi="Arial" w:cs="Arial"/>
          <w:i/>
          <w:iCs/>
          <w:color w:val="000000"/>
          <w:kern w:val="0"/>
          <w:sz w:val="22"/>
          <w:szCs w:val="22"/>
          <w:lang w:eastAsia="en-GB"/>
          <w14:ligatures w14:val="none"/>
        </w:rPr>
        <w:t>Neurodevelopmental</w:t>
      </w:r>
      <w:proofErr w:type="spellEnd"/>
      <w:r w:rsidRPr="00B55958">
        <w:rPr>
          <w:rFonts w:ascii="Arial" w:eastAsiaTheme="minorEastAsia" w:hAnsi="Arial" w:cs="Arial"/>
          <w:i/>
          <w:iCs/>
          <w:color w:val="000000"/>
          <w:kern w:val="0"/>
          <w:sz w:val="22"/>
          <w:szCs w:val="22"/>
          <w:lang w:eastAsia="en-GB"/>
          <w14:ligatures w14:val="none"/>
        </w:rPr>
        <w:t xml:space="preserve"> Disorders</w:t>
      </w:r>
      <w:r w:rsidRPr="00B55958">
        <w:rPr>
          <w:rFonts w:ascii="Arial" w:eastAsiaTheme="minorEastAsia" w:hAnsi="Arial" w:cs="Arial"/>
          <w:color w:val="000000"/>
          <w:kern w:val="0"/>
          <w:sz w:val="22"/>
          <w:szCs w:val="22"/>
          <w:lang w:eastAsia="en-GB"/>
          <w14:ligatures w14:val="none"/>
        </w:rPr>
        <w:t xml:space="preserve">. Geneva: WHO. Available at: </w:t>
      </w:r>
      <w:hyperlink r:id="rId25" w:anchor="/" w:tgtFrame="_blank" w:history="1">
        <w:r w:rsidRPr="00B55958">
          <w:rPr>
            <w:rFonts w:ascii="Arial" w:eastAsiaTheme="minorEastAsia" w:hAnsi="Arial" w:cs="Arial"/>
            <w:color w:val="4285F4"/>
            <w:kern w:val="0"/>
            <w:sz w:val="22"/>
            <w:szCs w:val="22"/>
            <w:u w:val="single"/>
            <w:lang w:eastAsia="en-GB"/>
            <w14:ligatures w14:val="none"/>
          </w:rPr>
          <w:t>https://icd.who.int/browse11/l-m/en#/</w:t>
        </w:r>
      </w:hyperlink>
      <w:r w:rsidRPr="00B55958">
        <w:rPr>
          <w:rFonts w:ascii="Arial" w:eastAsiaTheme="minorEastAsia" w:hAnsi="Arial" w:cs="Arial"/>
          <w:color w:val="000000"/>
          <w:kern w:val="0"/>
          <w:sz w:val="22"/>
          <w:szCs w:val="22"/>
          <w:lang w:eastAsia="en-GB"/>
          <w14:ligatures w14:val="none"/>
        </w:rPr>
        <w:t xml:space="preserve"> </w:t>
      </w:r>
    </w:p>
    <w:p w14:paraId="07786E37" w14:textId="77777777" w:rsidR="000264A1" w:rsidRPr="00B55958" w:rsidRDefault="000264A1" w:rsidP="002A4791">
      <w:pPr>
        <w:spacing w:line="360" w:lineRule="auto"/>
        <w:jc w:val="both"/>
        <w:rPr>
          <w:rFonts w:ascii="Arial" w:hAnsi="Arial" w:cs="Arial"/>
          <w:sz w:val="22"/>
          <w:szCs w:val="22"/>
        </w:rPr>
      </w:pPr>
    </w:p>
    <w:sectPr w:rsidR="000264A1" w:rsidRPr="00B55958">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D14C38" w14:textId="77777777" w:rsidR="00637171" w:rsidRDefault="00637171" w:rsidP="000264A1">
      <w:pPr>
        <w:spacing w:after="0" w:line="240" w:lineRule="auto"/>
      </w:pPr>
      <w:r>
        <w:separator/>
      </w:r>
    </w:p>
  </w:endnote>
  <w:endnote w:type="continuationSeparator" w:id="0">
    <w:p w14:paraId="6D7C9349" w14:textId="77777777" w:rsidR="00637171" w:rsidRDefault="00637171"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83DF3F" w14:textId="77777777" w:rsidR="00637171" w:rsidRDefault="00637171" w:rsidP="000264A1">
      <w:pPr>
        <w:spacing w:after="0" w:line="240" w:lineRule="auto"/>
      </w:pPr>
      <w:r>
        <w:separator/>
      </w:r>
    </w:p>
  </w:footnote>
  <w:footnote w:type="continuationSeparator" w:id="0">
    <w:p w14:paraId="5BF75865" w14:textId="77777777" w:rsidR="00637171" w:rsidRDefault="00637171"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967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C70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A15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6534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E44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40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B27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5A6C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E2CE2"/>
    <w:multiLevelType w:val="hybridMultilevel"/>
    <w:tmpl w:val="FE2A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E00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837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03A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30C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DE21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3162D6"/>
    <w:multiLevelType w:val="hybridMultilevel"/>
    <w:tmpl w:val="D4BA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557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D479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184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3E6F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424B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6F58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7232046">
    <w:abstractNumId w:val="1"/>
  </w:num>
  <w:num w:numId="2" w16cid:durableId="1836649242">
    <w:abstractNumId w:val="2"/>
  </w:num>
  <w:num w:numId="3" w16cid:durableId="1136797922">
    <w:abstractNumId w:val="5"/>
  </w:num>
  <w:num w:numId="4" w16cid:durableId="1706173961">
    <w:abstractNumId w:val="9"/>
  </w:num>
  <w:num w:numId="5" w16cid:durableId="566187041">
    <w:abstractNumId w:val="19"/>
  </w:num>
  <w:num w:numId="6" w16cid:durableId="1180895337">
    <w:abstractNumId w:val="12"/>
  </w:num>
  <w:num w:numId="7" w16cid:durableId="1011638529">
    <w:abstractNumId w:val="15"/>
  </w:num>
  <w:num w:numId="8" w16cid:durableId="1936938541">
    <w:abstractNumId w:val="10"/>
  </w:num>
  <w:num w:numId="9" w16cid:durableId="48038708">
    <w:abstractNumId w:val="11"/>
  </w:num>
  <w:num w:numId="10" w16cid:durableId="1865364260">
    <w:abstractNumId w:val="7"/>
  </w:num>
  <w:num w:numId="11" w16cid:durableId="1411728901">
    <w:abstractNumId w:val="4"/>
  </w:num>
  <w:num w:numId="12" w16cid:durableId="99230198">
    <w:abstractNumId w:val="20"/>
  </w:num>
  <w:num w:numId="13" w16cid:durableId="862787627">
    <w:abstractNumId w:val="3"/>
  </w:num>
  <w:num w:numId="14" w16cid:durableId="1858541414">
    <w:abstractNumId w:val="18"/>
  </w:num>
  <w:num w:numId="15" w16cid:durableId="1999260752">
    <w:abstractNumId w:val="17"/>
  </w:num>
  <w:num w:numId="16" w16cid:durableId="1247033235">
    <w:abstractNumId w:val="16"/>
  </w:num>
  <w:num w:numId="17" w16cid:durableId="848448577">
    <w:abstractNumId w:val="13"/>
  </w:num>
  <w:num w:numId="18" w16cid:durableId="27343149">
    <w:abstractNumId w:val="6"/>
  </w:num>
  <w:num w:numId="19" w16cid:durableId="1419212344">
    <w:abstractNumId w:val="8"/>
  </w:num>
  <w:num w:numId="20" w16cid:durableId="846358936">
    <w:abstractNumId w:val="14"/>
  </w:num>
  <w:num w:numId="21" w16cid:durableId="32173929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2F89"/>
    <w:rsid w:val="00013D2E"/>
    <w:rsid w:val="000264A1"/>
    <w:rsid w:val="00060FB4"/>
    <w:rsid w:val="00094D33"/>
    <w:rsid w:val="00183063"/>
    <w:rsid w:val="0018754B"/>
    <w:rsid w:val="00191B79"/>
    <w:rsid w:val="001E6CDD"/>
    <w:rsid w:val="00201322"/>
    <w:rsid w:val="00277AA1"/>
    <w:rsid w:val="0028241C"/>
    <w:rsid w:val="00282622"/>
    <w:rsid w:val="0028470D"/>
    <w:rsid w:val="002A4791"/>
    <w:rsid w:val="00370262"/>
    <w:rsid w:val="00437C8F"/>
    <w:rsid w:val="004A2A17"/>
    <w:rsid w:val="004F0729"/>
    <w:rsid w:val="00556503"/>
    <w:rsid w:val="00582E66"/>
    <w:rsid w:val="005B56B6"/>
    <w:rsid w:val="00610D4B"/>
    <w:rsid w:val="00637171"/>
    <w:rsid w:val="00645F8E"/>
    <w:rsid w:val="006D3369"/>
    <w:rsid w:val="006E0E84"/>
    <w:rsid w:val="00722ABC"/>
    <w:rsid w:val="007C5714"/>
    <w:rsid w:val="00843325"/>
    <w:rsid w:val="00854108"/>
    <w:rsid w:val="008A6D32"/>
    <w:rsid w:val="008E2D44"/>
    <w:rsid w:val="00906963"/>
    <w:rsid w:val="0094199B"/>
    <w:rsid w:val="009B4E36"/>
    <w:rsid w:val="009F68E4"/>
    <w:rsid w:val="00A06B5A"/>
    <w:rsid w:val="00A26BBC"/>
    <w:rsid w:val="00AE1C6A"/>
    <w:rsid w:val="00B55958"/>
    <w:rsid w:val="00BD0C01"/>
    <w:rsid w:val="00CC4577"/>
    <w:rsid w:val="00D146FD"/>
    <w:rsid w:val="00D844F3"/>
    <w:rsid w:val="00E1102B"/>
    <w:rsid w:val="00EF68DC"/>
    <w:rsid w:val="00F72C6B"/>
    <w:rsid w:val="00F85251"/>
    <w:rsid w:val="00FB7AE4"/>
    <w:rsid w:val="00FC4CD2"/>
    <w:rsid w:val="00FD4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Emphasis">
    <w:name w:val="Emphasis"/>
    <w:basedOn w:val="DefaultParagraphFont"/>
    <w:uiPriority w:val="20"/>
    <w:qFormat/>
    <w:rsid w:val="00282622"/>
    <w:rPr>
      <w:i/>
      <w:iCs/>
    </w:rPr>
  </w:style>
  <w:style w:type="paragraph" w:styleId="Header">
    <w:name w:val="header"/>
    <w:basedOn w:val="Normal"/>
    <w:link w:val="HeaderChar"/>
    <w:uiPriority w:val="99"/>
    <w:unhideWhenUsed/>
    <w:rsid w:val="007C5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714"/>
  </w:style>
  <w:style w:type="paragraph" w:styleId="TOCHeading">
    <w:name w:val="TOC Heading"/>
    <w:basedOn w:val="Heading1"/>
    <w:next w:val="Normal"/>
    <w:uiPriority w:val="39"/>
    <w:unhideWhenUsed/>
    <w:qFormat/>
    <w:rsid w:val="005B56B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B56B6"/>
    <w:pPr>
      <w:spacing w:after="100"/>
    </w:pPr>
  </w:style>
  <w:style w:type="paragraph" w:styleId="TOC2">
    <w:name w:val="toc 2"/>
    <w:basedOn w:val="Normal"/>
    <w:next w:val="Normal"/>
    <w:autoRedefine/>
    <w:uiPriority w:val="39"/>
    <w:unhideWhenUsed/>
    <w:rsid w:val="005B56B6"/>
    <w:pPr>
      <w:spacing w:after="100"/>
      <w:ind w:left="240"/>
    </w:pPr>
  </w:style>
  <w:style w:type="character" w:styleId="Hyperlink">
    <w:name w:val="Hyperlink"/>
    <w:basedOn w:val="DefaultParagraphFont"/>
    <w:uiPriority w:val="99"/>
    <w:unhideWhenUsed/>
    <w:rsid w:val="005B56B6"/>
    <w:rPr>
      <w:color w:val="467886" w:themeColor="hyperlink"/>
      <w:u w:val="single"/>
    </w:rPr>
  </w:style>
  <w:style w:type="character" w:styleId="HTMLCode">
    <w:name w:val="HTML Code"/>
    <w:basedOn w:val="DefaultParagraphFont"/>
    <w:uiPriority w:val="99"/>
    <w:semiHidden/>
    <w:unhideWhenUsed/>
    <w:rsid w:val="00854108"/>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002/wps.20773" TargetMode="External"/><Relationship Id="rId13" Type="http://schemas.openxmlformats.org/officeDocument/2006/relationships/hyperlink" Target="https://www.cambridge.org/core/journals/psychological-medicine/article/nature-of-psychiatric-diagnosis/" TargetMode="External"/><Relationship Id="rId18" Type="http://schemas.openxmlformats.org/officeDocument/2006/relationships/hyperlink" Target="https://www.longtermplan.nhs.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kingsfund.org.uk/projects/positions/mental-health" TargetMode="External"/><Relationship Id="rId7" Type="http://schemas.openxmlformats.org/officeDocument/2006/relationships/image" Target="media/image1.jpeg"/><Relationship Id="rId12" Type="http://schemas.openxmlformats.org/officeDocument/2006/relationships/hyperlink" Target="https://global.oup.com/academic/product/the-loss-of-sadness-9780195325675" TargetMode="External"/><Relationship Id="rId17" Type="http://schemas.openxmlformats.org/officeDocument/2006/relationships/hyperlink" Target="https://www.sciencedirect.com/science/article/pii/S0165032720323780" TargetMode="External"/><Relationship Id="rId25" Type="http://schemas.openxmlformats.org/officeDocument/2006/relationships/hyperlink" Target="https://icd.who.int/browse11/l-m/en" TargetMode="External"/><Relationship Id="rId2" Type="http://schemas.openxmlformats.org/officeDocument/2006/relationships/styles" Target="styles.xml"/><Relationship Id="rId16" Type="http://schemas.openxmlformats.org/officeDocument/2006/relationships/hyperlink" Target="https://journals.sagepub.com/doi/10.1177/0004867420918874" TargetMode="External"/><Relationship Id="rId20" Type="http://schemas.openxmlformats.org/officeDocument/2006/relationships/hyperlink" Target="https://www.rcpsych.ac.uk/docs/default-source/improving-care/better-mh-polic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0803-019-03993-5" TargetMode="External"/><Relationship Id="rId24" Type="http://schemas.openxmlformats.org/officeDocument/2006/relationships/hyperlink" Target="https://www.who.int/publications/i/item/9789240020924" TargetMode="External"/><Relationship Id="rId5" Type="http://schemas.openxmlformats.org/officeDocument/2006/relationships/footnotes" Target="footnotes.xml"/><Relationship Id="rId15" Type="http://schemas.openxmlformats.org/officeDocument/2006/relationships/hyperlink" Target="https://link.springer.com/article/10.1007/s11606-019-05377-9" TargetMode="External"/><Relationship Id="rId23" Type="http://schemas.openxmlformats.org/officeDocument/2006/relationships/hyperlink" Target="https://www.nice.org.uk/guidance/ng222" TargetMode="External"/><Relationship Id="rId28" Type="http://schemas.openxmlformats.org/officeDocument/2006/relationships/fontTable" Target="fontTable.xml"/><Relationship Id="rId10" Type="http://schemas.openxmlformats.org/officeDocument/2006/relationships/hyperlink" Target="https://icd.who.int/browse11/l-m/en" TargetMode="External"/><Relationship Id="rId19" Type="http://schemas.openxmlformats.org/officeDocument/2006/relationships/hyperlink" Target="https://www.england.nhs.uk/publication/advancing-mental-health-equalities-strategy/" TargetMode="External"/><Relationship Id="rId4" Type="http://schemas.openxmlformats.org/officeDocument/2006/relationships/webSettings" Target="webSettings.xml"/><Relationship Id="rId9" Type="http://schemas.openxmlformats.org/officeDocument/2006/relationships/hyperlink" Target="https://www.thelancet.com/journals/lancet/article/PIIS0140-6736(17)32802-7/fulltext" TargetMode="External"/><Relationship Id="rId14" Type="http://schemas.openxmlformats.org/officeDocument/2006/relationships/hyperlink" Target="https://journals.sagepub.com/doi/10.1177/1363461519841270" TargetMode="External"/><Relationship Id="rId22" Type="http://schemas.openxmlformats.org/officeDocument/2006/relationships/hyperlink" Target="https://www.mentalhealth.org.uk/our-work/publications/stigma-and-mental-health"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3939</Words>
  <Characters>22456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Noemi Eniko Putz (2336726)</cp:lastModifiedBy>
  <cp:revision>2</cp:revision>
  <dcterms:created xsi:type="dcterms:W3CDTF">2026-08-04T18:09:00Z</dcterms:created>
  <dcterms:modified xsi:type="dcterms:W3CDTF">2026-08-04T18:10:00Z</dcterms:modified>
</cp:coreProperties>
</file>