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0079230B" w:rsidP="0079230B">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E2C1866" w14:textId="77777777"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1CA6FBCB"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1D6CFD">
              <w:rPr>
                <w:rFonts w:ascii="Tahoma" w:hAnsi="Tahoma" w:cs="Tahoma"/>
                <w:b/>
                <w:sz w:val="20"/>
                <w:szCs w:val="20"/>
              </w:rPr>
              <w:t>Ansar Miah</w:t>
            </w:r>
          </w:p>
          <w:p w14:paraId="498F0B10" w14:textId="77777777" w:rsidR="001B69C8" w:rsidRPr="003C3341" w:rsidRDefault="001B69C8">
            <w:pPr>
              <w:rPr>
                <w:rFonts w:ascii="Tahoma" w:hAnsi="Tahoma" w:cs="Tahoma"/>
                <w:b/>
                <w:sz w:val="20"/>
                <w:szCs w:val="20"/>
              </w:rPr>
            </w:pPr>
          </w:p>
          <w:p w14:paraId="69E1F0CF" w14:textId="668B742C"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1D6CFD">
              <w:rPr>
                <w:rFonts w:ascii="Tahoma" w:hAnsi="Tahoma" w:cs="Tahoma"/>
                <w:b/>
                <w:sz w:val="20"/>
                <w:szCs w:val="20"/>
              </w:rPr>
              <w:t>2021650</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5FAA851F"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1D6CFD">
              <w:rPr>
                <w:rFonts w:ascii="Tahoma" w:hAnsi="Tahoma" w:cs="Tahoma"/>
                <w:b/>
                <w:sz w:val="20"/>
                <w:szCs w:val="20"/>
              </w:rPr>
              <w:t>Food Beverages Operations</w:t>
            </w:r>
          </w:p>
          <w:p w14:paraId="2019D1B6" w14:textId="77777777" w:rsidR="00B21F2E" w:rsidRDefault="00B21F2E" w:rsidP="00B21F2E">
            <w:pPr>
              <w:rPr>
                <w:rFonts w:ascii="Tahoma" w:hAnsi="Tahoma" w:cs="Tahoma"/>
                <w:b/>
                <w:sz w:val="20"/>
                <w:szCs w:val="20"/>
              </w:rPr>
            </w:pPr>
          </w:p>
          <w:p w14:paraId="450FE136" w14:textId="34FE79EE"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C9132D">
              <w:rPr>
                <w:rFonts w:ascii="Tahoma" w:hAnsi="Tahoma" w:cs="Tahoma"/>
                <w:b/>
                <w:sz w:val="20"/>
                <w:szCs w:val="20"/>
              </w:rPr>
              <w:t>Mary Needham</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B12CAA">
        <w:tc>
          <w:tcPr>
            <w:tcW w:w="3983" w:type="dxa"/>
            <w:shd w:val="clear" w:color="auto" w:fill="FBD4B4" w:themeFill="accent6" w:themeFillTint="66"/>
          </w:tcPr>
          <w:p w14:paraId="15299B24" w14:textId="5CD8CA0A"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7F093A">
              <w:rPr>
                <w:rFonts w:ascii="Tahoma" w:hAnsi="Tahoma" w:cs="Tahoma"/>
                <w:b/>
                <w:sz w:val="20"/>
                <w:szCs w:val="20"/>
              </w:rPr>
              <w:t xml:space="preserve">Allergy and Intolerances and the importance within the food industry. </w:t>
            </w:r>
          </w:p>
        </w:tc>
        <w:tc>
          <w:tcPr>
            <w:tcW w:w="7199" w:type="dxa"/>
            <w:shd w:val="clear" w:color="auto" w:fill="FBD4B4" w:themeFill="accent6" w:themeFillTint="66"/>
          </w:tcPr>
          <w:p w14:paraId="46D7ECC8" w14:textId="030C67A1"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B12CAA">
              <w:rPr>
                <w:rFonts w:ascii="Tahoma" w:hAnsi="Tahoma" w:cs="Tahoma"/>
                <w:b/>
                <w:sz w:val="20"/>
                <w:szCs w:val="20"/>
              </w:rPr>
              <w:t>1</w:t>
            </w:r>
            <w:r w:rsidR="005831F3">
              <w:rPr>
                <w:rFonts w:ascii="Tahoma" w:hAnsi="Tahoma" w:cs="Tahoma"/>
                <w:b/>
                <w:sz w:val="20"/>
                <w:szCs w:val="20"/>
              </w:rPr>
              <w:t>8</w:t>
            </w:r>
            <w:r w:rsidR="00B12CAA">
              <w:rPr>
                <w:rFonts w:ascii="Tahoma" w:hAnsi="Tahoma" w:cs="Tahoma"/>
                <w:b/>
                <w:sz w:val="20"/>
                <w:szCs w:val="20"/>
              </w:rPr>
              <w:t>/10/2021</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B12CAA">
        <w:trPr>
          <w:trHeight w:val="2494"/>
        </w:trPr>
        <w:tc>
          <w:tcPr>
            <w:tcW w:w="11182" w:type="dxa"/>
            <w:gridSpan w:val="2"/>
          </w:tcPr>
          <w:p w14:paraId="0831D54A" w14:textId="77777777" w:rsidR="00B945EA" w:rsidRDefault="00B945EA" w:rsidP="00AA5F8D">
            <w:pPr>
              <w:spacing w:line="360" w:lineRule="auto"/>
              <w:jc w:val="both"/>
              <w:rPr>
                <w:rFonts w:ascii="Tahoma" w:hAnsi="Tahoma" w:cs="Tahoma"/>
                <w:sz w:val="20"/>
                <w:szCs w:val="20"/>
              </w:rPr>
            </w:pPr>
          </w:p>
          <w:p w14:paraId="6D0A0BDA" w14:textId="0A37E6FA" w:rsidR="00043F4D" w:rsidRDefault="007F4FD3" w:rsidP="00AA5F8D">
            <w:pPr>
              <w:spacing w:line="360" w:lineRule="auto"/>
              <w:jc w:val="both"/>
              <w:rPr>
                <w:rFonts w:ascii="Arial" w:hAnsi="Arial" w:cs="Arial"/>
              </w:rPr>
            </w:pPr>
            <w:r w:rsidRPr="0005044D">
              <w:rPr>
                <w:rFonts w:ascii="Arial" w:hAnsi="Arial" w:cs="Arial"/>
              </w:rPr>
              <w:t xml:space="preserve">Within retail and catering establishments, </w:t>
            </w:r>
            <w:r w:rsidR="00A551E3">
              <w:rPr>
                <w:rFonts w:ascii="Arial" w:hAnsi="Arial" w:cs="Arial"/>
              </w:rPr>
              <w:t>all</w:t>
            </w:r>
            <w:r w:rsidRPr="0005044D">
              <w:rPr>
                <w:rFonts w:ascii="Arial" w:hAnsi="Arial" w:cs="Arial"/>
              </w:rPr>
              <w:t xml:space="preserve"> businesses are required by food legislation to state all</w:t>
            </w:r>
          </w:p>
          <w:p w14:paraId="6308F235" w14:textId="19BB49E2" w:rsidR="0005044D" w:rsidRPr="0005044D" w:rsidRDefault="008C3448" w:rsidP="00AA5F8D">
            <w:pPr>
              <w:spacing w:line="360" w:lineRule="auto"/>
              <w:jc w:val="both"/>
              <w:rPr>
                <w:rFonts w:ascii="Arial" w:hAnsi="Arial" w:cs="Arial"/>
              </w:rPr>
            </w:pPr>
            <w:r>
              <w:rPr>
                <w:rFonts w:ascii="Arial" w:hAnsi="Arial" w:cs="Arial"/>
              </w:rPr>
              <w:t>allergen</w:t>
            </w:r>
            <w:r w:rsidR="007F4FD3" w:rsidRPr="0005044D">
              <w:rPr>
                <w:rFonts w:ascii="Arial" w:hAnsi="Arial" w:cs="Arial"/>
              </w:rPr>
              <w:t xml:space="preserve"> information and adhere to labelling guidelines</w:t>
            </w:r>
            <w:r w:rsidR="007A13E5" w:rsidRPr="0005044D">
              <w:rPr>
                <w:rFonts w:ascii="Arial" w:hAnsi="Arial" w:cs="Arial"/>
              </w:rPr>
              <w:t>.</w:t>
            </w:r>
            <w:r w:rsidR="0005044D" w:rsidRPr="0005044D">
              <w:rPr>
                <w:rFonts w:ascii="Arial" w:hAnsi="Arial" w:cs="Arial"/>
              </w:rPr>
              <w:t xml:space="preserve"> </w:t>
            </w:r>
            <w:r>
              <w:rPr>
                <w:rFonts w:ascii="Arial" w:hAnsi="Arial" w:cs="Arial"/>
              </w:rPr>
              <w:t>This regulation is stated in the Official Journal of the European Union, where Regulation No 1169/2011 laid down the general principles of food law, as well as procedures and the basis on which consumers should be provided for</w:t>
            </w:r>
            <w:r w:rsidR="00A551E3">
              <w:rPr>
                <w:rFonts w:ascii="Arial" w:hAnsi="Arial" w:cs="Arial"/>
              </w:rPr>
              <w:t xml:space="preserve"> in Regulation No 178/2002</w:t>
            </w:r>
            <w:r>
              <w:rPr>
                <w:rFonts w:ascii="Arial" w:hAnsi="Arial" w:cs="Arial"/>
              </w:rPr>
              <w:t xml:space="preserve">. The </w:t>
            </w:r>
            <w:r w:rsidR="007E7A84">
              <w:rPr>
                <w:rFonts w:ascii="Arial" w:hAnsi="Arial" w:cs="Arial"/>
              </w:rPr>
              <w:t>businesses</w:t>
            </w:r>
            <w:r>
              <w:rPr>
                <w:rFonts w:ascii="Arial" w:hAnsi="Arial" w:cs="Arial"/>
              </w:rPr>
              <w:t xml:space="preserve"> should make informed decisions in relation to food to prevent misleading their consumers and protecting them. </w:t>
            </w:r>
            <w:r w:rsidR="0005044D" w:rsidRPr="0005044D">
              <w:rPr>
                <w:rFonts w:ascii="Arial" w:hAnsi="Arial" w:cs="Arial"/>
              </w:rPr>
              <w:t>This indicates that food business operators must:</w:t>
            </w:r>
          </w:p>
          <w:p w14:paraId="4836640D" w14:textId="15EBB7AF" w:rsidR="0005044D" w:rsidRDefault="0005044D" w:rsidP="00AA5F8D">
            <w:pPr>
              <w:spacing w:line="360" w:lineRule="auto"/>
              <w:jc w:val="both"/>
              <w:rPr>
                <w:rFonts w:ascii="Arial" w:hAnsi="Arial" w:cs="Arial"/>
              </w:rPr>
            </w:pPr>
            <w:r w:rsidRPr="0005044D">
              <w:rPr>
                <w:rFonts w:ascii="Arial" w:hAnsi="Arial" w:cs="Arial"/>
              </w:rPr>
              <w:t>-provide allergen information to the customer for all foods, including both pre-packaged and non-packaged food and drinks</w:t>
            </w:r>
            <w:r>
              <w:rPr>
                <w:rFonts w:ascii="Arial" w:hAnsi="Arial" w:cs="Arial"/>
              </w:rPr>
              <w:t>.</w:t>
            </w:r>
          </w:p>
          <w:p w14:paraId="55479B35" w14:textId="77777777" w:rsidR="0005044D" w:rsidRDefault="0005044D" w:rsidP="00AA5F8D">
            <w:pPr>
              <w:spacing w:line="360" w:lineRule="auto"/>
              <w:jc w:val="both"/>
              <w:rPr>
                <w:rFonts w:ascii="Arial" w:hAnsi="Arial" w:cs="Arial"/>
              </w:rPr>
            </w:pPr>
            <w:r>
              <w:rPr>
                <w:rFonts w:ascii="Arial" w:hAnsi="Arial" w:cs="Arial"/>
              </w:rPr>
              <w:t>-manage food allergens effectively in food preparations.</w:t>
            </w:r>
          </w:p>
          <w:p w14:paraId="63320CB7" w14:textId="77777777" w:rsidR="00B50EE1" w:rsidRDefault="0005044D" w:rsidP="00AA5F8D">
            <w:pPr>
              <w:spacing w:line="360" w:lineRule="auto"/>
              <w:jc w:val="both"/>
              <w:rPr>
                <w:rFonts w:ascii="Arial" w:hAnsi="Arial" w:cs="Arial"/>
              </w:rPr>
            </w:pPr>
            <w:r>
              <w:rPr>
                <w:rFonts w:ascii="Arial" w:hAnsi="Arial" w:cs="Arial"/>
              </w:rPr>
              <w:t>-make sure that food businesses train their staff regarding allergens.</w:t>
            </w:r>
          </w:p>
          <w:p w14:paraId="3C5CF46D" w14:textId="77777777" w:rsidR="00B50EE1" w:rsidRDefault="00B50EE1" w:rsidP="00AA5F8D">
            <w:pPr>
              <w:spacing w:line="360" w:lineRule="auto"/>
              <w:jc w:val="both"/>
              <w:rPr>
                <w:rFonts w:ascii="Arial" w:hAnsi="Arial" w:cs="Arial"/>
              </w:rPr>
            </w:pPr>
          </w:p>
          <w:p w14:paraId="27FF2318" w14:textId="35F3D245" w:rsidR="005831F3" w:rsidRDefault="005831F3" w:rsidP="00AA5F8D">
            <w:pPr>
              <w:spacing w:line="360" w:lineRule="auto"/>
              <w:jc w:val="both"/>
              <w:rPr>
                <w:rFonts w:ascii="Arial" w:hAnsi="Arial" w:cs="Arial"/>
              </w:rPr>
            </w:pPr>
            <w:r>
              <w:rPr>
                <w:rFonts w:ascii="Arial" w:hAnsi="Arial" w:cs="Arial"/>
              </w:rPr>
              <w:t>Over the last 15 years, hospital admissions relating to food allergy issues have increased by 500%. Plus, 10 people on average in the UK die every year from allergic reactions from food. Although many of these allergic reactions can stem from over 160 different types of food, there are 14 significant different food types which are classified as the major allergens. These 14 types of food are usually the ones that consumers must be made aware of if they are handled within the food presented. The 14 major allergens are listed as:</w:t>
            </w:r>
          </w:p>
          <w:p w14:paraId="65D66A92" w14:textId="77777777" w:rsidR="00822D54" w:rsidRDefault="00822D54" w:rsidP="00AA5F8D">
            <w:pPr>
              <w:spacing w:line="360" w:lineRule="auto"/>
              <w:jc w:val="both"/>
              <w:rPr>
                <w:rFonts w:ascii="Arial" w:hAnsi="Arial" w:cs="Arial"/>
              </w:rPr>
            </w:pPr>
          </w:p>
          <w:p w14:paraId="2CE1E503" w14:textId="60363418" w:rsidR="005831F3" w:rsidRDefault="005831F3" w:rsidP="00AA5F8D">
            <w:pPr>
              <w:spacing w:line="360" w:lineRule="auto"/>
              <w:jc w:val="both"/>
              <w:rPr>
                <w:rFonts w:ascii="Arial" w:hAnsi="Arial" w:cs="Arial"/>
              </w:rPr>
            </w:pPr>
            <w:r>
              <w:rPr>
                <w:rFonts w:ascii="Arial" w:hAnsi="Arial" w:cs="Arial"/>
              </w:rPr>
              <w:t xml:space="preserve">-cereals containing gluten </w:t>
            </w:r>
            <w:r w:rsidR="001A1F53">
              <w:rPr>
                <w:rFonts w:ascii="Arial" w:hAnsi="Arial" w:cs="Arial"/>
              </w:rPr>
              <w:t>e.g.,</w:t>
            </w:r>
            <w:r>
              <w:rPr>
                <w:rFonts w:ascii="Arial" w:hAnsi="Arial" w:cs="Arial"/>
              </w:rPr>
              <w:t xml:space="preserve"> wheat, rye, barely, oats, spelt or Khorasan.</w:t>
            </w:r>
          </w:p>
          <w:p w14:paraId="219CCFA3" w14:textId="6693128F" w:rsidR="005831F3" w:rsidRDefault="005831F3" w:rsidP="00AA5F8D">
            <w:pPr>
              <w:spacing w:line="360" w:lineRule="auto"/>
              <w:jc w:val="both"/>
              <w:rPr>
                <w:rFonts w:ascii="Arial" w:hAnsi="Arial" w:cs="Arial"/>
              </w:rPr>
            </w:pPr>
            <w:r>
              <w:rPr>
                <w:rFonts w:ascii="Arial" w:hAnsi="Arial" w:cs="Arial"/>
              </w:rPr>
              <w:t xml:space="preserve">-Crustaceans </w:t>
            </w:r>
            <w:r w:rsidR="001A1F53">
              <w:rPr>
                <w:rFonts w:ascii="Arial" w:hAnsi="Arial" w:cs="Arial"/>
              </w:rPr>
              <w:t xml:space="preserve">e.g., </w:t>
            </w:r>
            <w:r>
              <w:rPr>
                <w:rFonts w:ascii="Arial" w:hAnsi="Arial" w:cs="Arial"/>
              </w:rPr>
              <w:t xml:space="preserve">prawns, crabs, </w:t>
            </w:r>
            <w:r w:rsidR="001A1F53">
              <w:rPr>
                <w:rFonts w:ascii="Arial" w:hAnsi="Arial" w:cs="Arial"/>
              </w:rPr>
              <w:t>lobster,</w:t>
            </w:r>
            <w:r>
              <w:rPr>
                <w:rFonts w:ascii="Arial" w:hAnsi="Arial" w:cs="Arial"/>
              </w:rPr>
              <w:t xml:space="preserve"> and crayfish.</w:t>
            </w:r>
          </w:p>
          <w:p w14:paraId="1CD3EBF0" w14:textId="1A0F30BE" w:rsidR="005831F3" w:rsidRDefault="005831F3" w:rsidP="00AA5F8D">
            <w:pPr>
              <w:spacing w:line="360" w:lineRule="auto"/>
              <w:jc w:val="both"/>
              <w:rPr>
                <w:rFonts w:ascii="Arial" w:hAnsi="Arial" w:cs="Arial"/>
              </w:rPr>
            </w:pPr>
            <w:r>
              <w:rPr>
                <w:rFonts w:ascii="Arial" w:hAnsi="Arial" w:cs="Arial"/>
              </w:rPr>
              <w:t>-</w:t>
            </w:r>
            <w:r w:rsidR="001A1F53">
              <w:rPr>
                <w:rFonts w:ascii="Arial" w:hAnsi="Arial" w:cs="Arial"/>
              </w:rPr>
              <w:t>Eggs</w:t>
            </w:r>
          </w:p>
          <w:p w14:paraId="53CDAA5C" w14:textId="2A8E2D52" w:rsidR="001A1F53" w:rsidRDefault="001A1F53" w:rsidP="00AA5F8D">
            <w:pPr>
              <w:spacing w:line="360" w:lineRule="auto"/>
              <w:jc w:val="both"/>
              <w:rPr>
                <w:rFonts w:ascii="Arial" w:hAnsi="Arial" w:cs="Arial"/>
              </w:rPr>
            </w:pPr>
            <w:r>
              <w:rPr>
                <w:rFonts w:ascii="Arial" w:hAnsi="Arial" w:cs="Arial"/>
              </w:rPr>
              <w:t>-Fish</w:t>
            </w:r>
          </w:p>
          <w:p w14:paraId="2B6D7AAE" w14:textId="0B8409A0" w:rsidR="001A1F53" w:rsidRDefault="001A1F53" w:rsidP="00AA5F8D">
            <w:pPr>
              <w:spacing w:line="360" w:lineRule="auto"/>
              <w:jc w:val="both"/>
              <w:rPr>
                <w:rFonts w:ascii="Arial" w:hAnsi="Arial" w:cs="Arial"/>
              </w:rPr>
            </w:pPr>
            <w:r>
              <w:rPr>
                <w:rFonts w:ascii="Arial" w:hAnsi="Arial" w:cs="Arial"/>
              </w:rPr>
              <w:t>-Peanuts</w:t>
            </w:r>
          </w:p>
          <w:p w14:paraId="6371F239" w14:textId="2D173CF9" w:rsidR="001A1F53" w:rsidRDefault="001A1F53" w:rsidP="00AA5F8D">
            <w:pPr>
              <w:spacing w:line="360" w:lineRule="auto"/>
              <w:jc w:val="both"/>
              <w:rPr>
                <w:rFonts w:ascii="Arial" w:hAnsi="Arial" w:cs="Arial"/>
              </w:rPr>
            </w:pPr>
            <w:r>
              <w:rPr>
                <w:rFonts w:ascii="Arial" w:hAnsi="Arial" w:cs="Arial"/>
              </w:rPr>
              <w:t>-Soybeans</w:t>
            </w:r>
          </w:p>
          <w:p w14:paraId="6F8ADB05" w14:textId="24BAD3CC" w:rsidR="001A1F53" w:rsidRDefault="001A1F53" w:rsidP="00AA5F8D">
            <w:pPr>
              <w:spacing w:line="360" w:lineRule="auto"/>
              <w:jc w:val="both"/>
              <w:rPr>
                <w:rFonts w:ascii="Arial" w:hAnsi="Arial" w:cs="Arial"/>
              </w:rPr>
            </w:pPr>
            <w:r>
              <w:rPr>
                <w:rFonts w:ascii="Arial" w:hAnsi="Arial" w:cs="Arial"/>
              </w:rPr>
              <w:t xml:space="preserve">-Milk including lactose </w:t>
            </w:r>
          </w:p>
          <w:p w14:paraId="2E5BF919" w14:textId="529315C1" w:rsidR="001A1F53" w:rsidRDefault="001A1F53" w:rsidP="00AA5F8D">
            <w:pPr>
              <w:spacing w:line="360" w:lineRule="auto"/>
              <w:jc w:val="both"/>
              <w:rPr>
                <w:rFonts w:ascii="Arial" w:hAnsi="Arial" w:cs="Arial"/>
              </w:rPr>
            </w:pPr>
            <w:r>
              <w:rPr>
                <w:rFonts w:ascii="Arial" w:hAnsi="Arial" w:cs="Arial"/>
              </w:rPr>
              <w:t>-Nuts e.g., almonds, hazelnuts, pecan, pistachio</w:t>
            </w:r>
          </w:p>
          <w:p w14:paraId="6FB65D79" w14:textId="17432651" w:rsidR="001A1F53" w:rsidRDefault="001A1F53" w:rsidP="00AA5F8D">
            <w:pPr>
              <w:spacing w:line="360" w:lineRule="auto"/>
              <w:jc w:val="both"/>
              <w:rPr>
                <w:rFonts w:ascii="Arial" w:hAnsi="Arial" w:cs="Arial"/>
              </w:rPr>
            </w:pPr>
            <w:r>
              <w:rPr>
                <w:rFonts w:ascii="Arial" w:hAnsi="Arial" w:cs="Arial"/>
              </w:rPr>
              <w:t xml:space="preserve">-Celery </w:t>
            </w:r>
          </w:p>
          <w:p w14:paraId="0621A7AD" w14:textId="566DA97C" w:rsidR="001A1F53" w:rsidRDefault="001A1F53" w:rsidP="00AA5F8D">
            <w:pPr>
              <w:spacing w:line="360" w:lineRule="auto"/>
              <w:jc w:val="both"/>
              <w:rPr>
                <w:rFonts w:ascii="Arial" w:hAnsi="Arial" w:cs="Arial"/>
              </w:rPr>
            </w:pPr>
            <w:r>
              <w:rPr>
                <w:rFonts w:ascii="Arial" w:hAnsi="Arial" w:cs="Arial"/>
              </w:rPr>
              <w:t>-Mustard</w:t>
            </w:r>
          </w:p>
          <w:p w14:paraId="480BD29D" w14:textId="345088F2" w:rsidR="001A1F53" w:rsidRDefault="001A1F53" w:rsidP="00AA5F8D">
            <w:pPr>
              <w:spacing w:line="360" w:lineRule="auto"/>
              <w:jc w:val="both"/>
              <w:rPr>
                <w:rFonts w:ascii="Arial" w:hAnsi="Arial" w:cs="Arial"/>
              </w:rPr>
            </w:pPr>
            <w:r>
              <w:rPr>
                <w:rFonts w:ascii="Arial" w:hAnsi="Arial" w:cs="Arial"/>
              </w:rPr>
              <w:t>-Sesame seeds</w:t>
            </w:r>
          </w:p>
          <w:p w14:paraId="10A28DD9" w14:textId="730F659B" w:rsidR="001A1F53" w:rsidRDefault="001A1F53" w:rsidP="00AA5F8D">
            <w:pPr>
              <w:spacing w:line="360" w:lineRule="auto"/>
              <w:jc w:val="both"/>
              <w:rPr>
                <w:rFonts w:ascii="Arial" w:hAnsi="Arial" w:cs="Arial"/>
              </w:rPr>
            </w:pPr>
            <w:r>
              <w:rPr>
                <w:rFonts w:ascii="Arial" w:hAnsi="Arial" w:cs="Arial"/>
              </w:rPr>
              <w:t>-Sulphur dioxide</w:t>
            </w:r>
          </w:p>
          <w:p w14:paraId="30B9CE97" w14:textId="3E3698D9" w:rsidR="001A1F53" w:rsidRDefault="001A1F53" w:rsidP="00AA5F8D">
            <w:pPr>
              <w:spacing w:line="360" w:lineRule="auto"/>
              <w:jc w:val="both"/>
              <w:rPr>
                <w:rFonts w:ascii="Arial" w:hAnsi="Arial" w:cs="Arial"/>
              </w:rPr>
            </w:pPr>
            <w:r>
              <w:rPr>
                <w:rFonts w:ascii="Arial" w:hAnsi="Arial" w:cs="Arial"/>
              </w:rPr>
              <w:t xml:space="preserve">-Lupin </w:t>
            </w:r>
          </w:p>
          <w:p w14:paraId="4F9291CD" w14:textId="2E2BC6CA" w:rsidR="001A1F53" w:rsidRDefault="001A1F53" w:rsidP="00AA5F8D">
            <w:pPr>
              <w:spacing w:line="360" w:lineRule="auto"/>
              <w:jc w:val="both"/>
              <w:rPr>
                <w:rFonts w:ascii="Arial" w:hAnsi="Arial" w:cs="Arial"/>
              </w:rPr>
            </w:pPr>
            <w:r>
              <w:rPr>
                <w:rFonts w:ascii="Arial" w:hAnsi="Arial" w:cs="Arial"/>
              </w:rPr>
              <w:t>-Mollusc e.g., clams, mussels, oysters, snails, squid</w:t>
            </w:r>
          </w:p>
          <w:p w14:paraId="607606A0" w14:textId="5F270765" w:rsidR="008C3448" w:rsidRDefault="008C3448" w:rsidP="00AA5F8D">
            <w:pPr>
              <w:spacing w:line="360" w:lineRule="auto"/>
              <w:jc w:val="both"/>
              <w:rPr>
                <w:rFonts w:ascii="Arial" w:hAnsi="Arial" w:cs="Arial"/>
              </w:rPr>
            </w:pPr>
          </w:p>
          <w:p w14:paraId="77539C35" w14:textId="6AD93798" w:rsidR="0086300B" w:rsidRDefault="00556FED" w:rsidP="00AA5F8D">
            <w:pPr>
              <w:spacing w:line="360" w:lineRule="auto"/>
              <w:jc w:val="both"/>
              <w:rPr>
                <w:rFonts w:ascii="Arial" w:hAnsi="Arial" w:cs="Arial"/>
              </w:rPr>
            </w:pPr>
            <w:r>
              <w:rPr>
                <w:rFonts w:ascii="Arial" w:hAnsi="Arial" w:cs="Arial"/>
              </w:rPr>
              <w:t>Allergens must be stated in order to prevent a reaction happening to consumers, however, if there has been an unfortunate circumstance with an allergic reaction, this must be treated as a medical emergency</w:t>
            </w:r>
            <w:r w:rsidR="00E21ED6">
              <w:rPr>
                <w:rFonts w:ascii="Arial" w:hAnsi="Arial" w:cs="Arial"/>
              </w:rPr>
              <w:t xml:space="preserve"> immediately</w:t>
            </w:r>
            <w:r>
              <w:rPr>
                <w:rFonts w:ascii="Arial" w:hAnsi="Arial" w:cs="Arial"/>
              </w:rPr>
              <w:t xml:space="preserve">. </w:t>
            </w:r>
          </w:p>
          <w:p w14:paraId="20D5D1BA" w14:textId="77777777" w:rsidR="005831F3" w:rsidRDefault="005831F3" w:rsidP="00AA5F8D">
            <w:pPr>
              <w:spacing w:line="360" w:lineRule="auto"/>
              <w:jc w:val="both"/>
              <w:rPr>
                <w:rFonts w:ascii="Arial" w:hAnsi="Arial" w:cs="Arial"/>
              </w:rPr>
            </w:pPr>
          </w:p>
          <w:p w14:paraId="31742AB4" w14:textId="307411FD" w:rsidR="00F51904" w:rsidRDefault="00B50EE1" w:rsidP="00AA5F8D">
            <w:pPr>
              <w:spacing w:line="360" w:lineRule="auto"/>
              <w:jc w:val="both"/>
              <w:rPr>
                <w:rFonts w:ascii="Arial" w:hAnsi="Arial" w:cs="Arial"/>
              </w:rPr>
            </w:pPr>
            <w:r>
              <w:rPr>
                <w:rFonts w:ascii="Arial" w:hAnsi="Arial" w:cs="Arial"/>
              </w:rPr>
              <w:t>N</w:t>
            </w:r>
            <w:r w:rsidR="005831F3">
              <w:rPr>
                <w:rFonts w:ascii="Arial" w:hAnsi="Arial" w:cs="Arial"/>
              </w:rPr>
              <w:t>a</w:t>
            </w:r>
            <w:r>
              <w:rPr>
                <w:rFonts w:ascii="Arial" w:hAnsi="Arial" w:cs="Arial"/>
              </w:rPr>
              <w:t>tasha’s Law is a legislation that came into effect in October 2011</w:t>
            </w:r>
            <w:r w:rsidR="00810338">
              <w:rPr>
                <w:rFonts w:ascii="Arial" w:hAnsi="Arial" w:cs="Arial"/>
              </w:rPr>
              <w:t xml:space="preserve">, </w:t>
            </w:r>
            <w:r w:rsidR="00E21ED6">
              <w:rPr>
                <w:rFonts w:ascii="Arial" w:hAnsi="Arial" w:cs="Arial"/>
              </w:rPr>
              <w:t>as a result of</w:t>
            </w:r>
            <w:r w:rsidR="00810338">
              <w:rPr>
                <w:rFonts w:ascii="Arial" w:hAnsi="Arial" w:cs="Arial"/>
              </w:rPr>
              <w:t xml:space="preserve"> a teenager </w:t>
            </w:r>
            <w:r w:rsidR="00E21ED6">
              <w:rPr>
                <w:rFonts w:ascii="Arial" w:hAnsi="Arial" w:cs="Arial"/>
              </w:rPr>
              <w:t>dying</w:t>
            </w:r>
            <w:r w:rsidR="00810338">
              <w:rPr>
                <w:rFonts w:ascii="Arial" w:hAnsi="Arial" w:cs="Arial"/>
              </w:rPr>
              <w:t xml:space="preserve"> due to an allergen attack</w:t>
            </w:r>
            <w:r>
              <w:rPr>
                <w:rFonts w:ascii="Arial" w:hAnsi="Arial" w:cs="Arial"/>
              </w:rPr>
              <w:t xml:space="preserve">, </w:t>
            </w:r>
            <w:r w:rsidR="00810338">
              <w:rPr>
                <w:rFonts w:ascii="Arial" w:hAnsi="Arial" w:cs="Arial"/>
              </w:rPr>
              <w:t xml:space="preserve">which </w:t>
            </w:r>
            <w:r w:rsidR="00E21ED6">
              <w:rPr>
                <w:rFonts w:ascii="Arial" w:hAnsi="Arial" w:cs="Arial"/>
              </w:rPr>
              <w:t>ensued</w:t>
            </w:r>
            <w:r w:rsidR="00810338">
              <w:rPr>
                <w:rFonts w:ascii="Arial" w:hAnsi="Arial" w:cs="Arial"/>
              </w:rPr>
              <w:t xml:space="preserve"> in the</w:t>
            </w:r>
            <w:r>
              <w:rPr>
                <w:rFonts w:ascii="Arial" w:hAnsi="Arial" w:cs="Arial"/>
              </w:rPr>
              <w:t xml:space="preserve"> requirements for pre-packaged food label </w:t>
            </w:r>
            <w:r w:rsidR="00810338">
              <w:rPr>
                <w:rFonts w:ascii="Arial" w:hAnsi="Arial" w:cs="Arial"/>
              </w:rPr>
              <w:t>to</w:t>
            </w:r>
            <w:r>
              <w:rPr>
                <w:rFonts w:ascii="Arial" w:hAnsi="Arial" w:cs="Arial"/>
              </w:rPr>
              <w:t xml:space="preserve"> change</w:t>
            </w:r>
            <w:r w:rsidR="00810338">
              <w:rPr>
                <w:rFonts w:ascii="Arial" w:hAnsi="Arial" w:cs="Arial"/>
              </w:rPr>
              <w:t xml:space="preserve">. </w:t>
            </w:r>
            <w:r>
              <w:rPr>
                <w:rFonts w:ascii="Arial" w:hAnsi="Arial" w:cs="Arial"/>
              </w:rPr>
              <w:t xml:space="preserve">The </w:t>
            </w:r>
            <w:r w:rsidR="00810338">
              <w:rPr>
                <w:rFonts w:ascii="Arial" w:hAnsi="Arial" w:cs="Arial"/>
              </w:rPr>
              <w:t>altered</w:t>
            </w:r>
            <w:r>
              <w:rPr>
                <w:rFonts w:ascii="Arial" w:hAnsi="Arial" w:cs="Arial"/>
              </w:rPr>
              <w:t xml:space="preserve"> law stated that businesses </w:t>
            </w:r>
            <w:r w:rsidR="00810338">
              <w:rPr>
                <w:rFonts w:ascii="Arial" w:hAnsi="Arial" w:cs="Arial"/>
              </w:rPr>
              <w:t>to provide full ingredients list and allergen label</w:t>
            </w:r>
            <w:r w:rsidR="00A04324">
              <w:rPr>
                <w:rFonts w:ascii="Arial" w:hAnsi="Arial" w:cs="Arial"/>
              </w:rPr>
              <w:t xml:space="preserve"> to given allergen sufferers to buy confidently. The packaging must display a minimum of the name of the food, a full ingredient list with full allergen ingredients emphasised in bold, italics or different colour. </w:t>
            </w:r>
            <w:r w:rsidR="004A116D">
              <w:rPr>
                <w:rFonts w:ascii="Arial" w:hAnsi="Arial" w:cs="Arial"/>
              </w:rPr>
              <w:t xml:space="preserve">Essentially, this law made sure businesses were highlighting and bringing obvious attention on their packaging labels to ensure allergen advice and the major allergen ingredients are not blended in within the rest of the ingredient. </w:t>
            </w:r>
            <w:r w:rsidR="00006492">
              <w:rPr>
                <w:rFonts w:ascii="Arial" w:hAnsi="Arial" w:cs="Arial"/>
              </w:rPr>
              <w:t xml:space="preserve">This reform of singling out main allergens can be done within small businesses creating their stricter labels locally, whilst larger food corporations can do so with </w:t>
            </w:r>
            <w:r w:rsidR="00B16BB0">
              <w:rPr>
                <w:rFonts w:ascii="Arial" w:hAnsi="Arial" w:cs="Arial"/>
              </w:rPr>
              <w:t xml:space="preserve">mass </w:t>
            </w:r>
            <w:r w:rsidR="00006492">
              <w:rPr>
                <w:rFonts w:ascii="Arial" w:hAnsi="Arial" w:cs="Arial"/>
              </w:rPr>
              <w:t xml:space="preserve">machinery and a maintaining system </w:t>
            </w:r>
            <w:r w:rsidR="00B16BB0">
              <w:rPr>
                <w:rFonts w:ascii="Arial" w:hAnsi="Arial" w:cs="Arial"/>
              </w:rPr>
              <w:t>for</w:t>
            </w:r>
            <w:r w:rsidR="00006492">
              <w:rPr>
                <w:rFonts w:ascii="Arial" w:hAnsi="Arial" w:cs="Arial"/>
              </w:rPr>
              <w:t xml:space="preserve"> an updated label. </w:t>
            </w:r>
          </w:p>
          <w:p w14:paraId="467586AD" w14:textId="77777777" w:rsidR="00F51904" w:rsidRDefault="00F51904" w:rsidP="00AA5F8D">
            <w:pPr>
              <w:spacing w:line="360" w:lineRule="auto"/>
              <w:jc w:val="both"/>
              <w:rPr>
                <w:rFonts w:ascii="Arial" w:hAnsi="Arial" w:cs="Arial"/>
              </w:rPr>
            </w:pPr>
          </w:p>
          <w:p w14:paraId="4F94C46A" w14:textId="7F764D04" w:rsidR="00F51904" w:rsidRDefault="00A60EAC" w:rsidP="00AA5F8D">
            <w:pPr>
              <w:spacing w:line="360" w:lineRule="auto"/>
              <w:jc w:val="both"/>
              <w:rPr>
                <w:rFonts w:ascii="Arial" w:hAnsi="Arial" w:cs="Arial"/>
              </w:rPr>
            </w:pPr>
            <w:r>
              <w:rPr>
                <w:rFonts w:ascii="Arial" w:hAnsi="Arial" w:cs="Arial"/>
              </w:rPr>
              <w:t xml:space="preserve">In addition to this, you must make the consumer aware of any cross contamination. Even though a food item may not contain the food allergen, the food must state if there has been any form of contact with </w:t>
            </w:r>
            <w:r w:rsidR="006A744D">
              <w:rPr>
                <w:rFonts w:ascii="Arial" w:hAnsi="Arial" w:cs="Arial"/>
              </w:rPr>
              <w:t xml:space="preserve">a </w:t>
            </w:r>
            <w:r w:rsidR="006A744D">
              <w:rPr>
                <w:rFonts w:ascii="Arial" w:hAnsi="Arial" w:cs="Arial"/>
              </w:rPr>
              <w:lastRenderedPageBreak/>
              <w:t xml:space="preserve">common allergen food, as a customer may have a severe allergy even if it is not a direct ingredient. </w:t>
            </w:r>
            <w:r>
              <w:rPr>
                <w:rFonts w:ascii="Arial" w:hAnsi="Arial" w:cs="Arial"/>
              </w:rPr>
              <w:t xml:space="preserve"> </w:t>
            </w:r>
            <w:r w:rsidR="0080226F">
              <w:rPr>
                <w:rFonts w:ascii="Arial" w:hAnsi="Arial" w:cs="Arial"/>
              </w:rPr>
              <w:t xml:space="preserve">Guidelines to prevent cross contamination include washing hands frequently, using different utensils and cleaning surfaces thoroughly. Pre-packaged foods also must state when allergen foods may have cross-contacted during production, whether it was direct or indirect cross-contact. </w:t>
            </w:r>
            <w:r w:rsidR="00724767">
              <w:rPr>
                <w:rFonts w:ascii="Arial" w:hAnsi="Arial" w:cs="Arial"/>
              </w:rPr>
              <w:t>When sharing this type of allergen information, it shall be presented on the packaging with the following key words:</w:t>
            </w:r>
          </w:p>
          <w:p w14:paraId="78759C18" w14:textId="6966E9EF" w:rsidR="00724767" w:rsidRDefault="00724767" w:rsidP="00AA5F8D">
            <w:pPr>
              <w:spacing w:line="360" w:lineRule="auto"/>
              <w:jc w:val="both"/>
              <w:rPr>
                <w:rFonts w:ascii="Arial" w:hAnsi="Arial" w:cs="Arial"/>
              </w:rPr>
            </w:pPr>
            <w:r>
              <w:rPr>
                <w:rFonts w:ascii="Arial" w:hAnsi="Arial" w:cs="Arial"/>
              </w:rPr>
              <w:t xml:space="preserve">-Contains – allergen deliberately contains </w:t>
            </w:r>
          </w:p>
          <w:p w14:paraId="2066F2DA" w14:textId="40C53AA0" w:rsidR="00724767" w:rsidRDefault="00724767" w:rsidP="00AA5F8D">
            <w:pPr>
              <w:spacing w:line="360" w:lineRule="auto"/>
              <w:jc w:val="both"/>
              <w:rPr>
                <w:rFonts w:ascii="Arial" w:hAnsi="Arial" w:cs="Arial"/>
              </w:rPr>
            </w:pPr>
            <w:r>
              <w:rPr>
                <w:rFonts w:ascii="Arial" w:hAnsi="Arial" w:cs="Arial"/>
              </w:rPr>
              <w:t>-May Contain – precautionary allergen labelling</w:t>
            </w:r>
          </w:p>
          <w:p w14:paraId="2B52D021" w14:textId="12C0E297" w:rsidR="00724767" w:rsidRPr="0082407E" w:rsidRDefault="00724767" w:rsidP="00AA5F8D">
            <w:pPr>
              <w:spacing w:line="360" w:lineRule="auto"/>
              <w:jc w:val="both"/>
              <w:rPr>
                <w:rFonts w:ascii="Arial" w:hAnsi="Arial" w:cs="Arial"/>
              </w:rPr>
            </w:pPr>
            <w:r>
              <w:rPr>
                <w:rFonts w:ascii="Arial" w:hAnsi="Arial" w:cs="Arial"/>
              </w:rPr>
              <w:t xml:space="preserve">-Does not contain – carries no precautionary labelling </w:t>
            </w:r>
          </w:p>
          <w:p w14:paraId="4DC1E882" w14:textId="77777777" w:rsidR="00797115" w:rsidRDefault="00797115" w:rsidP="00AA5F8D">
            <w:pPr>
              <w:spacing w:line="360" w:lineRule="auto"/>
              <w:jc w:val="both"/>
              <w:rPr>
                <w:rFonts w:ascii="Tahoma" w:hAnsi="Tahoma" w:cs="Tahoma"/>
                <w:sz w:val="20"/>
                <w:szCs w:val="20"/>
              </w:rPr>
            </w:pPr>
          </w:p>
          <w:p w14:paraId="57B1B02B" w14:textId="0A6448EB" w:rsidR="00375882" w:rsidRDefault="001A1F53" w:rsidP="00AA5F8D">
            <w:pPr>
              <w:spacing w:line="360" w:lineRule="auto"/>
              <w:jc w:val="both"/>
              <w:rPr>
                <w:rFonts w:ascii="Arial" w:hAnsi="Arial" w:cs="Arial"/>
              </w:rPr>
            </w:pPr>
            <w:r w:rsidRPr="001A1F53">
              <w:rPr>
                <w:rFonts w:ascii="Arial" w:hAnsi="Arial" w:cs="Arial"/>
              </w:rPr>
              <w:t>My personal reflection of my new knowledge of food allergens will help me in the future as I am looking forward to opening a restaurant/food business.</w:t>
            </w:r>
            <w:r>
              <w:rPr>
                <w:rFonts w:ascii="Arial" w:hAnsi="Arial" w:cs="Arial"/>
              </w:rPr>
              <w:t xml:space="preserve"> </w:t>
            </w:r>
            <w:r w:rsidRPr="001A1F53">
              <w:rPr>
                <w:rFonts w:ascii="Arial" w:hAnsi="Arial" w:cs="Arial"/>
              </w:rPr>
              <w:t xml:space="preserve">Knowing this information allows me to keep my customers safe and happy, potentially saving a life. </w:t>
            </w:r>
            <w:r>
              <w:rPr>
                <w:rFonts w:ascii="Arial" w:hAnsi="Arial" w:cs="Arial"/>
              </w:rPr>
              <w:t>Additionally, although I already knew of many types of allergies, I did not know all 14 of the major allergens, such as lupin and sulphur dioxide.</w:t>
            </w:r>
          </w:p>
          <w:p w14:paraId="444E1FA9" w14:textId="7B0857B9" w:rsidR="00754B72" w:rsidRDefault="007E7A84" w:rsidP="00AA5F8D">
            <w:pPr>
              <w:spacing w:line="360" w:lineRule="auto"/>
              <w:jc w:val="both"/>
              <w:rPr>
                <w:rFonts w:ascii="Arial" w:hAnsi="Arial" w:cs="Arial"/>
              </w:rPr>
            </w:pPr>
            <w:r>
              <w:rPr>
                <w:rFonts w:ascii="Arial" w:hAnsi="Arial" w:cs="Arial"/>
              </w:rPr>
              <w:t>In conclusion, this lecture regarding allergies and intolerances within the food industries definitely stressed its importance, where even the smallest changes and propositions could save someone’s life. Following the regulations within the allergen food laws and regulations will avoid increasing the statistics of death that happen every year from allergic reaction</w:t>
            </w:r>
            <w:r w:rsidR="0083077D">
              <w:rPr>
                <w:rFonts w:ascii="Arial" w:hAnsi="Arial" w:cs="Arial"/>
              </w:rPr>
              <w:t>s. P</w:t>
            </w:r>
            <w:r>
              <w:rPr>
                <w:rFonts w:ascii="Arial" w:hAnsi="Arial" w:cs="Arial"/>
              </w:rPr>
              <w:t>lus</w:t>
            </w:r>
            <w:r w:rsidR="004416D4">
              <w:rPr>
                <w:rFonts w:ascii="Arial" w:hAnsi="Arial" w:cs="Arial"/>
              </w:rPr>
              <w:t>,</w:t>
            </w:r>
            <w:r>
              <w:rPr>
                <w:rFonts w:ascii="Arial" w:hAnsi="Arial" w:cs="Arial"/>
              </w:rPr>
              <w:t xml:space="preserve"> it will also make sure I am double checking everything </w:t>
            </w:r>
            <w:r w:rsidR="00826061">
              <w:rPr>
                <w:rFonts w:ascii="Arial" w:hAnsi="Arial" w:cs="Arial"/>
              </w:rPr>
              <w:t>properly</w:t>
            </w:r>
            <w:r>
              <w:rPr>
                <w:rFonts w:ascii="Arial" w:hAnsi="Arial" w:cs="Arial"/>
              </w:rPr>
              <w:t xml:space="preserve"> and</w:t>
            </w:r>
            <w:r w:rsidR="00006492">
              <w:rPr>
                <w:rFonts w:ascii="Arial" w:hAnsi="Arial" w:cs="Arial"/>
              </w:rPr>
              <w:t xml:space="preserve"> with extra control</w:t>
            </w:r>
            <w:r w:rsidR="0083077D">
              <w:rPr>
                <w:rFonts w:ascii="Arial" w:hAnsi="Arial" w:cs="Arial"/>
              </w:rPr>
              <w:t xml:space="preserve">, expressing value to my consumers. </w:t>
            </w:r>
          </w:p>
          <w:p w14:paraId="10FB498F" w14:textId="1341B484" w:rsidR="00754B72" w:rsidRDefault="00754B72" w:rsidP="00AA5F8D">
            <w:pPr>
              <w:spacing w:line="360" w:lineRule="auto"/>
              <w:jc w:val="both"/>
              <w:rPr>
                <w:rFonts w:ascii="Arial" w:hAnsi="Arial" w:cs="Arial"/>
              </w:rPr>
            </w:pPr>
          </w:p>
          <w:p w14:paraId="5AB6DCF4" w14:textId="344774E7" w:rsidR="00754B72" w:rsidRDefault="00754B72" w:rsidP="00AA5F8D">
            <w:pPr>
              <w:spacing w:line="360" w:lineRule="auto"/>
              <w:jc w:val="both"/>
              <w:rPr>
                <w:rFonts w:ascii="Arial" w:hAnsi="Arial" w:cs="Arial"/>
              </w:rPr>
            </w:pPr>
          </w:p>
          <w:p w14:paraId="345C89DA" w14:textId="5D21320E" w:rsidR="00754B72" w:rsidRDefault="00754B72" w:rsidP="00AA5F8D">
            <w:pPr>
              <w:spacing w:line="360" w:lineRule="auto"/>
              <w:jc w:val="both"/>
              <w:rPr>
                <w:rFonts w:ascii="Arial" w:hAnsi="Arial" w:cs="Arial"/>
              </w:rPr>
            </w:pPr>
          </w:p>
          <w:p w14:paraId="5D8A3653" w14:textId="1A52F5EE" w:rsidR="00754B72" w:rsidRDefault="00754B72" w:rsidP="00AA5F8D">
            <w:pPr>
              <w:spacing w:line="360" w:lineRule="auto"/>
              <w:jc w:val="both"/>
              <w:rPr>
                <w:rFonts w:ascii="Arial" w:hAnsi="Arial" w:cs="Arial"/>
              </w:rPr>
            </w:pPr>
          </w:p>
          <w:p w14:paraId="7BB174E3" w14:textId="61DE28F7" w:rsidR="00754B72" w:rsidRDefault="00754B72" w:rsidP="00AA5F8D">
            <w:pPr>
              <w:spacing w:line="360" w:lineRule="auto"/>
              <w:jc w:val="both"/>
              <w:rPr>
                <w:rFonts w:ascii="Arial" w:hAnsi="Arial" w:cs="Arial"/>
              </w:rPr>
            </w:pPr>
          </w:p>
          <w:p w14:paraId="22D6795A" w14:textId="18FA4192" w:rsidR="00754B72" w:rsidRDefault="00754B72" w:rsidP="00AA5F8D">
            <w:pPr>
              <w:spacing w:line="360" w:lineRule="auto"/>
              <w:jc w:val="both"/>
              <w:rPr>
                <w:rFonts w:ascii="Arial" w:hAnsi="Arial" w:cs="Arial"/>
              </w:rPr>
            </w:pPr>
          </w:p>
          <w:p w14:paraId="53B249A4" w14:textId="79BFFCFB" w:rsidR="00754B72" w:rsidRDefault="00754B72" w:rsidP="00AA5F8D">
            <w:pPr>
              <w:spacing w:line="360" w:lineRule="auto"/>
              <w:jc w:val="both"/>
              <w:rPr>
                <w:rFonts w:ascii="Arial" w:hAnsi="Arial" w:cs="Arial"/>
              </w:rPr>
            </w:pPr>
          </w:p>
          <w:p w14:paraId="5559124F" w14:textId="5520348B" w:rsidR="00754B72" w:rsidRDefault="00754B72" w:rsidP="00AA5F8D">
            <w:pPr>
              <w:spacing w:line="360" w:lineRule="auto"/>
              <w:jc w:val="both"/>
              <w:rPr>
                <w:rFonts w:ascii="Arial" w:hAnsi="Arial" w:cs="Arial"/>
              </w:rPr>
            </w:pPr>
          </w:p>
          <w:p w14:paraId="4F8C9C26" w14:textId="77777777" w:rsidR="00754B72" w:rsidRPr="00754B72" w:rsidRDefault="00754B72" w:rsidP="00AA5F8D">
            <w:pPr>
              <w:spacing w:line="360" w:lineRule="auto"/>
              <w:jc w:val="both"/>
              <w:rPr>
                <w:rFonts w:ascii="Arial" w:hAnsi="Arial" w:cs="Arial"/>
              </w:rPr>
            </w:pPr>
          </w:p>
          <w:p w14:paraId="3C1F4C75" w14:textId="17C4F9DA" w:rsidR="00754B72" w:rsidRDefault="00754B72" w:rsidP="00AA5F8D">
            <w:pPr>
              <w:spacing w:line="360" w:lineRule="auto"/>
              <w:jc w:val="both"/>
              <w:rPr>
                <w:rFonts w:ascii="Tahoma" w:hAnsi="Tahoma" w:cs="Tahoma"/>
                <w:sz w:val="20"/>
                <w:szCs w:val="20"/>
              </w:rPr>
            </w:pPr>
          </w:p>
          <w:p w14:paraId="7AB1CF66" w14:textId="77777777" w:rsidR="00754B72" w:rsidRDefault="00754B72" w:rsidP="00AA5F8D">
            <w:pPr>
              <w:spacing w:line="360" w:lineRule="auto"/>
              <w:jc w:val="both"/>
              <w:rPr>
                <w:rFonts w:ascii="Tahoma" w:hAnsi="Tahoma" w:cs="Tahoma"/>
                <w:sz w:val="20"/>
                <w:szCs w:val="20"/>
              </w:rPr>
            </w:pPr>
          </w:p>
          <w:p w14:paraId="29092048" w14:textId="77777777" w:rsidR="00375882" w:rsidRDefault="00375882" w:rsidP="00AA5F8D">
            <w:pPr>
              <w:spacing w:line="360" w:lineRule="auto"/>
              <w:jc w:val="both"/>
              <w:rPr>
                <w:rFonts w:ascii="Tahoma" w:hAnsi="Tahoma" w:cs="Tahoma"/>
                <w:sz w:val="20"/>
                <w:szCs w:val="20"/>
              </w:rPr>
            </w:pPr>
          </w:p>
          <w:p w14:paraId="5130C2DD" w14:textId="59857C7A" w:rsidR="00AA5F8D" w:rsidRDefault="00AA5F8D" w:rsidP="00AA5F8D">
            <w:pPr>
              <w:spacing w:line="360" w:lineRule="auto"/>
              <w:jc w:val="both"/>
              <w:rPr>
                <w:rFonts w:ascii="Tahoma" w:hAnsi="Tahoma" w:cs="Tahoma"/>
                <w:sz w:val="20"/>
                <w:szCs w:val="20"/>
              </w:rPr>
            </w:pPr>
          </w:p>
          <w:p w14:paraId="71053AB5" w14:textId="77777777" w:rsidR="001F35FE" w:rsidRDefault="001F35FE" w:rsidP="00AA5F8D">
            <w:pPr>
              <w:spacing w:line="360" w:lineRule="auto"/>
              <w:jc w:val="both"/>
              <w:rPr>
                <w:rFonts w:ascii="Tahoma" w:hAnsi="Tahoma" w:cs="Tahoma"/>
                <w:sz w:val="20"/>
                <w:szCs w:val="20"/>
              </w:rPr>
            </w:pPr>
          </w:p>
          <w:p w14:paraId="4CBD68C7" w14:textId="19696633" w:rsidR="00AA5F8D" w:rsidRDefault="00AA5F8D" w:rsidP="00AA5F8D">
            <w:pPr>
              <w:spacing w:line="360" w:lineRule="auto"/>
              <w:jc w:val="both"/>
              <w:rPr>
                <w:rFonts w:ascii="Tahoma" w:hAnsi="Tahoma" w:cs="Tahoma"/>
                <w:sz w:val="20"/>
                <w:szCs w:val="20"/>
              </w:rPr>
            </w:pPr>
          </w:p>
          <w:p w14:paraId="7B826613" w14:textId="77777777" w:rsidR="00AA5F8D" w:rsidRDefault="00AA5F8D" w:rsidP="00AA5F8D">
            <w:pPr>
              <w:spacing w:line="360" w:lineRule="auto"/>
              <w:jc w:val="both"/>
              <w:rPr>
                <w:rFonts w:ascii="Tahoma" w:hAnsi="Tahoma" w:cs="Tahoma"/>
                <w:sz w:val="20"/>
                <w:szCs w:val="20"/>
              </w:rPr>
            </w:pPr>
          </w:p>
          <w:p w14:paraId="3B344F1E" w14:textId="4F66D5C5" w:rsidR="00375882" w:rsidRPr="003C3341" w:rsidRDefault="00375882" w:rsidP="00AA5F8D">
            <w:pPr>
              <w:spacing w:line="360" w:lineRule="auto"/>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B12CAA">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B12CAA">
            <w:pPr>
              <w:jc w:val="center"/>
              <w:rPr>
                <w:rFonts w:ascii="Tahoma" w:hAnsi="Tahoma" w:cs="Tahoma"/>
                <w:b/>
                <w:sz w:val="20"/>
                <w:szCs w:val="20"/>
              </w:rPr>
            </w:pPr>
          </w:p>
          <w:p w14:paraId="52F3ACFA" w14:textId="77777777" w:rsidR="00375882" w:rsidRPr="003C3341" w:rsidRDefault="00375882" w:rsidP="00B12CAA">
            <w:pPr>
              <w:jc w:val="center"/>
              <w:rPr>
                <w:rFonts w:ascii="Tahoma" w:hAnsi="Tahoma" w:cs="Tahoma"/>
                <w:b/>
                <w:sz w:val="20"/>
                <w:szCs w:val="20"/>
              </w:rPr>
            </w:pPr>
          </w:p>
        </w:tc>
      </w:tr>
      <w:tr w:rsidR="00375882" w:rsidRPr="003C3341" w14:paraId="130E5631" w14:textId="77777777" w:rsidTr="00B12CAA">
        <w:trPr>
          <w:trHeight w:val="2494"/>
        </w:trPr>
        <w:tc>
          <w:tcPr>
            <w:tcW w:w="11182" w:type="dxa"/>
            <w:gridSpan w:val="2"/>
          </w:tcPr>
          <w:p w14:paraId="4FBADFA5" w14:textId="77777777" w:rsidR="00375882" w:rsidRDefault="00375882" w:rsidP="00B12CAA">
            <w:pPr>
              <w:rPr>
                <w:rFonts w:ascii="Tahoma" w:hAnsi="Tahoma" w:cs="Tahoma"/>
                <w:sz w:val="20"/>
                <w:szCs w:val="20"/>
              </w:rPr>
            </w:pPr>
          </w:p>
          <w:p w14:paraId="396D0369" w14:textId="22D2DECC" w:rsidR="00EE525A" w:rsidRDefault="00EE525A" w:rsidP="00754B72">
            <w:pPr>
              <w:jc w:val="both"/>
              <w:rPr>
                <w:rFonts w:ascii="Arial" w:hAnsi="Arial" w:cs="Arial"/>
              </w:rPr>
            </w:pPr>
            <w:r>
              <w:rPr>
                <w:rFonts w:ascii="Arial" w:hAnsi="Arial" w:cs="Arial"/>
              </w:rPr>
              <w:t>European Parliament and the Council Regulation (EU) No 1169/2011 on the provision of food information to consumers</w:t>
            </w:r>
          </w:p>
          <w:p w14:paraId="0EB9EEF6" w14:textId="0E1110D9" w:rsidR="00A551E3" w:rsidRDefault="00A551E3" w:rsidP="00754B72">
            <w:pPr>
              <w:jc w:val="both"/>
              <w:rPr>
                <w:rFonts w:ascii="Arial" w:hAnsi="Arial" w:cs="Arial"/>
              </w:rPr>
            </w:pPr>
          </w:p>
          <w:p w14:paraId="3FC01CE0" w14:textId="2D546180" w:rsidR="00A551E3" w:rsidRDefault="00A551E3" w:rsidP="00754B72">
            <w:pPr>
              <w:jc w:val="both"/>
              <w:rPr>
                <w:rFonts w:ascii="Arial" w:hAnsi="Arial" w:cs="Arial"/>
              </w:rPr>
            </w:pPr>
            <w:r>
              <w:rPr>
                <w:rFonts w:ascii="Arial" w:hAnsi="Arial" w:cs="Arial"/>
              </w:rPr>
              <w:t>European Parliament and the Council Regulation No 178/2002</w:t>
            </w:r>
            <w:r>
              <w:rPr>
                <w:rFonts w:ascii="Arial" w:hAnsi="Arial" w:cs="Arial"/>
              </w:rPr>
              <w:t xml:space="preserve"> on laying down procedures of food safety and requirements of food law</w:t>
            </w:r>
          </w:p>
          <w:p w14:paraId="1241BEED" w14:textId="77777777" w:rsidR="00EE525A" w:rsidRDefault="00EE525A" w:rsidP="00754B72">
            <w:pPr>
              <w:jc w:val="both"/>
              <w:rPr>
                <w:rFonts w:ascii="Arial" w:hAnsi="Arial" w:cs="Arial"/>
              </w:rPr>
            </w:pPr>
          </w:p>
          <w:p w14:paraId="0BC33058" w14:textId="77777777" w:rsidR="00EE525A" w:rsidRDefault="00EE525A" w:rsidP="00754B72">
            <w:pPr>
              <w:jc w:val="both"/>
              <w:rPr>
                <w:rFonts w:ascii="Arial" w:hAnsi="Arial" w:cs="Arial"/>
              </w:rPr>
            </w:pPr>
          </w:p>
          <w:p w14:paraId="126E6688" w14:textId="3742765A" w:rsidR="00754B72" w:rsidRPr="00754B72" w:rsidRDefault="00754B72" w:rsidP="00754B72">
            <w:pPr>
              <w:jc w:val="both"/>
              <w:rPr>
                <w:rFonts w:ascii="Arial" w:hAnsi="Arial" w:cs="Arial"/>
              </w:rPr>
            </w:pPr>
            <w:r w:rsidRPr="00754B72">
              <w:rPr>
                <w:rFonts w:ascii="Arial" w:hAnsi="Arial" w:cs="Arial"/>
              </w:rPr>
              <w:t xml:space="preserve">UK FOOD LABELLING RESOURCE (2021) </w:t>
            </w:r>
            <w:r w:rsidRPr="00754B72">
              <w:rPr>
                <w:rFonts w:ascii="Arial" w:hAnsi="Arial" w:cs="Arial"/>
                <w:i/>
                <w:iCs/>
              </w:rPr>
              <w:t xml:space="preserve">Preparing for Natasha’s Law. </w:t>
            </w:r>
            <w:r w:rsidRPr="00754B72">
              <w:rPr>
                <w:rFonts w:ascii="Arial" w:hAnsi="Arial" w:cs="Arial"/>
              </w:rPr>
              <w:t>Available at:</w:t>
            </w:r>
            <w:r w:rsidRPr="00754B72">
              <w:rPr>
                <w:rFonts w:ascii="Arial" w:hAnsi="Arial" w:cs="Arial"/>
                <w:i/>
                <w:iCs/>
              </w:rPr>
              <w:t xml:space="preserve"> </w:t>
            </w:r>
            <w:hyperlink r:id="rId7" w:history="1">
              <w:r w:rsidRPr="00754B72">
                <w:rPr>
                  <w:rStyle w:val="Hyperlink"/>
                  <w:rFonts w:ascii="Arial" w:hAnsi="Arial" w:cs="Arial"/>
                </w:rPr>
                <w:t>https://natashas-law.com/</w:t>
              </w:r>
            </w:hyperlink>
            <w:r w:rsidRPr="00754B72">
              <w:rPr>
                <w:rFonts w:ascii="Arial" w:hAnsi="Arial" w:cs="Arial"/>
              </w:rPr>
              <w:t xml:space="preserve"> (Accessed 18</w:t>
            </w:r>
            <w:r w:rsidR="0080226F">
              <w:rPr>
                <w:rFonts w:ascii="Arial" w:hAnsi="Arial" w:cs="Arial"/>
              </w:rPr>
              <w:t xml:space="preserve"> Oct 2</w:t>
            </w:r>
            <w:r w:rsidRPr="00754B72">
              <w:rPr>
                <w:rFonts w:ascii="Arial" w:hAnsi="Arial" w:cs="Arial"/>
              </w:rPr>
              <w:t>021)</w:t>
            </w:r>
          </w:p>
          <w:p w14:paraId="4F228F5D" w14:textId="77777777" w:rsidR="00375882" w:rsidRDefault="00375882" w:rsidP="00B12CAA">
            <w:pPr>
              <w:spacing w:line="360" w:lineRule="auto"/>
              <w:jc w:val="both"/>
              <w:rPr>
                <w:rFonts w:ascii="Arial" w:hAnsi="Arial" w:cs="Arial"/>
              </w:rPr>
            </w:pPr>
          </w:p>
          <w:p w14:paraId="7BE2B521" w14:textId="13A4C063" w:rsidR="00375882" w:rsidRDefault="0080226F" w:rsidP="00B12CAA">
            <w:pPr>
              <w:spacing w:line="360" w:lineRule="auto"/>
              <w:jc w:val="both"/>
              <w:rPr>
                <w:rFonts w:ascii="Arial" w:hAnsi="Arial" w:cs="Arial"/>
              </w:rPr>
            </w:pPr>
            <w:r>
              <w:rPr>
                <w:rFonts w:ascii="Arial" w:hAnsi="Arial" w:cs="Arial"/>
              </w:rPr>
              <w:t xml:space="preserve">Food Allergy Standards (2017) </w:t>
            </w:r>
            <w:r>
              <w:rPr>
                <w:rFonts w:ascii="Arial" w:hAnsi="Arial" w:cs="Arial"/>
                <w:i/>
                <w:iCs/>
              </w:rPr>
              <w:t xml:space="preserve">Avoiding Cross-Contamination. </w:t>
            </w:r>
            <w:r>
              <w:rPr>
                <w:rFonts w:ascii="Arial" w:hAnsi="Arial" w:cs="Arial"/>
              </w:rPr>
              <w:t xml:space="preserve">Available at: </w:t>
            </w:r>
            <w:hyperlink r:id="rId8" w:history="1">
              <w:r w:rsidRPr="00200375">
                <w:rPr>
                  <w:rStyle w:val="Hyperlink"/>
                  <w:rFonts w:ascii="Arial" w:hAnsi="Arial" w:cs="Arial"/>
                </w:rPr>
                <w:t>https://www.food.gov.uk/safety-hygiene/avoiding-cross-contamination</w:t>
              </w:r>
            </w:hyperlink>
            <w:r>
              <w:rPr>
                <w:rFonts w:ascii="Arial" w:hAnsi="Arial" w:cs="Arial"/>
              </w:rPr>
              <w:t xml:space="preserve"> (Accessed 18 Oct 2021)</w:t>
            </w:r>
          </w:p>
          <w:p w14:paraId="32755428" w14:textId="5A2A533A" w:rsidR="0080226F" w:rsidRDefault="0080226F" w:rsidP="00B12CAA">
            <w:pPr>
              <w:spacing w:line="360" w:lineRule="auto"/>
              <w:jc w:val="both"/>
              <w:rPr>
                <w:rFonts w:ascii="Arial" w:hAnsi="Arial" w:cs="Arial"/>
              </w:rPr>
            </w:pPr>
          </w:p>
          <w:p w14:paraId="24C7C9F7" w14:textId="68F444D7" w:rsidR="0080226F" w:rsidRPr="00E56398" w:rsidRDefault="00E56398" w:rsidP="00B12CAA">
            <w:pPr>
              <w:spacing w:line="360" w:lineRule="auto"/>
              <w:jc w:val="both"/>
              <w:rPr>
                <w:rFonts w:ascii="Arial" w:hAnsi="Arial" w:cs="Arial"/>
              </w:rPr>
            </w:pPr>
            <w:r>
              <w:rPr>
                <w:rFonts w:ascii="Arial" w:hAnsi="Arial" w:cs="Arial"/>
              </w:rPr>
              <w:t xml:space="preserve">FARE (2021) </w:t>
            </w:r>
            <w:r>
              <w:rPr>
                <w:rFonts w:ascii="Arial" w:hAnsi="Arial" w:cs="Arial"/>
                <w:i/>
                <w:iCs/>
              </w:rPr>
              <w:t xml:space="preserve">Avoiding Cross-Contact. </w:t>
            </w:r>
            <w:r>
              <w:rPr>
                <w:rFonts w:ascii="Arial" w:hAnsi="Arial" w:cs="Arial"/>
              </w:rPr>
              <w:t xml:space="preserve">Available at: </w:t>
            </w:r>
            <w:hyperlink r:id="rId9" w:history="1">
              <w:r w:rsidRPr="00200375">
                <w:rPr>
                  <w:rStyle w:val="Hyperlink"/>
                  <w:rFonts w:ascii="Arial" w:hAnsi="Arial" w:cs="Arial"/>
                </w:rPr>
                <w:t>https://www.foodallergy.org/resources/avoiding-cross-contact</w:t>
              </w:r>
            </w:hyperlink>
            <w:r>
              <w:rPr>
                <w:rFonts w:ascii="Arial" w:hAnsi="Arial" w:cs="Arial"/>
              </w:rPr>
              <w:t xml:space="preserve"> (Accessed 18 Oct 2021)</w:t>
            </w:r>
          </w:p>
          <w:p w14:paraId="4C6DEC4D" w14:textId="300F334B" w:rsidR="00375882" w:rsidRDefault="00375882" w:rsidP="00B12CAA">
            <w:pPr>
              <w:spacing w:line="360" w:lineRule="auto"/>
              <w:jc w:val="both"/>
              <w:rPr>
                <w:rFonts w:ascii="Arial" w:hAnsi="Arial" w:cs="Arial"/>
              </w:rPr>
            </w:pPr>
          </w:p>
          <w:p w14:paraId="522F9E9C" w14:textId="07E4A2C3" w:rsidR="00375882" w:rsidRDefault="00375882" w:rsidP="00B12CAA">
            <w:pPr>
              <w:spacing w:line="360" w:lineRule="auto"/>
              <w:jc w:val="both"/>
              <w:rPr>
                <w:rFonts w:ascii="Arial" w:hAnsi="Arial" w:cs="Arial"/>
              </w:rPr>
            </w:pPr>
          </w:p>
          <w:p w14:paraId="6DF51C3D" w14:textId="6F494BB7" w:rsidR="00375882" w:rsidRDefault="00375882" w:rsidP="00B12CAA">
            <w:pPr>
              <w:spacing w:line="360" w:lineRule="auto"/>
              <w:jc w:val="both"/>
              <w:rPr>
                <w:rFonts w:ascii="Arial" w:hAnsi="Arial" w:cs="Arial"/>
              </w:rPr>
            </w:pPr>
          </w:p>
          <w:p w14:paraId="69EA998C" w14:textId="6811899E" w:rsidR="00375882" w:rsidRDefault="00375882" w:rsidP="00B12CAA">
            <w:pPr>
              <w:spacing w:line="360" w:lineRule="auto"/>
              <w:jc w:val="both"/>
              <w:rPr>
                <w:rFonts w:ascii="Arial" w:hAnsi="Arial" w:cs="Arial"/>
              </w:rPr>
            </w:pPr>
          </w:p>
          <w:p w14:paraId="03D9529C" w14:textId="4342E6D7" w:rsidR="00375882" w:rsidRDefault="00375882" w:rsidP="00B12CAA">
            <w:pPr>
              <w:spacing w:line="360" w:lineRule="auto"/>
              <w:jc w:val="both"/>
              <w:rPr>
                <w:rFonts w:ascii="Arial" w:hAnsi="Arial" w:cs="Arial"/>
              </w:rPr>
            </w:pPr>
          </w:p>
          <w:p w14:paraId="2E020AEF" w14:textId="77777777" w:rsidR="00375882" w:rsidRDefault="00375882" w:rsidP="00B12CAA">
            <w:pPr>
              <w:spacing w:line="360" w:lineRule="auto"/>
              <w:jc w:val="both"/>
              <w:rPr>
                <w:rFonts w:ascii="Arial" w:hAnsi="Arial" w:cs="Arial"/>
              </w:rPr>
            </w:pPr>
          </w:p>
          <w:p w14:paraId="47FB6995" w14:textId="77777777" w:rsidR="00375882" w:rsidRPr="003C3341" w:rsidRDefault="00375882" w:rsidP="00B12CAA">
            <w:pPr>
              <w:jc w:val="both"/>
              <w:rPr>
                <w:rFonts w:ascii="Tahoma" w:hAnsi="Tahoma" w:cs="Tahoma"/>
                <w:sz w:val="20"/>
                <w:szCs w:val="20"/>
              </w:rPr>
            </w:pPr>
          </w:p>
        </w:tc>
      </w:tr>
    </w:tbl>
    <w:p w14:paraId="25B9E4A6" w14:textId="77777777" w:rsidR="00A45D42" w:rsidRDefault="00A45D42" w:rsidP="001F35FE">
      <w:pPr>
        <w:rPr>
          <w:rFonts w:ascii="Tahoma" w:hAnsi="Tahoma" w:cs="Tahoma"/>
          <w:b/>
        </w:rPr>
      </w:pPr>
    </w:p>
    <w:sectPr w:rsidR="00A45D42" w:rsidSect="00C21568">
      <w:headerReference w:type="default" r:id="rId10"/>
      <w:footerReference w:type="default" r:id="rId11"/>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D98D52" w14:textId="77777777" w:rsidR="00B93823" w:rsidRDefault="00B93823">
      <w:r>
        <w:separator/>
      </w:r>
    </w:p>
  </w:endnote>
  <w:endnote w:type="continuationSeparator" w:id="0">
    <w:p w14:paraId="48252C63" w14:textId="77777777" w:rsidR="00B93823" w:rsidRDefault="00B938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D447D3" w14:textId="77777777" w:rsidR="00B93823" w:rsidRDefault="00B93823">
      <w:r>
        <w:separator/>
      </w:r>
    </w:p>
  </w:footnote>
  <w:footnote w:type="continuationSeparator" w:id="0">
    <w:p w14:paraId="04DA2BAB" w14:textId="77777777" w:rsidR="00B93823" w:rsidRDefault="00B938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01AD0"/>
    <w:rsid w:val="00006492"/>
    <w:rsid w:val="000304DF"/>
    <w:rsid w:val="00040CE8"/>
    <w:rsid w:val="00043F4D"/>
    <w:rsid w:val="0004729E"/>
    <w:rsid w:val="0005044D"/>
    <w:rsid w:val="00076F40"/>
    <w:rsid w:val="00077E55"/>
    <w:rsid w:val="00085CFD"/>
    <w:rsid w:val="000A0C53"/>
    <w:rsid w:val="000B2F4F"/>
    <w:rsid w:val="000F2E7C"/>
    <w:rsid w:val="00112CE0"/>
    <w:rsid w:val="00113E10"/>
    <w:rsid w:val="00162FE2"/>
    <w:rsid w:val="001703BD"/>
    <w:rsid w:val="00170A87"/>
    <w:rsid w:val="0018449A"/>
    <w:rsid w:val="0019119B"/>
    <w:rsid w:val="001A1F53"/>
    <w:rsid w:val="001A59E7"/>
    <w:rsid w:val="001B69C8"/>
    <w:rsid w:val="001B6DB4"/>
    <w:rsid w:val="001C5C4E"/>
    <w:rsid w:val="001D4719"/>
    <w:rsid w:val="001D6CFD"/>
    <w:rsid w:val="001E720E"/>
    <w:rsid w:val="001F35FE"/>
    <w:rsid w:val="00202878"/>
    <w:rsid w:val="0021220B"/>
    <w:rsid w:val="002314D4"/>
    <w:rsid w:val="002430D4"/>
    <w:rsid w:val="00244B89"/>
    <w:rsid w:val="00244F84"/>
    <w:rsid w:val="002659F5"/>
    <w:rsid w:val="00283BE2"/>
    <w:rsid w:val="00294842"/>
    <w:rsid w:val="002B5047"/>
    <w:rsid w:val="002E127C"/>
    <w:rsid w:val="002F68A6"/>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16D4"/>
    <w:rsid w:val="00442F02"/>
    <w:rsid w:val="0044343A"/>
    <w:rsid w:val="00444EC9"/>
    <w:rsid w:val="00445A58"/>
    <w:rsid w:val="00447AEC"/>
    <w:rsid w:val="00451947"/>
    <w:rsid w:val="00456590"/>
    <w:rsid w:val="004639B7"/>
    <w:rsid w:val="00474A29"/>
    <w:rsid w:val="00486E62"/>
    <w:rsid w:val="004A116D"/>
    <w:rsid w:val="004B113B"/>
    <w:rsid w:val="004C08E2"/>
    <w:rsid w:val="004C7E23"/>
    <w:rsid w:val="004E30E4"/>
    <w:rsid w:val="005036DE"/>
    <w:rsid w:val="00504CF3"/>
    <w:rsid w:val="00517154"/>
    <w:rsid w:val="00522B05"/>
    <w:rsid w:val="00542C5B"/>
    <w:rsid w:val="00552EED"/>
    <w:rsid w:val="00556FED"/>
    <w:rsid w:val="00566333"/>
    <w:rsid w:val="005831F3"/>
    <w:rsid w:val="005C6352"/>
    <w:rsid w:val="005D0DDE"/>
    <w:rsid w:val="005D3D1B"/>
    <w:rsid w:val="005D5D0B"/>
    <w:rsid w:val="0062012D"/>
    <w:rsid w:val="00621A7A"/>
    <w:rsid w:val="00643CB9"/>
    <w:rsid w:val="0066732A"/>
    <w:rsid w:val="00677D1F"/>
    <w:rsid w:val="00697481"/>
    <w:rsid w:val="006A4F97"/>
    <w:rsid w:val="006A744D"/>
    <w:rsid w:val="006C4640"/>
    <w:rsid w:val="006F4FB6"/>
    <w:rsid w:val="006F501B"/>
    <w:rsid w:val="006F5B46"/>
    <w:rsid w:val="00702077"/>
    <w:rsid w:val="00724767"/>
    <w:rsid w:val="00725F0E"/>
    <w:rsid w:val="00734189"/>
    <w:rsid w:val="00735BB1"/>
    <w:rsid w:val="00744482"/>
    <w:rsid w:val="007451E8"/>
    <w:rsid w:val="00754B72"/>
    <w:rsid w:val="0078654A"/>
    <w:rsid w:val="0079230B"/>
    <w:rsid w:val="00797115"/>
    <w:rsid w:val="007A13E5"/>
    <w:rsid w:val="007A5E44"/>
    <w:rsid w:val="007D18CA"/>
    <w:rsid w:val="007E500C"/>
    <w:rsid w:val="007E7A84"/>
    <w:rsid w:val="007E7BB4"/>
    <w:rsid w:val="007F055A"/>
    <w:rsid w:val="007F093A"/>
    <w:rsid w:val="007F418B"/>
    <w:rsid w:val="007F4FD3"/>
    <w:rsid w:val="0080226F"/>
    <w:rsid w:val="00805225"/>
    <w:rsid w:val="00810338"/>
    <w:rsid w:val="00814801"/>
    <w:rsid w:val="00822D54"/>
    <w:rsid w:val="0082407E"/>
    <w:rsid w:val="00826061"/>
    <w:rsid w:val="00826699"/>
    <w:rsid w:val="0083077D"/>
    <w:rsid w:val="0086300B"/>
    <w:rsid w:val="00881487"/>
    <w:rsid w:val="00895843"/>
    <w:rsid w:val="008B4B9C"/>
    <w:rsid w:val="008B534C"/>
    <w:rsid w:val="008C3448"/>
    <w:rsid w:val="008E2A5A"/>
    <w:rsid w:val="008F0B0D"/>
    <w:rsid w:val="008F0D83"/>
    <w:rsid w:val="00911C43"/>
    <w:rsid w:val="009139BF"/>
    <w:rsid w:val="00923E76"/>
    <w:rsid w:val="009448FE"/>
    <w:rsid w:val="00946B23"/>
    <w:rsid w:val="00985CF1"/>
    <w:rsid w:val="009B1D87"/>
    <w:rsid w:val="009C438C"/>
    <w:rsid w:val="009C6CAE"/>
    <w:rsid w:val="009D0DDA"/>
    <w:rsid w:val="00A02728"/>
    <w:rsid w:val="00A04324"/>
    <w:rsid w:val="00A14DA0"/>
    <w:rsid w:val="00A43B8E"/>
    <w:rsid w:val="00A44FA9"/>
    <w:rsid w:val="00A45D42"/>
    <w:rsid w:val="00A551C6"/>
    <w:rsid w:val="00A551E3"/>
    <w:rsid w:val="00A5520C"/>
    <w:rsid w:val="00A60EAC"/>
    <w:rsid w:val="00A656E2"/>
    <w:rsid w:val="00A65C1D"/>
    <w:rsid w:val="00A77C7A"/>
    <w:rsid w:val="00A8432F"/>
    <w:rsid w:val="00A90107"/>
    <w:rsid w:val="00AA11D8"/>
    <w:rsid w:val="00AA1309"/>
    <w:rsid w:val="00AA1380"/>
    <w:rsid w:val="00AA5F8D"/>
    <w:rsid w:val="00AC67EF"/>
    <w:rsid w:val="00AD310F"/>
    <w:rsid w:val="00AE467F"/>
    <w:rsid w:val="00AE799D"/>
    <w:rsid w:val="00B00678"/>
    <w:rsid w:val="00B03469"/>
    <w:rsid w:val="00B10EAB"/>
    <w:rsid w:val="00B11E4B"/>
    <w:rsid w:val="00B12CAA"/>
    <w:rsid w:val="00B16BB0"/>
    <w:rsid w:val="00B21F2E"/>
    <w:rsid w:val="00B44B68"/>
    <w:rsid w:val="00B50EE1"/>
    <w:rsid w:val="00B57C1B"/>
    <w:rsid w:val="00B60FDF"/>
    <w:rsid w:val="00B61256"/>
    <w:rsid w:val="00B73A1C"/>
    <w:rsid w:val="00B93823"/>
    <w:rsid w:val="00B945EA"/>
    <w:rsid w:val="00B949BC"/>
    <w:rsid w:val="00BA53CD"/>
    <w:rsid w:val="00BB5FB3"/>
    <w:rsid w:val="00BC4D17"/>
    <w:rsid w:val="00BC7F1B"/>
    <w:rsid w:val="00BE2584"/>
    <w:rsid w:val="00C10069"/>
    <w:rsid w:val="00C21568"/>
    <w:rsid w:val="00C414B0"/>
    <w:rsid w:val="00C421F0"/>
    <w:rsid w:val="00C44B74"/>
    <w:rsid w:val="00C50AE7"/>
    <w:rsid w:val="00C6009E"/>
    <w:rsid w:val="00C72708"/>
    <w:rsid w:val="00C76757"/>
    <w:rsid w:val="00C85B9B"/>
    <w:rsid w:val="00C87D0E"/>
    <w:rsid w:val="00C9132D"/>
    <w:rsid w:val="00CA1BF5"/>
    <w:rsid w:val="00CB67B6"/>
    <w:rsid w:val="00CC557E"/>
    <w:rsid w:val="00CC63E6"/>
    <w:rsid w:val="00CC6DCB"/>
    <w:rsid w:val="00CD008D"/>
    <w:rsid w:val="00CD461B"/>
    <w:rsid w:val="00D1657F"/>
    <w:rsid w:val="00D7161E"/>
    <w:rsid w:val="00D80D6E"/>
    <w:rsid w:val="00D833FD"/>
    <w:rsid w:val="00D95816"/>
    <w:rsid w:val="00DA09FA"/>
    <w:rsid w:val="00DD00CB"/>
    <w:rsid w:val="00DE2C57"/>
    <w:rsid w:val="00DE53E1"/>
    <w:rsid w:val="00DE6434"/>
    <w:rsid w:val="00E00580"/>
    <w:rsid w:val="00E21ED6"/>
    <w:rsid w:val="00E26639"/>
    <w:rsid w:val="00E30C3C"/>
    <w:rsid w:val="00E3620D"/>
    <w:rsid w:val="00E42568"/>
    <w:rsid w:val="00E56398"/>
    <w:rsid w:val="00E672A4"/>
    <w:rsid w:val="00EB1AD3"/>
    <w:rsid w:val="00EB4BAF"/>
    <w:rsid w:val="00EC294D"/>
    <w:rsid w:val="00ED52B6"/>
    <w:rsid w:val="00EE525A"/>
    <w:rsid w:val="00EF41E3"/>
    <w:rsid w:val="00F007E2"/>
    <w:rsid w:val="00F118EC"/>
    <w:rsid w:val="00F161D0"/>
    <w:rsid w:val="00F33FF0"/>
    <w:rsid w:val="00F34E01"/>
    <w:rsid w:val="00F37A71"/>
    <w:rsid w:val="00F43CED"/>
    <w:rsid w:val="00F51904"/>
    <w:rsid w:val="00F537E9"/>
    <w:rsid w:val="00F720CF"/>
    <w:rsid w:val="00FB2CA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DB537D"/>
  <w15:docId w15:val="{975C6E2F-73B6-4DD5-9594-4ACE8623B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Emphasis">
    <w:name w:val="Emphasis"/>
    <w:basedOn w:val="DefaultParagraphFont"/>
    <w:uiPriority w:val="20"/>
    <w:qFormat/>
    <w:rsid w:val="0021220B"/>
    <w:rPr>
      <w:i/>
      <w:iCs/>
    </w:rPr>
  </w:style>
  <w:style w:type="character" w:styleId="Hyperlink">
    <w:name w:val="Hyperlink"/>
    <w:basedOn w:val="DefaultParagraphFont"/>
    <w:uiPriority w:val="99"/>
    <w:unhideWhenUsed/>
    <w:rsid w:val="0021220B"/>
    <w:rPr>
      <w:color w:val="0000FF"/>
      <w:u w:val="single"/>
    </w:rPr>
  </w:style>
  <w:style w:type="character" w:styleId="UnresolvedMention">
    <w:name w:val="Unresolved Mention"/>
    <w:basedOn w:val="DefaultParagraphFont"/>
    <w:uiPriority w:val="99"/>
    <w:semiHidden/>
    <w:unhideWhenUsed/>
    <w:rsid w:val="00754B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food.gov.uk/safety-hygiene/avoiding-cross-contaminatio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natashas-law.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foodallergy.org/resources/avoiding-cross-contact"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1008</TotalTime>
  <Pages>4</Pages>
  <Words>960</Words>
  <Characters>5474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subject/>
  <dc:creator>lrbal454</dc:creator>
  <cp:keywords/>
  <dc:description/>
  <cp:lastModifiedBy>Rukaya Ansar</cp:lastModifiedBy>
  <cp:revision>40</cp:revision>
  <cp:lastPrinted>2020-09-28T20:53:00Z</cp:lastPrinted>
  <dcterms:created xsi:type="dcterms:W3CDTF">2021-10-13T16:45:00Z</dcterms:created>
  <dcterms:modified xsi:type="dcterms:W3CDTF">2021-10-19T18:47:00Z</dcterms:modified>
</cp:coreProperties>
</file>