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88C26" w14:textId="0839344F" w:rsidR="00821FDF" w:rsidRPr="00821FDF" w:rsidRDefault="00825B1E" w:rsidP="00821FDF">
      <w:pPr>
        <w:spacing w:line="360" w:lineRule="auto"/>
        <w:rPr>
          <w:rFonts w:ascii="Arial" w:hAnsi="Arial" w:cs="Arial"/>
          <w:b/>
          <w:bCs/>
          <w:sz w:val="32"/>
          <w:szCs w:val="32"/>
        </w:rPr>
      </w:pPr>
      <w:r w:rsidRPr="00420A92">
        <w:rPr>
          <w:rFonts w:ascii="Arial" w:hAnsi="Arial" w:cs="Arial"/>
          <w:noProof/>
        </w:rPr>
        <w:drawing>
          <wp:inline distT="0" distB="0" distL="0" distR="0" wp14:anchorId="1598645D" wp14:editId="124EF6F7">
            <wp:extent cx="3355293" cy="1274163"/>
            <wp:effectExtent l="0" t="0" r="0" b="0"/>
            <wp:docPr id="1"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8"/>
                    <a:srcRect/>
                    <a:stretch>
                      <a:fillRect/>
                    </a:stretch>
                  </pic:blipFill>
                  <pic:spPr>
                    <a:xfrm>
                      <a:off x="0" y="0"/>
                      <a:ext cx="3355293" cy="1274163"/>
                    </a:xfrm>
                    <a:prstGeom prst="rect">
                      <a:avLst/>
                    </a:prstGeom>
                    <a:ln/>
                  </pic:spPr>
                </pic:pic>
              </a:graphicData>
            </a:graphic>
          </wp:inline>
        </w:drawing>
      </w:r>
    </w:p>
    <w:p w14:paraId="68A6A58F" w14:textId="77777777" w:rsidR="005A2189" w:rsidRDefault="005A2189" w:rsidP="005A2189">
      <w:pPr>
        <w:spacing w:line="360" w:lineRule="auto"/>
        <w:rPr>
          <w:rFonts w:ascii="Arial" w:hAnsi="Arial" w:cs="Arial"/>
          <w:sz w:val="32"/>
          <w:szCs w:val="32"/>
        </w:rPr>
      </w:pPr>
    </w:p>
    <w:p w14:paraId="6139E735" w14:textId="77777777" w:rsidR="008C4521" w:rsidRDefault="008C4521" w:rsidP="005A2189">
      <w:pPr>
        <w:spacing w:line="360" w:lineRule="auto"/>
        <w:rPr>
          <w:rFonts w:ascii="Arial" w:hAnsi="Arial" w:cs="Arial"/>
          <w:sz w:val="32"/>
          <w:szCs w:val="32"/>
        </w:rPr>
      </w:pPr>
    </w:p>
    <w:p w14:paraId="05AAC7B7" w14:textId="77777777" w:rsidR="008C4521" w:rsidRDefault="008C4521" w:rsidP="005A2189">
      <w:pPr>
        <w:spacing w:line="360" w:lineRule="auto"/>
        <w:rPr>
          <w:rFonts w:ascii="Arial" w:hAnsi="Arial" w:cs="Arial"/>
          <w:sz w:val="32"/>
          <w:szCs w:val="32"/>
        </w:rPr>
      </w:pPr>
    </w:p>
    <w:p w14:paraId="63E9E1D5" w14:textId="4847692D" w:rsidR="008C4521" w:rsidRPr="008C4521" w:rsidRDefault="008C4521" w:rsidP="008C4521">
      <w:pPr>
        <w:jc w:val="right"/>
        <w:rPr>
          <w:color w:val="4472C4" w:themeColor="accent1"/>
          <w:kern w:val="0"/>
          <w:sz w:val="64"/>
          <w:szCs w:val="64"/>
          <w14:ligatures w14:val="none"/>
        </w:rPr>
      </w:pPr>
    </w:p>
    <w:p w14:paraId="6DE4703C" w14:textId="25D85F1F" w:rsidR="008C4521" w:rsidRDefault="008C4521" w:rsidP="008C4521">
      <w:pPr>
        <w:spacing w:line="360" w:lineRule="auto"/>
        <w:rPr>
          <w:rFonts w:ascii="Arial" w:hAnsi="Arial" w:cs="Arial"/>
          <w:sz w:val="32"/>
          <w:szCs w:val="32"/>
        </w:rPr>
      </w:pPr>
    </w:p>
    <w:p w14:paraId="5DCB2CC8" w14:textId="77777777" w:rsidR="005A2189" w:rsidRDefault="005A2189" w:rsidP="005A2189">
      <w:pPr>
        <w:spacing w:line="360" w:lineRule="auto"/>
        <w:rPr>
          <w:rFonts w:ascii="Arial" w:hAnsi="Arial" w:cs="Arial"/>
          <w:sz w:val="32"/>
          <w:szCs w:val="32"/>
        </w:rPr>
      </w:pPr>
    </w:p>
    <w:p w14:paraId="2080C226" w14:textId="216D03D8" w:rsidR="008C4521" w:rsidRPr="008C4521" w:rsidRDefault="00000000" w:rsidP="008C4521">
      <w:pPr>
        <w:jc w:val="right"/>
        <w:rPr>
          <w:color w:val="4472C4" w:themeColor="accent1"/>
          <w:kern w:val="0"/>
          <w:sz w:val="64"/>
          <w:szCs w:val="64"/>
          <w14:ligatures w14:val="none"/>
        </w:rPr>
      </w:pPr>
      <w:sdt>
        <w:sdtPr>
          <w:rPr>
            <w:b/>
            <w:bCs/>
            <w:kern w:val="0"/>
            <w:sz w:val="44"/>
            <w:szCs w:val="44"/>
            <w14:ligatures w14:val="none"/>
          </w:rPr>
          <w:alias w:val="Title"/>
          <w:tag w:val=""/>
          <w:id w:val="-229077692"/>
          <w:dataBinding w:prefixMappings="xmlns:ns0='http://purl.org/dc/elements/1.1/' xmlns:ns1='http://schemas.openxmlformats.org/package/2006/metadata/core-properties' " w:xpath="/ns1:coreProperties[1]/ns0:title[1]" w:storeItemID="{6C3C8BC8-F283-45AE-878A-BAB7291924A1}"/>
          <w:text w:multiLine="1"/>
        </w:sdtPr>
        <w:sdtContent>
          <w:r w:rsidR="008C4521" w:rsidRPr="008C4521">
            <w:rPr>
              <w:b/>
              <w:bCs/>
              <w:kern w:val="0"/>
              <w:sz w:val="44"/>
              <w:szCs w:val="44"/>
              <w14:ligatures w14:val="none"/>
            </w:rPr>
            <w:t>Community Engagement LCBB4002</w:t>
          </w:r>
          <w:r w:rsidR="008C4521">
            <w:rPr>
              <w:b/>
              <w:bCs/>
              <w:kern w:val="0"/>
              <w:sz w:val="44"/>
              <w:szCs w:val="44"/>
              <w14:ligatures w14:val="none"/>
            </w:rPr>
            <w:br/>
          </w:r>
          <w:r w:rsidR="008C4521" w:rsidRPr="008C4521">
            <w:rPr>
              <w:b/>
              <w:bCs/>
              <w:kern w:val="0"/>
              <w:sz w:val="44"/>
              <w:szCs w:val="44"/>
              <w14:ligatures w14:val="none"/>
            </w:rPr>
            <w:t xml:space="preserve">Assignment </w:t>
          </w:r>
          <w:r w:rsidR="008C4521">
            <w:rPr>
              <w:b/>
              <w:bCs/>
              <w:kern w:val="0"/>
              <w:sz w:val="44"/>
              <w:szCs w:val="44"/>
              <w14:ligatures w14:val="none"/>
            </w:rPr>
            <w:t>2</w:t>
          </w:r>
        </w:sdtContent>
      </w:sdt>
    </w:p>
    <w:p w14:paraId="4FDB2D47" w14:textId="6EAA8C12" w:rsidR="005A2189" w:rsidRDefault="005A2189" w:rsidP="008C4521">
      <w:pPr>
        <w:spacing w:line="360" w:lineRule="auto"/>
        <w:rPr>
          <w:rFonts w:ascii="Arial" w:hAnsi="Arial" w:cs="Arial"/>
          <w:sz w:val="32"/>
          <w:szCs w:val="32"/>
        </w:rPr>
      </w:pPr>
    </w:p>
    <w:p w14:paraId="074E2239" w14:textId="77777777" w:rsidR="005A2189" w:rsidRDefault="005A2189" w:rsidP="005A2189">
      <w:pPr>
        <w:spacing w:line="360" w:lineRule="auto"/>
        <w:rPr>
          <w:rFonts w:ascii="Arial" w:hAnsi="Arial" w:cs="Arial"/>
          <w:sz w:val="32"/>
          <w:szCs w:val="32"/>
        </w:rPr>
      </w:pPr>
    </w:p>
    <w:p w14:paraId="341EE25E" w14:textId="77777777" w:rsidR="00D1306F" w:rsidRPr="002C3B58" w:rsidRDefault="00D1306F" w:rsidP="00D1306F">
      <w:pPr>
        <w:jc w:val="right"/>
        <w:rPr>
          <w:b/>
          <w:bCs/>
          <w:color w:val="404040" w:themeColor="text1" w:themeTint="BF"/>
          <w:sz w:val="36"/>
          <w:szCs w:val="36"/>
        </w:rPr>
      </w:pPr>
      <w:r w:rsidRPr="002C3B58">
        <w:rPr>
          <w:b/>
          <w:bCs/>
          <w:color w:val="404040" w:themeColor="text1" w:themeTint="BF"/>
          <w:sz w:val="36"/>
          <w:szCs w:val="36"/>
        </w:rPr>
        <w:t>Lecturer Nadeem Mirza</w:t>
      </w:r>
    </w:p>
    <w:sdt>
      <w:sdtPr>
        <w:rPr>
          <w:b/>
          <w:bCs/>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E3069A" w14:textId="19AAAD1B" w:rsidR="006040BC" w:rsidRDefault="006040BC" w:rsidP="006040BC">
          <w:pPr>
            <w:jc w:val="right"/>
            <w:rPr>
              <w:b/>
              <w:bCs/>
              <w:color w:val="404040" w:themeColor="text1" w:themeTint="BF"/>
              <w:sz w:val="36"/>
              <w:szCs w:val="36"/>
            </w:rPr>
          </w:pPr>
          <w:r>
            <w:rPr>
              <w:b/>
              <w:bCs/>
              <w:color w:val="404040" w:themeColor="text1" w:themeTint="BF"/>
              <w:sz w:val="36"/>
              <w:szCs w:val="36"/>
            </w:rPr>
            <w:t>Mona-Alexandra David (2111962)</w:t>
          </w:r>
        </w:p>
      </w:sdtContent>
    </w:sdt>
    <w:p w14:paraId="63272C99" w14:textId="77777777" w:rsidR="005A2189" w:rsidRDefault="005A2189" w:rsidP="005A2189">
      <w:pPr>
        <w:spacing w:line="360" w:lineRule="auto"/>
        <w:rPr>
          <w:rFonts w:ascii="Arial" w:hAnsi="Arial" w:cs="Arial"/>
          <w:sz w:val="32"/>
          <w:szCs w:val="32"/>
        </w:rPr>
      </w:pPr>
    </w:p>
    <w:p w14:paraId="169F80F9" w14:textId="77777777" w:rsidR="005A2189" w:rsidRDefault="005A2189" w:rsidP="005A2189">
      <w:pPr>
        <w:spacing w:line="360" w:lineRule="auto"/>
        <w:rPr>
          <w:rFonts w:ascii="Arial" w:hAnsi="Arial" w:cs="Arial"/>
          <w:sz w:val="32"/>
          <w:szCs w:val="32"/>
        </w:rPr>
      </w:pPr>
    </w:p>
    <w:p w14:paraId="6D723A87" w14:textId="77777777" w:rsidR="005A2189" w:rsidRDefault="005A2189" w:rsidP="005A2189">
      <w:pPr>
        <w:spacing w:line="360" w:lineRule="auto"/>
        <w:rPr>
          <w:rFonts w:ascii="Arial" w:hAnsi="Arial" w:cs="Arial"/>
          <w:sz w:val="32"/>
          <w:szCs w:val="32"/>
        </w:rPr>
      </w:pPr>
    </w:p>
    <w:p w14:paraId="6D8C141B" w14:textId="77777777" w:rsidR="005A2189" w:rsidRDefault="005A2189" w:rsidP="005A2189">
      <w:pPr>
        <w:spacing w:line="360" w:lineRule="auto"/>
        <w:rPr>
          <w:rFonts w:ascii="Arial" w:hAnsi="Arial" w:cs="Arial"/>
          <w:sz w:val="32"/>
          <w:szCs w:val="32"/>
        </w:rPr>
      </w:pPr>
    </w:p>
    <w:p w14:paraId="4E765AEA" w14:textId="77777777" w:rsidR="005A2189" w:rsidRDefault="005A2189" w:rsidP="005A2189">
      <w:pPr>
        <w:spacing w:line="360" w:lineRule="auto"/>
        <w:rPr>
          <w:rFonts w:ascii="Arial" w:hAnsi="Arial" w:cs="Arial"/>
          <w:sz w:val="32"/>
          <w:szCs w:val="32"/>
        </w:rPr>
      </w:pPr>
    </w:p>
    <w:p w14:paraId="37D5B7D8" w14:textId="77777777" w:rsidR="005A2189" w:rsidRDefault="005A2189" w:rsidP="005A2189">
      <w:pPr>
        <w:spacing w:line="360" w:lineRule="auto"/>
        <w:rPr>
          <w:rFonts w:ascii="Arial" w:hAnsi="Arial" w:cs="Arial"/>
          <w:sz w:val="32"/>
          <w:szCs w:val="32"/>
        </w:rPr>
      </w:pPr>
    </w:p>
    <w:sdt>
      <w:sdtPr>
        <w:rPr>
          <w:rFonts w:asciiTheme="minorHAnsi" w:eastAsiaTheme="minorHAnsi" w:hAnsiTheme="minorHAnsi" w:cstheme="minorBidi"/>
          <w:color w:val="auto"/>
          <w:kern w:val="2"/>
          <w:sz w:val="22"/>
          <w:szCs w:val="22"/>
          <w:lang w:val="en-GB"/>
          <w14:ligatures w14:val="standardContextual"/>
        </w:rPr>
        <w:id w:val="-1059085265"/>
        <w:docPartObj>
          <w:docPartGallery w:val="Table of Contents"/>
          <w:docPartUnique/>
        </w:docPartObj>
      </w:sdtPr>
      <w:sdtEndPr>
        <w:rPr>
          <w:b/>
          <w:bCs/>
          <w:noProof/>
        </w:rPr>
      </w:sdtEndPr>
      <w:sdtContent>
        <w:p w14:paraId="637917C4" w14:textId="348A8B2B" w:rsidR="000F5DE2" w:rsidRPr="00BA6414" w:rsidRDefault="000F5DE2" w:rsidP="00BA6414">
          <w:pPr>
            <w:pStyle w:val="TOCHeading"/>
          </w:pPr>
          <w:r w:rsidRPr="000F5DE2">
            <w:rPr>
              <w:rFonts w:ascii="Arial" w:hAnsi="Arial" w:cs="Arial"/>
            </w:rPr>
            <w:t>Contents</w:t>
          </w:r>
        </w:p>
        <w:p w14:paraId="5AD05E3A" w14:textId="78AED39F" w:rsidR="00EA1D4E" w:rsidRDefault="000F5DE2">
          <w:pPr>
            <w:pStyle w:val="TOC1"/>
            <w:rPr>
              <w:rFonts w:eastAsiaTheme="minorEastAsia"/>
              <w:noProof/>
              <w:lang w:eastAsia="en-GB"/>
            </w:rPr>
          </w:pPr>
          <w:r w:rsidRPr="000F5DE2">
            <w:rPr>
              <w:rFonts w:ascii="Arial" w:hAnsi="Arial" w:cs="Arial"/>
            </w:rPr>
            <w:fldChar w:fldCharType="begin"/>
          </w:r>
          <w:r w:rsidRPr="000F5DE2">
            <w:rPr>
              <w:rFonts w:ascii="Arial" w:hAnsi="Arial" w:cs="Arial"/>
            </w:rPr>
            <w:instrText xml:space="preserve"> TOC \o "1-3" \h \z \u </w:instrText>
          </w:r>
          <w:r w:rsidRPr="000F5DE2">
            <w:rPr>
              <w:rFonts w:ascii="Arial" w:hAnsi="Arial" w:cs="Arial"/>
            </w:rPr>
            <w:fldChar w:fldCharType="separate"/>
          </w:r>
          <w:hyperlink w:anchor="_Toc134359608" w:history="1">
            <w:r w:rsidR="00EA1D4E" w:rsidRPr="008A5149">
              <w:rPr>
                <w:rStyle w:val="Hyperlink"/>
                <w:noProof/>
              </w:rPr>
              <w:t>Introduction</w:t>
            </w:r>
            <w:r w:rsidR="00EA1D4E">
              <w:rPr>
                <w:noProof/>
                <w:webHidden/>
              </w:rPr>
              <w:tab/>
            </w:r>
            <w:r w:rsidR="00EA1D4E">
              <w:rPr>
                <w:noProof/>
                <w:webHidden/>
              </w:rPr>
              <w:fldChar w:fldCharType="begin"/>
            </w:r>
            <w:r w:rsidR="00EA1D4E">
              <w:rPr>
                <w:noProof/>
                <w:webHidden/>
              </w:rPr>
              <w:instrText xml:space="preserve"> PAGEREF _Toc134359608 \h </w:instrText>
            </w:r>
            <w:r w:rsidR="00EA1D4E">
              <w:rPr>
                <w:noProof/>
                <w:webHidden/>
              </w:rPr>
            </w:r>
            <w:r w:rsidR="00EA1D4E">
              <w:rPr>
                <w:noProof/>
                <w:webHidden/>
              </w:rPr>
              <w:fldChar w:fldCharType="separate"/>
            </w:r>
            <w:r w:rsidR="00EA1D4E">
              <w:rPr>
                <w:noProof/>
                <w:webHidden/>
              </w:rPr>
              <w:t>2</w:t>
            </w:r>
            <w:r w:rsidR="00EA1D4E">
              <w:rPr>
                <w:noProof/>
                <w:webHidden/>
              </w:rPr>
              <w:fldChar w:fldCharType="end"/>
            </w:r>
          </w:hyperlink>
        </w:p>
        <w:p w14:paraId="06BBC119" w14:textId="1BC289E4" w:rsidR="00EA1D4E" w:rsidRDefault="00000000">
          <w:pPr>
            <w:pStyle w:val="TOC1"/>
            <w:rPr>
              <w:rFonts w:eastAsiaTheme="minorEastAsia"/>
              <w:noProof/>
              <w:lang w:eastAsia="en-GB"/>
            </w:rPr>
          </w:pPr>
          <w:hyperlink w:anchor="_Toc134359609" w:history="1">
            <w:r w:rsidR="00EA1D4E" w:rsidRPr="008A5149">
              <w:rPr>
                <w:rStyle w:val="Hyperlink"/>
                <w:noProof/>
              </w:rPr>
              <w:t>Community Engagement Principles</w:t>
            </w:r>
            <w:r w:rsidR="00EA1D4E">
              <w:rPr>
                <w:noProof/>
                <w:webHidden/>
              </w:rPr>
              <w:tab/>
            </w:r>
            <w:r w:rsidR="00EA1D4E">
              <w:rPr>
                <w:noProof/>
                <w:webHidden/>
              </w:rPr>
              <w:fldChar w:fldCharType="begin"/>
            </w:r>
            <w:r w:rsidR="00EA1D4E">
              <w:rPr>
                <w:noProof/>
                <w:webHidden/>
              </w:rPr>
              <w:instrText xml:space="preserve"> PAGEREF _Toc134359609 \h </w:instrText>
            </w:r>
            <w:r w:rsidR="00EA1D4E">
              <w:rPr>
                <w:noProof/>
                <w:webHidden/>
              </w:rPr>
            </w:r>
            <w:r w:rsidR="00EA1D4E">
              <w:rPr>
                <w:noProof/>
                <w:webHidden/>
              </w:rPr>
              <w:fldChar w:fldCharType="separate"/>
            </w:r>
            <w:r w:rsidR="00EA1D4E">
              <w:rPr>
                <w:noProof/>
                <w:webHidden/>
              </w:rPr>
              <w:t>2</w:t>
            </w:r>
            <w:r w:rsidR="00EA1D4E">
              <w:rPr>
                <w:noProof/>
                <w:webHidden/>
              </w:rPr>
              <w:fldChar w:fldCharType="end"/>
            </w:r>
          </w:hyperlink>
        </w:p>
        <w:p w14:paraId="6BEB9061" w14:textId="1A0CAC7A" w:rsidR="00EA1D4E" w:rsidRDefault="00000000">
          <w:pPr>
            <w:pStyle w:val="TOC2"/>
            <w:tabs>
              <w:tab w:val="right" w:leader="dot" w:pos="9016"/>
            </w:tabs>
            <w:rPr>
              <w:rFonts w:eastAsiaTheme="minorEastAsia"/>
              <w:noProof/>
              <w:lang w:eastAsia="en-GB"/>
            </w:rPr>
          </w:pPr>
          <w:hyperlink w:anchor="_Toc134359610" w:history="1">
            <w:r w:rsidR="00EA1D4E" w:rsidRPr="008A5149">
              <w:rPr>
                <w:rStyle w:val="Hyperlink"/>
                <w:noProof/>
              </w:rPr>
              <w:t>Accountability and transparency</w:t>
            </w:r>
            <w:r w:rsidR="00EA1D4E">
              <w:rPr>
                <w:noProof/>
                <w:webHidden/>
              </w:rPr>
              <w:tab/>
            </w:r>
            <w:r w:rsidR="00EA1D4E">
              <w:rPr>
                <w:noProof/>
                <w:webHidden/>
              </w:rPr>
              <w:fldChar w:fldCharType="begin"/>
            </w:r>
            <w:r w:rsidR="00EA1D4E">
              <w:rPr>
                <w:noProof/>
                <w:webHidden/>
              </w:rPr>
              <w:instrText xml:space="preserve"> PAGEREF _Toc134359610 \h </w:instrText>
            </w:r>
            <w:r w:rsidR="00EA1D4E">
              <w:rPr>
                <w:noProof/>
                <w:webHidden/>
              </w:rPr>
            </w:r>
            <w:r w:rsidR="00EA1D4E">
              <w:rPr>
                <w:noProof/>
                <w:webHidden/>
              </w:rPr>
              <w:fldChar w:fldCharType="separate"/>
            </w:r>
            <w:r w:rsidR="00EA1D4E">
              <w:rPr>
                <w:noProof/>
                <w:webHidden/>
              </w:rPr>
              <w:t>3</w:t>
            </w:r>
            <w:r w:rsidR="00EA1D4E">
              <w:rPr>
                <w:noProof/>
                <w:webHidden/>
              </w:rPr>
              <w:fldChar w:fldCharType="end"/>
            </w:r>
          </w:hyperlink>
        </w:p>
        <w:p w14:paraId="470ED133" w14:textId="181E59CE" w:rsidR="00EA1D4E" w:rsidRDefault="00000000">
          <w:pPr>
            <w:pStyle w:val="TOC2"/>
            <w:tabs>
              <w:tab w:val="right" w:leader="dot" w:pos="9016"/>
            </w:tabs>
            <w:rPr>
              <w:rFonts w:eastAsiaTheme="minorEastAsia"/>
              <w:noProof/>
              <w:lang w:eastAsia="en-GB"/>
            </w:rPr>
          </w:pPr>
          <w:hyperlink w:anchor="_Toc134359611" w:history="1">
            <w:r w:rsidR="00EA1D4E" w:rsidRPr="008A5149">
              <w:rPr>
                <w:rStyle w:val="Hyperlink"/>
                <w:noProof/>
              </w:rPr>
              <w:t>Inclusivity and diversity</w:t>
            </w:r>
            <w:r w:rsidR="00EA1D4E">
              <w:rPr>
                <w:noProof/>
                <w:webHidden/>
              </w:rPr>
              <w:tab/>
            </w:r>
            <w:r w:rsidR="00EA1D4E">
              <w:rPr>
                <w:noProof/>
                <w:webHidden/>
              </w:rPr>
              <w:fldChar w:fldCharType="begin"/>
            </w:r>
            <w:r w:rsidR="00EA1D4E">
              <w:rPr>
                <w:noProof/>
                <w:webHidden/>
              </w:rPr>
              <w:instrText xml:space="preserve"> PAGEREF _Toc134359611 \h </w:instrText>
            </w:r>
            <w:r w:rsidR="00EA1D4E">
              <w:rPr>
                <w:noProof/>
                <w:webHidden/>
              </w:rPr>
            </w:r>
            <w:r w:rsidR="00EA1D4E">
              <w:rPr>
                <w:noProof/>
                <w:webHidden/>
              </w:rPr>
              <w:fldChar w:fldCharType="separate"/>
            </w:r>
            <w:r w:rsidR="00EA1D4E">
              <w:rPr>
                <w:noProof/>
                <w:webHidden/>
              </w:rPr>
              <w:t>3</w:t>
            </w:r>
            <w:r w:rsidR="00EA1D4E">
              <w:rPr>
                <w:noProof/>
                <w:webHidden/>
              </w:rPr>
              <w:fldChar w:fldCharType="end"/>
            </w:r>
          </w:hyperlink>
        </w:p>
        <w:p w14:paraId="1E7C6407" w14:textId="205BADD6" w:rsidR="00EA1D4E" w:rsidRDefault="00000000">
          <w:pPr>
            <w:pStyle w:val="TOC2"/>
            <w:tabs>
              <w:tab w:val="right" w:leader="dot" w:pos="9016"/>
            </w:tabs>
            <w:rPr>
              <w:rFonts w:eastAsiaTheme="minorEastAsia"/>
              <w:noProof/>
              <w:lang w:eastAsia="en-GB"/>
            </w:rPr>
          </w:pPr>
          <w:hyperlink w:anchor="_Toc134359612" w:history="1">
            <w:r w:rsidR="00EA1D4E" w:rsidRPr="008A5149">
              <w:rPr>
                <w:rStyle w:val="Hyperlink"/>
                <w:noProof/>
              </w:rPr>
              <w:t>Collaboration and partnership</w:t>
            </w:r>
            <w:r w:rsidR="00EA1D4E">
              <w:rPr>
                <w:noProof/>
                <w:webHidden/>
              </w:rPr>
              <w:tab/>
            </w:r>
            <w:r w:rsidR="00EA1D4E">
              <w:rPr>
                <w:noProof/>
                <w:webHidden/>
              </w:rPr>
              <w:fldChar w:fldCharType="begin"/>
            </w:r>
            <w:r w:rsidR="00EA1D4E">
              <w:rPr>
                <w:noProof/>
                <w:webHidden/>
              </w:rPr>
              <w:instrText xml:space="preserve"> PAGEREF _Toc134359612 \h </w:instrText>
            </w:r>
            <w:r w:rsidR="00EA1D4E">
              <w:rPr>
                <w:noProof/>
                <w:webHidden/>
              </w:rPr>
            </w:r>
            <w:r w:rsidR="00EA1D4E">
              <w:rPr>
                <w:noProof/>
                <w:webHidden/>
              </w:rPr>
              <w:fldChar w:fldCharType="separate"/>
            </w:r>
            <w:r w:rsidR="00EA1D4E">
              <w:rPr>
                <w:noProof/>
                <w:webHidden/>
              </w:rPr>
              <w:t>4</w:t>
            </w:r>
            <w:r w:rsidR="00EA1D4E">
              <w:rPr>
                <w:noProof/>
                <w:webHidden/>
              </w:rPr>
              <w:fldChar w:fldCharType="end"/>
            </w:r>
          </w:hyperlink>
        </w:p>
        <w:p w14:paraId="2516137F" w14:textId="22487984" w:rsidR="00EA1D4E" w:rsidRDefault="00000000">
          <w:pPr>
            <w:pStyle w:val="TOC2"/>
            <w:tabs>
              <w:tab w:val="right" w:leader="dot" w:pos="9016"/>
            </w:tabs>
            <w:rPr>
              <w:rFonts w:eastAsiaTheme="minorEastAsia"/>
              <w:noProof/>
              <w:lang w:eastAsia="en-GB"/>
            </w:rPr>
          </w:pPr>
          <w:hyperlink w:anchor="_Toc134359613" w:history="1">
            <w:r w:rsidR="00EA1D4E" w:rsidRPr="008A5149">
              <w:rPr>
                <w:rStyle w:val="Hyperlink"/>
                <w:noProof/>
              </w:rPr>
              <w:t>Constant improvement</w:t>
            </w:r>
            <w:r w:rsidR="00EA1D4E">
              <w:rPr>
                <w:noProof/>
                <w:webHidden/>
              </w:rPr>
              <w:tab/>
            </w:r>
            <w:r w:rsidR="00EA1D4E">
              <w:rPr>
                <w:noProof/>
                <w:webHidden/>
              </w:rPr>
              <w:fldChar w:fldCharType="begin"/>
            </w:r>
            <w:r w:rsidR="00EA1D4E">
              <w:rPr>
                <w:noProof/>
                <w:webHidden/>
              </w:rPr>
              <w:instrText xml:space="preserve"> PAGEREF _Toc134359613 \h </w:instrText>
            </w:r>
            <w:r w:rsidR="00EA1D4E">
              <w:rPr>
                <w:noProof/>
                <w:webHidden/>
              </w:rPr>
            </w:r>
            <w:r w:rsidR="00EA1D4E">
              <w:rPr>
                <w:noProof/>
                <w:webHidden/>
              </w:rPr>
              <w:fldChar w:fldCharType="separate"/>
            </w:r>
            <w:r w:rsidR="00EA1D4E">
              <w:rPr>
                <w:noProof/>
                <w:webHidden/>
              </w:rPr>
              <w:t>5</w:t>
            </w:r>
            <w:r w:rsidR="00EA1D4E">
              <w:rPr>
                <w:noProof/>
                <w:webHidden/>
              </w:rPr>
              <w:fldChar w:fldCharType="end"/>
            </w:r>
          </w:hyperlink>
        </w:p>
        <w:p w14:paraId="5AF6B664" w14:textId="1836597C" w:rsidR="00EA1D4E" w:rsidRDefault="00000000">
          <w:pPr>
            <w:pStyle w:val="TOC1"/>
            <w:rPr>
              <w:rFonts w:eastAsiaTheme="minorEastAsia"/>
              <w:noProof/>
              <w:lang w:eastAsia="en-GB"/>
            </w:rPr>
          </w:pPr>
          <w:hyperlink w:anchor="_Toc134359614" w:history="1">
            <w:r w:rsidR="00EA1D4E" w:rsidRPr="008A5149">
              <w:rPr>
                <w:rStyle w:val="Hyperlink"/>
                <w:noProof/>
              </w:rPr>
              <w:t>Strategies</w:t>
            </w:r>
            <w:r w:rsidR="00EA1D4E">
              <w:rPr>
                <w:noProof/>
                <w:webHidden/>
              </w:rPr>
              <w:tab/>
            </w:r>
            <w:r w:rsidR="00EA1D4E">
              <w:rPr>
                <w:noProof/>
                <w:webHidden/>
              </w:rPr>
              <w:fldChar w:fldCharType="begin"/>
            </w:r>
            <w:r w:rsidR="00EA1D4E">
              <w:rPr>
                <w:noProof/>
                <w:webHidden/>
              </w:rPr>
              <w:instrText xml:space="preserve"> PAGEREF _Toc134359614 \h </w:instrText>
            </w:r>
            <w:r w:rsidR="00EA1D4E">
              <w:rPr>
                <w:noProof/>
                <w:webHidden/>
              </w:rPr>
            </w:r>
            <w:r w:rsidR="00EA1D4E">
              <w:rPr>
                <w:noProof/>
                <w:webHidden/>
              </w:rPr>
              <w:fldChar w:fldCharType="separate"/>
            </w:r>
            <w:r w:rsidR="00EA1D4E">
              <w:rPr>
                <w:noProof/>
                <w:webHidden/>
              </w:rPr>
              <w:t>5</w:t>
            </w:r>
            <w:r w:rsidR="00EA1D4E">
              <w:rPr>
                <w:noProof/>
                <w:webHidden/>
              </w:rPr>
              <w:fldChar w:fldCharType="end"/>
            </w:r>
          </w:hyperlink>
        </w:p>
        <w:p w14:paraId="45C01091" w14:textId="07B8D560" w:rsidR="00EA1D4E" w:rsidRDefault="00000000">
          <w:pPr>
            <w:pStyle w:val="TOC2"/>
            <w:tabs>
              <w:tab w:val="right" w:leader="dot" w:pos="9016"/>
            </w:tabs>
            <w:rPr>
              <w:rFonts w:eastAsiaTheme="minorEastAsia"/>
              <w:noProof/>
              <w:lang w:eastAsia="en-GB"/>
            </w:rPr>
          </w:pPr>
          <w:hyperlink w:anchor="_Toc134359615" w:history="1">
            <w:r w:rsidR="00EA1D4E" w:rsidRPr="008A5149">
              <w:rPr>
                <w:rStyle w:val="Hyperlink"/>
                <w:noProof/>
              </w:rPr>
              <w:t>Housing Strategy</w:t>
            </w:r>
            <w:r w:rsidR="00EA1D4E">
              <w:rPr>
                <w:noProof/>
                <w:webHidden/>
              </w:rPr>
              <w:tab/>
            </w:r>
            <w:r w:rsidR="00EA1D4E">
              <w:rPr>
                <w:noProof/>
                <w:webHidden/>
              </w:rPr>
              <w:fldChar w:fldCharType="begin"/>
            </w:r>
            <w:r w:rsidR="00EA1D4E">
              <w:rPr>
                <w:noProof/>
                <w:webHidden/>
              </w:rPr>
              <w:instrText xml:space="preserve"> PAGEREF _Toc134359615 \h </w:instrText>
            </w:r>
            <w:r w:rsidR="00EA1D4E">
              <w:rPr>
                <w:noProof/>
                <w:webHidden/>
              </w:rPr>
            </w:r>
            <w:r w:rsidR="00EA1D4E">
              <w:rPr>
                <w:noProof/>
                <w:webHidden/>
              </w:rPr>
              <w:fldChar w:fldCharType="separate"/>
            </w:r>
            <w:r w:rsidR="00EA1D4E">
              <w:rPr>
                <w:noProof/>
                <w:webHidden/>
              </w:rPr>
              <w:t>5</w:t>
            </w:r>
            <w:r w:rsidR="00EA1D4E">
              <w:rPr>
                <w:noProof/>
                <w:webHidden/>
              </w:rPr>
              <w:fldChar w:fldCharType="end"/>
            </w:r>
          </w:hyperlink>
        </w:p>
        <w:p w14:paraId="74485647" w14:textId="4FE58BC7" w:rsidR="00EA1D4E" w:rsidRDefault="00000000">
          <w:pPr>
            <w:pStyle w:val="TOC2"/>
            <w:tabs>
              <w:tab w:val="right" w:leader="dot" w:pos="9016"/>
            </w:tabs>
            <w:rPr>
              <w:rFonts w:eastAsiaTheme="minorEastAsia"/>
              <w:noProof/>
              <w:lang w:eastAsia="en-GB"/>
            </w:rPr>
          </w:pPr>
          <w:hyperlink w:anchor="_Toc134359616" w:history="1">
            <w:r w:rsidR="00EA1D4E" w:rsidRPr="008A5149">
              <w:rPr>
                <w:rStyle w:val="Hyperlink"/>
                <w:noProof/>
              </w:rPr>
              <w:t>Climate Emergency Strategy</w:t>
            </w:r>
            <w:r w:rsidR="00EA1D4E">
              <w:rPr>
                <w:noProof/>
                <w:webHidden/>
              </w:rPr>
              <w:tab/>
            </w:r>
            <w:r w:rsidR="00EA1D4E">
              <w:rPr>
                <w:noProof/>
                <w:webHidden/>
              </w:rPr>
              <w:fldChar w:fldCharType="begin"/>
            </w:r>
            <w:r w:rsidR="00EA1D4E">
              <w:rPr>
                <w:noProof/>
                <w:webHidden/>
              </w:rPr>
              <w:instrText xml:space="preserve"> PAGEREF _Toc134359616 \h </w:instrText>
            </w:r>
            <w:r w:rsidR="00EA1D4E">
              <w:rPr>
                <w:noProof/>
                <w:webHidden/>
              </w:rPr>
            </w:r>
            <w:r w:rsidR="00EA1D4E">
              <w:rPr>
                <w:noProof/>
                <w:webHidden/>
              </w:rPr>
              <w:fldChar w:fldCharType="separate"/>
            </w:r>
            <w:r w:rsidR="00EA1D4E">
              <w:rPr>
                <w:noProof/>
                <w:webHidden/>
              </w:rPr>
              <w:t>5</w:t>
            </w:r>
            <w:r w:rsidR="00EA1D4E">
              <w:rPr>
                <w:noProof/>
                <w:webHidden/>
              </w:rPr>
              <w:fldChar w:fldCharType="end"/>
            </w:r>
          </w:hyperlink>
        </w:p>
        <w:p w14:paraId="1622C633" w14:textId="2A0FD3B2" w:rsidR="00EA1D4E" w:rsidRDefault="00000000">
          <w:pPr>
            <w:pStyle w:val="TOC2"/>
            <w:tabs>
              <w:tab w:val="right" w:leader="dot" w:pos="9016"/>
            </w:tabs>
            <w:rPr>
              <w:rFonts w:eastAsiaTheme="minorEastAsia"/>
              <w:noProof/>
              <w:lang w:eastAsia="en-GB"/>
            </w:rPr>
          </w:pPr>
          <w:hyperlink w:anchor="_Toc134359617" w:history="1">
            <w:r w:rsidR="00EA1D4E" w:rsidRPr="008A5149">
              <w:rPr>
                <w:rStyle w:val="Hyperlink"/>
                <w:noProof/>
              </w:rPr>
              <w:t>Health and Wellbeing Strategy</w:t>
            </w:r>
            <w:r w:rsidR="00EA1D4E">
              <w:rPr>
                <w:noProof/>
                <w:webHidden/>
              </w:rPr>
              <w:tab/>
            </w:r>
            <w:r w:rsidR="00EA1D4E">
              <w:rPr>
                <w:noProof/>
                <w:webHidden/>
              </w:rPr>
              <w:fldChar w:fldCharType="begin"/>
            </w:r>
            <w:r w:rsidR="00EA1D4E">
              <w:rPr>
                <w:noProof/>
                <w:webHidden/>
              </w:rPr>
              <w:instrText xml:space="preserve"> PAGEREF _Toc134359617 \h </w:instrText>
            </w:r>
            <w:r w:rsidR="00EA1D4E">
              <w:rPr>
                <w:noProof/>
                <w:webHidden/>
              </w:rPr>
            </w:r>
            <w:r w:rsidR="00EA1D4E">
              <w:rPr>
                <w:noProof/>
                <w:webHidden/>
              </w:rPr>
              <w:fldChar w:fldCharType="separate"/>
            </w:r>
            <w:r w:rsidR="00EA1D4E">
              <w:rPr>
                <w:noProof/>
                <w:webHidden/>
              </w:rPr>
              <w:t>6</w:t>
            </w:r>
            <w:r w:rsidR="00EA1D4E">
              <w:rPr>
                <w:noProof/>
                <w:webHidden/>
              </w:rPr>
              <w:fldChar w:fldCharType="end"/>
            </w:r>
          </w:hyperlink>
        </w:p>
        <w:p w14:paraId="4F1A554A" w14:textId="43EEF2BC" w:rsidR="00EA1D4E" w:rsidRDefault="00000000">
          <w:pPr>
            <w:pStyle w:val="TOC1"/>
            <w:rPr>
              <w:rFonts w:eastAsiaTheme="minorEastAsia"/>
              <w:noProof/>
              <w:lang w:eastAsia="en-GB"/>
            </w:rPr>
          </w:pPr>
          <w:hyperlink w:anchor="_Toc134359618" w:history="1">
            <w:r w:rsidR="00EA1D4E" w:rsidRPr="008A5149">
              <w:rPr>
                <w:rStyle w:val="Hyperlink"/>
                <w:noProof/>
              </w:rPr>
              <w:t>Conclusions</w:t>
            </w:r>
            <w:r w:rsidR="00EA1D4E">
              <w:rPr>
                <w:noProof/>
                <w:webHidden/>
              </w:rPr>
              <w:tab/>
            </w:r>
            <w:r w:rsidR="00EA1D4E">
              <w:rPr>
                <w:noProof/>
                <w:webHidden/>
              </w:rPr>
              <w:fldChar w:fldCharType="begin"/>
            </w:r>
            <w:r w:rsidR="00EA1D4E">
              <w:rPr>
                <w:noProof/>
                <w:webHidden/>
              </w:rPr>
              <w:instrText xml:space="preserve"> PAGEREF _Toc134359618 \h </w:instrText>
            </w:r>
            <w:r w:rsidR="00EA1D4E">
              <w:rPr>
                <w:noProof/>
                <w:webHidden/>
              </w:rPr>
            </w:r>
            <w:r w:rsidR="00EA1D4E">
              <w:rPr>
                <w:noProof/>
                <w:webHidden/>
              </w:rPr>
              <w:fldChar w:fldCharType="separate"/>
            </w:r>
            <w:r w:rsidR="00EA1D4E">
              <w:rPr>
                <w:noProof/>
                <w:webHidden/>
              </w:rPr>
              <w:t>6</w:t>
            </w:r>
            <w:r w:rsidR="00EA1D4E">
              <w:rPr>
                <w:noProof/>
                <w:webHidden/>
              </w:rPr>
              <w:fldChar w:fldCharType="end"/>
            </w:r>
          </w:hyperlink>
        </w:p>
        <w:p w14:paraId="4046CBA7" w14:textId="210096F9" w:rsidR="00EA1D4E" w:rsidRDefault="00000000">
          <w:pPr>
            <w:pStyle w:val="TOC1"/>
            <w:rPr>
              <w:rFonts w:eastAsiaTheme="minorEastAsia"/>
              <w:noProof/>
              <w:lang w:eastAsia="en-GB"/>
            </w:rPr>
          </w:pPr>
          <w:hyperlink w:anchor="_Toc134359619" w:history="1">
            <w:r w:rsidR="00EA1D4E" w:rsidRPr="008A5149">
              <w:rPr>
                <w:rStyle w:val="Hyperlink"/>
                <w:noProof/>
              </w:rPr>
              <w:t>References</w:t>
            </w:r>
            <w:r w:rsidR="00EA1D4E">
              <w:rPr>
                <w:noProof/>
                <w:webHidden/>
              </w:rPr>
              <w:tab/>
            </w:r>
            <w:r w:rsidR="00EA1D4E">
              <w:rPr>
                <w:noProof/>
                <w:webHidden/>
              </w:rPr>
              <w:fldChar w:fldCharType="begin"/>
            </w:r>
            <w:r w:rsidR="00EA1D4E">
              <w:rPr>
                <w:noProof/>
                <w:webHidden/>
              </w:rPr>
              <w:instrText xml:space="preserve"> PAGEREF _Toc134359619 \h </w:instrText>
            </w:r>
            <w:r w:rsidR="00EA1D4E">
              <w:rPr>
                <w:noProof/>
                <w:webHidden/>
              </w:rPr>
            </w:r>
            <w:r w:rsidR="00EA1D4E">
              <w:rPr>
                <w:noProof/>
                <w:webHidden/>
              </w:rPr>
              <w:fldChar w:fldCharType="separate"/>
            </w:r>
            <w:r w:rsidR="00EA1D4E">
              <w:rPr>
                <w:noProof/>
                <w:webHidden/>
              </w:rPr>
              <w:t>8</w:t>
            </w:r>
            <w:r w:rsidR="00EA1D4E">
              <w:rPr>
                <w:noProof/>
                <w:webHidden/>
              </w:rPr>
              <w:fldChar w:fldCharType="end"/>
            </w:r>
          </w:hyperlink>
        </w:p>
        <w:p w14:paraId="3791B011" w14:textId="76FFA25A" w:rsidR="000F5DE2" w:rsidRDefault="000F5DE2" w:rsidP="000F5DE2">
          <w:pPr>
            <w:spacing w:line="360" w:lineRule="auto"/>
          </w:pPr>
          <w:r w:rsidRPr="000F5DE2">
            <w:rPr>
              <w:rFonts w:ascii="Arial" w:hAnsi="Arial" w:cs="Arial"/>
              <w:b/>
              <w:bCs/>
              <w:noProof/>
            </w:rPr>
            <w:fldChar w:fldCharType="end"/>
          </w:r>
        </w:p>
      </w:sdtContent>
    </w:sdt>
    <w:p w14:paraId="57172262" w14:textId="77777777" w:rsidR="005A2189" w:rsidRDefault="005A2189" w:rsidP="005A2189">
      <w:pPr>
        <w:spacing w:line="360" w:lineRule="auto"/>
        <w:rPr>
          <w:rFonts w:ascii="Arial" w:hAnsi="Arial" w:cs="Arial"/>
          <w:sz w:val="32"/>
          <w:szCs w:val="32"/>
        </w:rPr>
      </w:pPr>
    </w:p>
    <w:p w14:paraId="5C736656" w14:textId="77777777" w:rsidR="005A2189" w:rsidRDefault="005A2189" w:rsidP="005A2189">
      <w:pPr>
        <w:spacing w:line="360" w:lineRule="auto"/>
        <w:rPr>
          <w:rFonts w:ascii="Arial" w:hAnsi="Arial" w:cs="Arial"/>
          <w:sz w:val="32"/>
          <w:szCs w:val="32"/>
        </w:rPr>
      </w:pPr>
    </w:p>
    <w:p w14:paraId="291B8DE5" w14:textId="77777777" w:rsidR="005A2189" w:rsidRDefault="005A2189" w:rsidP="005A2189">
      <w:pPr>
        <w:spacing w:line="360" w:lineRule="auto"/>
        <w:rPr>
          <w:rFonts w:ascii="Arial" w:hAnsi="Arial" w:cs="Arial"/>
          <w:sz w:val="32"/>
          <w:szCs w:val="32"/>
        </w:rPr>
      </w:pPr>
    </w:p>
    <w:p w14:paraId="4C55F831" w14:textId="77777777" w:rsidR="005A2189" w:rsidRDefault="005A2189" w:rsidP="005A2189">
      <w:pPr>
        <w:spacing w:line="360" w:lineRule="auto"/>
        <w:rPr>
          <w:rFonts w:ascii="Arial" w:hAnsi="Arial" w:cs="Arial"/>
          <w:sz w:val="32"/>
          <w:szCs w:val="32"/>
        </w:rPr>
      </w:pPr>
    </w:p>
    <w:p w14:paraId="5E6D605D" w14:textId="77777777" w:rsidR="005A2189" w:rsidRDefault="005A2189" w:rsidP="005A2189">
      <w:pPr>
        <w:spacing w:line="360" w:lineRule="auto"/>
        <w:rPr>
          <w:rFonts w:ascii="Arial" w:hAnsi="Arial" w:cs="Arial"/>
          <w:sz w:val="32"/>
          <w:szCs w:val="32"/>
        </w:rPr>
      </w:pPr>
    </w:p>
    <w:p w14:paraId="73843921" w14:textId="77777777" w:rsidR="005A2189" w:rsidRDefault="005A2189" w:rsidP="005A2189">
      <w:pPr>
        <w:spacing w:line="360" w:lineRule="auto"/>
        <w:rPr>
          <w:rFonts w:ascii="Arial" w:hAnsi="Arial" w:cs="Arial"/>
          <w:sz w:val="32"/>
          <w:szCs w:val="32"/>
        </w:rPr>
      </w:pPr>
    </w:p>
    <w:p w14:paraId="6E90E0D4" w14:textId="77777777" w:rsidR="005A2189" w:rsidRDefault="005A2189" w:rsidP="005A2189">
      <w:pPr>
        <w:spacing w:line="360" w:lineRule="auto"/>
        <w:rPr>
          <w:rFonts w:ascii="Arial" w:hAnsi="Arial" w:cs="Arial"/>
          <w:sz w:val="32"/>
          <w:szCs w:val="32"/>
        </w:rPr>
      </w:pPr>
    </w:p>
    <w:p w14:paraId="03C2522A" w14:textId="77777777" w:rsidR="005A2189" w:rsidRDefault="005A2189" w:rsidP="005A2189">
      <w:pPr>
        <w:spacing w:line="360" w:lineRule="auto"/>
        <w:rPr>
          <w:rFonts w:ascii="Arial" w:hAnsi="Arial" w:cs="Arial"/>
          <w:sz w:val="32"/>
          <w:szCs w:val="32"/>
        </w:rPr>
      </w:pPr>
    </w:p>
    <w:p w14:paraId="74F0E5F7" w14:textId="77777777" w:rsidR="005A2189" w:rsidRDefault="005A2189" w:rsidP="005A2189">
      <w:pPr>
        <w:spacing w:line="360" w:lineRule="auto"/>
        <w:rPr>
          <w:rFonts w:ascii="Arial" w:hAnsi="Arial" w:cs="Arial"/>
          <w:sz w:val="32"/>
          <w:szCs w:val="32"/>
        </w:rPr>
      </w:pPr>
    </w:p>
    <w:p w14:paraId="03F7F6D3" w14:textId="66841A46" w:rsidR="005A2189" w:rsidRDefault="005A2189" w:rsidP="000F5DE2">
      <w:pPr>
        <w:pStyle w:val="Heading1"/>
      </w:pPr>
      <w:bookmarkStart w:id="0" w:name="_Toc134359608"/>
      <w:r w:rsidRPr="005A2189">
        <w:lastRenderedPageBreak/>
        <w:t>Introduction</w:t>
      </w:r>
      <w:bookmarkEnd w:id="0"/>
    </w:p>
    <w:p w14:paraId="232A1994" w14:textId="77777777" w:rsidR="00EA1D4E" w:rsidRPr="00EA1D4E" w:rsidRDefault="00EA1D4E" w:rsidP="00EA1D4E"/>
    <w:p w14:paraId="1F774747" w14:textId="47041DCC" w:rsidR="0013506F" w:rsidRPr="005A2189" w:rsidRDefault="0013506F" w:rsidP="005A2189">
      <w:pPr>
        <w:spacing w:line="360" w:lineRule="auto"/>
        <w:ind w:firstLine="720"/>
        <w:rPr>
          <w:rFonts w:ascii="Arial" w:hAnsi="Arial" w:cs="Arial"/>
        </w:rPr>
      </w:pPr>
      <w:r w:rsidRPr="005A2189">
        <w:rPr>
          <w:rFonts w:ascii="Arial" w:hAnsi="Arial" w:cs="Arial"/>
        </w:rPr>
        <w:t xml:space="preserve">My analysis of Tower Hamlets' community involvement principles, standards, and tactics will start with </w:t>
      </w:r>
      <w:r w:rsidR="0082617D" w:rsidRPr="005A2189">
        <w:rPr>
          <w:rFonts w:ascii="Arial" w:hAnsi="Arial" w:cs="Arial"/>
        </w:rPr>
        <w:t>two</w:t>
      </w:r>
      <w:r w:rsidRPr="005A2189">
        <w:rPr>
          <w:rFonts w:ascii="Arial" w:hAnsi="Arial" w:cs="Arial"/>
        </w:rPr>
        <w:t xml:space="preserve"> definitions of community that have been presented by a variety of authors throughout the years.</w:t>
      </w:r>
    </w:p>
    <w:p w14:paraId="73D71435" w14:textId="132C243F" w:rsidR="008B17FD" w:rsidRPr="005A2189" w:rsidRDefault="008B17FD" w:rsidP="005A2189">
      <w:pPr>
        <w:spacing w:line="360" w:lineRule="auto"/>
        <w:ind w:firstLine="720"/>
        <w:rPr>
          <w:rFonts w:ascii="Arial" w:hAnsi="Arial" w:cs="Arial"/>
        </w:rPr>
      </w:pPr>
      <w:r w:rsidRPr="005A2189">
        <w:rPr>
          <w:rFonts w:ascii="Arial" w:hAnsi="Arial" w:cs="Arial"/>
        </w:rPr>
        <w:t>Since the beginning of social theory, concepts of community have been a part of it, and they were fully integrated into the structure of classical sociology. In the early works of the field, there is a focus on how societies stay together, what makes groups and organized groups unique, and how much social ties are strengthened or weakened by social evolution and growth. "Community" was an important way to talk about being part of a group and to distinguish it from being alone or being an individual. (Day,2006)</w:t>
      </w:r>
    </w:p>
    <w:p w14:paraId="500409CC" w14:textId="3664575A" w:rsidR="00191617" w:rsidRPr="005A2189" w:rsidRDefault="008B17FD" w:rsidP="005A2189">
      <w:pPr>
        <w:spacing w:line="360" w:lineRule="auto"/>
        <w:ind w:firstLine="720"/>
        <w:rPr>
          <w:rFonts w:ascii="Arial" w:hAnsi="Arial" w:cs="Arial"/>
        </w:rPr>
      </w:pPr>
      <w:r w:rsidRPr="005A2189">
        <w:rPr>
          <w:rFonts w:ascii="Arial" w:hAnsi="Arial" w:cs="Arial"/>
        </w:rPr>
        <w:t>It might seem clear enough what community is all about. It means what people have in common, what ties them together and makes them feel like they belong with each other. Obviously, this is an important part of society, maybe even the most important part. But problems start when people try to say more clearly what these popular bonds are, how they start, and how they can be kept going. We wouldn't be social beings if we didn't feel like we had something in common with the people around us and that we shared their experiences and hopes.(Day,2006)</w:t>
      </w:r>
    </w:p>
    <w:p w14:paraId="211ABB6E" w14:textId="0123087E" w:rsidR="00DD1F11" w:rsidRPr="005A2189" w:rsidRDefault="00DD1F11" w:rsidP="005A2189">
      <w:pPr>
        <w:spacing w:line="360" w:lineRule="auto"/>
        <w:ind w:firstLine="720"/>
        <w:rPr>
          <w:rFonts w:ascii="Arial" w:hAnsi="Arial" w:cs="Arial"/>
        </w:rPr>
      </w:pPr>
      <w:r w:rsidRPr="005A2189">
        <w:rPr>
          <w:rFonts w:ascii="Arial" w:hAnsi="Arial" w:cs="Arial"/>
        </w:rPr>
        <w:t>Anthropological studies show that all human societies are organised like communities. Studies of individuals show that we have a biological tendency to connect with each other and work together. In fact, it has been implied that Homo sapiens' capacity for collaboration with people outside of their immediate family group gave them a human evolution edge over Neanderthals during the harsh ice age in Europe more than 30,000 years ago (Dunbar, 1996;Gamble, 1999)</w:t>
      </w:r>
    </w:p>
    <w:p w14:paraId="69ED3476" w14:textId="769FE597" w:rsidR="0082617D" w:rsidRPr="005A2189" w:rsidRDefault="0082617D" w:rsidP="005A2189">
      <w:pPr>
        <w:spacing w:line="360" w:lineRule="auto"/>
        <w:ind w:firstLine="720"/>
        <w:rPr>
          <w:rFonts w:ascii="Arial" w:hAnsi="Arial" w:cs="Arial"/>
        </w:rPr>
      </w:pPr>
      <w:r w:rsidRPr="005A2189">
        <w:rPr>
          <w:rFonts w:ascii="Arial" w:hAnsi="Arial" w:cs="Arial"/>
        </w:rPr>
        <w:t>Because I spent the most of my life in an East European country, the word "community participation" was unfamiliar to me because it is not common in most ex-communist countries. Poverty, corruption, and a lack of teaching about this in schools all contribute to a lack of community engagement in that region of Europe. But this is about Tower Hamlets, not that region of the world. So let's get started.</w:t>
      </w:r>
    </w:p>
    <w:p w14:paraId="18E2C477" w14:textId="4B7C19A9" w:rsidR="005A2189" w:rsidRPr="005A2189" w:rsidRDefault="005A2189" w:rsidP="000F5DE2">
      <w:pPr>
        <w:pStyle w:val="Heading1"/>
      </w:pPr>
      <w:bookmarkStart w:id="1" w:name="_Toc134359609"/>
      <w:r w:rsidRPr="005A2189">
        <w:t>Community Engagement Principles</w:t>
      </w:r>
      <w:bookmarkEnd w:id="1"/>
    </w:p>
    <w:p w14:paraId="32738C48" w14:textId="77777777" w:rsidR="005A2189" w:rsidRPr="005A2189" w:rsidRDefault="005A2189" w:rsidP="005A2189">
      <w:pPr>
        <w:spacing w:line="360" w:lineRule="auto"/>
        <w:rPr>
          <w:rFonts w:ascii="Arial" w:hAnsi="Arial" w:cs="Arial"/>
        </w:rPr>
      </w:pPr>
    </w:p>
    <w:p w14:paraId="4788C8FA" w14:textId="2968667B" w:rsidR="0082617D" w:rsidRPr="005A2189" w:rsidRDefault="006C3D07" w:rsidP="00BA6414">
      <w:pPr>
        <w:spacing w:line="360" w:lineRule="auto"/>
        <w:ind w:firstLine="360"/>
        <w:rPr>
          <w:rFonts w:ascii="Arial" w:hAnsi="Arial" w:cs="Arial"/>
        </w:rPr>
      </w:pPr>
      <w:r w:rsidRPr="005A2189">
        <w:rPr>
          <w:rFonts w:ascii="Arial" w:hAnsi="Arial" w:cs="Arial"/>
        </w:rPr>
        <w:t>Throughout the course of my research on this council, I came to the conclusion that a select number of guiding concepts are being given high priority. They are as follows:</w:t>
      </w:r>
    </w:p>
    <w:p w14:paraId="26E63CAE" w14:textId="3ECAE2F0" w:rsidR="006C3D07" w:rsidRPr="00CE7498" w:rsidRDefault="006C3D07" w:rsidP="00CE7498">
      <w:pPr>
        <w:pStyle w:val="ListParagraph"/>
        <w:numPr>
          <w:ilvl w:val="0"/>
          <w:numId w:val="1"/>
        </w:numPr>
        <w:spacing w:line="360" w:lineRule="auto"/>
        <w:rPr>
          <w:rFonts w:ascii="Arial" w:hAnsi="Arial" w:cs="Arial"/>
        </w:rPr>
      </w:pPr>
      <w:r w:rsidRPr="00CE7498">
        <w:rPr>
          <w:rFonts w:ascii="Arial" w:hAnsi="Arial" w:cs="Arial"/>
        </w:rPr>
        <w:lastRenderedPageBreak/>
        <w:t>Accountability and transparency</w:t>
      </w:r>
    </w:p>
    <w:p w14:paraId="69B29E39" w14:textId="3A6D2280" w:rsidR="006C3D07" w:rsidRPr="00CE7498" w:rsidRDefault="005D0B4E" w:rsidP="00CE7498">
      <w:pPr>
        <w:pStyle w:val="ListParagraph"/>
        <w:numPr>
          <w:ilvl w:val="0"/>
          <w:numId w:val="1"/>
        </w:numPr>
        <w:spacing w:line="360" w:lineRule="auto"/>
        <w:rPr>
          <w:rFonts w:ascii="Arial" w:hAnsi="Arial" w:cs="Arial"/>
        </w:rPr>
      </w:pPr>
      <w:r w:rsidRPr="00CE7498">
        <w:rPr>
          <w:rFonts w:ascii="Arial" w:hAnsi="Arial" w:cs="Arial"/>
        </w:rPr>
        <w:t>Inclusivity and diversity</w:t>
      </w:r>
    </w:p>
    <w:p w14:paraId="046CE7B2" w14:textId="30E7C609" w:rsidR="006C3D07" w:rsidRPr="00CE7498" w:rsidRDefault="005935A4" w:rsidP="00CE7498">
      <w:pPr>
        <w:pStyle w:val="ListParagraph"/>
        <w:numPr>
          <w:ilvl w:val="0"/>
          <w:numId w:val="1"/>
        </w:numPr>
        <w:spacing w:line="360" w:lineRule="auto"/>
        <w:rPr>
          <w:rFonts w:ascii="Arial" w:hAnsi="Arial" w:cs="Arial"/>
        </w:rPr>
      </w:pPr>
      <w:r w:rsidRPr="00CE7498">
        <w:rPr>
          <w:rFonts w:ascii="Arial" w:hAnsi="Arial" w:cs="Arial"/>
        </w:rPr>
        <w:t>Collaboration and partnership</w:t>
      </w:r>
    </w:p>
    <w:p w14:paraId="61015C39" w14:textId="2E84BE11" w:rsidR="006C3D07" w:rsidRPr="00CE7498" w:rsidRDefault="006C3D07" w:rsidP="00CE7498">
      <w:pPr>
        <w:pStyle w:val="ListParagraph"/>
        <w:numPr>
          <w:ilvl w:val="0"/>
          <w:numId w:val="1"/>
        </w:numPr>
        <w:spacing w:line="360" w:lineRule="auto"/>
        <w:rPr>
          <w:rFonts w:ascii="Arial" w:hAnsi="Arial" w:cs="Arial"/>
        </w:rPr>
      </w:pPr>
      <w:r w:rsidRPr="00CE7498">
        <w:rPr>
          <w:rFonts w:ascii="Arial" w:hAnsi="Arial" w:cs="Arial"/>
        </w:rPr>
        <w:t>Constant improvement</w:t>
      </w:r>
    </w:p>
    <w:p w14:paraId="49E46AD1" w14:textId="0C3BD844" w:rsidR="006C3D07" w:rsidRPr="005A2189" w:rsidRDefault="006C3D07" w:rsidP="00BA6414">
      <w:pPr>
        <w:spacing w:line="360" w:lineRule="auto"/>
        <w:ind w:firstLine="360"/>
        <w:rPr>
          <w:rFonts w:ascii="Arial" w:hAnsi="Arial" w:cs="Arial"/>
        </w:rPr>
      </w:pPr>
      <w:r w:rsidRPr="005A2189">
        <w:rPr>
          <w:rFonts w:ascii="Arial" w:hAnsi="Arial" w:cs="Arial"/>
        </w:rPr>
        <w:t>I will go through each of them in the next section.</w:t>
      </w:r>
    </w:p>
    <w:p w14:paraId="3CC939F5" w14:textId="77777777" w:rsidR="008B17FD" w:rsidRPr="005A2189" w:rsidRDefault="008B17FD" w:rsidP="005A2189">
      <w:pPr>
        <w:spacing w:line="360" w:lineRule="auto"/>
        <w:rPr>
          <w:rFonts w:ascii="Arial" w:hAnsi="Arial" w:cs="Arial"/>
        </w:rPr>
      </w:pPr>
    </w:p>
    <w:p w14:paraId="155DF339" w14:textId="4DEBF907" w:rsidR="006C3D07" w:rsidRPr="00CE7498" w:rsidRDefault="006C3D07" w:rsidP="000F5DE2">
      <w:pPr>
        <w:pStyle w:val="Heading2"/>
      </w:pPr>
      <w:bookmarkStart w:id="2" w:name="_Toc134359610"/>
      <w:r w:rsidRPr="00CE7498">
        <w:t>Accountability and transparency</w:t>
      </w:r>
      <w:bookmarkEnd w:id="2"/>
    </w:p>
    <w:p w14:paraId="26D52A53" w14:textId="35820FF9" w:rsidR="008B17FD" w:rsidRPr="005A2189" w:rsidRDefault="006C3D07" w:rsidP="00BA6414">
      <w:pPr>
        <w:spacing w:line="360" w:lineRule="auto"/>
        <w:ind w:firstLine="720"/>
        <w:rPr>
          <w:rFonts w:ascii="Arial" w:hAnsi="Arial" w:cs="Arial"/>
        </w:rPr>
      </w:pPr>
      <w:r w:rsidRPr="005A2189">
        <w:rPr>
          <w:rFonts w:ascii="Arial" w:hAnsi="Arial" w:cs="Arial"/>
        </w:rPr>
        <w:t>The Tower Hamlets Council is committed to upholding the values of openness and accountability towards the residents it serves. It guarantees that the community is given the chance to provide input, in addition to providing information that is factual and clear on its activities, policies, and choices.</w:t>
      </w:r>
    </w:p>
    <w:p w14:paraId="7FB41CC0" w14:textId="77777777" w:rsidR="005D0B4E" w:rsidRPr="005A2189" w:rsidRDefault="005D0B4E" w:rsidP="00BA6414">
      <w:pPr>
        <w:spacing w:line="360" w:lineRule="auto"/>
        <w:ind w:firstLine="720"/>
        <w:rPr>
          <w:rFonts w:ascii="Arial" w:hAnsi="Arial" w:cs="Arial"/>
        </w:rPr>
      </w:pPr>
      <w:r w:rsidRPr="005A2189">
        <w:rPr>
          <w:rFonts w:ascii="Arial" w:hAnsi="Arial" w:cs="Arial"/>
        </w:rPr>
        <w:t>In the case of Tower Hamlets, a borough in London, the United Kingdom, it is expected that local government and public bodies would adhere to the principles of transparency and accountability in their operations and decision-making processes. This means that businesses should provide clear and accurate information about their policies, processes, and operations. Furthermore, they should be open for public inspection and monitoring, as well as other relevant parties.</w:t>
      </w:r>
    </w:p>
    <w:p w14:paraId="76398B00" w14:textId="5BDBCC1D" w:rsidR="005D0B4E" w:rsidRPr="005A2189" w:rsidRDefault="005D0B4E" w:rsidP="00BA6414">
      <w:pPr>
        <w:spacing w:line="360" w:lineRule="auto"/>
        <w:ind w:firstLine="720"/>
        <w:rPr>
          <w:rFonts w:ascii="Arial" w:hAnsi="Arial" w:cs="Arial"/>
        </w:rPr>
      </w:pPr>
      <w:r w:rsidRPr="005A2189">
        <w:rPr>
          <w:rFonts w:ascii="Arial" w:hAnsi="Arial" w:cs="Arial"/>
        </w:rPr>
        <w:t>Even though they promised that they will be honest and accountable, I feel this is not the case. There are many who claim that decisions are made behind closed doors, decisions that affect the community without input. For example, they have chosen to open one roadway to automobile traffic. A "green corridor" of planters and wooden barriers guards the school gates in Vivian Road, while an outdoor play area and two-way cycleway has been erected in Chisenhall Road, preventing through traffic from using it (Davis,2022). This operation was scheduled to take place in the evening, but it was halted by parents and others in the vicinity.</w:t>
      </w:r>
    </w:p>
    <w:p w14:paraId="0812A7F1" w14:textId="12044CB5" w:rsidR="005D0B4E" w:rsidRPr="00CE7498" w:rsidRDefault="005D0B4E" w:rsidP="000F5DE2">
      <w:pPr>
        <w:pStyle w:val="Heading2"/>
        <w:rPr>
          <w:rFonts w:eastAsiaTheme="minorHAnsi"/>
        </w:rPr>
      </w:pPr>
      <w:bookmarkStart w:id="3" w:name="_Toc134359611"/>
      <w:r w:rsidRPr="00CE7498">
        <w:rPr>
          <w:rFonts w:eastAsiaTheme="minorHAnsi"/>
        </w:rPr>
        <w:t>Inclusivity and diversity</w:t>
      </w:r>
      <w:bookmarkEnd w:id="3"/>
    </w:p>
    <w:p w14:paraId="3C378D1C" w14:textId="66F4E91D" w:rsidR="00DD7139" w:rsidRPr="005A2189" w:rsidRDefault="00DD7139" w:rsidP="00BA6414">
      <w:pPr>
        <w:spacing w:line="360" w:lineRule="auto"/>
        <w:ind w:firstLine="720"/>
        <w:rPr>
          <w:rFonts w:ascii="Arial" w:hAnsi="Arial" w:cs="Arial"/>
        </w:rPr>
      </w:pPr>
      <w:r w:rsidRPr="005A2189">
        <w:rPr>
          <w:rFonts w:ascii="Arial" w:hAnsi="Arial" w:cs="Arial"/>
        </w:rPr>
        <w:t xml:space="preserve">The council knows it serves a diverse community and wants to make sure that everyone has the same chance to take part in its activities. It wants to work with groups that are underrepresented and promote diversity. Community events and festivals are one way that Tower Hamlets celebrates diversity and the idea that everyone is welcome. People from all walks of life come to these events to share their cultures and traditions. Some of the most popular events in Tower Hamlets are the </w:t>
      </w:r>
      <w:proofErr w:type="spellStart"/>
      <w:r w:rsidRPr="005A2189">
        <w:rPr>
          <w:rFonts w:ascii="Arial" w:hAnsi="Arial" w:cs="Arial"/>
        </w:rPr>
        <w:t>Boishakhi</w:t>
      </w:r>
      <w:proofErr w:type="spellEnd"/>
      <w:r w:rsidRPr="005A2189">
        <w:rPr>
          <w:rFonts w:ascii="Arial" w:hAnsi="Arial" w:cs="Arial"/>
        </w:rPr>
        <w:t xml:space="preserve"> Mela, which celebrates Bengali New Year, and the East End Film Festival, which shows films from several different communities. The Tower Hamlets Council is committed to promoting diversity and inclusion through its </w:t>
      </w:r>
      <w:r w:rsidRPr="005A2189">
        <w:rPr>
          <w:rFonts w:ascii="Arial" w:hAnsi="Arial" w:cs="Arial"/>
        </w:rPr>
        <w:lastRenderedPageBreak/>
        <w:t>policies and programmes, as well as through community events. For example, the council offers language support for people who speak English as a second language, and it helps young people from different backgrounds get training and jobs. In Tower Hamlets, the schools are another place where diversity and acceptance are pushed. Many schools in the area have students from many different cultures and offer programmes that celebrate these differences and teach people to understand and accept them. Overall, inclusion and diversity are important values in the Tower Hamlets community, and people work hard to make sure that everyone feels welcome and included.</w:t>
      </w:r>
    </w:p>
    <w:p w14:paraId="392628FF" w14:textId="5B07A280" w:rsidR="005935A4" w:rsidRPr="005A2189" w:rsidRDefault="005935A4" w:rsidP="00BA6414">
      <w:pPr>
        <w:spacing w:line="360" w:lineRule="auto"/>
        <w:ind w:firstLine="720"/>
        <w:rPr>
          <w:rFonts w:ascii="Arial" w:hAnsi="Arial" w:cs="Arial"/>
        </w:rPr>
      </w:pPr>
      <w:r w:rsidRPr="005A2189">
        <w:rPr>
          <w:rFonts w:ascii="Arial" w:hAnsi="Arial" w:cs="Arial"/>
        </w:rPr>
        <w:t>Even if many things have been embraced and many things are happening, I feel that things are not as wonderful as they appear. The mayor has been accused of racism and of favouring some communities over others on several occasions. He is the first mayor to support religion directly through local taxes, which some Bangladeshis see as potentially divisive. Although funds are being allocated to synagogues and churches, the majority of applications have been mosques, as Muslims are by far the most active religion group in the borough. (Ware,2014)</w:t>
      </w:r>
    </w:p>
    <w:p w14:paraId="6F941A88" w14:textId="35A4B9F7" w:rsidR="005935A4" w:rsidRPr="00CE7498" w:rsidRDefault="005935A4" w:rsidP="000F5DE2">
      <w:pPr>
        <w:pStyle w:val="Heading2"/>
        <w:rPr>
          <w:rFonts w:eastAsiaTheme="minorHAnsi"/>
        </w:rPr>
      </w:pPr>
      <w:bookmarkStart w:id="4" w:name="_Toc134359612"/>
      <w:r w:rsidRPr="00CE7498">
        <w:rPr>
          <w:rFonts w:eastAsiaTheme="minorHAnsi"/>
        </w:rPr>
        <w:t>Collaboration and partnership</w:t>
      </w:r>
      <w:bookmarkEnd w:id="4"/>
    </w:p>
    <w:p w14:paraId="756FEB3C" w14:textId="77777777" w:rsidR="00CA2FA3" w:rsidRPr="005A2189" w:rsidRDefault="00CA2FA3" w:rsidP="00BA6414">
      <w:pPr>
        <w:spacing w:line="360" w:lineRule="auto"/>
        <w:ind w:firstLine="720"/>
        <w:rPr>
          <w:rFonts w:ascii="Arial" w:hAnsi="Arial" w:cs="Arial"/>
        </w:rPr>
      </w:pPr>
      <w:r w:rsidRPr="005A2189">
        <w:rPr>
          <w:rFonts w:ascii="Arial" w:hAnsi="Arial" w:cs="Arial"/>
        </w:rPr>
        <w:t>The council understands that community participation needs collaboration with stakeholders including community groups, citizens, and companies. It seeks solid ties with these stakeholders and shared goals. The Tower Hamlets Strategic Partnership brings together local administrations, health, education, police, and the volunteer sector to enhance residents' lives. The collaboration has a borough vision and goals. The council, NHS, and other stakeholders form the Tower Hamlets Health and Wellbeing Board. The board collaborates, plans, and commissions services to promote inhabitants' health.</w:t>
      </w:r>
    </w:p>
    <w:p w14:paraId="61A05847" w14:textId="77777777" w:rsidR="00CA2FA3" w:rsidRPr="005A2189" w:rsidRDefault="00CA2FA3" w:rsidP="00BA6414">
      <w:pPr>
        <w:spacing w:line="360" w:lineRule="auto"/>
        <w:ind w:firstLine="720"/>
        <w:rPr>
          <w:rFonts w:ascii="Arial" w:hAnsi="Arial" w:cs="Arial"/>
        </w:rPr>
      </w:pPr>
      <w:r w:rsidRPr="005A2189">
        <w:rPr>
          <w:rFonts w:ascii="Arial" w:hAnsi="Arial" w:cs="Arial"/>
        </w:rPr>
        <w:t>Community and volunteer organisations help the council provide services and assistance to citizens. The council supports vulnerable citizens, such as those facing homelessness or domestic violence, alongside local charities and community groups.</w:t>
      </w:r>
    </w:p>
    <w:p w14:paraId="409DD1EC" w14:textId="0FED25CE" w:rsidR="00CA2FA3" w:rsidRPr="005A2189" w:rsidRDefault="00CA2FA3" w:rsidP="00BA6414">
      <w:pPr>
        <w:spacing w:line="360" w:lineRule="auto"/>
        <w:ind w:firstLine="720"/>
        <w:rPr>
          <w:rFonts w:ascii="Arial" w:hAnsi="Arial" w:cs="Arial"/>
        </w:rPr>
      </w:pPr>
      <w:r w:rsidRPr="005A2189">
        <w:rPr>
          <w:rFonts w:ascii="Arial" w:hAnsi="Arial" w:cs="Arial"/>
        </w:rPr>
        <w:t xml:space="preserve">The council collaborates with private companies to boost the borough's economy. This includes helping developers build new houses and businesses and helping small and medium-sized businesses </w:t>
      </w:r>
      <w:r w:rsidR="00EA1D4E" w:rsidRPr="005A2189">
        <w:rPr>
          <w:rFonts w:ascii="Arial" w:hAnsi="Arial" w:cs="Arial"/>
        </w:rPr>
        <w:t>flourish. Tower</w:t>
      </w:r>
      <w:r w:rsidRPr="005A2189">
        <w:rPr>
          <w:rFonts w:ascii="Arial" w:hAnsi="Arial" w:cs="Arial"/>
        </w:rPr>
        <w:t xml:space="preserve"> Hamlets Council delivers high-quality services and improves resident outcomes via cooperation and partnership working.</w:t>
      </w:r>
    </w:p>
    <w:p w14:paraId="320D8887" w14:textId="1579F166" w:rsidR="00F206F0" w:rsidRPr="005A2189" w:rsidRDefault="00F206F0" w:rsidP="00BA6414">
      <w:pPr>
        <w:spacing w:line="360" w:lineRule="auto"/>
        <w:ind w:firstLine="720"/>
        <w:rPr>
          <w:rFonts w:ascii="Arial" w:hAnsi="Arial" w:cs="Arial"/>
        </w:rPr>
      </w:pPr>
      <w:r w:rsidRPr="005A2189">
        <w:rPr>
          <w:rFonts w:ascii="Arial" w:hAnsi="Arial" w:cs="Arial"/>
        </w:rPr>
        <w:t>In Tower Hamlets council, I feel that collaboration and partnership work quite effectively. They appear to have several relationships and to engage everyone. There are several awareness campaigns focusing on the concerns of the stakeholders, ranging from domestic abuse to children in schools.</w:t>
      </w:r>
    </w:p>
    <w:p w14:paraId="55BEAF69" w14:textId="78CCFA9F" w:rsidR="00F206F0" w:rsidRPr="00CE7498" w:rsidRDefault="00F206F0" w:rsidP="000F5DE2">
      <w:pPr>
        <w:pStyle w:val="Heading2"/>
      </w:pPr>
      <w:r w:rsidRPr="00CE7498">
        <w:lastRenderedPageBreak/>
        <w:t xml:space="preserve"> </w:t>
      </w:r>
      <w:bookmarkStart w:id="5" w:name="_Toc134359613"/>
      <w:r w:rsidRPr="00CE7498">
        <w:t>Constant improvement</w:t>
      </w:r>
      <w:bookmarkEnd w:id="5"/>
    </w:p>
    <w:p w14:paraId="393BAF52" w14:textId="446CA078" w:rsidR="00DD7139" w:rsidRDefault="00F206F0" w:rsidP="00103E6C">
      <w:pPr>
        <w:spacing w:line="360" w:lineRule="auto"/>
        <w:ind w:firstLine="720"/>
        <w:rPr>
          <w:rFonts w:ascii="Arial" w:hAnsi="Arial" w:cs="Arial"/>
        </w:rPr>
      </w:pPr>
      <w:r w:rsidRPr="005A2189">
        <w:rPr>
          <w:rFonts w:ascii="Arial" w:hAnsi="Arial" w:cs="Arial"/>
        </w:rPr>
        <w:t>It appears to me that the council is dedicated to continual development in its community involvement procedures. It examines and assesses its engagement initiatives on a regular basis to ensure that they are successful and responsive to the needs of the community.</w:t>
      </w:r>
    </w:p>
    <w:p w14:paraId="20391F92" w14:textId="0CBC1AB3" w:rsidR="00CE7498" w:rsidRDefault="00CE7498" w:rsidP="000F5DE2">
      <w:pPr>
        <w:pStyle w:val="Heading1"/>
      </w:pPr>
      <w:bookmarkStart w:id="6" w:name="_Toc134359614"/>
      <w:r w:rsidRPr="00CE7498">
        <w:t>Strategies</w:t>
      </w:r>
      <w:bookmarkEnd w:id="6"/>
    </w:p>
    <w:p w14:paraId="17ABB4B9" w14:textId="77777777" w:rsidR="00EA1D4E" w:rsidRPr="00EA1D4E" w:rsidRDefault="00EA1D4E" w:rsidP="00EA1D4E"/>
    <w:p w14:paraId="0DF0890B" w14:textId="77777777" w:rsidR="000153FB" w:rsidRPr="005A2189" w:rsidRDefault="000153FB" w:rsidP="00103E6C">
      <w:pPr>
        <w:spacing w:line="360" w:lineRule="auto"/>
        <w:ind w:firstLine="720"/>
        <w:rPr>
          <w:rFonts w:ascii="Arial" w:hAnsi="Arial" w:cs="Arial"/>
        </w:rPr>
      </w:pPr>
      <w:r w:rsidRPr="005A2189">
        <w:rPr>
          <w:rFonts w:ascii="Arial" w:hAnsi="Arial" w:cs="Arial"/>
        </w:rPr>
        <w:t>In the next portion of my evaluation report, I will talk about the criteria and programmes that the Tower Hamlets Council is now putting into place. While it has not been brought up to date, the website of the council states that the current plan for Tower Hamlets is for the years 2018-2023. This plan, as far as I can tell, was supposed to cover the years 2018 through 2022, and the plan covering the years 2023 and beyond will be presented in the summer of this year.</w:t>
      </w:r>
    </w:p>
    <w:p w14:paraId="1A6C5162" w14:textId="5FC63061" w:rsidR="00022A35" w:rsidRPr="005A2189" w:rsidRDefault="000153FB" w:rsidP="00103E6C">
      <w:pPr>
        <w:spacing w:line="360" w:lineRule="auto"/>
        <w:ind w:firstLine="720"/>
        <w:rPr>
          <w:rFonts w:ascii="Arial" w:hAnsi="Arial" w:cs="Arial"/>
        </w:rPr>
      </w:pPr>
      <w:r w:rsidRPr="005A2189">
        <w:rPr>
          <w:rFonts w:ascii="Arial" w:hAnsi="Arial" w:cs="Arial"/>
        </w:rPr>
        <w:t>In Tower Hamlets' strategic plan for 2018, the delivery of high-quality services to the local population, the promotion of community cohesion, the facilitation of economic growth, and the protection of the local environment were all prioritised.</w:t>
      </w:r>
    </w:p>
    <w:p w14:paraId="59E5AABF" w14:textId="31513947" w:rsidR="000153FB" w:rsidRPr="005A2189" w:rsidRDefault="000153FB" w:rsidP="00103E6C">
      <w:pPr>
        <w:spacing w:line="360" w:lineRule="auto"/>
        <w:ind w:firstLine="720"/>
        <w:rPr>
          <w:rFonts w:ascii="Arial" w:hAnsi="Arial" w:cs="Arial"/>
        </w:rPr>
      </w:pPr>
      <w:r w:rsidRPr="005A2189">
        <w:rPr>
          <w:rFonts w:ascii="Arial" w:hAnsi="Arial" w:cs="Arial"/>
        </w:rPr>
        <w:t>My opinion is that the housing strategy, the climate emergency plan, and the health and well-being strategy are the three projects that are most important among those that have already been formed by the council. In the following paragraphs, I will talk about them in more detail.</w:t>
      </w:r>
    </w:p>
    <w:p w14:paraId="51259034" w14:textId="7C7AF3B8" w:rsidR="000153FB" w:rsidRPr="00CE7498" w:rsidRDefault="000153FB" w:rsidP="000F5DE2">
      <w:pPr>
        <w:pStyle w:val="Heading2"/>
      </w:pPr>
      <w:bookmarkStart w:id="7" w:name="_Toc134359615"/>
      <w:r w:rsidRPr="00CE7498">
        <w:t>Housing Strategy</w:t>
      </w:r>
      <w:bookmarkEnd w:id="7"/>
    </w:p>
    <w:p w14:paraId="65621A6C" w14:textId="6A8DF9D3" w:rsidR="008B17FD" w:rsidRPr="005A2189" w:rsidRDefault="00347C29" w:rsidP="00103E6C">
      <w:pPr>
        <w:spacing w:line="360" w:lineRule="auto"/>
        <w:ind w:firstLine="720"/>
        <w:rPr>
          <w:rFonts w:ascii="Arial" w:hAnsi="Arial" w:cs="Arial"/>
        </w:rPr>
      </w:pPr>
      <w:r w:rsidRPr="005A2189">
        <w:rPr>
          <w:rFonts w:ascii="Arial" w:hAnsi="Arial" w:cs="Arial"/>
        </w:rPr>
        <w:t>The purpose of the housing plan developed by the council is to solve the housing difficulties facing the borough. These challenges include the provision of cheap housing, the improvement of the quality of existing housing, and the prevention of homelessness. According to the website of London Trust, in the past year they have been able to have more average net affordable, social, and discounted housing completions than any other London borough. This leads me to believe that this strategy is actually effective, and I base this belief on the fact that it is working.</w:t>
      </w:r>
    </w:p>
    <w:p w14:paraId="2C66CC96" w14:textId="77777777" w:rsidR="00347C29" w:rsidRPr="005A2189" w:rsidRDefault="00347C29" w:rsidP="005A2189">
      <w:pPr>
        <w:spacing w:line="360" w:lineRule="auto"/>
        <w:rPr>
          <w:rFonts w:ascii="Arial" w:hAnsi="Arial" w:cs="Arial"/>
        </w:rPr>
      </w:pPr>
    </w:p>
    <w:p w14:paraId="3207AF9E" w14:textId="56494111" w:rsidR="008B17FD" w:rsidRPr="00CE7498" w:rsidRDefault="00347C29" w:rsidP="000F5DE2">
      <w:pPr>
        <w:pStyle w:val="Heading2"/>
      </w:pPr>
      <w:bookmarkStart w:id="8" w:name="_Toc134359616"/>
      <w:r w:rsidRPr="00CE7498">
        <w:t>Climate Emergency Strategy</w:t>
      </w:r>
      <w:bookmarkEnd w:id="8"/>
    </w:p>
    <w:p w14:paraId="6C4D0673" w14:textId="77777777" w:rsidR="00FF395A" w:rsidRPr="005A2189" w:rsidRDefault="00FF395A" w:rsidP="00103E6C">
      <w:pPr>
        <w:spacing w:line="360" w:lineRule="auto"/>
        <w:ind w:firstLine="720"/>
        <w:rPr>
          <w:rFonts w:ascii="Arial" w:hAnsi="Arial" w:cs="Arial"/>
        </w:rPr>
      </w:pPr>
      <w:r w:rsidRPr="005A2189">
        <w:rPr>
          <w:rFonts w:ascii="Arial" w:hAnsi="Arial" w:cs="Arial"/>
        </w:rPr>
        <w:t xml:space="preserve">I believe they have a bold climate strategy that is not SMART. I say this because they aspire to become carbon neutral by 2025, which implies that the borough will strive to cut its carbon emissions to net zero, which I believe will be impossible to achieve. The remaining components of this strategy appear to be attainable. The strategy seeks to increase the use </w:t>
      </w:r>
      <w:r w:rsidRPr="005A2189">
        <w:rPr>
          <w:rFonts w:ascii="Arial" w:hAnsi="Arial" w:cs="Arial"/>
        </w:rPr>
        <w:lastRenderedPageBreak/>
        <w:t>of renewable energy, reduce building energy consumption, promote sustainable transportation, reduce waste and improve recycling, and improve the environment by increasing green space and biodiversity.</w:t>
      </w:r>
    </w:p>
    <w:p w14:paraId="67027A74" w14:textId="61FD5AB1" w:rsidR="008B17FD" w:rsidRPr="005A2189" w:rsidRDefault="00FF395A" w:rsidP="00103E6C">
      <w:pPr>
        <w:spacing w:line="360" w:lineRule="auto"/>
        <w:ind w:firstLine="720"/>
        <w:rPr>
          <w:rFonts w:ascii="Arial" w:hAnsi="Arial" w:cs="Arial"/>
        </w:rPr>
      </w:pPr>
      <w:r w:rsidRPr="005A2189">
        <w:rPr>
          <w:rFonts w:ascii="Arial" w:hAnsi="Arial" w:cs="Arial"/>
        </w:rPr>
        <w:t>To attain these goals, the strategy emphasises collaboration with local businesses and communities. To remain relevant in the face of the climate emergency, the council will examine and adapt its strategy on a regular basis.</w:t>
      </w:r>
    </w:p>
    <w:p w14:paraId="33D8B8BA" w14:textId="25BC3EBD" w:rsidR="00FF395A" w:rsidRPr="005A2189" w:rsidRDefault="00FF395A" w:rsidP="00103E6C">
      <w:pPr>
        <w:pStyle w:val="Heading2"/>
        <w:rPr>
          <w:rFonts w:ascii="Arial" w:hAnsi="Arial" w:cs="Arial"/>
          <w:color w:val="374151"/>
          <w:shd w:val="clear" w:color="auto" w:fill="F7F7F8"/>
        </w:rPr>
      </w:pPr>
      <w:bookmarkStart w:id="9" w:name="_Toc134359617"/>
      <w:r w:rsidRPr="00CE7498">
        <w:t>Health and Wellbeing Strategy</w:t>
      </w:r>
      <w:bookmarkEnd w:id="9"/>
    </w:p>
    <w:p w14:paraId="0D81F1A1" w14:textId="77777777" w:rsidR="00630DA4" w:rsidRPr="005A2189" w:rsidRDefault="00630DA4" w:rsidP="00103E6C">
      <w:pPr>
        <w:spacing w:line="360" w:lineRule="auto"/>
        <w:ind w:firstLine="720"/>
        <w:rPr>
          <w:rFonts w:ascii="Arial" w:hAnsi="Arial" w:cs="Arial"/>
        </w:rPr>
      </w:pPr>
      <w:r w:rsidRPr="005A2189">
        <w:rPr>
          <w:rFonts w:ascii="Arial" w:hAnsi="Arial" w:cs="Arial"/>
        </w:rPr>
        <w:t>In terms of their health and wellness policy, I feel it is on par with any other local government approach. The strategy outlines the Council's aim for enhancing the health and wellbeing of all Tower Hamlets inhabitants, with a particular emphasis on tackling health disparities and increasing access to healthcare services.</w:t>
      </w:r>
    </w:p>
    <w:p w14:paraId="4D1F5BB8" w14:textId="77777777" w:rsidR="00630DA4" w:rsidRPr="005A2189" w:rsidRDefault="00630DA4" w:rsidP="00103E6C">
      <w:pPr>
        <w:spacing w:line="360" w:lineRule="auto"/>
        <w:ind w:firstLine="720"/>
        <w:rPr>
          <w:rFonts w:ascii="Arial" w:hAnsi="Arial" w:cs="Arial"/>
        </w:rPr>
      </w:pPr>
      <w:r w:rsidRPr="005A2189">
        <w:rPr>
          <w:rFonts w:ascii="Arial" w:hAnsi="Arial" w:cs="Arial"/>
        </w:rPr>
        <w:t>The strategy intends to achieve its objectives through a variety of initiatives and collaborations with other organisations, such as the NHS, local voluntary groups, and corporations. Improving mental health and wellness, eliminating health inequities, encouraging healthy lifestyles, and guaranteeing access to high-quality healthcare services are some of the strategy's primary areas of focus.</w:t>
      </w:r>
    </w:p>
    <w:p w14:paraId="7F55F239" w14:textId="470E7E74" w:rsidR="00FF395A" w:rsidRPr="005A2189" w:rsidRDefault="00630DA4" w:rsidP="00103E6C">
      <w:pPr>
        <w:spacing w:line="360" w:lineRule="auto"/>
        <w:ind w:firstLine="720"/>
        <w:rPr>
          <w:rFonts w:ascii="Arial" w:hAnsi="Arial" w:cs="Arial"/>
        </w:rPr>
      </w:pPr>
      <w:r w:rsidRPr="005A2189">
        <w:rPr>
          <w:rFonts w:ascii="Arial" w:hAnsi="Arial" w:cs="Arial"/>
        </w:rPr>
        <w:t>The Tower Hamlets Health and Wellbeing Strategy is routinely updated to reflect new health needs and priorities in the borough, and it is an important instrument in assisting the Council in working towards its objective of promoting the health and wellbeing of all people.</w:t>
      </w:r>
    </w:p>
    <w:p w14:paraId="4EEC7BF1" w14:textId="1A97A791" w:rsidR="005A2189" w:rsidRPr="00CE7498" w:rsidRDefault="005A2189" w:rsidP="000F5DE2">
      <w:pPr>
        <w:pStyle w:val="Heading1"/>
      </w:pPr>
      <w:bookmarkStart w:id="10" w:name="_Toc134359618"/>
      <w:r w:rsidRPr="00CE7498">
        <w:t>Conclusions</w:t>
      </w:r>
      <w:bookmarkEnd w:id="10"/>
    </w:p>
    <w:p w14:paraId="2F9A0956" w14:textId="77777777" w:rsidR="008B17FD" w:rsidRPr="005A2189" w:rsidRDefault="008B17FD" w:rsidP="005A2189">
      <w:pPr>
        <w:spacing w:line="360" w:lineRule="auto"/>
        <w:rPr>
          <w:rFonts w:ascii="Arial" w:hAnsi="Arial" w:cs="Arial"/>
        </w:rPr>
      </w:pPr>
    </w:p>
    <w:p w14:paraId="150DB022" w14:textId="77777777" w:rsidR="000902EE" w:rsidRPr="000902EE" w:rsidRDefault="000902EE" w:rsidP="00103E6C">
      <w:pPr>
        <w:spacing w:line="360" w:lineRule="auto"/>
        <w:ind w:firstLine="720"/>
        <w:rPr>
          <w:rFonts w:ascii="Arial" w:hAnsi="Arial" w:cs="Arial"/>
        </w:rPr>
      </w:pPr>
      <w:r w:rsidRPr="000902EE">
        <w:rPr>
          <w:rFonts w:ascii="Arial" w:hAnsi="Arial" w:cs="Arial"/>
        </w:rPr>
        <w:t>As I previously stated, I spent the most of my youth in an ex-communist nation and, as such, was unfamiliar with the notion of community and community engagement. It was quite weird for me when I moved to the UK to see and learn how significant and strong someone's voice can be, how simple certain things may be, and how easy it is to obtain aid from the community in which you reside. My research on Tower Hamlets council has taught me that nothing is perfect, that things need to be improved, but that they are moving in the right path. I believe that they need to improve transparency when making choices in order to avoid protests, but they are on the right track at this point.</w:t>
      </w:r>
    </w:p>
    <w:p w14:paraId="492AC0B3" w14:textId="77777777" w:rsidR="000902EE" w:rsidRPr="000902EE" w:rsidRDefault="000902EE" w:rsidP="00103E6C">
      <w:pPr>
        <w:spacing w:line="360" w:lineRule="auto"/>
        <w:ind w:firstLine="720"/>
        <w:rPr>
          <w:rFonts w:ascii="Arial" w:hAnsi="Arial" w:cs="Arial"/>
        </w:rPr>
      </w:pPr>
      <w:r w:rsidRPr="000902EE">
        <w:rPr>
          <w:rFonts w:ascii="Arial" w:hAnsi="Arial" w:cs="Arial"/>
        </w:rPr>
        <w:t>On the other hand, I feel they do an excellent job with partnerships. They encourage everyone in the neighbourhood and beyond to support one another.</w:t>
      </w:r>
    </w:p>
    <w:p w14:paraId="082F5D49" w14:textId="77777777" w:rsidR="000902EE" w:rsidRPr="000902EE" w:rsidRDefault="000902EE" w:rsidP="00103E6C">
      <w:pPr>
        <w:spacing w:line="360" w:lineRule="auto"/>
        <w:ind w:firstLine="720"/>
        <w:rPr>
          <w:rFonts w:ascii="Arial" w:hAnsi="Arial" w:cs="Arial"/>
        </w:rPr>
      </w:pPr>
      <w:r w:rsidRPr="000902EE">
        <w:rPr>
          <w:rFonts w:ascii="Arial" w:hAnsi="Arial" w:cs="Arial"/>
        </w:rPr>
        <w:t xml:space="preserve">In terms of strategy, I feel they should put more effort into this because the well-being of their stakeholders is dependent on how effectively the future is prepared. According to my </w:t>
      </w:r>
      <w:r w:rsidRPr="000902EE">
        <w:rPr>
          <w:rFonts w:ascii="Arial" w:hAnsi="Arial" w:cs="Arial"/>
        </w:rPr>
        <w:lastRenderedPageBreak/>
        <w:t>investigation, they had a strategic plan in place for 2018-2022, but none for 2023-2028, which is supposed to be available in mid-summer 2023. Also, the climate change approach must be more attainable.</w:t>
      </w:r>
    </w:p>
    <w:p w14:paraId="12F7095C" w14:textId="1C1A6D39" w:rsidR="008B17FD" w:rsidRPr="005A2189" w:rsidRDefault="000902EE" w:rsidP="00103E6C">
      <w:pPr>
        <w:spacing w:line="360" w:lineRule="auto"/>
        <w:ind w:firstLine="720"/>
        <w:rPr>
          <w:rFonts w:ascii="Arial" w:hAnsi="Arial" w:cs="Arial"/>
        </w:rPr>
      </w:pPr>
      <w:r w:rsidRPr="000902EE">
        <w:rPr>
          <w:rFonts w:ascii="Arial" w:hAnsi="Arial" w:cs="Arial"/>
        </w:rPr>
        <w:t>This was my opinion of Tower Hamlets Council, for better or worse, and I hope that, at some point, community involvement in Romania would be at least as strong as it is in Tower Hamlets.</w:t>
      </w:r>
    </w:p>
    <w:p w14:paraId="5EA3684B" w14:textId="77777777" w:rsidR="008B17FD" w:rsidRPr="005A2189" w:rsidRDefault="008B17FD" w:rsidP="005A2189">
      <w:pPr>
        <w:spacing w:line="360" w:lineRule="auto"/>
        <w:rPr>
          <w:rFonts w:ascii="Arial" w:hAnsi="Arial" w:cs="Arial"/>
        </w:rPr>
      </w:pPr>
    </w:p>
    <w:p w14:paraId="145FB1DA" w14:textId="77777777" w:rsidR="008B17FD" w:rsidRPr="005A2189" w:rsidRDefault="008B17FD" w:rsidP="005A2189">
      <w:pPr>
        <w:spacing w:line="360" w:lineRule="auto"/>
        <w:rPr>
          <w:rFonts w:ascii="Arial" w:hAnsi="Arial" w:cs="Arial"/>
        </w:rPr>
      </w:pPr>
    </w:p>
    <w:p w14:paraId="6AFA306E" w14:textId="77777777" w:rsidR="008B17FD" w:rsidRPr="005A2189" w:rsidRDefault="008B17FD" w:rsidP="005A2189">
      <w:pPr>
        <w:spacing w:line="360" w:lineRule="auto"/>
        <w:rPr>
          <w:rFonts w:ascii="Arial" w:hAnsi="Arial" w:cs="Arial"/>
        </w:rPr>
      </w:pPr>
    </w:p>
    <w:p w14:paraId="55A14094" w14:textId="77777777" w:rsidR="008B17FD" w:rsidRPr="005A2189" w:rsidRDefault="008B17FD" w:rsidP="005A2189">
      <w:pPr>
        <w:spacing w:line="360" w:lineRule="auto"/>
        <w:rPr>
          <w:rFonts w:ascii="Arial" w:hAnsi="Arial" w:cs="Arial"/>
        </w:rPr>
      </w:pPr>
    </w:p>
    <w:p w14:paraId="31FF3444" w14:textId="77777777" w:rsidR="008B17FD" w:rsidRPr="005A2189" w:rsidRDefault="008B17FD" w:rsidP="005A2189">
      <w:pPr>
        <w:spacing w:line="360" w:lineRule="auto"/>
        <w:rPr>
          <w:rFonts w:ascii="Arial" w:hAnsi="Arial" w:cs="Arial"/>
        </w:rPr>
      </w:pPr>
    </w:p>
    <w:p w14:paraId="53364DE2" w14:textId="77777777" w:rsidR="008B17FD" w:rsidRPr="005A2189" w:rsidRDefault="008B17FD" w:rsidP="005A2189">
      <w:pPr>
        <w:spacing w:line="360" w:lineRule="auto"/>
        <w:rPr>
          <w:rFonts w:ascii="Arial" w:hAnsi="Arial" w:cs="Arial"/>
        </w:rPr>
      </w:pPr>
    </w:p>
    <w:p w14:paraId="4DDC9089" w14:textId="77777777" w:rsidR="008B17FD" w:rsidRPr="005A2189" w:rsidRDefault="008B17FD" w:rsidP="005A2189">
      <w:pPr>
        <w:spacing w:line="360" w:lineRule="auto"/>
        <w:rPr>
          <w:rFonts w:ascii="Arial" w:hAnsi="Arial" w:cs="Arial"/>
        </w:rPr>
      </w:pPr>
    </w:p>
    <w:p w14:paraId="545B1181" w14:textId="77777777" w:rsidR="008B17FD" w:rsidRPr="005A2189" w:rsidRDefault="008B17FD" w:rsidP="005A2189">
      <w:pPr>
        <w:spacing w:line="360" w:lineRule="auto"/>
        <w:rPr>
          <w:rFonts w:ascii="Arial" w:hAnsi="Arial" w:cs="Arial"/>
        </w:rPr>
      </w:pPr>
    </w:p>
    <w:p w14:paraId="65911957" w14:textId="77777777" w:rsidR="008B17FD" w:rsidRPr="005A2189" w:rsidRDefault="008B17FD" w:rsidP="005A2189">
      <w:pPr>
        <w:spacing w:line="360" w:lineRule="auto"/>
        <w:rPr>
          <w:rFonts w:ascii="Arial" w:hAnsi="Arial" w:cs="Arial"/>
        </w:rPr>
      </w:pPr>
    </w:p>
    <w:p w14:paraId="5541E96A" w14:textId="77777777" w:rsidR="008B17FD" w:rsidRPr="005A2189" w:rsidRDefault="008B17FD" w:rsidP="005A2189">
      <w:pPr>
        <w:spacing w:line="360" w:lineRule="auto"/>
        <w:rPr>
          <w:rFonts w:ascii="Arial" w:hAnsi="Arial" w:cs="Arial"/>
        </w:rPr>
      </w:pPr>
    </w:p>
    <w:p w14:paraId="2B9029FA" w14:textId="77777777" w:rsidR="008B17FD" w:rsidRPr="005A2189" w:rsidRDefault="008B17FD" w:rsidP="005A2189">
      <w:pPr>
        <w:spacing w:line="360" w:lineRule="auto"/>
        <w:rPr>
          <w:rFonts w:ascii="Arial" w:hAnsi="Arial" w:cs="Arial"/>
        </w:rPr>
      </w:pPr>
    </w:p>
    <w:p w14:paraId="2B1924B8" w14:textId="77777777" w:rsidR="008B17FD" w:rsidRPr="005A2189" w:rsidRDefault="008B17FD" w:rsidP="005A2189">
      <w:pPr>
        <w:spacing w:line="360" w:lineRule="auto"/>
        <w:rPr>
          <w:rFonts w:ascii="Arial" w:hAnsi="Arial" w:cs="Arial"/>
        </w:rPr>
      </w:pPr>
    </w:p>
    <w:p w14:paraId="38020FD9" w14:textId="77777777" w:rsidR="008B17FD" w:rsidRPr="005A2189" w:rsidRDefault="008B17FD" w:rsidP="005A2189">
      <w:pPr>
        <w:spacing w:line="360" w:lineRule="auto"/>
        <w:rPr>
          <w:rFonts w:ascii="Arial" w:hAnsi="Arial" w:cs="Arial"/>
        </w:rPr>
      </w:pPr>
    </w:p>
    <w:p w14:paraId="62C5AD81" w14:textId="77777777" w:rsidR="008B17FD" w:rsidRPr="005A2189" w:rsidRDefault="008B17FD" w:rsidP="005A2189">
      <w:pPr>
        <w:spacing w:line="360" w:lineRule="auto"/>
        <w:rPr>
          <w:rFonts w:ascii="Arial" w:hAnsi="Arial" w:cs="Arial"/>
        </w:rPr>
      </w:pPr>
    </w:p>
    <w:p w14:paraId="507FF4B2" w14:textId="77777777" w:rsidR="008B17FD" w:rsidRPr="005A2189" w:rsidRDefault="008B17FD" w:rsidP="005A2189">
      <w:pPr>
        <w:spacing w:line="360" w:lineRule="auto"/>
        <w:rPr>
          <w:rFonts w:ascii="Arial" w:hAnsi="Arial" w:cs="Arial"/>
        </w:rPr>
      </w:pPr>
    </w:p>
    <w:p w14:paraId="0F8CD66F" w14:textId="77777777" w:rsidR="008B17FD" w:rsidRPr="005A2189" w:rsidRDefault="008B17FD" w:rsidP="005A2189">
      <w:pPr>
        <w:spacing w:line="360" w:lineRule="auto"/>
        <w:rPr>
          <w:rFonts w:ascii="Arial" w:hAnsi="Arial" w:cs="Arial"/>
        </w:rPr>
      </w:pPr>
    </w:p>
    <w:p w14:paraId="28B8B482" w14:textId="77777777" w:rsidR="008B17FD" w:rsidRPr="005A2189" w:rsidRDefault="008B17FD" w:rsidP="005A2189">
      <w:pPr>
        <w:spacing w:line="360" w:lineRule="auto"/>
        <w:rPr>
          <w:rFonts w:ascii="Arial" w:hAnsi="Arial" w:cs="Arial"/>
        </w:rPr>
      </w:pPr>
    </w:p>
    <w:p w14:paraId="6313A155" w14:textId="77777777" w:rsidR="008B17FD" w:rsidRPr="005A2189" w:rsidRDefault="008B17FD" w:rsidP="005A2189">
      <w:pPr>
        <w:spacing w:line="360" w:lineRule="auto"/>
        <w:rPr>
          <w:rFonts w:ascii="Arial" w:hAnsi="Arial" w:cs="Arial"/>
        </w:rPr>
      </w:pPr>
    </w:p>
    <w:p w14:paraId="271B0A39" w14:textId="77777777" w:rsidR="008B17FD" w:rsidRPr="005A2189" w:rsidRDefault="008B17FD" w:rsidP="005A2189">
      <w:pPr>
        <w:spacing w:line="360" w:lineRule="auto"/>
        <w:rPr>
          <w:rFonts w:ascii="Arial" w:hAnsi="Arial" w:cs="Arial"/>
        </w:rPr>
      </w:pPr>
    </w:p>
    <w:p w14:paraId="3EDD973A" w14:textId="77777777" w:rsidR="008B17FD" w:rsidRPr="005A2189" w:rsidRDefault="008B17FD" w:rsidP="005A2189">
      <w:pPr>
        <w:spacing w:line="360" w:lineRule="auto"/>
        <w:rPr>
          <w:rFonts w:ascii="Arial" w:hAnsi="Arial" w:cs="Arial"/>
        </w:rPr>
      </w:pPr>
    </w:p>
    <w:p w14:paraId="3EF5EFD9" w14:textId="77777777" w:rsidR="008B17FD" w:rsidRPr="005A2189" w:rsidRDefault="008B17FD" w:rsidP="005A2189">
      <w:pPr>
        <w:spacing w:line="360" w:lineRule="auto"/>
        <w:rPr>
          <w:rFonts w:ascii="Arial" w:hAnsi="Arial" w:cs="Arial"/>
        </w:rPr>
      </w:pPr>
    </w:p>
    <w:p w14:paraId="063B9B04" w14:textId="77777777" w:rsidR="008B17FD" w:rsidRPr="005A2189" w:rsidRDefault="008B17FD" w:rsidP="005A2189">
      <w:pPr>
        <w:spacing w:line="360" w:lineRule="auto"/>
        <w:rPr>
          <w:rFonts w:ascii="Arial" w:hAnsi="Arial" w:cs="Arial"/>
        </w:rPr>
      </w:pPr>
    </w:p>
    <w:p w14:paraId="745D818F" w14:textId="77777777" w:rsidR="008B17FD" w:rsidRPr="005A2189" w:rsidRDefault="008B17FD" w:rsidP="005A2189">
      <w:pPr>
        <w:spacing w:line="360" w:lineRule="auto"/>
        <w:rPr>
          <w:rFonts w:ascii="Arial" w:hAnsi="Arial" w:cs="Arial"/>
        </w:rPr>
      </w:pPr>
    </w:p>
    <w:p w14:paraId="04D837B7" w14:textId="44EA6A46" w:rsidR="008B17FD" w:rsidRPr="005A2189" w:rsidRDefault="008B17FD" w:rsidP="000F5DE2">
      <w:pPr>
        <w:pStyle w:val="Heading1"/>
      </w:pPr>
      <w:bookmarkStart w:id="11" w:name="_Toc134359619"/>
      <w:r w:rsidRPr="005A2189">
        <w:t>References</w:t>
      </w:r>
      <w:bookmarkEnd w:id="11"/>
    </w:p>
    <w:p w14:paraId="5D767554" w14:textId="77777777" w:rsidR="00E11CD2" w:rsidRPr="005A2189" w:rsidRDefault="00E11CD2" w:rsidP="005A2189">
      <w:pPr>
        <w:pStyle w:val="NormalWeb"/>
        <w:spacing w:line="360" w:lineRule="auto"/>
        <w:ind w:left="567" w:hanging="567"/>
        <w:rPr>
          <w:rFonts w:ascii="Arial" w:hAnsi="Arial" w:cs="Arial"/>
          <w:sz w:val="22"/>
          <w:szCs w:val="22"/>
        </w:rPr>
      </w:pPr>
    </w:p>
    <w:p w14:paraId="247FEEC6" w14:textId="77777777" w:rsidR="00E11CD2" w:rsidRPr="00681774" w:rsidRDefault="00E11CD2" w:rsidP="00681774">
      <w:pPr>
        <w:pStyle w:val="NormalWeb"/>
        <w:ind w:left="567" w:hanging="567"/>
        <w:rPr>
          <w:rFonts w:ascii="Arial" w:hAnsi="Arial" w:cs="Arial"/>
          <w:sz w:val="22"/>
          <w:szCs w:val="22"/>
        </w:rPr>
      </w:pPr>
      <w:r w:rsidRPr="00681774">
        <w:rPr>
          <w:rFonts w:ascii="Arial" w:hAnsi="Arial" w:cs="Arial"/>
          <w:i/>
          <w:iCs/>
          <w:sz w:val="22"/>
          <w:szCs w:val="22"/>
        </w:rPr>
        <w:t>A budget to support our residents</w:t>
      </w:r>
      <w:r w:rsidRPr="00681774">
        <w:rPr>
          <w:rFonts w:ascii="Arial" w:hAnsi="Arial" w:cs="Arial"/>
          <w:sz w:val="22"/>
          <w:szCs w:val="22"/>
        </w:rPr>
        <w:t xml:space="preserve"> (no date) </w:t>
      </w:r>
      <w:r w:rsidRPr="00681774">
        <w:rPr>
          <w:rFonts w:ascii="Arial" w:hAnsi="Arial" w:cs="Arial"/>
          <w:i/>
          <w:iCs/>
          <w:sz w:val="22"/>
          <w:szCs w:val="22"/>
        </w:rPr>
        <w:t>Home</w:t>
      </w:r>
      <w:r w:rsidRPr="00681774">
        <w:rPr>
          <w:rFonts w:ascii="Arial" w:hAnsi="Arial" w:cs="Arial"/>
          <w:sz w:val="22"/>
          <w:szCs w:val="22"/>
        </w:rPr>
        <w:t xml:space="preserve">. Available at: https://www.towerhamlets.gov.uk/Home.aspx (Accessed: May 7, 2023). </w:t>
      </w:r>
    </w:p>
    <w:p w14:paraId="5AF7D63A" w14:textId="77777777" w:rsidR="00E11CD2" w:rsidRDefault="00E11CD2" w:rsidP="00E11CD2">
      <w:pPr>
        <w:pStyle w:val="NormalWeb"/>
        <w:ind w:left="567" w:hanging="567"/>
      </w:pPr>
      <w:r>
        <w:t xml:space="preserve"> </w:t>
      </w:r>
      <w:r>
        <w:rPr>
          <w:i/>
          <w:iCs/>
        </w:rPr>
        <w:t>Council &amp; Democracy</w:t>
      </w:r>
      <w:r>
        <w:t xml:space="preserve">. Available at: https://www.towerhamlets.gov.uk/lgnl/council_and_democracy/council_and_democracy.aspx (Accessed: May 7, 2023). </w:t>
      </w:r>
    </w:p>
    <w:p w14:paraId="70E26707" w14:textId="77777777" w:rsidR="00E11CD2" w:rsidRPr="00681774" w:rsidRDefault="00E11CD2" w:rsidP="005A2189">
      <w:pPr>
        <w:pStyle w:val="NormalWeb"/>
        <w:spacing w:line="360" w:lineRule="auto"/>
        <w:ind w:left="567" w:hanging="567"/>
        <w:rPr>
          <w:rFonts w:ascii="Arial" w:hAnsi="Arial" w:cs="Arial"/>
          <w:sz w:val="22"/>
          <w:szCs w:val="22"/>
        </w:rPr>
      </w:pPr>
      <w:r w:rsidRPr="00681774">
        <w:rPr>
          <w:rFonts w:ascii="Arial" w:hAnsi="Arial" w:cs="Arial"/>
          <w:sz w:val="22"/>
          <w:szCs w:val="22"/>
        </w:rPr>
        <w:t xml:space="preserve">Davis, B. (2022) </w:t>
      </w:r>
      <w:r w:rsidRPr="00681774">
        <w:rPr>
          <w:rFonts w:ascii="Arial" w:hAnsi="Arial" w:cs="Arial"/>
          <w:i/>
          <w:iCs/>
          <w:sz w:val="22"/>
          <w:szCs w:val="22"/>
        </w:rPr>
        <w:t>Children lie in front of workers sent to RIP UP school street blockade</w:t>
      </w:r>
      <w:r w:rsidRPr="00681774">
        <w:rPr>
          <w:rFonts w:ascii="Arial" w:hAnsi="Arial" w:cs="Arial"/>
          <w:sz w:val="22"/>
          <w:szCs w:val="22"/>
        </w:rPr>
        <w:t xml:space="preserve">, </w:t>
      </w:r>
      <w:r w:rsidRPr="00681774">
        <w:rPr>
          <w:rFonts w:ascii="Arial" w:hAnsi="Arial" w:cs="Arial"/>
          <w:i/>
          <w:iCs/>
          <w:sz w:val="22"/>
          <w:szCs w:val="22"/>
        </w:rPr>
        <w:t>Evening Standard</w:t>
      </w:r>
      <w:r w:rsidRPr="00681774">
        <w:rPr>
          <w:rFonts w:ascii="Arial" w:hAnsi="Arial" w:cs="Arial"/>
          <w:sz w:val="22"/>
          <w:szCs w:val="22"/>
        </w:rPr>
        <w:t xml:space="preserve">. Evening Standard. Available at: https://www.standard.co.uk/news/london/tower-hamlets-chisenhale-school-protest-police-skateboard-council-b1037314.html (Accessed: May 5, 2023). </w:t>
      </w:r>
    </w:p>
    <w:p w14:paraId="38977054" w14:textId="77777777" w:rsidR="00E11CD2" w:rsidRPr="00681774" w:rsidRDefault="00E11CD2" w:rsidP="005A2189">
      <w:pPr>
        <w:pStyle w:val="NormalWeb"/>
        <w:spacing w:line="360" w:lineRule="auto"/>
        <w:ind w:left="567" w:hanging="567"/>
        <w:rPr>
          <w:rFonts w:ascii="Arial" w:hAnsi="Arial" w:cs="Arial"/>
          <w:sz w:val="22"/>
          <w:szCs w:val="22"/>
        </w:rPr>
      </w:pPr>
      <w:r w:rsidRPr="00681774">
        <w:rPr>
          <w:rFonts w:ascii="Arial" w:hAnsi="Arial" w:cs="Arial"/>
          <w:sz w:val="22"/>
          <w:szCs w:val="22"/>
        </w:rPr>
        <w:t xml:space="preserve">Day, G. (2006) </w:t>
      </w:r>
      <w:r w:rsidRPr="00681774">
        <w:rPr>
          <w:rFonts w:ascii="Arial" w:hAnsi="Arial" w:cs="Arial"/>
          <w:i/>
          <w:iCs/>
          <w:sz w:val="22"/>
          <w:szCs w:val="22"/>
        </w:rPr>
        <w:t>Community and Everyday Life</w:t>
      </w:r>
      <w:r w:rsidRPr="00681774">
        <w:rPr>
          <w:rFonts w:ascii="Arial" w:hAnsi="Arial" w:cs="Arial"/>
          <w:sz w:val="22"/>
          <w:szCs w:val="22"/>
        </w:rPr>
        <w:t xml:space="preserve">, Taylor &amp; Francis Group. Available at: https://ebookcentral.proquest.com/lib/fjpw/home.action (Accessed: May 5, 2023). </w:t>
      </w:r>
    </w:p>
    <w:p w14:paraId="24BD18DD" w14:textId="77777777" w:rsidR="00E11CD2" w:rsidRPr="00681774" w:rsidRDefault="00E11CD2" w:rsidP="005A2189">
      <w:pPr>
        <w:pStyle w:val="NormalWeb"/>
        <w:spacing w:line="360" w:lineRule="auto"/>
        <w:ind w:left="567" w:hanging="567"/>
        <w:rPr>
          <w:rFonts w:ascii="Arial" w:hAnsi="Arial" w:cs="Arial"/>
          <w:color w:val="000000"/>
          <w:spacing w:val="-5"/>
          <w:sz w:val="22"/>
          <w:szCs w:val="22"/>
        </w:rPr>
      </w:pPr>
      <w:r w:rsidRPr="00681774">
        <w:rPr>
          <w:rFonts w:ascii="Arial" w:hAnsi="Arial" w:cs="Arial"/>
          <w:color w:val="000000"/>
          <w:spacing w:val="-5"/>
          <w:sz w:val="22"/>
          <w:szCs w:val="22"/>
        </w:rPr>
        <w:t>Gilchrist, A. (2009). Community networks: their significance and value. In </w:t>
      </w:r>
      <w:r w:rsidRPr="00681774">
        <w:rPr>
          <w:rFonts w:ascii="Arial" w:hAnsi="Arial" w:cs="Arial"/>
          <w:i/>
          <w:iCs/>
          <w:color w:val="000000"/>
          <w:spacing w:val="-5"/>
          <w:sz w:val="22"/>
          <w:szCs w:val="22"/>
        </w:rPr>
        <w:t>The well-connected community (Second edition): A networking approach to community development</w:t>
      </w:r>
      <w:r w:rsidRPr="00681774">
        <w:rPr>
          <w:rFonts w:ascii="Arial" w:hAnsi="Arial" w:cs="Arial"/>
          <w:color w:val="000000"/>
          <w:spacing w:val="-5"/>
          <w:sz w:val="22"/>
          <w:szCs w:val="22"/>
        </w:rPr>
        <w:t xml:space="preserve"> (REV-Revised, 2, pp. 1–22). Bristol University Press. Available at </w:t>
      </w:r>
      <w:hyperlink r:id="rId9" w:history="1">
        <w:r w:rsidRPr="00681774">
          <w:rPr>
            <w:rStyle w:val="Hyperlink"/>
            <w:rFonts w:ascii="Arial" w:hAnsi="Arial" w:cs="Arial"/>
            <w:spacing w:val="-5"/>
            <w:sz w:val="22"/>
            <w:szCs w:val="22"/>
          </w:rPr>
          <w:t>https://doi.org/10.2307/j.ctt9qgrjc.6</w:t>
        </w:r>
      </w:hyperlink>
      <w:r w:rsidRPr="00681774">
        <w:rPr>
          <w:rFonts w:ascii="Arial" w:hAnsi="Arial" w:cs="Arial"/>
          <w:color w:val="000000"/>
          <w:spacing w:val="-5"/>
          <w:sz w:val="22"/>
          <w:szCs w:val="22"/>
        </w:rPr>
        <w:t xml:space="preserve"> (accessed: May5, 2023)</w:t>
      </w:r>
    </w:p>
    <w:p w14:paraId="056FA1AB" w14:textId="77777777" w:rsidR="00E11CD2" w:rsidRPr="00681774" w:rsidRDefault="00E11CD2" w:rsidP="005A2189">
      <w:pPr>
        <w:pStyle w:val="NormalWeb"/>
        <w:spacing w:line="360" w:lineRule="auto"/>
        <w:ind w:left="567" w:hanging="567"/>
        <w:rPr>
          <w:rFonts w:ascii="Arial" w:hAnsi="Arial" w:cs="Arial"/>
          <w:sz w:val="22"/>
          <w:szCs w:val="22"/>
        </w:rPr>
      </w:pPr>
      <w:r w:rsidRPr="00681774">
        <w:rPr>
          <w:rFonts w:ascii="Arial" w:hAnsi="Arial" w:cs="Arial"/>
          <w:i/>
          <w:iCs/>
          <w:sz w:val="22"/>
          <w:szCs w:val="22"/>
        </w:rPr>
        <w:t>Poverty &amp; Inequality Data for Tower Hamlets</w:t>
      </w:r>
      <w:r w:rsidRPr="00681774">
        <w:rPr>
          <w:rFonts w:ascii="Arial" w:hAnsi="Arial" w:cs="Arial"/>
          <w:sz w:val="22"/>
          <w:szCs w:val="22"/>
        </w:rPr>
        <w:t xml:space="preserve"> (no date) </w:t>
      </w:r>
      <w:r w:rsidRPr="00681774">
        <w:rPr>
          <w:rFonts w:ascii="Arial" w:hAnsi="Arial" w:cs="Arial"/>
          <w:i/>
          <w:iCs/>
          <w:sz w:val="22"/>
          <w:szCs w:val="22"/>
        </w:rPr>
        <w:t>Trust for London</w:t>
      </w:r>
      <w:r w:rsidRPr="00681774">
        <w:rPr>
          <w:rFonts w:ascii="Arial" w:hAnsi="Arial" w:cs="Arial"/>
          <w:sz w:val="22"/>
          <w:szCs w:val="22"/>
        </w:rPr>
        <w:t xml:space="preserve">. Available at: https://trustforlondon.org.uk/data/boroughs/tower-hamlets-poverty-and-inequality-indicators/?gclid=Cj0KCQjw9deiBhC1ARIsAHLjR2DGvHuOv2g0DGyao_PttKfmRFfpN3yZFyveAYEhd-RIHOeInscM8k8aAl4tEALw_wcB&amp;tab=housing (Accessed: May 6, 2023). </w:t>
      </w:r>
    </w:p>
    <w:p w14:paraId="2699C642" w14:textId="77777777" w:rsidR="00E11CD2" w:rsidRPr="00681774" w:rsidRDefault="00E11CD2" w:rsidP="00723E2A">
      <w:pPr>
        <w:pStyle w:val="NormalWeb"/>
        <w:ind w:left="567" w:hanging="567"/>
        <w:rPr>
          <w:rFonts w:ascii="Arial" w:hAnsi="Arial" w:cs="Arial"/>
          <w:sz w:val="22"/>
          <w:szCs w:val="22"/>
        </w:rPr>
      </w:pPr>
      <w:r w:rsidRPr="00681774">
        <w:rPr>
          <w:rFonts w:ascii="Arial" w:hAnsi="Arial" w:cs="Arial"/>
          <w:sz w:val="22"/>
          <w:szCs w:val="22"/>
        </w:rPr>
        <w:t xml:space="preserve"> </w:t>
      </w:r>
      <w:r w:rsidRPr="00681774">
        <w:rPr>
          <w:rFonts w:ascii="Arial" w:hAnsi="Arial" w:cs="Arial"/>
          <w:i/>
          <w:iCs/>
          <w:sz w:val="22"/>
          <w:szCs w:val="22"/>
        </w:rPr>
        <w:t>Tower hamlets plan 2018-2023</w:t>
      </w:r>
      <w:r w:rsidRPr="00681774">
        <w:rPr>
          <w:rFonts w:ascii="Arial" w:hAnsi="Arial" w:cs="Arial"/>
          <w:sz w:val="22"/>
          <w:szCs w:val="22"/>
        </w:rPr>
        <w:t xml:space="preserve">. Available at: https://www.towerhamlets.gov.uk/lgnl/community_and_living/community_plan/tower_hamlets_plan.aspx (Accessed: May 7, 2023). </w:t>
      </w:r>
    </w:p>
    <w:p w14:paraId="7457A119" w14:textId="77777777" w:rsidR="00E11CD2" w:rsidRDefault="00E11CD2" w:rsidP="005A2189">
      <w:pPr>
        <w:pStyle w:val="NormalWeb"/>
        <w:spacing w:line="360" w:lineRule="auto"/>
        <w:ind w:left="567" w:hanging="567"/>
        <w:rPr>
          <w:rFonts w:ascii="Arial" w:hAnsi="Arial" w:cs="Arial"/>
          <w:sz w:val="22"/>
          <w:szCs w:val="22"/>
        </w:rPr>
      </w:pPr>
      <w:r w:rsidRPr="00681774">
        <w:rPr>
          <w:rFonts w:ascii="Arial" w:hAnsi="Arial" w:cs="Arial"/>
          <w:sz w:val="22"/>
          <w:szCs w:val="22"/>
        </w:rPr>
        <w:t xml:space="preserve">Ware, J. (2014) </w:t>
      </w:r>
      <w:r w:rsidRPr="00681774">
        <w:rPr>
          <w:rFonts w:ascii="Arial" w:hAnsi="Arial" w:cs="Arial"/>
          <w:i/>
          <w:iCs/>
          <w:sz w:val="22"/>
          <w:szCs w:val="22"/>
        </w:rPr>
        <w:t>Divide and rule: How race politics has Poisoned Tower Hamlets</w:t>
      </w:r>
      <w:r w:rsidRPr="00681774">
        <w:rPr>
          <w:rFonts w:ascii="Arial" w:hAnsi="Arial" w:cs="Arial"/>
          <w:sz w:val="22"/>
          <w:szCs w:val="22"/>
        </w:rPr>
        <w:t xml:space="preserve">, </w:t>
      </w:r>
      <w:r w:rsidRPr="00681774">
        <w:rPr>
          <w:rFonts w:ascii="Arial" w:hAnsi="Arial" w:cs="Arial"/>
          <w:i/>
          <w:iCs/>
          <w:sz w:val="22"/>
          <w:szCs w:val="22"/>
        </w:rPr>
        <w:t>The Independent</w:t>
      </w:r>
      <w:r w:rsidRPr="00681774">
        <w:rPr>
          <w:rFonts w:ascii="Arial" w:hAnsi="Arial" w:cs="Arial"/>
          <w:sz w:val="22"/>
          <w:szCs w:val="22"/>
        </w:rPr>
        <w:t xml:space="preserve">. Independent Digital News and Media. Available at: https://www.independent.co.uk/news/uk/politics/divide-and-rule-how-race-politics-has-poisoned-tower-hamlets-9463778.html (Accessed: May 6, 2023). </w:t>
      </w:r>
    </w:p>
    <w:p w14:paraId="37C96654" w14:textId="77777777" w:rsidR="008B17FD" w:rsidRPr="005A2189" w:rsidRDefault="008B17FD" w:rsidP="005A2189">
      <w:pPr>
        <w:spacing w:line="360" w:lineRule="auto"/>
        <w:rPr>
          <w:rFonts w:ascii="Arial" w:hAnsi="Arial" w:cs="Arial"/>
        </w:rPr>
      </w:pPr>
    </w:p>
    <w:p w14:paraId="5186D94F" w14:textId="77777777" w:rsidR="008B17FD" w:rsidRPr="005A2189" w:rsidRDefault="008B17FD" w:rsidP="005A2189">
      <w:pPr>
        <w:spacing w:line="360" w:lineRule="auto"/>
        <w:rPr>
          <w:rFonts w:ascii="Arial" w:hAnsi="Arial" w:cs="Arial"/>
        </w:rPr>
      </w:pPr>
    </w:p>
    <w:p w14:paraId="14323D9C" w14:textId="77777777" w:rsidR="008B17FD" w:rsidRPr="005A2189" w:rsidRDefault="008B17FD" w:rsidP="005A2189">
      <w:pPr>
        <w:spacing w:line="360" w:lineRule="auto"/>
        <w:rPr>
          <w:rFonts w:ascii="Arial" w:hAnsi="Arial" w:cs="Arial"/>
        </w:rPr>
      </w:pPr>
    </w:p>
    <w:p w14:paraId="4B35A339" w14:textId="77777777" w:rsidR="008B17FD" w:rsidRPr="005A2189" w:rsidRDefault="008B17FD" w:rsidP="005A2189">
      <w:pPr>
        <w:spacing w:line="360" w:lineRule="auto"/>
        <w:rPr>
          <w:rFonts w:ascii="Arial" w:hAnsi="Arial" w:cs="Arial"/>
        </w:rPr>
      </w:pPr>
    </w:p>
    <w:p w14:paraId="60980E06" w14:textId="77777777" w:rsidR="008B17FD" w:rsidRPr="005A2189" w:rsidRDefault="008B17FD" w:rsidP="005A2189">
      <w:pPr>
        <w:spacing w:line="360" w:lineRule="auto"/>
        <w:rPr>
          <w:rFonts w:ascii="Arial" w:hAnsi="Arial" w:cs="Arial"/>
        </w:rPr>
      </w:pPr>
    </w:p>
    <w:p w14:paraId="0747D858" w14:textId="77777777" w:rsidR="008B17FD" w:rsidRPr="005A2189" w:rsidRDefault="008B17FD" w:rsidP="005A2189">
      <w:pPr>
        <w:spacing w:line="360" w:lineRule="auto"/>
        <w:rPr>
          <w:rFonts w:ascii="Arial" w:hAnsi="Arial" w:cs="Arial"/>
        </w:rPr>
      </w:pPr>
    </w:p>
    <w:p w14:paraId="33B665FE" w14:textId="77777777" w:rsidR="008B17FD" w:rsidRPr="005A2189" w:rsidRDefault="008B17FD" w:rsidP="005A2189">
      <w:pPr>
        <w:spacing w:line="360" w:lineRule="auto"/>
        <w:rPr>
          <w:rFonts w:ascii="Arial" w:hAnsi="Arial" w:cs="Arial"/>
        </w:rPr>
      </w:pPr>
    </w:p>
    <w:p w14:paraId="2A3A8BE3" w14:textId="77777777" w:rsidR="008B17FD" w:rsidRPr="005A2189" w:rsidRDefault="008B17FD" w:rsidP="005A2189">
      <w:pPr>
        <w:spacing w:line="360" w:lineRule="auto"/>
        <w:rPr>
          <w:rFonts w:ascii="Arial" w:hAnsi="Arial" w:cs="Arial"/>
        </w:rPr>
      </w:pPr>
    </w:p>
    <w:p w14:paraId="053C0FED" w14:textId="77777777" w:rsidR="008B17FD" w:rsidRPr="005A2189" w:rsidRDefault="008B17FD" w:rsidP="005A2189">
      <w:pPr>
        <w:spacing w:line="360" w:lineRule="auto"/>
        <w:rPr>
          <w:rFonts w:ascii="Arial" w:hAnsi="Arial" w:cs="Arial"/>
        </w:rPr>
      </w:pPr>
    </w:p>
    <w:p w14:paraId="4873166B" w14:textId="77777777" w:rsidR="008B17FD" w:rsidRPr="005A2189" w:rsidRDefault="008B17FD" w:rsidP="005A2189">
      <w:pPr>
        <w:spacing w:line="360" w:lineRule="auto"/>
        <w:rPr>
          <w:rFonts w:ascii="Arial" w:hAnsi="Arial" w:cs="Arial"/>
        </w:rPr>
      </w:pPr>
    </w:p>
    <w:p w14:paraId="02846F84" w14:textId="77777777" w:rsidR="008B17FD" w:rsidRPr="005A2189" w:rsidRDefault="008B17FD" w:rsidP="005A2189">
      <w:pPr>
        <w:spacing w:line="360" w:lineRule="auto"/>
        <w:rPr>
          <w:rFonts w:ascii="Arial" w:hAnsi="Arial" w:cs="Arial"/>
        </w:rPr>
      </w:pPr>
    </w:p>
    <w:p w14:paraId="59C0F321" w14:textId="77777777" w:rsidR="008B17FD" w:rsidRPr="005A2189" w:rsidRDefault="008B17FD" w:rsidP="005A2189">
      <w:pPr>
        <w:spacing w:line="360" w:lineRule="auto"/>
        <w:rPr>
          <w:rFonts w:ascii="Arial" w:hAnsi="Arial" w:cs="Arial"/>
        </w:rPr>
      </w:pPr>
    </w:p>
    <w:sectPr w:rsidR="008B17FD" w:rsidRPr="005A2189" w:rsidSect="00530AD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670E1" w14:textId="77777777" w:rsidR="00C34448" w:rsidRDefault="00C34448" w:rsidP="00CE7498">
      <w:pPr>
        <w:spacing w:after="0" w:line="240" w:lineRule="auto"/>
      </w:pPr>
      <w:r>
        <w:separator/>
      </w:r>
    </w:p>
  </w:endnote>
  <w:endnote w:type="continuationSeparator" w:id="0">
    <w:p w14:paraId="34EA7427" w14:textId="77777777" w:rsidR="00C34448" w:rsidRDefault="00C34448" w:rsidP="00CE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B8DA8" w14:textId="77777777" w:rsidR="009836B8" w:rsidRDefault="009836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191163"/>
      <w:docPartObj>
        <w:docPartGallery w:val="Page Numbers (Bottom of Page)"/>
        <w:docPartUnique/>
      </w:docPartObj>
    </w:sdtPr>
    <w:sdtEndPr>
      <w:rPr>
        <w:noProof/>
      </w:rPr>
    </w:sdtEndPr>
    <w:sdtContent>
      <w:p w14:paraId="4BF054F3" w14:textId="01572254" w:rsidR="006D1E1E" w:rsidRDefault="006D1E1E">
        <w:pPr>
          <w:pStyle w:val="Footer"/>
        </w:pPr>
        <w:r>
          <w:fldChar w:fldCharType="begin"/>
        </w:r>
        <w:r>
          <w:instrText xml:space="preserve"> PAGE   \* MERGEFORMAT </w:instrText>
        </w:r>
        <w:r>
          <w:fldChar w:fldCharType="separate"/>
        </w:r>
        <w:r>
          <w:rPr>
            <w:noProof/>
          </w:rPr>
          <w:t>2</w:t>
        </w:r>
        <w:r>
          <w:rPr>
            <w:noProof/>
          </w:rPr>
          <w:fldChar w:fldCharType="end"/>
        </w:r>
      </w:p>
    </w:sdtContent>
  </w:sdt>
  <w:p w14:paraId="774E1374" w14:textId="058985DB" w:rsidR="00CE7498" w:rsidRDefault="00CE74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BFC4A" w14:textId="77777777" w:rsidR="009836B8" w:rsidRDefault="00983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0A805" w14:textId="77777777" w:rsidR="00C34448" w:rsidRDefault="00C34448" w:rsidP="00CE7498">
      <w:pPr>
        <w:spacing w:after="0" w:line="240" w:lineRule="auto"/>
      </w:pPr>
      <w:r>
        <w:separator/>
      </w:r>
    </w:p>
  </w:footnote>
  <w:footnote w:type="continuationSeparator" w:id="0">
    <w:p w14:paraId="7B338935" w14:textId="77777777" w:rsidR="00C34448" w:rsidRDefault="00C34448" w:rsidP="00CE7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8FDA0" w14:textId="77777777" w:rsidR="009836B8" w:rsidRDefault="009836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0EE8A" w14:textId="77777777" w:rsidR="009836B8" w:rsidRDefault="009836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7137B" w14:textId="77777777" w:rsidR="009836B8" w:rsidRDefault="009836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75135"/>
    <w:multiLevelType w:val="hybridMultilevel"/>
    <w:tmpl w:val="4FE67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F40EFD"/>
    <w:multiLevelType w:val="hybridMultilevel"/>
    <w:tmpl w:val="389E9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4C483D"/>
    <w:multiLevelType w:val="hybridMultilevel"/>
    <w:tmpl w:val="ACB2B6D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59D17D2D"/>
    <w:multiLevelType w:val="hybridMultilevel"/>
    <w:tmpl w:val="DB586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5937859">
    <w:abstractNumId w:val="3"/>
  </w:num>
  <w:num w:numId="2" w16cid:durableId="1549998048">
    <w:abstractNumId w:val="0"/>
  </w:num>
  <w:num w:numId="3" w16cid:durableId="2022774316">
    <w:abstractNumId w:val="2"/>
  </w:num>
  <w:num w:numId="4" w16cid:durableId="1098410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06"/>
    <w:rsid w:val="000153FB"/>
    <w:rsid w:val="00022A35"/>
    <w:rsid w:val="000902EE"/>
    <w:rsid w:val="000F5DE2"/>
    <w:rsid w:val="00103E6C"/>
    <w:rsid w:val="0013506F"/>
    <w:rsid w:val="00191617"/>
    <w:rsid w:val="00225A2F"/>
    <w:rsid w:val="00347C29"/>
    <w:rsid w:val="003757A0"/>
    <w:rsid w:val="00530AD7"/>
    <w:rsid w:val="005935A4"/>
    <w:rsid w:val="005A2189"/>
    <w:rsid w:val="005A585F"/>
    <w:rsid w:val="005D0B4E"/>
    <w:rsid w:val="005F0FF8"/>
    <w:rsid w:val="006040BC"/>
    <w:rsid w:val="00630DA4"/>
    <w:rsid w:val="006706DC"/>
    <w:rsid w:val="00681774"/>
    <w:rsid w:val="006C3D07"/>
    <w:rsid w:val="006D1E1E"/>
    <w:rsid w:val="006E43B8"/>
    <w:rsid w:val="00723E2A"/>
    <w:rsid w:val="00765797"/>
    <w:rsid w:val="007C40F5"/>
    <w:rsid w:val="00821FDF"/>
    <w:rsid w:val="00825B1E"/>
    <w:rsid w:val="0082617D"/>
    <w:rsid w:val="008B17FD"/>
    <w:rsid w:val="008C1F6B"/>
    <w:rsid w:val="008C4521"/>
    <w:rsid w:val="009836B8"/>
    <w:rsid w:val="00BA6414"/>
    <w:rsid w:val="00BE7FE0"/>
    <w:rsid w:val="00C34448"/>
    <w:rsid w:val="00C57336"/>
    <w:rsid w:val="00CA2FA3"/>
    <w:rsid w:val="00CE2DF6"/>
    <w:rsid w:val="00CE7498"/>
    <w:rsid w:val="00D1306F"/>
    <w:rsid w:val="00D21A6F"/>
    <w:rsid w:val="00DD1F11"/>
    <w:rsid w:val="00DD7139"/>
    <w:rsid w:val="00E11CD2"/>
    <w:rsid w:val="00EA1D4E"/>
    <w:rsid w:val="00F206F0"/>
    <w:rsid w:val="00F57D37"/>
    <w:rsid w:val="00F87406"/>
    <w:rsid w:val="00FB1544"/>
    <w:rsid w:val="00FF3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D7A4C9"/>
  <w15:chartTrackingRefBased/>
  <w15:docId w15:val="{D5982A3C-714A-4FAA-A324-EFD106B4A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7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17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D1F11"/>
    <w:rPr>
      <w:color w:val="0563C1" w:themeColor="hyperlink"/>
      <w:u w:val="single"/>
    </w:rPr>
  </w:style>
  <w:style w:type="character" w:styleId="UnresolvedMention">
    <w:name w:val="Unresolved Mention"/>
    <w:basedOn w:val="DefaultParagraphFont"/>
    <w:uiPriority w:val="99"/>
    <w:semiHidden/>
    <w:unhideWhenUsed/>
    <w:rsid w:val="00DD1F11"/>
    <w:rPr>
      <w:color w:val="605E5C"/>
      <w:shd w:val="clear" w:color="auto" w:fill="E1DFDD"/>
    </w:rPr>
  </w:style>
  <w:style w:type="paragraph" w:styleId="ListParagraph">
    <w:name w:val="List Paragraph"/>
    <w:basedOn w:val="Normal"/>
    <w:uiPriority w:val="34"/>
    <w:qFormat/>
    <w:rsid w:val="00CE7498"/>
    <w:pPr>
      <w:ind w:left="720"/>
      <w:contextualSpacing/>
    </w:pPr>
  </w:style>
  <w:style w:type="paragraph" w:styleId="Header">
    <w:name w:val="header"/>
    <w:basedOn w:val="Normal"/>
    <w:link w:val="HeaderChar"/>
    <w:uiPriority w:val="99"/>
    <w:unhideWhenUsed/>
    <w:rsid w:val="00CE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498"/>
  </w:style>
  <w:style w:type="paragraph" w:styleId="Footer">
    <w:name w:val="footer"/>
    <w:basedOn w:val="Normal"/>
    <w:link w:val="FooterChar"/>
    <w:uiPriority w:val="99"/>
    <w:unhideWhenUsed/>
    <w:rsid w:val="00CE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498"/>
  </w:style>
  <w:style w:type="character" w:customStyle="1" w:styleId="Heading1Char">
    <w:name w:val="Heading 1 Char"/>
    <w:basedOn w:val="DefaultParagraphFont"/>
    <w:link w:val="Heading1"/>
    <w:uiPriority w:val="9"/>
    <w:rsid w:val="007657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5DE2"/>
    <w:pPr>
      <w:outlineLvl w:val="9"/>
    </w:pPr>
    <w:rPr>
      <w:kern w:val="0"/>
      <w:lang w:val="en-US"/>
      <w14:ligatures w14:val="none"/>
    </w:rPr>
  </w:style>
  <w:style w:type="character" w:customStyle="1" w:styleId="Heading2Char">
    <w:name w:val="Heading 2 Char"/>
    <w:basedOn w:val="DefaultParagraphFont"/>
    <w:link w:val="Heading2"/>
    <w:uiPriority w:val="9"/>
    <w:rsid w:val="000F5DE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21A6F"/>
    <w:pPr>
      <w:tabs>
        <w:tab w:val="right" w:leader="dot" w:pos="9016"/>
      </w:tabs>
      <w:spacing w:after="100" w:line="360" w:lineRule="auto"/>
    </w:pPr>
  </w:style>
  <w:style w:type="paragraph" w:styleId="TOC2">
    <w:name w:val="toc 2"/>
    <w:basedOn w:val="Normal"/>
    <w:next w:val="Normal"/>
    <w:autoRedefine/>
    <w:uiPriority w:val="39"/>
    <w:unhideWhenUsed/>
    <w:rsid w:val="000F5D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897267">
      <w:bodyDiv w:val="1"/>
      <w:marLeft w:val="0"/>
      <w:marRight w:val="0"/>
      <w:marTop w:val="0"/>
      <w:marBottom w:val="0"/>
      <w:divBdr>
        <w:top w:val="none" w:sz="0" w:space="0" w:color="auto"/>
        <w:left w:val="none" w:sz="0" w:space="0" w:color="auto"/>
        <w:bottom w:val="none" w:sz="0" w:space="0" w:color="auto"/>
        <w:right w:val="none" w:sz="0" w:space="0" w:color="auto"/>
      </w:divBdr>
    </w:div>
    <w:div w:id="274950823">
      <w:bodyDiv w:val="1"/>
      <w:marLeft w:val="0"/>
      <w:marRight w:val="0"/>
      <w:marTop w:val="0"/>
      <w:marBottom w:val="0"/>
      <w:divBdr>
        <w:top w:val="none" w:sz="0" w:space="0" w:color="auto"/>
        <w:left w:val="none" w:sz="0" w:space="0" w:color="auto"/>
        <w:bottom w:val="none" w:sz="0" w:space="0" w:color="auto"/>
        <w:right w:val="none" w:sz="0" w:space="0" w:color="auto"/>
      </w:divBdr>
    </w:div>
    <w:div w:id="725690529">
      <w:bodyDiv w:val="1"/>
      <w:marLeft w:val="0"/>
      <w:marRight w:val="0"/>
      <w:marTop w:val="0"/>
      <w:marBottom w:val="0"/>
      <w:divBdr>
        <w:top w:val="none" w:sz="0" w:space="0" w:color="auto"/>
        <w:left w:val="none" w:sz="0" w:space="0" w:color="auto"/>
        <w:bottom w:val="none" w:sz="0" w:space="0" w:color="auto"/>
        <w:right w:val="none" w:sz="0" w:space="0" w:color="auto"/>
      </w:divBdr>
    </w:div>
    <w:div w:id="1170828475">
      <w:bodyDiv w:val="1"/>
      <w:marLeft w:val="0"/>
      <w:marRight w:val="0"/>
      <w:marTop w:val="0"/>
      <w:marBottom w:val="0"/>
      <w:divBdr>
        <w:top w:val="none" w:sz="0" w:space="0" w:color="auto"/>
        <w:left w:val="none" w:sz="0" w:space="0" w:color="auto"/>
        <w:bottom w:val="none" w:sz="0" w:space="0" w:color="auto"/>
        <w:right w:val="none" w:sz="0" w:space="0" w:color="auto"/>
      </w:divBdr>
    </w:div>
    <w:div w:id="1282612475">
      <w:bodyDiv w:val="1"/>
      <w:marLeft w:val="0"/>
      <w:marRight w:val="0"/>
      <w:marTop w:val="0"/>
      <w:marBottom w:val="0"/>
      <w:divBdr>
        <w:top w:val="none" w:sz="0" w:space="0" w:color="auto"/>
        <w:left w:val="none" w:sz="0" w:space="0" w:color="auto"/>
        <w:bottom w:val="none" w:sz="0" w:space="0" w:color="auto"/>
        <w:right w:val="none" w:sz="0" w:space="0" w:color="auto"/>
      </w:divBdr>
    </w:div>
    <w:div w:id="2025400513">
      <w:bodyDiv w:val="1"/>
      <w:marLeft w:val="0"/>
      <w:marRight w:val="0"/>
      <w:marTop w:val="0"/>
      <w:marBottom w:val="0"/>
      <w:divBdr>
        <w:top w:val="none" w:sz="0" w:space="0" w:color="auto"/>
        <w:left w:val="none" w:sz="0" w:space="0" w:color="auto"/>
        <w:bottom w:val="none" w:sz="0" w:space="0" w:color="auto"/>
        <w:right w:val="none" w:sz="0" w:space="0" w:color="auto"/>
      </w:divBdr>
    </w:div>
    <w:div w:id="205484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2307/j.ctt9qgrjc.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5FD044-A463-453B-B2E4-84EE7A2AA1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10</Pages>
  <Words>2334</Words>
  <Characters>13308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LCBB4002
Assignment 2</dc:title>
  <dc:subject/>
  <dc:creator>Mona-Alexandra David (2111962)</dc:creator>
  <cp:keywords/>
  <dc:description/>
  <cp:lastModifiedBy>Mona-Alexandra David (2111962)</cp:lastModifiedBy>
  <cp:revision>36</cp:revision>
  <dcterms:created xsi:type="dcterms:W3CDTF">2023-05-06T13:02:00Z</dcterms:created>
  <dcterms:modified xsi:type="dcterms:W3CDTF">2023-05-07T13:00:00Z</dcterms:modified>
</cp:coreProperties>
</file>