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6A1F9" w14:textId="1E45E25D" w:rsidR="00056E3C" w:rsidRDefault="00056E3C" w:rsidP="00056E3C">
      <w:pPr>
        <w:pStyle w:val="Heading1"/>
        <w:numPr>
          <w:ilvl w:val="0"/>
          <w:numId w:val="1"/>
        </w:numPr>
        <w:ind w:left="426" w:hanging="426"/>
      </w:pPr>
      <w:bookmarkStart w:id="0" w:name="_Toc24915278"/>
      <w:r>
        <w:t>Feasibility of a new venture Place (Part A)</w:t>
      </w:r>
      <w:bookmarkEnd w:id="0"/>
    </w:p>
    <w:p w14:paraId="12109D09" w14:textId="5472A532" w:rsidR="00056E3C" w:rsidRDefault="00056E3C" w:rsidP="00056E3C">
      <w:pPr>
        <w:rPr>
          <w:sz w:val="24"/>
          <w:szCs w:val="24"/>
        </w:rPr>
      </w:pPr>
      <w:r>
        <w:rPr>
          <w:sz w:val="24"/>
          <w:szCs w:val="24"/>
        </w:rPr>
        <w:t>URL below to present</w:t>
      </w:r>
      <w:r w:rsidR="009A0393">
        <w:rPr>
          <w:sz w:val="24"/>
          <w:szCs w:val="24"/>
        </w:rPr>
        <w:t>ing The Nikolov Property Group Business Venture:</w:t>
      </w:r>
    </w:p>
    <w:p w14:paraId="0E1321B7" w14:textId="48C0FBC3" w:rsidR="006C63DF" w:rsidRPr="00397C98" w:rsidRDefault="00190445" w:rsidP="00056E3C">
      <w:pPr>
        <w:rPr>
          <w:sz w:val="24"/>
          <w:szCs w:val="24"/>
        </w:rPr>
      </w:pPr>
      <w:hyperlink r:id="rId5" w:history="1">
        <w:r w:rsidR="006C63DF" w:rsidRPr="0000374A">
          <w:rPr>
            <w:rStyle w:val="Hyperlink"/>
            <w:sz w:val="24"/>
            <w:szCs w:val="24"/>
          </w:rPr>
          <w:t>https://youtu.be/vym6qJsZEzQ</w:t>
        </w:r>
      </w:hyperlink>
    </w:p>
    <w:p w14:paraId="1A705887" w14:textId="5250F671" w:rsidR="00056E3C" w:rsidRDefault="00056E3C" w:rsidP="00056E3C">
      <w:pPr>
        <w:pStyle w:val="Heading1"/>
        <w:numPr>
          <w:ilvl w:val="0"/>
          <w:numId w:val="1"/>
        </w:numPr>
        <w:ind w:left="426" w:hanging="426"/>
      </w:pPr>
      <w:bookmarkStart w:id="1" w:name="_Toc24915279"/>
      <w:r>
        <w:t>Bibliography</w:t>
      </w:r>
      <w:bookmarkEnd w:id="1"/>
      <w:r w:rsidR="00AA0196">
        <w:t xml:space="preserve"> (Part A)</w:t>
      </w:r>
    </w:p>
    <w:p w14:paraId="26E9CAA5" w14:textId="66053CE7" w:rsidR="00217965" w:rsidRDefault="00217965" w:rsidP="00056E3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Aboody, D., Levi, S. &amp; Weiss, D. (2018) ‘Managerial incentives, options and cost structure choices’, </w:t>
      </w:r>
      <w:r>
        <w:rPr>
          <w:i/>
          <w:iCs/>
          <w:sz w:val="24"/>
          <w:szCs w:val="24"/>
        </w:rPr>
        <w:t>Review of Accounting Studies</w:t>
      </w:r>
      <w:r>
        <w:rPr>
          <w:sz w:val="24"/>
          <w:szCs w:val="24"/>
        </w:rPr>
        <w:t>, 23(2), pp. 422-451.</w:t>
      </w:r>
    </w:p>
    <w:p w14:paraId="581EE088" w14:textId="046B1DF0" w:rsidR="007469CE" w:rsidRDefault="007469CE" w:rsidP="00056E3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Bettencourt, L., Blocker, C., Houston, M. &amp; Flint, D. (2015) ‘Rethinking customer relationships’, </w:t>
      </w:r>
      <w:r>
        <w:rPr>
          <w:i/>
          <w:iCs/>
          <w:sz w:val="24"/>
          <w:szCs w:val="24"/>
        </w:rPr>
        <w:t>Business Horizons</w:t>
      </w:r>
      <w:r>
        <w:rPr>
          <w:sz w:val="24"/>
          <w:szCs w:val="24"/>
        </w:rPr>
        <w:t>, 58(1), pp. 99-108.</w:t>
      </w:r>
    </w:p>
    <w:p w14:paraId="1C68396F" w14:textId="34518EAA" w:rsidR="00A16590" w:rsidRDefault="00A16590" w:rsidP="00056E3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Fan, J. &amp; Griffin, C. (2017) ‘Optimal digital product maintenance with a continuous revenue stream</w:t>
      </w:r>
      <w:r w:rsidR="002A3C62">
        <w:rPr>
          <w:sz w:val="24"/>
          <w:szCs w:val="24"/>
        </w:rPr>
        <w:t xml:space="preserve">’, </w:t>
      </w:r>
      <w:r w:rsidR="002A3C62">
        <w:rPr>
          <w:i/>
          <w:iCs/>
          <w:sz w:val="24"/>
          <w:szCs w:val="24"/>
        </w:rPr>
        <w:t>Operations Research Letters</w:t>
      </w:r>
      <w:r w:rsidR="002A3C62">
        <w:rPr>
          <w:sz w:val="24"/>
          <w:szCs w:val="24"/>
        </w:rPr>
        <w:t>, 45(3), pp. 282-288.</w:t>
      </w:r>
    </w:p>
    <w:p w14:paraId="0ECEE669" w14:textId="0D429F2B" w:rsidR="009F5257" w:rsidRDefault="009F5257" w:rsidP="00056E3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Finch, J., Wagner, B. &amp; Hynes, N. (2010) ‘Trust and forms of capital in business-to-business activities and relationships’, </w:t>
      </w:r>
      <w:r>
        <w:rPr>
          <w:i/>
          <w:iCs/>
          <w:sz w:val="24"/>
          <w:szCs w:val="24"/>
        </w:rPr>
        <w:t>Industrial Marketing Management</w:t>
      </w:r>
      <w:r>
        <w:rPr>
          <w:sz w:val="24"/>
          <w:szCs w:val="24"/>
        </w:rPr>
        <w:t>, 39(6), pp. 1019-1027.</w:t>
      </w:r>
    </w:p>
    <w:p w14:paraId="265E4C0D" w14:textId="561056C1" w:rsidR="00F12D7C" w:rsidRDefault="00F12D7C" w:rsidP="00056E3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Krumm, P., Dewulf, G., &amp; De Jonge, H. (1998) ‘Managing key resources and capabilities: pinpointing the added value of corporate real estate management’, </w:t>
      </w:r>
      <w:r>
        <w:rPr>
          <w:i/>
          <w:iCs/>
          <w:sz w:val="24"/>
          <w:szCs w:val="24"/>
        </w:rPr>
        <w:t>Facilities</w:t>
      </w:r>
      <w:r>
        <w:rPr>
          <w:sz w:val="24"/>
          <w:szCs w:val="24"/>
        </w:rPr>
        <w:t>, 16(12), pp. 372.</w:t>
      </w:r>
    </w:p>
    <w:p w14:paraId="4A0CE233" w14:textId="76D2E49F" w:rsidR="00F12D7C" w:rsidRDefault="00634945" w:rsidP="00F12D7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Kumar, V., Cohen, G. S. &amp; Rajan, B. (2015) ‘Establishing brand equity among business-to-business referral sources in the emerging markets: The case of specialty medical practice’, </w:t>
      </w:r>
      <w:r>
        <w:rPr>
          <w:i/>
          <w:iCs/>
          <w:sz w:val="24"/>
          <w:szCs w:val="24"/>
        </w:rPr>
        <w:t>Industrial Marketing Management</w:t>
      </w:r>
      <w:r>
        <w:rPr>
          <w:sz w:val="24"/>
          <w:szCs w:val="24"/>
        </w:rPr>
        <w:t>, 51, pp. 26-34.</w:t>
      </w:r>
    </w:p>
    <w:p w14:paraId="139996BC" w14:textId="3A48B50F" w:rsidR="007152AD" w:rsidRPr="00F12D7C" w:rsidRDefault="007152AD" w:rsidP="00F12D7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Oprea, A. (2010) ‘The importance of investment feasibility analysis’, </w:t>
      </w:r>
      <w:r>
        <w:rPr>
          <w:i/>
          <w:iCs/>
          <w:sz w:val="24"/>
          <w:szCs w:val="24"/>
        </w:rPr>
        <w:t>Journal of Property Investment &amp; Finance</w:t>
      </w:r>
      <w:r>
        <w:rPr>
          <w:sz w:val="24"/>
          <w:szCs w:val="24"/>
        </w:rPr>
        <w:t>, 28(1), pp. 58-61.</w:t>
      </w:r>
    </w:p>
    <w:p w14:paraId="759C2564" w14:textId="3103A48B" w:rsidR="00C3439D" w:rsidRDefault="00C3439D" w:rsidP="00056E3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Sheehan, N. T. &amp; Bruni-Bossio, V. (2015) ‘Strategic value curve analysis: Diagnosing and improving customer value propositions’, </w:t>
      </w:r>
      <w:r>
        <w:rPr>
          <w:i/>
          <w:iCs/>
          <w:sz w:val="24"/>
          <w:szCs w:val="24"/>
        </w:rPr>
        <w:t>Business Horizons</w:t>
      </w:r>
      <w:r>
        <w:rPr>
          <w:sz w:val="24"/>
          <w:szCs w:val="24"/>
        </w:rPr>
        <w:t>, 58(3), pp. 317-324.</w:t>
      </w:r>
    </w:p>
    <w:p w14:paraId="3671F2C7" w14:textId="4FE0F595" w:rsidR="009A0393" w:rsidRDefault="009A0393" w:rsidP="00056E3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Simchi-Levi, D., Clayton, A. &amp; Raven, B. (2013)</w:t>
      </w:r>
      <w:r w:rsidR="00612991">
        <w:rPr>
          <w:sz w:val="24"/>
          <w:szCs w:val="24"/>
        </w:rPr>
        <w:t xml:space="preserve"> ‘When one size does not fit all’, </w:t>
      </w:r>
      <w:r w:rsidR="00612991">
        <w:rPr>
          <w:i/>
          <w:iCs/>
          <w:sz w:val="24"/>
          <w:szCs w:val="24"/>
        </w:rPr>
        <w:t>MIT Sloan Management Review</w:t>
      </w:r>
      <w:r w:rsidR="00612991">
        <w:rPr>
          <w:sz w:val="24"/>
          <w:szCs w:val="24"/>
        </w:rPr>
        <w:t>, 54(2), pp. 15-17.</w:t>
      </w:r>
    </w:p>
    <w:p w14:paraId="31A041B3" w14:textId="5A568C52" w:rsidR="00611A7C" w:rsidRDefault="009F5257" w:rsidP="0086305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Storey, C. &amp; Kocabasoglu-Hillmer, C. (2013) ‘Making partner relationship management systems work: The role of partnership governance mechanisms</w:t>
      </w:r>
      <w:r w:rsidR="00217965">
        <w:rPr>
          <w:sz w:val="24"/>
          <w:szCs w:val="24"/>
        </w:rPr>
        <w:t xml:space="preserve">’, </w:t>
      </w:r>
      <w:r w:rsidR="00217965">
        <w:rPr>
          <w:i/>
          <w:iCs/>
          <w:sz w:val="24"/>
          <w:szCs w:val="24"/>
        </w:rPr>
        <w:t>Industrial Marketing Management</w:t>
      </w:r>
      <w:r w:rsidR="00217965">
        <w:rPr>
          <w:sz w:val="24"/>
          <w:szCs w:val="24"/>
        </w:rPr>
        <w:t>, 42(6), pp. 862-871.</w:t>
      </w:r>
    </w:p>
    <w:p w14:paraId="39A1C246" w14:textId="77777777" w:rsidR="00CE6A4A" w:rsidRDefault="00CE6A4A" w:rsidP="00CE6A4A">
      <w:pPr>
        <w:pStyle w:val="Heading1"/>
        <w:numPr>
          <w:ilvl w:val="0"/>
          <w:numId w:val="1"/>
        </w:numPr>
        <w:ind w:left="426" w:hanging="426"/>
      </w:pPr>
      <w:r>
        <w:lastRenderedPageBreak/>
        <w:t>Crowdfunding (Part B)</w:t>
      </w:r>
    </w:p>
    <w:p w14:paraId="0DA6D192" w14:textId="77777777" w:rsidR="00CE6A4A" w:rsidRPr="00863059" w:rsidRDefault="00CE6A4A" w:rsidP="00CE6A4A">
      <w:pPr>
        <w:rPr>
          <w:sz w:val="24"/>
          <w:szCs w:val="24"/>
        </w:rPr>
      </w:pPr>
      <w:r w:rsidRPr="00863059">
        <w:rPr>
          <w:sz w:val="24"/>
          <w:szCs w:val="24"/>
        </w:rPr>
        <w:t>URL below to crowdfunding presentation for The Nikolov Property Group:</w:t>
      </w:r>
    </w:p>
    <w:p w14:paraId="41025DFC" w14:textId="02C4C25A" w:rsidR="00190445" w:rsidRDefault="00190445" w:rsidP="00CE6A4A">
      <w:pPr>
        <w:rPr>
          <w:sz w:val="24"/>
          <w:szCs w:val="24"/>
        </w:rPr>
      </w:pPr>
      <w:hyperlink r:id="rId6" w:history="1">
        <w:r w:rsidRPr="00C636A6">
          <w:rPr>
            <w:rStyle w:val="Hyperlink"/>
            <w:sz w:val="24"/>
            <w:szCs w:val="24"/>
          </w:rPr>
          <w:t>https://youtu.be/9RYtLRRwSr0</w:t>
        </w:r>
      </w:hyperlink>
      <w:bookmarkStart w:id="2" w:name="_GoBack"/>
      <w:bookmarkEnd w:id="2"/>
    </w:p>
    <w:p w14:paraId="51477C6A" w14:textId="1C242E20" w:rsidR="00AA0196" w:rsidRDefault="00AA0196" w:rsidP="00CE6A4A">
      <w:pPr>
        <w:rPr>
          <w:sz w:val="24"/>
          <w:szCs w:val="24"/>
        </w:rPr>
      </w:pPr>
      <w:r>
        <w:rPr>
          <w:sz w:val="24"/>
          <w:szCs w:val="24"/>
        </w:rPr>
        <w:t>Items discussed in crowdfunding video noted below with references:</w:t>
      </w:r>
    </w:p>
    <w:p w14:paraId="093E59F9" w14:textId="65BA5E0B" w:rsidR="00AA0196" w:rsidRDefault="006941D4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Entrepreneurs use of crowdfunding for projects (</w:t>
      </w:r>
      <w:r>
        <w:rPr>
          <w:sz w:val="24"/>
          <w:szCs w:val="24"/>
        </w:rPr>
        <w:t>Rukavishnikov</w:t>
      </w:r>
      <w:r>
        <w:rPr>
          <w:sz w:val="24"/>
          <w:szCs w:val="24"/>
        </w:rPr>
        <w:t>, 2017)</w:t>
      </w:r>
      <w:r w:rsidR="00BF1F29">
        <w:rPr>
          <w:sz w:val="24"/>
          <w:szCs w:val="24"/>
        </w:rPr>
        <w:t>.</w:t>
      </w:r>
    </w:p>
    <w:p w14:paraId="6A6ED199" w14:textId="26D5A187" w:rsidR="00AA0196" w:rsidRDefault="00AA0196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Equity crowdfunding: A mechanism to source finance from investors (</w:t>
      </w:r>
      <w:r>
        <w:rPr>
          <w:sz w:val="24"/>
          <w:szCs w:val="24"/>
        </w:rPr>
        <w:t>Walthoff-Borm</w:t>
      </w:r>
      <w:r>
        <w:rPr>
          <w:sz w:val="24"/>
          <w:szCs w:val="24"/>
        </w:rPr>
        <w:t>, 2018)</w:t>
      </w:r>
      <w:r w:rsidR="00BF1F29">
        <w:rPr>
          <w:sz w:val="24"/>
          <w:szCs w:val="24"/>
        </w:rPr>
        <w:t>.</w:t>
      </w:r>
    </w:p>
    <w:p w14:paraId="6CA27136" w14:textId="1108CB5F" w:rsidR="00CA3FD4" w:rsidRDefault="00CA3FD4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Equity crowdfunding investors expect financial compensation on their investment and equity shares in the business (Hornuf &amp; Schwienbacher, 2018)</w:t>
      </w:r>
    </w:p>
    <w:p w14:paraId="2165A531" w14:textId="30F8FDEA" w:rsidR="008F371D" w:rsidRDefault="008F371D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Emergence and importance of equity based crowdfunding (</w:t>
      </w:r>
      <w:r>
        <w:rPr>
          <w:sz w:val="24"/>
          <w:szCs w:val="24"/>
        </w:rPr>
        <w:t>Kshetri</w:t>
      </w:r>
      <w:r>
        <w:rPr>
          <w:sz w:val="24"/>
          <w:szCs w:val="24"/>
        </w:rPr>
        <w:t>, 2018)</w:t>
      </w:r>
      <w:r w:rsidR="00BF1F29">
        <w:rPr>
          <w:sz w:val="24"/>
          <w:szCs w:val="24"/>
        </w:rPr>
        <w:t>.</w:t>
      </w:r>
    </w:p>
    <w:p w14:paraId="6F8C9598" w14:textId="5B31B8DF" w:rsidR="008F371D" w:rsidRDefault="008F371D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Duration of crowdfunding (</w:t>
      </w:r>
      <w:r>
        <w:rPr>
          <w:sz w:val="24"/>
          <w:szCs w:val="24"/>
        </w:rPr>
        <w:t>Lukkarinen</w:t>
      </w:r>
      <w:r>
        <w:rPr>
          <w:sz w:val="24"/>
          <w:szCs w:val="24"/>
        </w:rPr>
        <w:t xml:space="preserve"> et al, 2016)</w:t>
      </w:r>
      <w:r w:rsidR="00BF1F29">
        <w:rPr>
          <w:sz w:val="24"/>
          <w:szCs w:val="24"/>
        </w:rPr>
        <w:t>.</w:t>
      </w:r>
    </w:p>
    <w:p w14:paraId="477A8AA6" w14:textId="6FCE98A1" w:rsidR="008F371D" w:rsidRDefault="008F371D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330DFD">
        <w:rPr>
          <w:sz w:val="24"/>
          <w:szCs w:val="24"/>
        </w:rPr>
        <w:t>ustralian Small Scale Offering Board (ASSOB) assisted Australian entrepreneurs raise of AUD146M since launch in 2005 (Mamonov &amp; Malaga, 2018)</w:t>
      </w:r>
      <w:r w:rsidR="00BF1F29">
        <w:rPr>
          <w:sz w:val="24"/>
          <w:szCs w:val="24"/>
        </w:rPr>
        <w:t>.</w:t>
      </w:r>
    </w:p>
    <w:p w14:paraId="66C80D20" w14:textId="3041C1F3" w:rsidR="00330DFD" w:rsidRDefault="00330DFD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Investors can monitor investments but dependant on number of investors and costs involved (Vanacker &amp; Collewaert, 2018)</w:t>
      </w:r>
      <w:r w:rsidR="00BF1F29">
        <w:rPr>
          <w:sz w:val="24"/>
          <w:szCs w:val="24"/>
        </w:rPr>
        <w:t>.</w:t>
      </w:r>
    </w:p>
    <w:p w14:paraId="77E18686" w14:textId="63C24E46" w:rsidR="002E482E" w:rsidRDefault="002E482E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Management of risk of non-payment (Martinez-Climent et al, 2018)</w:t>
      </w:r>
      <w:r w:rsidR="00BF1F29">
        <w:rPr>
          <w:sz w:val="24"/>
          <w:szCs w:val="24"/>
        </w:rPr>
        <w:t>.</w:t>
      </w:r>
    </w:p>
    <w:p w14:paraId="4834BCC2" w14:textId="3CCC3AA9" w:rsidR="00BF1F29" w:rsidRDefault="00BF1F29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Human capital determining success of entrepreneur business based on innovation and business education instead of industry experience and work experience (Piva &amp; Rossi-Lamastra, 2018)</w:t>
      </w:r>
    </w:p>
    <w:p w14:paraId="01F3278F" w14:textId="7C53684F" w:rsidR="00BF1F29" w:rsidRDefault="00BF1F29" w:rsidP="00AA0196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Wealth inequality can be</w:t>
      </w:r>
      <w:r w:rsidR="00CA3FD4">
        <w:rPr>
          <w:sz w:val="24"/>
          <w:szCs w:val="24"/>
        </w:rPr>
        <w:t xml:space="preserve"> seen as</w:t>
      </w:r>
      <w:r>
        <w:rPr>
          <w:sz w:val="24"/>
          <w:szCs w:val="24"/>
        </w:rPr>
        <w:t xml:space="preserve"> prevalent in equity crowdfunding investments depending on the share of investment provided initially, but relative to investment (Mochkabadi &amp; Volkmann, 2018).</w:t>
      </w:r>
    </w:p>
    <w:p w14:paraId="415B4882" w14:textId="46D3E4AA" w:rsidR="00CE6A4A" w:rsidRDefault="00CE6A4A" w:rsidP="00CE6A4A">
      <w:pPr>
        <w:pStyle w:val="Heading1"/>
        <w:numPr>
          <w:ilvl w:val="0"/>
          <w:numId w:val="1"/>
        </w:numPr>
        <w:ind w:left="426" w:hanging="426"/>
      </w:pPr>
      <w:r>
        <w:t>Bibliography</w:t>
      </w:r>
      <w:r w:rsidR="00AA0196">
        <w:t xml:space="preserve"> (Part B)</w:t>
      </w:r>
    </w:p>
    <w:p w14:paraId="499A4AC9" w14:textId="67087A37" w:rsidR="00CA3FD4" w:rsidRDefault="00CA3FD4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Hornuf, L. &amp; Schwienbacher, A. (2018) ‘Market mechanisms and funding dynamics in equity crowdfunding’, </w:t>
      </w:r>
      <w:r>
        <w:rPr>
          <w:i/>
          <w:iCs/>
          <w:sz w:val="24"/>
          <w:szCs w:val="24"/>
        </w:rPr>
        <w:t>Journal of Corporate Finance</w:t>
      </w:r>
      <w:r>
        <w:rPr>
          <w:sz w:val="24"/>
          <w:szCs w:val="24"/>
        </w:rPr>
        <w:t>, 50(C), pp. 556-574.</w:t>
      </w:r>
    </w:p>
    <w:p w14:paraId="28C09131" w14:textId="196EC578" w:rsidR="008F371D" w:rsidRDefault="008F371D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Kshetri, N. (2018) ‘Informal institutions and internet based equity crowdfunding’, </w:t>
      </w:r>
      <w:r>
        <w:rPr>
          <w:i/>
          <w:iCs/>
          <w:sz w:val="24"/>
          <w:szCs w:val="24"/>
        </w:rPr>
        <w:t>Journal of International Management</w:t>
      </w:r>
      <w:r>
        <w:rPr>
          <w:sz w:val="24"/>
          <w:szCs w:val="24"/>
        </w:rPr>
        <w:t>, 24(1), pp. 33-51.</w:t>
      </w:r>
    </w:p>
    <w:p w14:paraId="7BB06799" w14:textId="3A11C2F9" w:rsidR="008F371D" w:rsidRDefault="008F371D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Lukkarinen, A., Teich, J. E., Wallenius, H. &amp; Wallenius, J. (2016) ‘Success drivers of online equity crowdfunding campaigns’, </w:t>
      </w:r>
      <w:r>
        <w:rPr>
          <w:i/>
          <w:iCs/>
          <w:sz w:val="24"/>
          <w:szCs w:val="24"/>
        </w:rPr>
        <w:t>Decision Support Systems</w:t>
      </w:r>
      <w:r>
        <w:rPr>
          <w:sz w:val="24"/>
          <w:szCs w:val="24"/>
        </w:rPr>
        <w:t>, 87, pp. 26-38.</w:t>
      </w:r>
    </w:p>
    <w:p w14:paraId="43CD8E9A" w14:textId="04DF4E09" w:rsidR="00330DFD" w:rsidRDefault="00330DFD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Mamonov, S. &amp; Malaga, R. (2018) ‘Success factors in Title III equity crowdfunding in the United States’, </w:t>
      </w:r>
      <w:r>
        <w:rPr>
          <w:i/>
          <w:iCs/>
          <w:sz w:val="24"/>
          <w:szCs w:val="24"/>
        </w:rPr>
        <w:t>Electronic Commerce Research and Applications</w:t>
      </w:r>
      <w:r>
        <w:rPr>
          <w:sz w:val="24"/>
          <w:szCs w:val="24"/>
        </w:rPr>
        <w:t>, 27(C), pp. 65-73.</w:t>
      </w:r>
    </w:p>
    <w:p w14:paraId="31AE12DF" w14:textId="3B152763" w:rsidR="002E482E" w:rsidRDefault="002E482E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Martinez-Climent, C., Zorio-Grima, A. &amp; Ribeiro-Soriano, D. (2018) ‘Financial return crowdfunding: literature review and bibliometric analysis’, </w:t>
      </w:r>
      <w:r>
        <w:rPr>
          <w:i/>
          <w:iCs/>
          <w:sz w:val="24"/>
          <w:szCs w:val="24"/>
        </w:rPr>
        <w:t>International Entrepreneurship and Management Journal</w:t>
      </w:r>
      <w:r>
        <w:rPr>
          <w:sz w:val="24"/>
          <w:szCs w:val="24"/>
        </w:rPr>
        <w:t>, 14(3), pp. 527-553.</w:t>
      </w:r>
    </w:p>
    <w:p w14:paraId="4C69276E" w14:textId="7E1EAA25" w:rsidR="00BF1F29" w:rsidRDefault="00BF1F29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Mochkabadi, K. &amp; Volkmann, C. K. (2018) ‘Equity crowdfunding: a systematic review of the literature’, </w:t>
      </w:r>
      <w:r>
        <w:rPr>
          <w:i/>
          <w:iCs/>
          <w:sz w:val="24"/>
          <w:szCs w:val="24"/>
        </w:rPr>
        <w:t>Small Business Economics</w:t>
      </w:r>
      <w:r>
        <w:rPr>
          <w:sz w:val="24"/>
          <w:szCs w:val="24"/>
        </w:rPr>
        <w:t>, pp. 1-44.</w:t>
      </w:r>
    </w:p>
    <w:p w14:paraId="3BF7EEBE" w14:textId="0A8932A9" w:rsidR="00BF1F29" w:rsidRDefault="00BF1F29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Piva, E. &amp; Rossi-Lamastra, C. (2018) ‘Human capital signals and entrepreneurs success in equity crowdfunding’, </w:t>
      </w:r>
      <w:r>
        <w:rPr>
          <w:i/>
          <w:iCs/>
          <w:sz w:val="24"/>
          <w:szCs w:val="24"/>
        </w:rPr>
        <w:t>Small Business Economics</w:t>
      </w:r>
      <w:r>
        <w:rPr>
          <w:sz w:val="24"/>
          <w:szCs w:val="24"/>
        </w:rPr>
        <w:t>, 51(3), pp. 667-686.</w:t>
      </w:r>
    </w:p>
    <w:p w14:paraId="720E2F88" w14:textId="1F452DBA" w:rsidR="006941D4" w:rsidRDefault="006941D4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Rukavishnikov, S. (2017) ‘Crowdfunding in entrepreneurial system types and technologies’, </w:t>
      </w:r>
      <w:r w:rsidR="008F371D" w:rsidRPr="008F371D">
        <w:rPr>
          <w:sz w:val="24"/>
          <w:szCs w:val="24"/>
        </w:rPr>
        <w:t>Вестник университета</w:t>
      </w:r>
      <w:r w:rsidR="008F371D">
        <w:rPr>
          <w:sz w:val="24"/>
          <w:szCs w:val="24"/>
        </w:rPr>
        <w:t>, 2, pp. 189-193.</w:t>
      </w:r>
    </w:p>
    <w:p w14:paraId="7D99956B" w14:textId="40C80109" w:rsidR="00330DFD" w:rsidRDefault="00330DFD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Vanacker, T. &amp; Collewaert, V. (2018) ‘Equity crowdfunding, shareholder structures, and firm performance’, </w:t>
      </w:r>
      <w:r>
        <w:rPr>
          <w:i/>
          <w:iCs/>
          <w:sz w:val="24"/>
          <w:szCs w:val="24"/>
        </w:rPr>
        <w:t>Corporate Governance: An International Review</w:t>
      </w:r>
      <w:r>
        <w:rPr>
          <w:sz w:val="24"/>
          <w:szCs w:val="24"/>
        </w:rPr>
        <w:t>, 26(5), pp. 314-330.</w:t>
      </w:r>
    </w:p>
    <w:p w14:paraId="32FD7AC3" w14:textId="5852DA9D" w:rsidR="00CE6A4A" w:rsidRPr="00AA0196" w:rsidRDefault="00AA0196" w:rsidP="00AA019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Walthoff-Borm, X., Schwienbacher, A. &amp; Vanacker, T. (2018) ‘Equity crowdfunding: First resort or last resort?’, </w:t>
      </w:r>
      <w:r>
        <w:rPr>
          <w:i/>
          <w:iCs/>
          <w:sz w:val="24"/>
          <w:szCs w:val="24"/>
        </w:rPr>
        <w:t>Journal of Business Venturing</w:t>
      </w:r>
      <w:r>
        <w:rPr>
          <w:sz w:val="24"/>
          <w:szCs w:val="24"/>
        </w:rPr>
        <w:t>, 33(4), pp. 513-533.</w:t>
      </w:r>
    </w:p>
    <w:sectPr w:rsidR="00CE6A4A" w:rsidRPr="00AA0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A41EE"/>
    <w:multiLevelType w:val="multilevel"/>
    <w:tmpl w:val="EEF6E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86B1CE0"/>
    <w:multiLevelType w:val="hybridMultilevel"/>
    <w:tmpl w:val="C44048B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A0E24"/>
    <w:multiLevelType w:val="hybridMultilevel"/>
    <w:tmpl w:val="6D944B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506D53"/>
    <w:multiLevelType w:val="hybridMultilevel"/>
    <w:tmpl w:val="EACC537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3929D2"/>
    <w:multiLevelType w:val="hybridMultilevel"/>
    <w:tmpl w:val="6D944B1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3C"/>
    <w:rsid w:val="00056E3C"/>
    <w:rsid w:val="00104F9E"/>
    <w:rsid w:val="00190445"/>
    <w:rsid w:val="00217965"/>
    <w:rsid w:val="002A3C62"/>
    <w:rsid w:val="002E482E"/>
    <w:rsid w:val="00330DFD"/>
    <w:rsid w:val="00611A7C"/>
    <w:rsid w:val="00612991"/>
    <w:rsid w:val="00634945"/>
    <w:rsid w:val="006941D4"/>
    <w:rsid w:val="006C63DF"/>
    <w:rsid w:val="007152AD"/>
    <w:rsid w:val="007469CE"/>
    <w:rsid w:val="00863059"/>
    <w:rsid w:val="008F371D"/>
    <w:rsid w:val="009A0393"/>
    <w:rsid w:val="009F5257"/>
    <w:rsid w:val="00A16590"/>
    <w:rsid w:val="00AA0196"/>
    <w:rsid w:val="00B61FFF"/>
    <w:rsid w:val="00BF1F29"/>
    <w:rsid w:val="00C3439D"/>
    <w:rsid w:val="00CA3FD4"/>
    <w:rsid w:val="00CE6A4A"/>
    <w:rsid w:val="00F1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02841"/>
  <w15:chartTrackingRefBased/>
  <w15:docId w15:val="{77EE851A-F139-45BC-B916-52154F81B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E3C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6E3C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6E3C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56E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3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3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6A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9RYtLRRwSr0" TargetMode="External"/><Relationship Id="rId5" Type="http://schemas.openxmlformats.org/officeDocument/2006/relationships/hyperlink" Target="https://youtu.be/vym6qJsZEz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Feasibility of a new venture Place (Part A)</vt:lpstr>
      <vt:lpstr>Bibliography (Part A)</vt:lpstr>
      <vt:lpstr>Crowdfunding (Part B)</vt:lpstr>
      <vt:lpstr>Bibliography (Part B)</vt:lpstr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Nikolov</dc:creator>
  <cp:keywords/>
  <dc:description/>
  <cp:lastModifiedBy>Peter Nikolov</cp:lastModifiedBy>
  <cp:revision>16</cp:revision>
  <dcterms:created xsi:type="dcterms:W3CDTF">2019-11-24T05:02:00Z</dcterms:created>
  <dcterms:modified xsi:type="dcterms:W3CDTF">2019-11-25T12:34:00Z</dcterms:modified>
</cp:coreProperties>
</file>