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D0E6F" w14:textId="608D0E23" w:rsidR="00390BD1" w:rsidRDefault="00CE4DC3" w:rsidP="00CE4DC3">
      <w:pPr>
        <w:jc w:val="center"/>
      </w:pPr>
      <w:r w:rsidRPr="00CE4DC3">
        <w:rPr>
          <w:noProof/>
        </w:rPr>
        <w:drawing>
          <wp:inline distT="0" distB="0" distL="0" distR="0" wp14:anchorId="1E642BB5" wp14:editId="03ED942D">
            <wp:extent cx="2263336" cy="1089754"/>
            <wp:effectExtent l="0" t="0" r="3810" b="0"/>
            <wp:docPr id="886646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646016" name=""/>
                    <pic:cNvPicPr/>
                  </pic:nvPicPr>
                  <pic:blipFill>
                    <a:blip r:embed="rId8"/>
                    <a:stretch>
                      <a:fillRect/>
                    </a:stretch>
                  </pic:blipFill>
                  <pic:spPr>
                    <a:xfrm>
                      <a:off x="0" y="0"/>
                      <a:ext cx="2263336" cy="1089754"/>
                    </a:xfrm>
                    <a:prstGeom prst="rect">
                      <a:avLst/>
                    </a:prstGeom>
                  </pic:spPr>
                </pic:pic>
              </a:graphicData>
            </a:graphic>
          </wp:inline>
        </w:drawing>
      </w:r>
    </w:p>
    <w:p w14:paraId="233225FA" w14:textId="77777777" w:rsidR="00CE4DC3" w:rsidRDefault="00CE4DC3" w:rsidP="00CE4DC3">
      <w:pPr>
        <w:jc w:val="center"/>
      </w:pPr>
    </w:p>
    <w:p w14:paraId="36A705F2" w14:textId="08439373" w:rsidR="00CE4DC3" w:rsidRDefault="00CE4DC3" w:rsidP="00CE4DC3">
      <w:pPr>
        <w:jc w:val="center"/>
      </w:pPr>
    </w:p>
    <w:p w14:paraId="749866B0" w14:textId="77777777" w:rsidR="00CE4DC3" w:rsidRDefault="00CE4DC3" w:rsidP="00CE4DC3">
      <w:pPr>
        <w:jc w:val="center"/>
      </w:pPr>
    </w:p>
    <w:p w14:paraId="3A59A5D2" w14:textId="77777777" w:rsidR="00CE4DC3" w:rsidRDefault="00CE4DC3" w:rsidP="00CE4DC3">
      <w:pPr>
        <w:jc w:val="center"/>
      </w:pPr>
    </w:p>
    <w:p w14:paraId="2D411EFC" w14:textId="32779788" w:rsidR="00CE4DC3" w:rsidRPr="00CE4DC3" w:rsidRDefault="00CE4DC3" w:rsidP="00090080">
      <w:pPr>
        <w:jc w:val="center"/>
        <w:rPr>
          <w:b/>
          <w:bCs/>
          <w:sz w:val="52"/>
          <w:szCs w:val="48"/>
        </w:rPr>
      </w:pPr>
      <w:r w:rsidRPr="00CE4DC3">
        <w:rPr>
          <w:b/>
          <w:bCs/>
          <w:sz w:val="52"/>
          <w:szCs w:val="48"/>
        </w:rPr>
        <w:t>BA Business Management</w:t>
      </w:r>
    </w:p>
    <w:p w14:paraId="65CCC943" w14:textId="3F8DFF18" w:rsidR="005C49F8" w:rsidRDefault="00CE4DC3" w:rsidP="00090080">
      <w:pPr>
        <w:jc w:val="center"/>
        <w:rPr>
          <w:b/>
          <w:bCs/>
          <w:sz w:val="52"/>
          <w:szCs w:val="48"/>
        </w:rPr>
      </w:pPr>
      <w:r w:rsidRPr="00CE4DC3">
        <w:rPr>
          <w:b/>
          <w:bCs/>
          <w:sz w:val="52"/>
          <w:szCs w:val="48"/>
        </w:rPr>
        <w:t>International Business Communications</w:t>
      </w:r>
      <w:r w:rsidRPr="00CE4DC3">
        <w:rPr>
          <w:b/>
          <w:bCs/>
          <w:sz w:val="52"/>
          <w:szCs w:val="48"/>
        </w:rPr>
        <w:cr/>
      </w:r>
      <w:r w:rsidR="009A5CF3">
        <w:rPr>
          <w:b/>
          <w:bCs/>
          <w:sz w:val="52"/>
          <w:szCs w:val="48"/>
        </w:rPr>
        <w:t>LCBB6001</w:t>
      </w:r>
    </w:p>
    <w:p w14:paraId="7391BC99" w14:textId="77777777" w:rsidR="009A5CF3" w:rsidRDefault="009A5CF3" w:rsidP="00090080">
      <w:pPr>
        <w:jc w:val="center"/>
        <w:rPr>
          <w:b/>
          <w:bCs/>
          <w:sz w:val="52"/>
          <w:szCs w:val="48"/>
        </w:rPr>
      </w:pPr>
    </w:p>
    <w:p w14:paraId="63629F6D" w14:textId="77777777" w:rsidR="009A5CF3" w:rsidRDefault="009A5CF3" w:rsidP="00090080">
      <w:pPr>
        <w:jc w:val="center"/>
        <w:rPr>
          <w:b/>
          <w:bCs/>
          <w:sz w:val="52"/>
          <w:szCs w:val="48"/>
        </w:rPr>
      </w:pPr>
    </w:p>
    <w:p w14:paraId="449D0C2D" w14:textId="77777777" w:rsidR="009A5CF3" w:rsidRDefault="009A5CF3" w:rsidP="00090080">
      <w:pPr>
        <w:jc w:val="center"/>
        <w:rPr>
          <w:b/>
          <w:bCs/>
          <w:sz w:val="52"/>
          <w:szCs w:val="48"/>
        </w:rPr>
      </w:pPr>
    </w:p>
    <w:p w14:paraId="1E5A0DB5" w14:textId="77777777" w:rsidR="009A5CF3" w:rsidRDefault="009A5CF3" w:rsidP="00090080">
      <w:pPr>
        <w:jc w:val="center"/>
        <w:rPr>
          <w:b/>
          <w:bCs/>
          <w:sz w:val="52"/>
          <w:szCs w:val="48"/>
        </w:rPr>
      </w:pPr>
    </w:p>
    <w:p w14:paraId="67DB8632" w14:textId="77777777" w:rsidR="009A5CF3" w:rsidRDefault="009A5CF3" w:rsidP="00090080">
      <w:pPr>
        <w:jc w:val="center"/>
        <w:rPr>
          <w:b/>
          <w:bCs/>
          <w:sz w:val="52"/>
          <w:szCs w:val="48"/>
        </w:rPr>
      </w:pPr>
    </w:p>
    <w:p w14:paraId="0F9CD116" w14:textId="77777777" w:rsidR="009A5CF3" w:rsidRDefault="009A5CF3" w:rsidP="00090080">
      <w:pPr>
        <w:jc w:val="center"/>
        <w:rPr>
          <w:b/>
          <w:bCs/>
          <w:sz w:val="52"/>
          <w:szCs w:val="48"/>
        </w:rPr>
      </w:pPr>
    </w:p>
    <w:p w14:paraId="06AE562A" w14:textId="692C4FD7" w:rsidR="009A5CF3" w:rsidRDefault="005C49F8" w:rsidP="009A5CF3">
      <w:pPr>
        <w:rPr>
          <w:b/>
          <w:bCs/>
          <w:sz w:val="28"/>
          <w:szCs w:val="24"/>
        </w:rPr>
      </w:pPr>
      <w:r>
        <w:rPr>
          <w:b/>
          <w:bCs/>
          <w:sz w:val="28"/>
          <w:szCs w:val="24"/>
        </w:rPr>
        <w:t>Student Name:</w:t>
      </w:r>
      <w:r w:rsidR="009A5CF3">
        <w:rPr>
          <w:b/>
          <w:bCs/>
          <w:sz w:val="28"/>
          <w:szCs w:val="24"/>
        </w:rPr>
        <w:t xml:space="preserve"> Alexandru Sebastian Melinte</w:t>
      </w:r>
    </w:p>
    <w:p w14:paraId="5FF21806" w14:textId="7A46E6FE" w:rsidR="005C49F8" w:rsidRDefault="005C49F8" w:rsidP="009A5CF3">
      <w:pPr>
        <w:rPr>
          <w:b/>
          <w:bCs/>
          <w:sz w:val="28"/>
          <w:szCs w:val="24"/>
        </w:rPr>
      </w:pPr>
      <w:r>
        <w:rPr>
          <w:b/>
          <w:bCs/>
          <w:sz w:val="28"/>
          <w:szCs w:val="24"/>
        </w:rPr>
        <w:t>Student Id:</w:t>
      </w:r>
      <w:r w:rsidR="009A5CF3">
        <w:rPr>
          <w:b/>
          <w:bCs/>
          <w:sz w:val="28"/>
          <w:szCs w:val="24"/>
        </w:rPr>
        <w:t xml:space="preserve"> 1907706</w:t>
      </w:r>
    </w:p>
    <w:p w14:paraId="4A93E278" w14:textId="44DFF769" w:rsidR="009A5CF3" w:rsidRDefault="009A5CF3" w:rsidP="009A5CF3">
      <w:pPr>
        <w:rPr>
          <w:b/>
          <w:bCs/>
          <w:sz w:val="28"/>
          <w:szCs w:val="24"/>
        </w:rPr>
      </w:pPr>
      <w:r>
        <w:rPr>
          <w:b/>
          <w:bCs/>
          <w:sz w:val="28"/>
          <w:szCs w:val="24"/>
        </w:rPr>
        <w:t xml:space="preserve">Lecture Name : </w:t>
      </w:r>
      <w:r w:rsidRPr="009A5CF3">
        <w:rPr>
          <w:b/>
          <w:bCs/>
          <w:sz w:val="28"/>
          <w:szCs w:val="24"/>
        </w:rPr>
        <w:t>Dr Taye Osadiya</w:t>
      </w:r>
    </w:p>
    <w:p w14:paraId="3C086DB6" w14:textId="77777777" w:rsidR="005C49F8" w:rsidRDefault="005C49F8">
      <w:pPr>
        <w:spacing w:before="240" w:after="0" w:line="360" w:lineRule="auto"/>
        <w:jc w:val="both"/>
        <w:rPr>
          <w:b/>
          <w:bCs/>
          <w:sz w:val="28"/>
          <w:szCs w:val="24"/>
        </w:rPr>
      </w:pPr>
      <w:r>
        <w:rPr>
          <w:b/>
          <w:bCs/>
          <w:sz w:val="28"/>
          <w:szCs w:val="24"/>
        </w:rPr>
        <w:br w:type="page"/>
      </w:r>
    </w:p>
    <w:sdt>
      <w:sdtPr>
        <w:rPr>
          <w:rFonts w:ascii="Times New Roman" w:eastAsiaTheme="minorHAnsi" w:hAnsi="Times New Roman" w:cstheme="minorBidi"/>
          <w:color w:val="000000" w:themeColor="text1"/>
          <w:sz w:val="24"/>
          <w:szCs w:val="22"/>
          <w:lang w:val="en-GB"/>
        </w:rPr>
        <w:id w:val="1668294710"/>
        <w:docPartObj>
          <w:docPartGallery w:val="Table of Contents"/>
          <w:docPartUnique/>
        </w:docPartObj>
      </w:sdtPr>
      <w:sdtEndPr>
        <w:rPr>
          <w:b/>
          <w:bCs/>
          <w:noProof/>
        </w:rPr>
      </w:sdtEndPr>
      <w:sdtContent>
        <w:p w14:paraId="0675B9ED" w14:textId="2D264F30" w:rsidR="00FE0D3A" w:rsidRPr="00BA3E9A" w:rsidRDefault="00FE0D3A">
          <w:pPr>
            <w:pStyle w:val="TOCHeading"/>
            <w:rPr>
              <w:rFonts w:ascii="Times New Roman" w:hAnsi="Times New Roman" w:cs="Times New Roman"/>
              <w:b/>
              <w:bCs/>
              <w:color w:val="000000" w:themeColor="text1"/>
              <w:sz w:val="28"/>
              <w:szCs w:val="28"/>
            </w:rPr>
          </w:pPr>
          <w:r w:rsidRPr="00BA3E9A">
            <w:rPr>
              <w:rFonts w:ascii="Times New Roman" w:hAnsi="Times New Roman" w:cs="Times New Roman"/>
              <w:b/>
              <w:bCs/>
              <w:color w:val="000000" w:themeColor="text1"/>
              <w:sz w:val="28"/>
              <w:szCs w:val="28"/>
            </w:rPr>
            <w:t>Table of Contents</w:t>
          </w:r>
        </w:p>
        <w:p w14:paraId="36FA878F" w14:textId="3D68294C" w:rsidR="00551AA9" w:rsidRDefault="00FE0D3A">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r w:rsidRPr="00FE0D3A">
            <w:rPr>
              <w:rFonts w:cs="Times New Roman"/>
            </w:rPr>
            <w:fldChar w:fldCharType="begin"/>
          </w:r>
          <w:r w:rsidRPr="00FE0D3A">
            <w:rPr>
              <w:rFonts w:cs="Times New Roman"/>
            </w:rPr>
            <w:instrText xml:space="preserve"> TOC \o "1-3" \h \z \u </w:instrText>
          </w:r>
          <w:r w:rsidRPr="00FE0D3A">
            <w:rPr>
              <w:rFonts w:cs="Times New Roman"/>
            </w:rPr>
            <w:fldChar w:fldCharType="separate"/>
          </w:r>
          <w:hyperlink w:anchor="_Toc163648076" w:history="1">
            <w:r w:rsidR="00551AA9" w:rsidRPr="00D623EB">
              <w:rPr>
                <w:rStyle w:val="Hyperlink"/>
                <w:noProof/>
              </w:rPr>
              <w:t>Introduction</w:t>
            </w:r>
            <w:r w:rsidR="00551AA9">
              <w:rPr>
                <w:noProof/>
                <w:webHidden/>
              </w:rPr>
              <w:tab/>
            </w:r>
            <w:r w:rsidR="00551AA9">
              <w:rPr>
                <w:noProof/>
                <w:webHidden/>
              </w:rPr>
              <w:fldChar w:fldCharType="begin"/>
            </w:r>
            <w:r w:rsidR="00551AA9">
              <w:rPr>
                <w:noProof/>
                <w:webHidden/>
              </w:rPr>
              <w:instrText xml:space="preserve"> PAGEREF _Toc163648076 \h </w:instrText>
            </w:r>
            <w:r w:rsidR="00551AA9">
              <w:rPr>
                <w:noProof/>
                <w:webHidden/>
              </w:rPr>
            </w:r>
            <w:r w:rsidR="00551AA9">
              <w:rPr>
                <w:noProof/>
                <w:webHidden/>
              </w:rPr>
              <w:fldChar w:fldCharType="separate"/>
            </w:r>
            <w:r w:rsidR="00551AA9">
              <w:rPr>
                <w:noProof/>
                <w:webHidden/>
              </w:rPr>
              <w:t>3</w:t>
            </w:r>
            <w:r w:rsidR="00551AA9">
              <w:rPr>
                <w:noProof/>
                <w:webHidden/>
              </w:rPr>
              <w:fldChar w:fldCharType="end"/>
            </w:r>
          </w:hyperlink>
        </w:p>
        <w:p w14:paraId="442F51E4" w14:textId="4E4DFF14" w:rsidR="00551AA9" w:rsidRDefault="00000000">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63648077" w:history="1">
            <w:r w:rsidR="00551AA9" w:rsidRPr="00D623EB">
              <w:rPr>
                <w:rStyle w:val="Hyperlink"/>
                <w:noProof/>
              </w:rPr>
              <w:t>Main Body</w:t>
            </w:r>
            <w:r w:rsidR="00551AA9">
              <w:rPr>
                <w:noProof/>
                <w:webHidden/>
              </w:rPr>
              <w:tab/>
            </w:r>
            <w:r w:rsidR="00551AA9">
              <w:rPr>
                <w:noProof/>
                <w:webHidden/>
              </w:rPr>
              <w:fldChar w:fldCharType="begin"/>
            </w:r>
            <w:r w:rsidR="00551AA9">
              <w:rPr>
                <w:noProof/>
                <w:webHidden/>
              </w:rPr>
              <w:instrText xml:space="preserve"> PAGEREF _Toc163648077 \h </w:instrText>
            </w:r>
            <w:r w:rsidR="00551AA9">
              <w:rPr>
                <w:noProof/>
                <w:webHidden/>
              </w:rPr>
            </w:r>
            <w:r w:rsidR="00551AA9">
              <w:rPr>
                <w:noProof/>
                <w:webHidden/>
              </w:rPr>
              <w:fldChar w:fldCharType="separate"/>
            </w:r>
            <w:r w:rsidR="00551AA9">
              <w:rPr>
                <w:noProof/>
                <w:webHidden/>
              </w:rPr>
              <w:t>4</w:t>
            </w:r>
            <w:r w:rsidR="00551AA9">
              <w:rPr>
                <w:noProof/>
                <w:webHidden/>
              </w:rPr>
              <w:fldChar w:fldCharType="end"/>
            </w:r>
          </w:hyperlink>
        </w:p>
        <w:p w14:paraId="6665629B" w14:textId="0456A2A3" w:rsidR="00551AA9" w:rsidRDefault="00000000">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63648078" w:history="1">
            <w:r w:rsidR="00551AA9" w:rsidRPr="00D623EB">
              <w:rPr>
                <w:rStyle w:val="Hyperlink"/>
                <w:noProof/>
              </w:rPr>
              <w:t>Conclusion</w:t>
            </w:r>
            <w:r w:rsidR="00551AA9">
              <w:rPr>
                <w:noProof/>
                <w:webHidden/>
              </w:rPr>
              <w:tab/>
            </w:r>
            <w:r w:rsidR="00551AA9">
              <w:rPr>
                <w:noProof/>
                <w:webHidden/>
              </w:rPr>
              <w:fldChar w:fldCharType="begin"/>
            </w:r>
            <w:r w:rsidR="00551AA9">
              <w:rPr>
                <w:noProof/>
                <w:webHidden/>
              </w:rPr>
              <w:instrText xml:space="preserve"> PAGEREF _Toc163648078 \h </w:instrText>
            </w:r>
            <w:r w:rsidR="00551AA9">
              <w:rPr>
                <w:noProof/>
                <w:webHidden/>
              </w:rPr>
            </w:r>
            <w:r w:rsidR="00551AA9">
              <w:rPr>
                <w:noProof/>
                <w:webHidden/>
              </w:rPr>
              <w:fldChar w:fldCharType="separate"/>
            </w:r>
            <w:r w:rsidR="00551AA9">
              <w:rPr>
                <w:noProof/>
                <w:webHidden/>
              </w:rPr>
              <w:t>9</w:t>
            </w:r>
            <w:r w:rsidR="00551AA9">
              <w:rPr>
                <w:noProof/>
                <w:webHidden/>
              </w:rPr>
              <w:fldChar w:fldCharType="end"/>
            </w:r>
          </w:hyperlink>
        </w:p>
        <w:p w14:paraId="5A84B8C9" w14:textId="6817459A" w:rsidR="00551AA9" w:rsidRDefault="00000000">
          <w:pPr>
            <w:pStyle w:val="TOC1"/>
            <w:tabs>
              <w:tab w:val="right" w:leader="dot" w:pos="9016"/>
            </w:tabs>
            <w:rPr>
              <w:rFonts w:asciiTheme="minorHAnsi" w:eastAsiaTheme="minorEastAsia" w:hAnsiTheme="minorHAnsi"/>
              <w:noProof/>
              <w:color w:val="auto"/>
              <w:kern w:val="2"/>
              <w:szCs w:val="24"/>
              <w:lang w:val="en-IN" w:eastAsia="en-IN"/>
              <w14:ligatures w14:val="standardContextual"/>
            </w:rPr>
          </w:pPr>
          <w:hyperlink w:anchor="_Toc163648079" w:history="1">
            <w:r w:rsidR="00551AA9" w:rsidRPr="00D623EB">
              <w:rPr>
                <w:rStyle w:val="Hyperlink"/>
                <w:noProof/>
              </w:rPr>
              <w:t>References</w:t>
            </w:r>
            <w:r w:rsidR="00551AA9">
              <w:rPr>
                <w:noProof/>
                <w:webHidden/>
              </w:rPr>
              <w:tab/>
            </w:r>
            <w:r w:rsidR="00551AA9">
              <w:rPr>
                <w:noProof/>
                <w:webHidden/>
              </w:rPr>
              <w:fldChar w:fldCharType="begin"/>
            </w:r>
            <w:r w:rsidR="00551AA9">
              <w:rPr>
                <w:noProof/>
                <w:webHidden/>
              </w:rPr>
              <w:instrText xml:space="preserve"> PAGEREF _Toc163648079 \h </w:instrText>
            </w:r>
            <w:r w:rsidR="00551AA9">
              <w:rPr>
                <w:noProof/>
                <w:webHidden/>
              </w:rPr>
            </w:r>
            <w:r w:rsidR="00551AA9">
              <w:rPr>
                <w:noProof/>
                <w:webHidden/>
              </w:rPr>
              <w:fldChar w:fldCharType="separate"/>
            </w:r>
            <w:r w:rsidR="00551AA9">
              <w:rPr>
                <w:noProof/>
                <w:webHidden/>
              </w:rPr>
              <w:t>10</w:t>
            </w:r>
            <w:r w:rsidR="00551AA9">
              <w:rPr>
                <w:noProof/>
                <w:webHidden/>
              </w:rPr>
              <w:fldChar w:fldCharType="end"/>
            </w:r>
          </w:hyperlink>
        </w:p>
        <w:p w14:paraId="6D6A5CC3" w14:textId="30B1E71D" w:rsidR="00FE0D3A" w:rsidRDefault="00FE0D3A">
          <w:r w:rsidRPr="00FE0D3A">
            <w:rPr>
              <w:rFonts w:cs="Times New Roman"/>
              <w:b/>
              <w:bCs/>
              <w:noProof/>
            </w:rPr>
            <w:fldChar w:fldCharType="end"/>
          </w:r>
        </w:p>
      </w:sdtContent>
    </w:sdt>
    <w:p w14:paraId="54062844" w14:textId="77777777" w:rsidR="00AC4572" w:rsidRDefault="00AC4572">
      <w:pPr>
        <w:spacing w:before="240" w:after="0" w:line="360" w:lineRule="auto"/>
        <w:jc w:val="both"/>
      </w:pPr>
      <w:r>
        <w:br w:type="page"/>
      </w:r>
    </w:p>
    <w:p w14:paraId="194B0892" w14:textId="6684A6FC" w:rsidR="005C49F8" w:rsidRDefault="004B2DDA" w:rsidP="00A9402A">
      <w:pPr>
        <w:pStyle w:val="Heading1"/>
      </w:pPr>
      <w:bookmarkStart w:id="0" w:name="_Toc163648076"/>
      <w:r>
        <w:lastRenderedPageBreak/>
        <w:t>Introduction</w:t>
      </w:r>
      <w:bookmarkEnd w:id="0"/>
      <w:r>
        <w:t xml:space="preserve"> </w:t>
      </w:r>
    </w:p>
    <w:p w14:paraId="1AD42988" w14:textId="3496109A" w:rsidR="001258B5" w:rsidRDefault="00A9402A" w:rsidP="00A9402A">
      <w:pPr>
        <w:spacing w:line="360" w:lineRule="auto"/>
        <w:jc w:val="both"/>
        <w:rPr>
          <w:lang w:val="en-IN"/>
        </w:rPr>
      </w:pPr>
      <w:r w:rsidRPr="00A9402A">
        <w:rPr>
          <w:lang w:val="en-IN"/>
        </w:rPr>
        <w:t xml:space="preserve">In the constantly evolving British corporate sector, inclusion is a core principle that is the basis of the organisation's growth and prosperity. </w:t>
      </w:r>
      <w:r w:rsidR="00527D27" w:rsidRPr="00527D27">
        <w:rPr>
          <w:lang w:val="en-IN"/>
        </w:rPr>
        <w:t>Astra AB and Zeneca Group PLC joined together in 1999 to create AstraZeneca, an internationally-based pharmaceutical manufacturing company which currently has its head office in Cambridge, UK. Its operations are in over 100 countries, and the main focus on this area is the therapeutic area which covers autoimmune, cardiovascular, respiratory, and oncology sicknesses. For AstraZeneca, the values are the higher purpose of innovation, sustainability, and development of medical science.</w:t>
      </w:r>
      <w:r w:rsidR="00527D27">
        <w:rPr>
          <w:lang w:val="en-IN"/>
        </w:rPr>
        <w:t xml:space="preserve"> </w:t>
      </w:r>
      <w:r w:rsidRPr="00A9402A">
        <w:rPr>
          <w:lang w:val="en-IN"/>
        </w:rPr>
        <w:t xml:space="preserve">The United Kingdom, full of varied working groups consisting of different cultures, settings, and outlooks, puts </w:t>
      </w:r>
      <w:r>
        <w:rPr>
          <w:lang w:val="en-IN"/>
        </w:rPr>
        <w:t xml:space="preserve">a </w:t>
      </w:r>
      <w:r w:rsidRPr="00A9402A">
        <w:rPr>
          <w:lang w:val="en-IN"/>
        </w:rPr>
        <w:t xml:space="preserve">high price on the contributions of every individual. This culture of inclusion finds its way </w:t>
      </w:r>
      <w:r>
        <w:rPr>
          <w:lang w:val="en-IN"/>
        </w:rPr>
        <w:t>into</w:t>
      </w:r>
      <w:r w:rsidRPr="00A9402A">
        <w:rPr>
          <w:lang w:val="en-IN"/>
        </w:rPr>
        <w:t xml:space="preserve"> all communications in the UK.</w:t>
      </w:r>
      <w:r>
        <w:rPr>
          <w:lang w:val="en-IN"/>
        </w:rPr>
        <w:t xml:space="preserve"> </w:t>
      </w:r>
      <w:r w:rsidRPr="00A9402A">
        <w:rPr>
          <w:lang w:val="en-IN"/>
        </w:rPr>
        <w:t xml:space="preserve">In the UK, communication means more than just providing information. It means being empathetic, respectful, and an active listener. </w:t>
      </w:r>
      <w:r>
        <w:rPr>
          <w:lang w:val="en-IN"/>
        </w:rPr>
        <w:t>Whether</w:t>
      </w:r>
      <w:r w:rsidRPr="00A9402A">
        <w:rPr>
          <w:lang w:val="en-IN"/>
        </w:rPr>
        <w:t xml:space="preserve"> it is official emails, meetings or informal talks, inclusivity is very important. Such appreciation of divergent opinions is the mother of creativity and innovation, therefore yielding the desired growth.</w:t>
      </w:r>
      <w:r>
        <w:rPr>
          <w:lang w:val="en-IN"/>
        </w:rPr>
        <w:t xml:space="preserve"> </w:t>
      </w:r>
      <w:r w:rsidRPr="00A9402A">
        <w:rPr>
          <w:lang w:val="en-IN"/>
        </w:rPr>
        <w:t xml:space="preserve">When communicating with British business partners, language is important with emphasis on politeness, clarity and brevity. Maintaining professionalism while being approachable is the key to giving every </w:t>
      </w:r>
      <w:r>
        <w:rPr>
          <w:lang w:val="en-IN"/>
        </w:rPr>
        <w:t>stakeholder</w:t>
      </w:r>
      <w:r w:rsidRPr="00A9402A">
        <w:rPr>
          <w:lang w:val="en-IN"/>
        </w:rPr>
        <w:t xml:space="preserve"> the satisfaction of being heard and respected. Different linguistic backgrounds and disabilities should be taken into account when selecting language choices as another strand of inclusivity.</w:t>
      </w:r>
      <w:r w:rsidR="00A930C9">
        <w:rPr>
          <w:lang w:val="en-IN"/>
        </w:rPr>
        <w:t xml:space="preserve"> </w:t>
      </w:r>
      <w:r w:rsidR="001258B5" w:rsidRPr="001258B5">
        <w:rPr>
          <w:lang w:val="en-IN"/>
        </w:rPr>
        <w:t xml:space="preserve">When it comes to the British business culture, open communication together with attentive listening are often highly regarded. Suggesting team members to actively express themselves motivates them to own the company and hence the production rises. Being inclusive in business communication is not an option but a moral obligation, but it also pays off. Embracing </w:t>
      </w:r>
      <w:r w:rsidR="001258B5">
        <w:rPr>
          <w:lang w:val="en-IN"/>
        </w:rPr>
        <w:t xml:space="preserve">the </w:t>
      </w:r>
      <w:r w:rsidR="001258B5" w:rsidRPr="001258B5">
        <w:rPr>
          <w:lang w:val="en-IN"/>
        </w:rPr>
        <w:t>diversity of human capital broadens creativity, adaptability and robustness, which is the recipe for the leadership capability ready for a dynamic global marketplace</w:t>
      </w:r>
      <w:r w:rsidR="00527D27">
        <w:rPr>
          <w:lang w:val="en-IN"/>
        </w:rPr>
        <w:t>.</w:t>
      </w:r>
      <w:r w:rsidR="001258B5">
        <w:rPr>
          <w:lang w:val="en-IN"/>
        </w:rPr>
        <w:t xml:space="preserve"> </w:t>
      </w:r>
    </w:p>
    <w:p w14:paraId="75DB932E" w14:textId="77777777" w:rsidR="001258B5" w:rsidRDefault="001258B5">
      <w:pPr>
        <w:spacing w:before="240" w:after="0" w:line="360" w:lineRule="auto"/>
        <w:jc w:val="both"/>
        <w:rPr>
          <w:lang w:val="en-IN"/>
        </w:rPr>
      </w:pPr>
      <w:r>
        <w:rPr>
          <w:lang w:val="en-IN"/>
        </w:rPr>
        <w:br w:type="page"/>
      </w:r>
    </w:p>
    <w:p w14:paraId="18A88411" w14:textId="133C0455" w:rsidR="004B2DDA" w:rsidRDefault="00647CA5" w:rsidP="004C4F85">
      <w:pPr>
        <w:pStyle w:val="Heading1"/>
      </w:pPr>
      <w:bookmarkStart w:id="1" w:name="_Toc163648077"/>
      <w:r>
        <w:lastRenderedPageBreak/>
        <w:t>Main Body</w:t>
      </w:r>
      <w:bookmarkEnd w:id="1"/>
    </w:p>
    <w:p w14:paraId="557BC095" w14:textId="45C26012" w:rsidR="00895110" w:rsidRDefault="00CD40A5" w:rsidP="004C4F85">
      <w:pPr>
        <w:spacing w:line="360" w:lineRule="auto"/>
        <w:jc w:val="both"/>
        <w:rPr>
          <w:lang w:val="en-IN"/>
        </w:rPr>
      </w:pPr>
      <w:r w:rsidRPr="00CD40A5">
        <w:rPr>
          <w:lang w:val="en-IN"/>
        </w:rPr>
        <w:t>The world-leading pharmaceutical company AstraZeneca</w:t>
      </w:r>
      <w:r w:rsidR="003E22BA">
        <w:rPr>
          <w:lang w:val="en-IN"/>
        </w:rPr>
        <w:t xml:space="preserve"> </w:t>
      </w:r>
      <w:r w:rsidRPr="00CD40A5">
        <w:rPr>
          <w:lang w:val="en-IN"/>
        </w:rPr>
        <w:t xml:space="preserve">is an enterprise </w:t>
      </w:r>
      <w:r w:rsidR="00B13168">
        <w:rPr>
          <w:lang w:val="en-IN"/>
        </w:rPr>
        <w:t>to</w:t>
      </w:r>
      <w:r w:rsidRPr="00CD40A5">
        <w:rPr>
          <w:lang w:val="en-IN"/>
        </w:rPr>
        <w:t xml:space="preserve"> improve the quality and integrity of medical investigations as well as the overall health condition of the patients. Astra AB and the Group PLC merged </w:t>
      </w:r>
      <w:r w:rsidR="00B13168">
        <w:rPr>
          <w:lang w:val="en-IN"/>
        </w:rPr>
        <w:t>with</w:t>
      </w:r>
      <w:r w:rsidRPr="00CD40A5">
        <w:rPr>
          <w:lang w:val="en-IN"/>
        </w:rPr>
        <w:t xml:space="preserve"> the British company in 1999 to give birth to the company; a leading competitor in the pharmaceutical industry thereafter. As a multinational company having its </w:t>
      </w:r>
      <w:r w:rsidR="00B13168">
        <w:rPr>
          <w:lang w:val="en-IN"/>
        </w:rPr>
        <w:t>offices</w:t>
      </w:r>
      <w:r w:rsidRPr="00CD40A5">
        <w:rPr>
          <w:lang w:val="en-IN"/>
        </w:rPr>
        <w:t xml:space="preserve"> </w:t>
      </w:r>
      <w:r w:rsidR="00B13168">
        <w:rPr>
          <w:lang w:val="en-IN"/>
        </w:rPr>
        <w:t>in</w:t>
      </w:r>
      <w:r w:rsidRPr="00CD40A5">
        <w:rPr>
          <w:lang w:val="en-IN"/>
        </w:rPr>
        <w:t xml:space="preserve"> more than 100 countries, AstraZeneca is a medical firm with the central administrating point situated in the United Kingdom, at Cambridge. The motivation of the enterprise is mainly to discover new scientific realities </w:t>
      </w:r>
      <w:r w:rsidR="00B13168">
        <w:rPr>
          <w:lang w:val="en-IN"/>
        </w:rPr>
        <w:t>to</w:t>
      </w:r>
      <w:r w:rsidRPr="00CD40A5">
        <w:rPr>
          <w:lang w:val="en-IN"/>
        </w:rPr>
        <w:t xml:space="preserve"> grant people from diverse countries similar sophisticated drugs which help to fight various diseases, including autoimmune, cardiovascular diseases, and cancer.</w:t>
      </w:r>
      <w:r w:rsidR="004C4F85">
        <w:rPr>
          <w:lang w:val="en-IN"/>
        </w:rPr>
        <w:t xml:space="preserve"> </w:t>
      </w:r>
      <w:r w:rsidRPr="00CD40A5">
        <w:rPr>
          <w:lang w:val="en-IN"/>
        </w:rPr>
        <w:t>AstraZeneca's strong research and development</w:t>
      </w:r>
      <w:r w:rsidR="00B13168">
        <w:rPr>
          <w:lang w:val="en-IN"/>
        </w:rPr>
        <w:t xml:space="preserve"> </w:t>
      </w:r>
      <w:r w:rsidRPr="00CD40A5">
        <w:rPr>
          <w:lang w:val="en-IN"/>
        </w:rPr>
        <w:t>competencies, that of its main advantages, can be defined as one of the organization's permanent features</w:t>
      </w:r>
      <w:r w:rsidR="00F7661A" w:rsidRPr="00F7661A">
        <w:rPr>
          <w:lang w:val="en-IN"/>
        </w:rPr>
        <w:t xml:space="preserve"> </w:t>
      </w:r>
      <w:r w:rsidR="00F7661A">
        <w:rPr>
          <w:lang w:val="en-IN"/>
        </w:rPr>
        <w:t>(</w:t>
      </w:r>
      <w:r w:rsidR="00F7661A" w:rsidRPr="00281E3E">
        <w:rPr>
          <w:lang w:val="en-IN"/>
        </w:rPr>
        <w:t>Cross</w:t>
      </w:r>
      <w:r w:rsidR="00F7661A">
        <w:rPr>
          <w:lang w:val="en-IN"/>
        </w:rPr>
        <w:t xml:space="preserve"> et al., 2021).</w:t>
      </w:r>
      <w:r w:rsidRPr="00CD40A5">
        <w:rPr>
          <w:lang w:val="en-IN"/>
        </w:rPr>
        <w:t xml:space="preserve"> The company keeps innovation at its pinnacle by allocating a considerable amount of its funds to both </w:t>
      </w:r>
      <w:r w:rsidR="00B13168">
        <w:rPr>
          <w:lang w:val="en-IN"/>
        </w:rPr>
        <w:t xml:space="preserve">the </w:t>
      </w:r>
      <w:r w:rsidRPr="00CD40A5">
        <w:rPr>
          <w:lang w:val="en-IN"/>
        </w:rPr>
        <w:t xml:space="preserve">discovery of treatments in which current therapies have failed to be effective and </w:t>
      </w:r>
      <w:r w:rsidR="00B13168">
        <w:rPr>
          <w:lang w:val="en-IN"/>
        </w:rPr>
        <w:t xml:space="preserve">the </w:t>
      </w:r>
      <w:r w:rsidRPr="00CD40A5">
        <w:rPr>
          <w:lang w:val="en-IN"/>
        </w:rPr>
        <w:t>development of new medicines. AstraZeneca's long-term research and development pipeline includes a wide spectrum of different treatments, including small molecules, biologics, and innovative platforms like gene therapy and RNA interference.</w:t>
      </w:r>
      <w:r w:rsidR="00895110" w:rsidRPr="00895110">
        <w:t xml:space="preserve"> </w:t>
      </w:r>
      <w:r w:rsidR="00895110" w:rsidRPr="00895110">
        <w:rPr>
          <w:lang w:val="en-IN"/>
        </w:rPr>
        <w:t xml:space="preserve">Besides dedicating </w:t>
      </w:r>
      <w:r w:rsidR="00895110">
        <w:rPr>
          <w:lang w:val="en-IN"/>
        </w:rPr>
        <w:t xml:space="preserve">itself </w:t>
      </w:r>
      <w:r w:rsidR="00895110" w:rsidRPr="00895110">
        <w:rPr>
          <w:lang w:val="en-IN"/>
        </w:rPr>
        <w:t xml:space="preserve">to research and development, AstraZeneca also sees the </w:t>
      </w:r>
      <w:r w:rsidR="00895110">
        <w:rPr>
          <w:lang w:val="en-IN"/>
        </w:rPr>
        <w:t>need</w:t>
      </w:r>
      <w:r w:rsidR="00895110" w:rsidRPr="00895110">
        <w:rPr>
          <w:lang w:val="en-IN"/>
        </w:rPr>
        <w:t xml:space="preserve"> for partnership and joint ventures. The company ensures that the development of new therapeutic compounds is carried out with speed by participating in project consortia in both academic and corporate settings. This strategy maximises efficacy by bringing complementary expertise and resources to the table. Notwithstanding, AstraZeneca is also involved in activities concerning corporate social responsibility and green </w:t>
      </w:r>
      <w:r w:rsidR="00895110">
        <w:rPr>
          <w:lang w:val="en-IN"/>
        </w:rPr>
        <w:t>areas</w:t>
      </w:r>
      <w:r w:rsidR="00895110" w:rsidRPr="00895110">
        <w:rPr>
          <w:lang w:val="en-IN"/>
        </w:rPr>
        <w:t xml:space="preserve">. Through the provision of affordable healthcare to the poorest in the population but making its environmental impact less negative and hiring a diverse and inclusive workforce, </w:t>
      </w:r>
      <w:r w:rsidR="00895110">
        <w:rPr>
          <w:lang w:val="en-IN"/>
        </w:rPr>
        <w:t>the company aims</w:t>
      </w:r>
      <w:r w:rsidR="00895110" w:rsidRPr="00895110">
        <w:rPr>
          <w:lang w:val="en-IN"/>
        </w:rPr>
        <w:t xml:space="preserve"> to sow positivity in society. An innovation company and science lead group consisting of scientists, researchers, and medical professionals make sure that the quest for new medical frontiers is always forward, thanks to AstraZeneca. By dedication to the </w:t>
      </w:r>
      <w:r w:rsidR="00895110">
        <w:rPr>
          <w:lang w:val="en-IN"/>
        </w:rPr>
        <w:t>achievement</w:t>
      </w:r>
      <w:r w:rsidR="00895110" w:rsidRPr="00895110">
        <w:rPr>
          <w:lang w:val="en-IN"/>
        </w:rPr>
        <w:t xml:space="preserve"> of better patient health and a resolution of global health problems</w:t>
      </w:r>
      <w:r w:rsidR="00895110">
        <w:rPr>
          <w:lang w:val="en-IN"/>
        </w:rPr>
        <w:t>,</w:t>
      </w:r>
      <w:r w:rsidR="00895110" w:rsidRPr="00895110">
        <w:rPr>
          <w:lang w:val="en-IN"/>
        </w:rPr>
        <w:t xml:space="preserve"> AstraZeneca is at the top of all major pharmaceutical companies and set out to form the future of healthcare in years to come</w:t>
      </w:r>
      <w:r w:rsidR="00AC4A31" w:rsidRPr="00AC4A31">
        <w:rPr>
          <w:lang w:val="en-IN"/>
        </w:rPr>
        <w:t xml:space="preserve"> </w:t>
      </w:r>
      <w:r w:rsidR="00AC4A31">
        <w:rPr>
          <w:lang w:val="en-IN"/>
        </w:rPr>
        <w:t>(</w:t>
      </w:r>
      <w:r w:rsidR="00AC4A31" w:rsidRPr="00D85E6A">
        <w:rPr>
          <w:lang w:val="en-IN"/>
        </w:rPr>
        <w:t>Runiewicz-Wardyn</w:t>
      </w:r>
      <w:r w:rsidR="00745FCD">
        <w:rPr>
          <w:lang w:val="en-IN"/>
        </w:rPr>
        <w:t xml:space="preserve"> </w:t>
      </w:r>
      <w:r w:rsidR="00AC4A31" w:rsidRPr="00D85E6A">
        <w:rPr>
          <w:lang w:val="en-IN"/>
        </w:rPr>
        <w:t>and Eliashvili, 2022</w:t>
      </w:r>
      <w:r w:rsidR="00AC4A31">
        <w:rPr>
          <w:lang w:val="en-IN"/>
        </w:rPr>
        <w:t>).</w:t>
      </w:r>
    </w:p>
    <w:p w14:paraId="550AEAC2" w14:textId="047F6B34" w:rsidR="00895110" w:rsidRDefault="00893F4F" w:rsidP="006D245B">
      <w:pPr>
        <w:spacing w:line="360" w:lineRule="auto"/>
        <w:jc w:val="both"/>
        <w:rPr>
          <w:lang w:val="en-IN"/>
        </w:rPr>
      </w:pPr>
      <w:r>
        <w:rPr>
          <w:lang w:val="en-IN"/>
        </w:rPr>
        <w:t>Cultural</w:t>
      </w:r>
      <w:r w:rsidR="00A00C21" w:rsidRPr="00A00C21">
        <w:rPr>
          <w:lang w:val="en-IN"/>
        </w:rPr>
        <w:t xml:space="preserve"> diversity, social contexts, language gaps, job opportunities, and health risks are among the factors we should consider that differentiate these two EU countries </w:t>
      </w:r>
      <w:r>
        <w:rPr>
          <w:lang w:val="en-IN"/>
        </w:rPr>
        <w:t>since</w:t>
      </w:r>
      <w:r w:rsidR="00A00C21" w:rsidRPr="00A00C21">
        <w:rPr>
          <w:lang w:val="en-IN"/>
        </w:rPr>
        <w:t xml:space="preserve"> they compare to AstraZeneca. In this regard,</w:t>
      </w:r>
      <w:r>
        <w:rPr>
          <w:lang w:val="en-IN"/>
        </w:rPr>
        <w:t xml:space="preserve"> </w:t>
      </w:r>
      <w:r w:rsidR="00A00C21" w:rsidRPr="00A00C21">
        <w:rPr>
          <w:lang w:val="en-IN"/>
        </w:rPr>
        <w:t xml:space="preserve">"Sweden and Germany are good examples for AstraZeneca". </w:t>
      </w:r>
      <w:r w:rsidR="00A00C21" w:rsidRPr="00A00C21">
        <w:rPr>
          <w:lang w:val="en-IN"/>
        </w:rPr>
        <w:lastRenderedPageBreak/>
        <w:t xml:space="preserve">Germany's strong industrial base with a rich cultural heritage is </w:t>
      </w:r>
      <w:r>
        <w:rPr>
          <w:lang w:val="en-IN"/>
        </w:rPr>
        <w:t xml:space="preserve">a </w:t>
      </w:r>
      <w:r w:rsidR="00A00C21" w:rsidRPr="00A00C21">
        <w:rPr>
          <w:lang w:val="en-IN"/>
        </w:rPr>
        <w:t xml:space="preserve">suitable business environment for the company. </w:t>
      </w:r>
      <w:r>
        <w:rPr>
          <w:lang w:val="en-IN"/>
        </w:rPr>
        <w:t>The highly</w:t>
      </w:r>
      <w:r w:rsidR="00A00C21" w:rsidRPr="00A00C21">
        <w:rPr>
          <w:lang w:val="en-IN"/>
        </w:rPr>
        <w:t xml:space="preserve"> qualified workforce and scientific propensities of the country are the reasons </w:t>
      </w:r>
      <w:r>
        <w:rPr>
          <w:lang w:val="en-IN"/>
        </w:rPr>
        <w:t>for</w:t>
      </w:r>
      <w:r w:rsidR="00A00C21" w:rsidRPr="00A00C21">
        <w:rPr>
          <w:lang w:val="en-IN"/>
        </w:rPr>
        <w:t xml:space="preserve"> the country being more known for excellence in technology. Effectiveness, timeliness, and precision are highly valued in Germany. It is this outstanding trait that is in harmony with the company's stringent production processes which are advanced and innovative.</w:t>
      </w:r>
      <w:r w:rsidR="00A00C21">
        <w:rPr>
          <w:lang w:val="en-IN"/>
        </w:rPr>
        <w:t xml:space="preserve"> </w:t>
      </w:r>
      <w:r w:rsidR="00A00C21" w:rsidRPr="00A00C21">
        <w:rPr>
          <w:lang w:val="en-IN"/>
        </w:rPr>
        <w:t>As highly qualified English proficiency level is a characteristic feature in German more in the business and professional environment the language is the least barrier</w:t>
      </w:r>
      <w:r w:rsidR="00AA1EE8">
        <w:rPr>
          <w:lang w:val="en-IN"/>
        </w:rPr>
        <w:t>.</w:t>
      </w:r>
      <w:r w:rsidR="00AA1EE8" w:rsidRPr="00AA1EE8">
        <w:t xml:space="preserve"> </w:t>
      </w:r>
      <w:r w:rsidR="00AA1EE8" w:rsidRPr="00AA1EE8">
        <w:rPr>
          <w:lang w:val="en-IN"/>
        </w:rPr>
        <w:t xml:space="preserve">However, AstraZeneca must, without doubt, apportion as much attention/value to the German language and culture as when </w:t>
      </w:r>
      <w:r w:rsidR="00A7435B">
        <w:rPr>
          <w:lang w:val="en-IN"/>
        </w:rPr>
        <w:t>it</w:t>
      </w:r>
      <w:r w:rsidR="00AA1EE8" w:rsidRPr="00AA1EE8">
        <w:rPr>
          <w:lang w:val="en-IN"/>
        </w:rPr>
        <w:t xml:space="preserve"> </w:t>
      </w:r>
      <w:r w:rsidR="00A7435B">
        <w:rPr>
          <w:lang w:val="en-IN"/>
        </w:rPr>
        <w:t>comes</w:t>
      </w:r>
      <w:r w:rsidR="00AA1EE8" w:rsidRPr="00AA1EE8">
        <w:rPr>
          <w:lang w:val="en-IN"/>
        </w:rPr>
        <w:t xml:space="preserve"> to </w:t>
      </w:r>
      <w:r w:rsidR="00A7435B">
        <w:rPr>
          <w:lang w:val="en-IN"/>
        </w:rPr>
        <w:t>dealing</w:t>
      </w:r>
      <w:r w:rsidR="00AA1EE8" w:rsidRPr="00AA1EE8">
        <w:rPr>
          <w:lang w:val="en-IN"/>
        </w:rPr>
        <w:t xml:space="preserve"> with regional stakeholders.</w:t>
      </w:r>
      <w:r w:rsidR="00A00C21" w:rsidRPr="00A00C21">
        <w:rPr>
          <w:lang w:val="en-IN"/>
        </w:rPr>
        <w:t xml:space="preserve"> </w:t>
      </w:r>
      <w:r>
        <w:rPr>
          <w:lang w:val="en-IN"/>
        </w:rPr>
        <w:t>From</w:t>
      </w:r>
      <w:r w:rsidR="00A00C21" w:rsidRPr="00A00C21">
        <w:rPr>
          <w:lang w:val="en-IN"/>
        </w:rPr>
        <w:t xml:space="preserve"> the </w:t>
      </w:r>
      <w:r>
        <w:rPr>
          <w:lang w:val="en-IN"/>
        </w:rPr>
        <w:t>labour</w:t>
      </w:r>
      <w:r w:rsidR="00A00C21" w:rsidRPr="00A00C21">
        <w:rPr>
          <w:lang w:val="en-IN"/>
        </w:rPr>
        <w:t xml:space="preserve"> market view in Germany</w:t>
      </w:r>
      <w:r>
        <w:rPr>
          <w:lang w:val="en-IN"/>
        </w:rPr>
        <w:t>,</w:t>
      </w:r>
      <w:r w:rsidR="00A00C21" w:rsidRPr="00A00C21">
        <w:rPr>
          <w:lang w:val="en-IN"/>
        </w:rPr>
        <w:t xml:space="preserve"> there is a diverse workforce, </w:t>
      </w:r>
      <w:r>
        <w:rPr>
          <w:lang w:val="en-IN"/>
        </w:rPr>
        <w:t xml:space="preserve">and </w:t>
      </w:r>
      <w:r w:rsidR="00A00C21" w:rsidRPr="00A00C21">
        <w:rPr>
          <w:lang w:val="en-IN"/>
        </w:rPr>
        <w:t>people of different cultural and national origins have done so</w:t>
      </w:r>
      <w:r w:rsidR="00DD155C" w:rsidRPr="00DD155C">
        <w:rPr>
          <w:lang w:val="en-IN"/>
        </w:rPr>
        <w:t xml:space="preserve"> </w:t>
      </w:r>
      <w:r w:rsidR="00966821">
        <w:rPr>
          <w:lang w:val="en-IN"/>
        </w:rPr>
        <w:t>(</w:t>
      </w:r>
      <w:r w:rsidR="00DD155C" w:rsidRPr="00174A99">
        <w:rPr>
          <w:lang w:val="en-IN"/>
        </w:rPr>
        <w:t>Shabalina and Khumran, 2018</w:t>
      </w:r>
      <w:r w:rsidR="00DD155C">
        <w:rPr>
          <w:lang w:val="en-IN"/>
        </w:rPr>
        <w:t>)</w:t>
      </w:r>
      <w:r w:rsidR="00DD155C" w:rsidRPr="00174A99">
        <w:rPr>
          <w:lang w:val="en-IN"/>
        </w:rPr>
        <w:t xml:space="preserve">. </w:t>
      </w:r>
      <w:r w:rsidR="00A00C21" w:rsidRPr="00A00C21">
        <w:rPr>
          <w:lang w:val="en-IN"/>
        </w:rPr>
        <w:t xml:space="preserve"> Vocational and apprenticeship training is an old </w:t>
      </w:r>
      <w:r>
        <w:rPr>
          <w:lang w:val="en-IN"/>
        </w:rPr>
        <w:t>custom</w:t>
      </w:r>
      <w:r w:rsidR="00A00C21" w:rsidRPr="00A00C21">
        <w:rPr>
          <w:lang w:val="en-IN"/>
        </w:rPr>
        <w:t xml:space="preserve"> that ensures </w:t>
      </w:r>
      <w:r>
        <w:rPr>
          <w:lang w:val="en-IN"/>
        </w:rPr>
        <w:t>that</w:t>
      </w:r>
      <w:r w:rsidR="00A00C21" w:rsidRPr="00A00C21">
        <w:rPr>
          <w:lang w:val="en-IN"/>
        </w:rPr>
        <w:t xml:space="preserve"> corporations possess all kinds of </w:t>
      </w:r>
      <w:r>
        <w:rPr>
          <w:lang w:val="en-IN"/>
        </w:rPr>
        <w:t>labour</w:t>
      </w:r>
      <w:r w:rsidR="00A00C21" w:rsidRPr="00A00C21">
        <w:rPr>
          <w:lang w:val="en-IN"/>
        </w:rPr>
        <w:t xml:space="preserve"> required for different industries. Sweden, unlike elsewhere, has a vibrant cultural scene that has self - </w:t>
      </w:r>
      <w:r>
        <w:rPr>
          <w:lang w:val="en-IN"/>
        </w:rPr>
        <w:t>a self-evolving</w:t>
      </w:r>
      <w:r w:rsidR="00A00C21" w:rsidRPr="00A00C21">
        <w:rPr>
          <w:lang w:val="en-IN"/>
        </w:rPr>
        <w:t xml:space="preserve"> nature with equal citizenry, belongingness, and a tougher side of </w:t>
      </w:r>
      <w:r>
        <w:rPr>
          <w:lang w:val="en-IN"/>
        </w:rPr>
        <w:t>work-life</w:t>
      </w:r>
      <w:r w:rsidR="00A00C21" w:rsidRPr="00A00C21">
        <w:rPr>
          <w:lang w:val="en-IN"/>
        </w:rPr>
        <w:t xml:space="preserve"> and home balance. The Swedish society is used to building consensus with informal transparency and putting social welfare on </w:t>
      </w:r>
      <w:r>
        <w:rPr>
          <w:lang w:val="en-IN"/>
        </w:rPr>
        <w:t xml:space="preserve">a </w:t>
      </w:r>
      <w:r w:rsidR="00A00C21" w:rsidRPr="00A00C21">
        <w:rPr>
          <w:lang w:val="en-IN"/>
        </w:rPr>
        <w:t xml:space="preserve">high priority level </w:t>
      </w:r>
      <w:r>
        <w:rPr>
          <w:lang w:val="en-IN"/>
        </w:rPr>
        <w:t>which is similar</w:t>
      </w:r>
      <w:r w:rsidR="00A00C21" w:rsidRPr="00A00C21">
        <w:rPr>
          <w:lang w:val="en-IN"/>
        </w:rPr>
        <w:t xml:space="preserve"> </w:t>
      </w:r>
      <w:r>
        <w:rPr>
          <w:lang w:val="en-IN"/>
        </w:rPr>
        <w:t>to</w:t>
      </w:r>
      <w:r w:rsidR="00A00C21" w:rsidRPr="00A00C21">
        <w:rPr>
          <w:lang w:val="en-IN"/>
        </w:rPr>
        <w:t xml:space="preserve"> AstraZeneca’s approach to corporate social responsibility and sustainability.</w:t>
      </w:r>
      <w:r w:rsidR="004F51D2" w:rsidRPr="004F51D2">
        <w:t xml:space="preserve"> </w:t>
      </w:r>
      <w:r w:rsidR="004F51D2" w:rsidRPr="004F51D2">
        <w:rPr>
          <w:lang w:val="en-IN"/>
        </w:rPr>
        <w:t xml:space="preserve">Sweden has very high English skills which make things easier in the process of communication and business operations with AstraZeneca's stakeholders and employees. On the contrary, </w:t>
      </w:r>
      <w:r w:rsidR="004222CD">
        <w:rPr>
          <w:lang w:val="en-IN"/>
        </w:rPr>
        <w:t xml:space="preserve">the </w:t>
      </w:r>
      <w:r w:rsidR="004F51D2" w:rsidRPr="004F51D2">
        <w:rPr>
          <w:lang w:val="en-IN"/>
        </w:rPr>
        <w:t xml:space="preserve">addition of such </w:t>
      </w:r>
      <w:r w:rsidR="004222CD">
        <w:rPr>
          <w:lang w:val="en-IN"/>
        </w:rPr>
        <w:t xml:space="preserve">a </w:t>
      </w:r>
      <w:r w:rsidR="004F51D2" w:rsidRPr="004F51D2">
        <w:rPr>
          <w:lang w:val="en-IN"/>
        </w:rPr>
        <w:t xml:space="preserve">language barrier can serve as a hindrance to </w:t>
      </w:r>
      <w:r w:rsidR="004222CD">
        <w:rPr>
          <w:lang w:val="en-IN"/>
        </w:rPr>
        <w:t xml:space="preserve">the </w:t>
      </w:r>
      <w:r w:rsidR="004F51D2" w:rsidRPr="004F51D2">
        <w:rPr>
          <w:lang w:val="en-IN"/>
        </w:rPr>
        <w:t>integration of the society while the bonds can be stronger if the Swedish language and culture are understood and appreciated.</w:t>
      </w:r>
      <w:r w:rsidR="004222CD">
        <w:rPr>
          <w:lang w:val="en-IN"/>
        </w:rPr>
        <w:t xml:space="preserve"> </w:t>
      </w:r>
      <w:r w:rsidR="004F51D2" w:rsidRPr="004F51D2">
        <w:rPr>
          <w:lang w:val="en-IN"/>
        </w:rPr>
        <w:t>Sweden has developed its immigrant employment pools to make sure that not only their culture is valued in society but also their input in the economy. The state is the country that has adopted the regulations to allow for a schedule with greater flexibility, maternity leaves, and gender equality, which promotes the working environment without the background of the people employed.</w:t>
      </w:r>
      <w:r w:rsidR="004F51D2">
        <w:rPr>
          <w:lang w:val="en-IN"/>
        </w:rPr>
        <w:t xml:space="preserve"> </w:t>
      </w:r>
      <w:r w:rsidR="004F51D2" w:rsidRPr="004F51D2">
        <w:rPr>
          <w:lang w:val="en-IN"/>
        </w:rPr>
        <w:t xml:space="preserve">Through applying Hofstede's cultural dimensions </w:t>
      </w:r>
      <w:r w:rsidR="00155AC5" w:rsidRPr="004F51D2">
        <w:rPr>
          <w:lang w:val="en-IN"/>
        </w:rPr>
        <w:t>theory,</w:t>
      </w:r>
      <w:r w:rsidR="004F51D2" w:rsidRPr="004F51D2">
        <w:rPr>
          <w:lang w:val="en-IN"/>
        </w:rPr>
        <w:t xml:space="preserve"> we will be able to find out these cultural differences in a more thorough analysis. In the area of </w:t>
      </w:r>
      <w:r w:rsidR="004222CD">
        <w:rPr>
          <w:lang w:val="en-IN"/>
        </w:rPr>
        <w:t>certainty about</w:t>
      </w:r>
      <w:r w:rsidR="004F51D2" w:rsidRPr="004F51D2">
        <w:rPr>
          <w:lang w:val="en-IN"/>
        </w:rPr>
        <w:t xml:space="preserve"> the future and concern regarding the long run Germany usually gets good marks, because it strongly focuses on planning and stability. However, when it comes to Sweden, which should top the charts in both individualism and indulgence, it is there that you will often find people who are prepared to trust their intuitions and enjoy life to its fullest</w:t>
      </w:r>
      <w:r w:rsidR="00C726E3" w:rsidRPr="00C726E3">
        <w:rPr>
          <w:lang w:val="en-IN"/>
        </w:rPr>
        <w:t xml:space="preserve"> </w:t>
      </w:r>
      <w:r w:rsidR="00056599">
        <w:rPr>
          <w:lang w:val="en-IN"/>
        </w:rPr>
        <w:t>(</w:t>
      </w:r>
      <w:r w:rsidR="00C726E3" w:rsidRPr="0050629F">
        <w:rPr>
          <w:lang w:val="en-IN"/>
        </w:rPr>
        <w:t>Zaharieva, Tarakchiyan, and Zahariev, 2022</w:t>
      </w:r>
      <w:r w:rsidR="00C726E3">
        <w:rPr>
          <w:lang w:val="en-IN"/>
        </w:rPr>
        <w:t>)</w:t>
      </w:r>
      <w:r w:rsidR="00C726E3" w:rsidRPr="0050629F">
        <w:rPr>
          <w:lang w:val="en-IN"/>
        </w:rPr>
        <w:t>.</w:t>
      </w:r>
      <w:r w:rsidR="004F51D2" w:rsidRPr="004F51D2">
        <w:rPr>
          <w:lang w:val="en-IN"/>
        </w:rPr>
        <w:t xml:space="preserve"> These cultural variables create </w:t>
      </w:r>
      <w:r w:rsidR="004222CD">
        <w:rPr>
          <w:lang w:val="en-IN"/>
        </w:rPr>
        <w:t>the</w:t>
      </w:r>
      <w:r w:rsidR="00A74EC5">
        <w:rPr>
          <w:lang w:val="en-IN"/>
        </w:rPr>
        <w:t xml:space="preserve"> </w:t>
      </w:r>
      <w:r w:rsidR="004F51D2" w:rsidRPr="004F51D2">
        <w:rPr>
          <w:lang w:val="en-IN"/>
        </w:rPr>
        <w:t xml:space="preserve">business </w:t>
      </w:r>
      <w:r w:rsidR="00C726E3">
        <w:rPr>
          <w:lang w:val="en-IN"/>
        </w:rPr>
        <w:t>environment</w:t>
      </w:r>
      <w:r w:rsidR="004F51D2" w:rsidRPr="004F51D2">
        <w:rPr>
          <w:lang w:val="en-IN"/>
        </w:rPr>
        <w:t xml:space="preserve"> peculiarities that can be overcome by the knowledge of these differences, which enables the company to advance slowly but successfully in each country it operates.</w:t>
      </w:r>
    </w:p>
    <w:p w14:paraId="14A8C5B1" w14:textId="4FB17972" w:rsidR="00663105" w:rsidRDefault="00155AC5" w:rsidP="00092BB8">
      <w:pPr>
        <w:spacing w:line="360" w:lineRule="auto"/>
        <w:jc w:val="both"/>
        <w:rPr>
          <w:lang w:val="en-IN"/>
        </w:rPr>
      </w:pPr>
      <w:r w:rsidRPr="00155AC5">
        <w:rPr>
          <w:lang w:val="en-IN"/>
        </w:rPr>
        <w:lastRenderedPageBreak/>
        <w:t xml:space="preserve">AstraZeneca is a </w:t>
      </w:r>
      <w:r>
        <w:rPr>
          <w:lang w:val="en-IN"/>
        </w:rPr>
        <w:t>world-renowned</w:t>
      </w:r>
      <w:r w:rsidRPr="00155AC5">
        <w:rPr>
          <w:lang w:val="en-IN"/>
        </w:rPr>
        <w:t xml:space="preserve"> multinational pharmaceutical company that is based in the United Kingdom. When answering the question about the communication barriers two EU countries may encounter in their company, namely Germany and Sweden, </w:t>
      </w:r>
      <w:r>
        <w:rPr>
          <w:lang w:val="en-IN"/>
        </w:rPr>
        <w:t>several</w:t>
      </w:r>
      <w:r w:rsidRPr="00155AC5">
        <w:rPr>
          <w:lang w:val="en-IN"/>
        </w:rPr>
        <w:t xml:space="preserve"> factors have to be classified, like language issues, culture specifics, and business norms. The unique language barrier may not be one of the issues AstraZeneca faces anyway, since both companies are fluent in English</w:t>
      </w:r>
      <w:r w:rsidR="000A0AD3" w:rsidRPr="000A0AD3">
        <w:rPr>
          <w:lang w:val="en-IN"/>
        </w:rPr>
        <w:t xml:space="preserve"> </w:t>
      </w:r>
      <w:r w:rsidR="009D01FA">
        <w:rPr>
          <w:lang w:val="en-IN"/>
        </w:rPr>
        <w:t>(</w:t>
      </w:r>
      <w:r w:rsidR="000A0AD3" w:rsidRPr="002636FD">
        <w:rPr>
          <w:lang w:val="en-IN"/>
        </w:rPr>
        <w:t>Källner</w:t>
      </w:r>
      <w:r w:rsidR="009D01FA">
        <w:rPr>
          <w:lang w:val="en-IN"/>
        </w:rPr>
        <w:t xml:space="preserve"> </w:t>
      </w:r>
      <w:r w:rsidR="000A0AD3" w:rsidRPr="002636FD">
        <w:rPr>
          <w:lang w:val="en-IN"/>
        </w:rPr>
        <w:t>and Nyström, 2018</w:t>
      </w:r>
      <w:r w:rsidR="00714D47">
        <w:rPr>
          <w:lang w:val="en-IN"/>
        </w:rPr>
        <w:t>)</w:t>
      </w:r>
      <w:r w:rsidR="000A0AD3" w:rsidRPr="002636FD">
        <w:rPr>
          <w:lang w:val="en-IN"/>
        </w:rPr>
        <w:t xml:space="preserve">. </w:t>
      </w:r>
      <w:r w:rsidRPr="00155AC5">
        <w:rPr>
          <w:lang w:val="en-IN"/>
        </w:rPr>
        <w:t xml:space="preserve"> However, sometimes the exchange of information might face difficulties.</w:t>
      </w:r>
      <w:r>
        <w:rPr>
          <w:lang w:val="en-IN"/>
        </w:rPr>
        <w:t xml:space="preserve"> </w:t>
      </w:r>
      <w:r w:rsidRPr="00155AC5">
        <w:rPr>
          <w:lang w:val="en-IN"/>
        </w:rPr>
        <w:t xml:space="preserve">The approach toward choosing the place to live can begin with Germany, a country that is sometimes famous for its businessman’s accuracy and effectiveness. Apart from the language barrier, </w:t>
      </w:r>
      <w:r>
        <w:rPr>
          <w:lang w:val="en-IN"/>
        </w:rPr>
        <w:t>it</w:t>
      </w:r>
      <w:r w:rsidRPr="00155AC5">
        <w:rPr>
          <w:lang w:val="en-IN"/>
        </w:rPr>
        <w:t xml:space="preserve"> may be not a key problem as English proficiency is quite high, especially in the professional area. Nonetheless, </w:t>
      </w:r>
      <w:r>
        <w:rPr>
          <w:lang w:val="en-IN"/>
        </w:rPr>
        <w:t>even though</w:t>
      </w:r>
      <w:r w:rsidRPr="00155AC5">
        <w:rPr>
          <w:lang w:val="en-IN"/>
        </w:rPr>
        <w:t xml:space="preserve"> English is a prevalent language and is well understood by people, </w:t>
      </w:r>
      <w:r>
        <w:rPr>
          <w:lang w:val="en-IN"/>
        </w:rPr>
        <w:t>some cultural discrepancies may</w:t>
      </w:r>
      <w:r w:rsidRPr="00155AC5">
        <w:rPr>
          <w:lang w:val="en-IN"/>
        </w:rPr>
        <w:t xml:space="preserve"> have an impact on communication.</w:t>
      </w:r>
      <w:r>
        <w:rPr>
          <w:lang w:val="en-IN"/>
        </w:rPr>
        <w:t xml:space="preserve"> </w:t>
      </w:r>
      <w:r w:rsidRPr="00155AC5">
        <w:rPr>
          <w:lang w:val="en-IN"/>
        </w:rPr>
        <w:t xml:space="preserve">This heavy German business culture's adherence to structured communication and hierarchical frameworks may well turn out to be the one obstacle. German professionals relate these values like clarity, accuracy, as well as more details to communication. On the other hand, AstraZeneca could find itself confronting issues if the level </w:t>
      </w:r>
      <w:r>
        <w:rPr>
          <w:lang w:val="en-IN"/>
        </w:rPr>
        <w:t>of</w:t>
      </w:r>
      <w:r w:rsidRPr="00155AC5">
        <w:rPr>
          <w:lang w:val="en-IN"/>
        </w:rPr>
        <w:t xml:space="preserve"> </w:t>
      </w:r>
      <w:r w:rsidR="00772981">
        <w:rPr>
          <w:lang w:val="en-IN"/>
        </w:rPr>
        <w:t>how</w:t>
      </w:r>
      <w:r w:rsidRPr="00155AC5">
        <w:rPr>
          <w:lang w:val="en-IN"/>
        </w:rPr>
        <w:t xml:space="preserve"> she communicates is considered too informal</w:t>
      </w:r>
      <w:r>
        <w:rPr>
          <w:lang w:val="en-IN"/>
        </w:rPr>
        <w:t xml:space="preserve"> </w:t>
      </w:r>
      <w:r w:rsidRPr="00155AC5">
        <w:rPr>
          <w:lang w:val="en-IN"/>
        </w:rPr>
        <w:t>because of the lack of accuracy</w:t>
      </w:r>
      <w:r w:rsidR="00665E12" w:rsidRPr="00665E12">
        <w:rPr>
          <w:lang w:val="en-IN"/>
        </w:rPr>
        <w:t xml:space="preserve"> </w:t>
      </w:r>
      <w:r w:rsidR="00665E12">
        <w:rPr>
          <w:lang w:val="en-IN"/>
        </w:rPr>
        <w:t>(</w:t>
      </w:r>
      <w:r w:rsidR="00665E12" w:rsidRPr="00C91696">
        <w:rPr>
          <w:lang w:val="en-IN"/>
        </w:rPr>
        <w:t>Tulum</w:t>
      </w:r>
      <w:r w:rsidR="005A4EDC">
        <w:rPr>
          <w:lang w:val="en-IN"/>
        </w:rPr>
        <w:t xml:space="preserve"> </w:t>
      </w:r>
      <w:r w:rsidR="00665E12" w:rsidRPr="00C91696">
        <w:rPr>
          <w:lang w:val="en-IN"/>
        </w:rPr>
        <w:t>and Lazonick, 2018</w:t>
      </w:r>
      <w:r w:rsidR="00665E12">
        <w:rPr>
          <w:lang w:val="en-IN"/>
        </w:rPr>
        <w:t>)</w:t>
      </w:r>
      <w:r w:rsidR="00665E12" w:rsidRPr="00C91696">
        <w:rPr>
          <w:lang w:val="en-IN"/>
        </w:rPr>
        <w:t>.</w:t>
      </w:r>
      <w:r w:rsidRPr="00155AC5">
        <w:rPr>
          <w:lang w:val="en-IN"/>
        </w:rPr>
        <w:t xml:space="preserve"> </w:t>
      </w:r>
      <w:r>
        <w:rPr>
          <w:lang w:val="en-IN"/>
        </w:rPr>
        <w:t>Even</w:t>
      </w:r>
      <w:r w:rsidRPr="00155AC5">
        <w:rPr>
          <w:lang w:val="en-IN"/>
        </w:rPr>
        <w:t xml:space="preserve"> though English is no longer rare in the world, a lack of mutual understanding might come across, especially, when during in-depth conversations on more technical matters.</w:t>
      </w:r>
      <w:r w:rsidR="00922C18" w:rsidRPr="00922C18">
        <w:t xml:space="preserve"> </w:t>
      </w:r>
      <w:r w:rsidR="00922C18" w:rsidRPr="00922C18">
        <w:rPr>
          <w:lang w:val="en-IN"/>
        </w:rPr>
        <w:t xml:space="preserve">AstraZeneca is a </w:t>
      </w:r>
      <w:r w:rsidR="00922C18">
        <w:rPr>
          <w:lang w:val="en-IN"/>
        </w:rPr>
        <w:t>world-renowned</w:t>
      </w:r>
      <w:r w:rsidR="00922C18" w:rsidRPr="00922C18">
        <w:rPr>
          <w:lang w:val="en-IN"/>
        </w:rPr>
        <w:t xml:space="preserve"> multinational pharmaceutical company that is based in the United Kingdom. When answering the question about the communication barriers two EU countries may encounter in their company, namely Germany and Sweden, </w:t>
      </w:r>
      <w:r w:rsidR="00922C18">
        <w:rPr>
          <w:lang w:val="en-IN"/>
        </w:rPr>
        <w:t>several</w:t>
      </w:r>
      <w:r w:rsidR="00922C18" w:rsidRPr="00922C18">
        <w:rPr>
          <w:lang w:val="en-IN"/>
        </w:rPr>
        <w:t xml:space="preserve"> factors have to be classified, like language issues, culture specifics, and business norms. The unique language barrier may not be one of the issues AstraZeneca faces anyway, since both companies are fluent in English</w:t>
      </w:r>
      <w:r w:rsidR="00F6632D" w:rsidRPr="00F6632D">
        <w:rPr>
          <w:lang w:val="en-IN"/>
        </w:rPr>
        <w:t xml:space="preserve"> </w:t>
      </w:r>
      <w:r w:rsidR="00F6632D">
        <w:rPr>
          <w:lang w:val="en-IN"/>
        </w:rPr>
        <w:t>(</w:t>
      </w:r>
      <w:r w:rsidR="00F6632D" w:rsidRPr="00086842">
        <w:rPr>
          <w:lang w:val="en-IN"/>
        </w:rPr>
        <w:t>Konstantinovich</w:t>
      </w:r>
      <w:r w:rsidR="00F6632D">
        <w:rPr>
          <w:lang w:val="en-IN"/>
        </w:rPr>
        <w:t xml:space="preserve"> et al., </w:t>
      </w:r>
      <w:r w:rsidR="00F6632D" w:rsidRPr="00086842">
        <w:rPr>
          <w:lang w:val="en-IN"/>
        </w:rPr>
        <w:t>2021</w:t>
      </w:r>
      <w:r w:rsidR="00F6632D">
        <w:rPr>
          <w:lang w:val="en-IN"/>
        </w:rPr>
        <w:t>)</w:t>
      </w:r>
      <w:r w:rsidR="00F6632D" w:rsidRPr="00086842">
        <w:rPr>
          <w:lang w:val="en-IN"/>
        </w:rPr>
        <w:t xml:space="preserve">. </w:t>
      </w:r>
      <w:r w:rsidR="00922C18" w:rsidRPr="00922C18">
        <w:rPr>
          <w:lang w:val="en-IN"/>
        </w:rPr>
        <w:t xml:space="preserve"> However, sometimes the exchange of information might face difficulties.</w:t>
      </w:r>
      <w:r w:rsidR="00922C18">
        <w:rPr>
          <w:lang w:val="en-IN"/>
        </w:rPr>
        <w:t xml:space="preserve"> </w:t>
      </w:r>
      <w:r w:rsidR="00922C18" w:rsidRPr="00922C18">
        <w:rPr>
          <w:lang w:val="en-IN"/>
        </w:rPr>
        <w:t xml:space="preserve">The approach toward choosing the place to live can begin with Germany, a country that is sometimes famous for its businessman’s accuracy and effectiveness. Apart from the language barrier, </w:t>
      </w:r>
      <w:r w:rsidR="00922C18">
        <w:rPr>
          <w:lang w:val="en-IN"/>
        </w:rPr>
        <w:t>it</w:t>
      </w:r>
      <w:r w:rsidR="00922C18" w:rsidRPr="00922C18">
        <w:rPr>
          <w:lang w:val="en-IN"/>
        </w:rPr>
        <w:t xml:space="preserve"> may be not a key problem as English proficiency is quite high, especially in the professional area. Nonetheless, </w:t>
      </w:r>
      <w:r w:rsidR="00922C18">
        <w:rPr>
          <w:lang w:val="en-IN"/>
        </w:rPr>
        <w:t>even though</w:t>
      </w:r>
      <w:r w:rsidR="00922C18" w:rsidRPr="00922C18">
        <w:rPr>
          <w:lang w:val="en-IN"/>
        </w:rPr>
        <w:t xml:space="preserve"> English is a prevalent language and is well understood by people, </w:t>
      </w:r>
      <w:r w:rsidR="00922C18">
        <w:rPr>
          <w:lang w:val="en-IN"/>
        </w:rPr>
        <w:t>some cultural discrepancies may</w:t>
      </w:r>
      <w:r w:rsidR="00922C18" w:rsidRPr="00922C18">
        <w:rPr>
          <w:lang w:val="en-IN"/>
        </w:rPr>
        <w:t xml:space="preserve"> have an impact on communication.</w:t>
      </w:r>
      <w:r w:rsidR="00A83D7C">
        <w:rPr>
          <w:lang w:val="en-IN"/>
        </w:rPr>
        <w:t xml:space="preserve"> </w:t>
      </w:r>
      <w:r w:rsidR="00922C18" w:rsidRPr="00922C18">
        <w:rPr>
          <w:lang w:val="en-IN"/>
        </w:rPr>
        <w:t xml:space="preserve">This heavy German business culture's adherence to structured communication and hierarchical frameworks may well turn out to be the one obstacle. German professionals relate these values like clarity, accuracy, as well as more details to communication. On the other hand, AstraZeneca could find itself confronting issues if the level </w:t>
      </w:r>
      <w:r w:rsidR="00922C18">
        <w:rPr>
          <w:lang w:val="en-IN"/>
        </w:rPr>
        <w:t>of</w:t>
      </w:r>
      <w:r w:rsidR="00922C18" w:rsidRPr="00922C18">
        <w:rPr>
          <w:lang w:val="en-IN"/>
        </w:rPr>
        <w:t xml:space="preserve"> the way she communicates is considered too informal</w:t>
      </w:r>
      <w:r w:rsidR="00922C18">
        <w:rPr>
          <w:lang w:val="en-IN"/>
        </w:rPr>
        <w:t xml:space="preserve"> </w:t>
      </w:r>
      <w:r w:rsidR="00922C18" w:rsidRPr="00922C18">
        <w:rPr>
          <w:lang w:val="en-IN"/>
        </w:rPr>
        <w:t xml:space="preserve">because of the lack of accuracy. </w:t>
      </w:r>
      <w:r w:rsidR="00922C18">
        <w:rPr>
          <w:lang w:val="en-IN"/>
        </w:rPr>
        <w:lastRenderedPageBreak/>
        <w:t>Even</w:t>
      </w:r>
      <w:r w:rsidR="00922C18" w:rsidRPr="00922C18">
        <w:rPr>
          <w:lang w:val="en-IN"/>
        </w:rPr>
        <w:t xml:space="preserve"> though English is no longer rare in the world, a lack of mutual understanding might come across, especially, when during in-depth conversations on more technical matters</w:t>
      </w:r>
      <w:r w:rsidR="0054548B" w:rsidRPr="0054548B">
        <w:rPr>
          <w:lang w:val="en-IN"/>
        </w:rPr>
        <w:t xml:space="preserve"> </w:t>
      </w:r>
      <w:r w:rsidR="0054548B">
        <w:rPr>
          <w:lang w:val="en-IN"/>
        </w:rPr>
        <w:t>(</w:t>
      </w:r>
      <w:r w:rsidR="0054548B" w:rsidRPr="00AA1A9A">
        <w:rPr>
          <w:lang w:val="en-IN"/>
        </w:rPr>
        <w:t>Remneland Wikhamn</w:t>
      </w:r>
      <w:r w:rsidR="00745FCD">
        <w:rPr>
          <w:lang w:val="en-IN"/>
        </w:rPr>
        <w:t xml:space="preserve"> </w:t>
      </w:r>
      <w:r w:rsidR="0054548B" w:rsidRPr="00AA1A9A">
        <w:rPr>
          <w:lang w:val="en-IN"/>
        </w:rPr>
        <w:t>and Styhre, 2019</w:t>
      </w:r>
      <w:r w:rsidR="0054548B">
        <w:rPr>
          <w:lang w:val="en-IN"/>
        </w:rPr>
        <w:t>).</w:t>
      </w:r>
    </w:p>
    <w:p w14:paraId="357C54DE" w14:textId="52F42C9A" w:rsidR="00EA4B7A" w:rsidRPr="00EA4B7A" w:rsidRDefault="00A83D7C" w:rsidP="00FE0D3A">
      <w:pPr>
        <w:spacing w:line="360" w:lineRule="auto"/>
        <w:jc w:val="both"/>
        <w:rPr>
          <w:lang w:val="en-IN"/>
        </w:rPr>
      </w:pPr>
      <w:r w:rsidRPr="00A83D7C">
        <w:rPr>
          <w:lang w:val="en-IN"/>
        </w:rPr>
        <w:t>In addition, the use of one common language like English is not a solution as linguistic difficulties remain in conversations which are more complicated or technically based. A routine indispensable for AstraZeneca will be to overcome the language barriers and make certain that the information is being understood by all peacekeepers alike, thus, simplifying the communication is the major point.</w:t>
      </w:r>
      <w:r>
        <w:rPr>
          <w:lang w:val="en-IN"/>
        </w:rPr>
        <w:t xml:space="preserve"> </w:t>
      </w:r>
      <w:r w:rsidRPr="00A83D7C">
        <w:rPr>
          <w:lang w:val="en-IN"/>
        </w:rPr>
        <w:t xml:space="preserve">Additionally, English </w:t>
      </w:r>
      <w:r w:rsidR="00276D97">
        <w:rPr>
          <w:lang w:val="en-IN"/>
        </w:rPr>
        <w:t>in-depth</w:t>
      </w:r>
      <w:r w:rsidRPr="00A83D7C">
        <w:rPr>
          <w:lang w:val="en-IN"/>
        </w:rPr>
        <w:t xml:space="preserve"> understanding </w:t>
      </w:r>
      <w:r w:rsidR="00276D97">
        <w:rPr>
          <w:lang w:val="en-IN"/>
        </w:rPr>
        <w:t xml:space="preserve">of </w:t>
      </w:r>
      <w:r w:rsidRPr="00A83D7C">
        <w:rPr>
          <w:lang w:val="en-IN"/>
        </w:rPr>
        <w:t xml:space="preserve">the Swedish language and culture can facilitate their communication with the Swedes and enable them to build stronger connections in Sweden. AstraZeneca will make it more likely for the company to have long-term achievement in the market where the company operates with Swedish stakeholders by exhibiting a fascination for Swedish cultural norms; among them </w:t>
      </w:r>
      <w:r w:rsidR="00276D97">
        <w:rPr>
          <w:lang w:val="en-IN"/>
        </w:rPr>
        <w:t>are</w:t>
      </w:r>
      <w:r w:rsidRPr="00A83D7C">
        <w:rPr>
          <w:lang w:val="en-IN"/>
        </w:rPr>
        <w:t xml:space="preserve"> gender equality and work-life balance.</w:t>
      </w:r>
      <w:r w:rsidR="008F55E7">
        <w:rPr>
          <w:lang w:val="en-IN"/>
        </w:rPr>
        <w:t xml:space="preserve"> </w:t>
      </w:r>
      <w:r w:rsidR="00276D97">
        <w:rPr>
          <w:lang w:val="en-IN"/>
        </w:rPr>
        <w:t>About</w:t>
      </w:r>
      <w:r w:rsidRPr="00A83D7C">
        <w:rPr>
          <w:lang w:val="en-IN"/>
        </w:rPr>
        <w:t xml:space="preserve"> AstraZeneca's case in Sweden and Germany, there are chances that the differences in business protocols and traditions stemming from culture might be a problem as well. For one thing, meetings in Germany must be carefully scheduled and conducted by offering the time rather than the hour. This is an indication that Germans put a lot of emphasis on timekeeping.</w:t>
      </w:r>
      <w:r w:rsidR="00092BB8">
        <w:rPr>
          <w:lang w:val="en-IN"/>
        </w:rPr>
        <w:t xml:space="preserve"> </w:t>
      </w:r>
      <w:r w:rsidR="00092BB8" w:rsidRPr="00092BB8">
        <w:rPr>
          <w:lang w:val="en-IN"/>
        </w:rPr>
        <w:t xml:space="preserve">In addition to this, the problem </w:t>
      </w:r>
      <w:r w:rsidR="00663105">
        <w:rPr>
          <w:lang w:val="en-IN"/>
        </w:rPr>
        <w:t xml:space="preserve">is </w:t>
      </w:r>
      <w:r w:rsidR="00092BB8" w:rsidRPr="00092BB8">
        <w:rPr>
          <w:lang w:val="en-IN"/>
        </w:rPr>
        <w:t xml:space="preserve">that English, as a common language for both of us, still exist in </w:t>
      </w:r>
      <w:r w:rsidR="00663105">
        <w:rPr>
          <w:lang w:val="en-IN"/>
        </w:rPr>
        <w:t>situations</w:t>
      </w:r>
      <w:r w:rsidR="00092BB8" w:rsidRPr="00092BB8">
        <w:rPr>
          <w:lang w:val="en-IN"/>
        </w:rPr>
        <w:t xml:space="preserve"> of more complex or technical conversations</w:t>
      </w:r>
      <w:r w:rsidR="00B85054" w:rsidRPr="00B85054">
        <w:rPr>
          <w:lang w:val="en-IN"/>
        </w:rPr>
        <w:t xml:space="preserve"> </w:t>
      </w:r>
      <w:r w:rsidR="00B85054">
        <w:rPr>
          <w:lang w:val="en-IN"/>
        </w:rPr>
        <w:t>(</w:t>
      </w:r>
      <w:r w:rsidR="00B85054" w:rsidRPr="008C1066">
        <w:rPr>
          <w:lang w:val="en-IN"/>
        </w:rPr>
        <w:t>Hemamou, 2023</w:t>
      </w:r>
      <w:r w:rsidR="00B85054">
        <w:rPr>
          <w:lang w:val="en-IN"/>
        </w:rPr>
        <w:t>)</w:t>
      </w:r>
      <w:r w:rsidR="00B85054" w:rsidRPr="008C1066">
        <w:rPr>
          <w:lang w:val="en-IN"/>
        </w:rPr>
        <w:t xml:space="preserve">. </w:t>
      </w:r>
      <w:r w:rsidR="00092BB8" w:rsidRPr="00092BB8">
        <w:rPr>
          <w:lang w:val="en-IN"/>
        </w:rPr>
        <w:t xml:space="preserve"> AstraZeneca may have to work on removing </w:t>
      </w:r>
      <w:r w:rsidR="00663105">
        <w:rPr>
          <w:lang w:val="en-IN"/>
        </w:rPr>
        <w:t xml:space="preserve">the </w:t>
      </w:r>
      <w:r w:rsidR="00092BB8" w:rsidRPr="00092BB8">
        <w:rPr>
          <w:lang w:val="en-IN"/>
        </w:rPr>
        <w:t xml:space="preserve">language barrier and also designing its communication in such a manner that messages are understood and comprehended by </w:t>
      </w:r>
      <w:r w:rsidR="00663105">
        <w:rPr>
          <w:lang w:val="en-IN"/>
        </w:rPr>
        <w:t>every</w:t>
      </w:r>
      <w:r w:rsidR="00092BB8" w:rsidRPr="00092BB8">
        <w:rPr>
          <w:lang w:val="en-IN"/>
        </w:rPr>
        <w:t xml:space="preserve"> party including </w:t>
      </w:r>
      <w:r w:rsidR="00663105">
        <w:rPr>
          <w:lang w:val="en-IN"/>
        </w:rPr>
        <w:t xml:space="preserve">the </w:t>
      </w:r>
      <w:r w:rsidR="00092BB8" w:rsidRPr="00092BB8">
        <w:rPr>
          <w:lang w:val="en-IN"/>
        </w:rPr>
        <w:t>reader.</w:t>
      </w:r>
      <w:r w:rsidR="00092BB8">
        <w:rPr>
          <w:lang w:val="en-IN"/>
        </w:rPr>
        <w:t xml:space="preserve"> </w:t>
      </w:r>
      <w:r w:rsidR="00FE0D3A" w:rsidRPr="00FE0D3A">
        <w:rPr>
          <w:lang w:val="en-IN"/>
        </w:rPr>
        <w:t xml:space="preserve">AstraZeneca can align its business desires with the values and options of Swedish society by making use of its dedication to sustainability and innovation as key differentiators inside the Swedish context. AstraZeneca can improve its popularity and marketplace presence in Sweden </w:t>
      </w:r>
      <w:r w:rsidR="00FE0D3A">
        <w:rPr>
          <w:lang w:val="en-IN"/>
        </w:rPr>
        <w:t>by</w:t>
      </w:r>
      <w:r w:rsidR="00FE0D3A" w:rsidRPr="00FE0D3A">
        <w:rPr>
          <w:lang w:val="en-IN"/>
        </w:rPr>
        <w:t xml:space="preserve"> demonstrating its dedication to environmental stewardship and progressive studies, which is likely to be </w:t>
      </w:r>
      <w:r w:rsidR="00FE0D3A">
        <w:rPr>
          <w:lang w:val="en-IN"/>
        </w:rPr>
        <w:t>nicely received</w:t>
      </w:r>
      <w:r w:rsidR="00FE0D3A" w:rsidRPr="00FE0D3A">
        <w:rPr>
          <w:lang w:val="en-IN"/>
        </w:rPr>
        <w:t xml:space="preserve"> with the aid of consumers and policymakers within the country.</w:t>
      </w:r>
      <w:r w:rsidR="00FE0D3A">
        <w:rPr>
          <w:lang w:val="en-IN"/>
        </w:rPr>
        <w:t xml:space="preserve"> </w:t>
      </w:r>
      <w:r w:rsidR="00FE0D3A" w:rsidRPr="00FE0D3A">
        <w:rPr>
          <w:lang w:val="en-IN"/>
        </w:rPr>
        <w:t xml:space="preserve">Moreover, AstraZeneca's prospects for achievement in Sweden also rely on its potential to manoeuvre the regulatory terrain and shape positive alliances with nearby institutions. AstraZeneca can accumulate valuable insights into the </w:t>
      </w:r>
      <w:r w:rsidR="00FE0D3A">
        <w:rPr>
          <w:lang w:val="en-IN"/>
        </w:rPr>
        <w:t>neighbourhood</w:t>
      </w:r>
      <w:r w:rsidR="00FE0D3A" w:rsidRPr="00FE0D3A">
        <w:rPr>
          <w:lang w:val="en-IN"/>
        </w:rPr>
        <w:t xml:space="preserve"> market dynamics and personalize its products and services to efficiently cater to the desires of Swedish sufferers and healthcare specialists by cultivating cooperative relationships with Swedish healthcare carriers, studies establishments, and government groups</w:t>
      </w:r>
      <w:r w:rsidR="00B85054" w:rsidRPr="00B85054">
        <w:rPr>
          <w:lang w:val="en-IN"/>
        </w:rPr>
        <w:t xml:space="preserve"> </w:t>
      </w:r>
      <w:r w:rsidR="00B85054">
        <w:rPr>
          <w:lang w:val="en-IN"/>
        </w:rPr>
        <w:t>(</w:t>
      </w:r>
      <w:r w:rsidR="00B85054" w:rsidRPr="008C1066">
        <w:rPr>
          <w:lang w:val="en-IN"/>
        </w:rPr>
        <w:t>Porsbjerg</w:t>
      </w:r>
      <w:r w:rsidR="00B85054">
        <w:rPr>
          <w:lang w:val="en-IN"/>
        </w:rPr>
        <w:t xml:space="preserve"> et al., 2021).</w:t>
      </w:r>
      <w:r w:rsidR="00FE0D3A">
        <w:rPr>
          <w:lang w:val="en-IN"/>
        </w:rPr>
        <w:t xml:space="preserve"> </w:t>
      </w:r>
      <w:r w:rsidR="00092BB8" w:rsidRPr="00092BB8">
        <w:rPr>
          <w:lang w:val="en-IN"/>
        </w:rPr>
        <w:t xml:space="preserve">Moreover, </w:t>
      </w:r>
      <w:r w:rsidR="00663105">
        <w:rPr>
          <w:lang w:val="en-IN"/>
        </w:rPr>
        <w:t>Snowball's</w:t>
      </w:r>
      <w:r w:rsidR="00092BB8" w:rsidRPr="00092BB8">
        <w:rPr>
          <w:lang w:val="en-IN"/>
        </w:rPr>
        <w:t xml:space="preserve"> towards acquiring a mature understanding </w:t>
      </w:r>
      <w:r w:rsidR="00663105">
        <w:rPr>
          <w:lang w:val="en-IN"/>
        </w:rPr>
        <w:t>of</w:t>
      </w:r>
      <w:r w:rsidR="00092BB8" w:rsidRPr="00092BB8">
        <w:rPr>
          <w:lang w:val="en-IN"/>
        </w:rPr>
        <w:t xml:space="preserve"> the Swedish language and culture could be occupying in </w:t>
      </w:r>
      <w:r w:rsidR="00092BB8" w:rsidRPr="00092BB8">
        <w:rPr>
          <w:lang w:val="en-IN"/>
        </w:rPr>
        <w:lastRenderedPageBreak/>
        <w:t xml:space="preserve">harnessing the ability of AstraZeneca </w:t>
      </w:r>
      <w:r w:rsidR="00663105">
        <w:rPr>
          <w:lang w:val="en-IN"/>
        </w:rPr>
        <w:t>to make</w:t>
      </w:r>
      <w:r w:rsidR="00092BB8" w:rsidRPr="00092BB8">
        <w:rPr>
          <w:lang w:val="en-IN"/>
        </w:rPr>
        <w:t xml:space="preserve"> effective communication as well as reinforcing ties with Sweden. </w:t>
      </w:r>
      <w:r w:rsidR="00663105">
        <w:rPr>
          <w:lang w:val="en-IN"/>
        </w:rPr>
        <w:t>AstraZeneca can build</w:t>
      </w:r>
      <w:r w:rsidR="00092BB8" w:rsidRPr="00092BB8">
        <w:rPr>
          <w:lang w:val="en-IN"/>
        </w:rPr>
        <w:t xml:space="preserve"> better relationships with Swedish society and make the organization more likely to its long-term market success in the country thanks to a recognition of Swedish national values such as equality, and </w:t>
      </w:r>
      <w:r w:rsidR="00663105">
        <w:rPr>
          <w:lang w:val="en-IN"/>
        </w:rPr>
        <w:t>work-life</w:t>
      </w:r>
      <w:r w:rsidR="00092BB8" w:rsidRPr="00092BB8">
        <w:rPr>
          <w:lang w:val="en-IN"/>
        </w:rPr>
        <w:t xml:space="preserve"> balance.</w:t>
      </w:r>
      <w:r w:rsidR="00663105">
        <w:rPr>
          <w:lang w:val="en-IN"/>
        </w:rPr>
        <w:t xml:space="preserve"> </w:t>
      </w:r>
      <w:r w:rsidR="00092BB8" w:rsidRPr="00092BB8">
        <w:rPr>
          <w:lang w:val="en-IN"/>
        </w:rPr>
        <w:t xml:space="preserve">Other than that, AstraZeneca may also encounter communication problems in Sweden and Germany because there are different business </w:t>
      </w:r>
      <w:r w:rsidR="00663105">
        <w:rPr>
          <w:lang w:val="en-IN"/>
        </w:rPr>
        <w:t>protocols</w:t>
      </w:r>
      <w:r w:rsidR="00092BB8" w:rsidRPr="00092BB8">
        <w:rPr>
          <w:lang w:val="en-IN"/>
        </w:rPr>
        <w:t xml:space="preserve"> and conventions when they are between cultures. For example, meetings in Germany are mostly well-organized and structured, Herring Germans’ obsession with being punctual.</w:t>
      </w:r>
      <w:r w:rsidR="00D8622A" w:rsidRPr="00D8622A">
        <w:t xml:space="preserve"> </w:t>
      </w:r>
      <w:r w:rsidR="00D8622A" w:rsidRPr="00D8622A">
        <w:rPr>
          <w:lang w:val="en-IN"/>
        </w:rPr>
        <w:t>Communication difficulties and other varying cultural aspects get resolved in AstraZeneca in Swedish surroundings, where the professionals enjoy working</w:t>
      </w:r>
      <w:r w:rsidR="00B85054" w:rsidRPr="00B85054">
        <w:rPr>
          <w:lang w:val="en-IN"/>
        </w:rPr>
        <w:t xml:space="preserve"> </w:t>
      </w:r>
      <w:r w:rsidR="00B85054">
        <w:rPr>
          <w:lang w:val="en-IN"/>
        </w:rPr>
        <w:t>(</w:t>
      </w:r>
      <w:r w:rsidR="00B85054" w:rsidRPr="00C91696">
        <w:rPr>
          <w:lang w:val="en-IN"/>
        </w:rPr>
        <w:t>Serrano, 2019</w:t>
      </w:r>
      <w:r w:rsidR="00B85054">
        <w:rPr>
          <w:lang w:val="en-IN"/>
        </w:rPr>
        <w:t>)</w:t>
      </w:r>
      <w:r w:rsidR="00B85054" w:rsidRPr="00C91696">
        <w:rPr>
          <w:lang w:val="en-IN"/>
        </w:rPr>
        <w:t xml:space="preserve">. </w:t>
      </w:r>
      <w:r w:rsidR="00D8622A" w:rsidRPr="00D8622A">
        <w:rPr>
          <w:lang w:val="en-IN"/>
        </w:rPr>
        <w:t xml:space="preserve">This is achieved through appreciating and respecting Swedish cultural norms, promoting </w:t>
      </w:r>
      <w:r w:rsidR="00D42E98">
        <w:rPr>
          <w:lang w:val="en-IN"/>
        </w:rPr>
        <w:t>straightforward</w:t>
      </w:r>
      <w:r w:rsidR="00D8622A" w:rsidRPr="00D8622A">
        <w:rPr>
          <w:lang w:val="en-IN"/>
        </w:rPr>
        <w:t xml:space="preserve"> communication and </w:t>
      </w:r>
      <w:r w:rsidR="00D42E98">
        <w:rPr>
          <w:lang w:val="en-IN"/>
        </w:rPr>
        <w:t>teamwork</w:t>
      </w:r>
      <w:r w:rsidR="00D8622A" w:rsidRPr="00D8622A">
        <w:rPr>
          <w:lang w:val="en-IN"/>
        </w:rPr>
        <w:t xml:space="preserve">, and displaying its </w:t>
      </w:r>
      <w:r w:rsidR="00D42E98">
        <w:rPr>
          <w:lang w:val="en-IN"/>
        </w:rPr>
        <w:t>commitment</w:t>
      </w:r>
      <w:r w:rsidR="00D8622A" w:rsidRPr="00D8622A">
        <w:rPr>
          <w:lang w:val="en-IN"/>
        </w:rPr>
        <w:t xml:space="preserve"> to sustainability and innovation </w:t>
      </w:r>
      <w:r w:rsidR="005D6752">
        <w:rPr>
          <w:lang w:val="en-IN"/>
        </w:rPr>
        <w:t>to</w:t>
      </w:r>
      <w:r w:rsidR="00D8622A" w:rsidRPr="00D8622A">
        <w:rPr>
          <w:lang w:val="en-IN"/>
        </w:rPr>
        <w:t xml:space="preserve"> form </w:t>
      </w:r>
      <w:r w:rsidR="005D6752">
        <w:rPr>
          <w:lang w:val="en-IN"/>
        </w:rPr>
        <w:t xml:space="preserve">a </w:t>
      </w:r>
      <w:r w:rsidR="00D8622A" w:rsidRPr="00D8622A">
        <w:rPr>
          <w:lang w:val="en-IN"/>
        </w:rPr>
        <w:t>strong foundation that can make a celebrated expansion and market sales.</w:t>
      </w:r>
      <w:r w:rsidR="00EA4B7A">
        <w:rPr>
          <w:lang w:val="en-IN"/>
        </w:rPr>
        <w:t xml:space="preserve"> </w:t>
      </w:r>
      <w:r w:rsidR="00EA4B7A" w:rsidRPr="00EA4B7A">
        <w:rPr>
          <w:lang w:val="en-IN"/>
        </w:rPr>
        <w:t xml:space="preserve">AstraZeneca may have </w:t>
      </w:r>
      <w:r w:rsidR="00EA4B7A">
        <w:rPr>
          <w:lang w:val="en-IN"/>
        </w:rPr>
        <w:t xml:space="preserve">a </w:t>
      </w:r>
      <w:r w:rsidR="00EA4B7A" w:rsidRPr="00EA4B7A">
        <w:rPr>
          <w:lang w:val="en-IN"/>
        </w:rPr>
        <w:t xml:space="preserve">problem communicating in Sweden and Germany because of cultural differences in enterprise etiquette and customs. Meetings in Germany, for example, are typically well-established and organised, reflecting the significance of punctuality in German culture. But AstraZeneca handles these distinctions nicely, especially inside the Swedish putting, where specialists flourish in </w:t>
      </w:r>
      <w:r w:rsidR="00EA4B7A">
        <w:rPr>
          <w:lang w:val="en-IN"/>
        </w:rPr>
        <w:t>respectful and collaborative surroundings</w:t>
      </w:r>
      <w:r w:rsidR="00EA4B7A" w:rsidRPr="00EA4B7A">
        <w:rPr>
          <w:lang w:val="en-IN"/>
        </w:rPr>
        <w:t xml:space="preserve">. By adopting and honouring Swedish cultural norms, encouraging open communication and collaboration, and showing a resolute dedication to sustainability and innovation, AstraZeneca establishes a solid foundation for prosperous growth and augmented market income in each international </w:t>
      </w:r>
      <w:r w:rsidR="00EA4B7A">
        <w:rPr>
          <w:lang w:val="en-IN"/>
        </w:rPr>
        <w:t>location</w:t>
      </w:r>
      <w:r w:rsidR="00C554FF">
        <w:rPr>
          <w:lang w:val="en-IN"/>
        </w:rPr>
        <w:t xml:space="preserve"> </w:t>
      </w:r>
      <w:r w:rsidR="00E710C7">
        <w:rPr>
          <w:lang w:val="en-IN"/>
        </w:rPr>
        <w:t>(</w:t>
      </w:r>
      <w:r w:rsidR="00E710C7" w:rsidRPr="000E26DF">
        <w:rPr>
          <w:lang w:val="en-IN"/>
        </w:rPr>
        <w:t>Gutman and Lavarello,  2021</w:t>
      </w:r>
      <w:r w:rsidR="00E710C7">
        <w:rPr>
          <w:lang w:val="en-IN"/>
        </w:rPr>
        <w:t>).</w:t>
      </w:r>
    </w:p>
    <w:p w14:paraId="7DD09EAA" w14:textId="77777777" w:rsidR="00EA4B7A" w:rsidRPr="00EA4B7A" w:rsidRDefault="00EA4B7A" w:rsidP="00EA4B7A">
      <w:pPr>
        <w:spacing w:line="360" w:lineRule="auto"/>
        <w:jc w:val="both"/>
        <w:rPr>
          <w:lang w:val="en-IN"/>
        </w:rPr>
      </w:pPr>
    </w:p>
    <w:p w14:paraId="15798778" w14:textId="4763CDAD" w:rsidR="00D8622A" w:rsidRDefault="00D8622A" w:rsidP="00092BB8">
      <w:pPr>
        <w:spacing w:line="360" w:lineRule="auto"/>
        <w:jc w:val="both"/>
        <w:rPr>
          <w:lang w:val="en-IN"/>
        </w:rPr>
      </w:pPr>
    </w:p>
    <w:p w14:paraId="17248ADA" w14:textId="77777777" w:rsidR="00D8622A" w:rsidRDefault="00D8622A">
      <w:pPr>
        <w:spacing w:before="240" w:after="0" w:line="360" w:lineRule="auto"/>
        <w:jc w:val="both"/>
        <w:rPr>
          <w:lang w:val="en-IN"/>
        </w:rPr>
      </w:pPr>
      <w:r>
        <w:rPr>
          <w:lang w:val="en-IN"/>
        </w:rPr>
        <w:br w:type="page"/>
      </w:r>
    </w:p>
    <w:p w14:paraId="6DF3A382" w14:textId="6D82E71A" w:rsidR="00D8622A" w:rsidRDefault="00D8622A" w:rsidP="005D6752">
      <w:pPr>
        <w:pStyle w:val="Heading1"/>
      </w:pPr>
      <w:bookmarkStart w:id="2" w:name="_Toc163648078"/>
      <w:r>
        <w:lastRenderedPageBreak/>
        <w:t>Conclusion</w:t>
      </w:r>
      <w:bookmarkEnd w:id="2"/>
      <w:r>
        <w:t xml:space="preserve"> </w:t>
      </w:r>
    </w:p>
    <w:p w14:paraId="67583222" w14:textId="7CD28D2D" w:rsidR="005D6752" w:rsidRPr="005D6752" w:rsidRDefault="005D6752" w:rsidP="005D6752">
      <w:pPr>
        <w:spacing w:line="360" w:lineRule="auto"/>
        <w:jc w:val="both"/>
        <w:rPr>
          <w:lang w:val="en-IN"/>
        </w:rPr>
      </w:pPr>
      <w:r w:rsidRPr="005D6752">
        <w:rPr>
          <w:lang w:val="en-IN"/>
        </w:rPr>
        <w:t xml:space="preserve">To sum up, AstraZeneca’s launch in the Swedish market will </w:t>
      </w:r>
      <w:r>
        <w:rPr>
          <w:lang w:val="en-IN"/>
        </w:rPr>
        <w:t>allow it</w:t>
      </w:r>
      <w:r w:rsidRPr="005D6752">
        <w:rPr>
          <w:lang w:val="en-IN"/>
        </w:rPr>
        <w:t xml:space="preserve"> to utilise its principles and advantages towards winning the market. Borders of communication have to be broken and a warm environment should be cultivated for the parties to be involved. Through finding an approach to communication that suits the particular culture and habits of the Swedes, AstraZeneca makes a great starting point </w:t>
      </w:r>
      <w:r>
        <w:rPr>
          <w:lang w:val="en-IN"/>
        </w:rPr>
        <w:t>for</w:t>
      </w:r>
      <w:r w:rsidRPr="005D6752">
        <w:rPr>
          <w:lang w:val="en-IN"/>
        </w:rPr>
        <w:t xml:space="preserve"> opening communication terms and other relations including partnership between the foreign company and the Swedish healthcare sector. AstraZeneca can have clear and efficient communication with the Swedish world </w:t>
      </w:r>
      <w:r>
        <w:rPr>
          <w:lang w:val="en-IN"/>
        </w:rPr>
        <w:t xml:space="preserve">and </w:t>
      </w:r>
      <w:r w:rsidRPr="005D6752">
        <w:rPr>
          <w:lang w:val="en-IN"/>
        </w:rPr>
        <w:t xml:space="preserve">both station holders and provide cultural competency, </w:t>
      </w:r>
      <w:r>
        <w:rPr>
          <w:lang w:val="en-IN"/>
        </w:rPr>
        <w:t>language</w:t>
      </w:r>
      <w:r w:rsidRPr="005D6752">
        <w:rPr>
          <w:lang w:val="en-IN"/>
        </w:rPr>
        <w:t xml:space="preserve"> support, and communication style adaptation. After AstraZeneca stresses inclusivity, teamwork, and results-oriented communications, the company shall have a productive staff, equipped with the self-esteem to be part of the firm’s success story.</w:t>
      </w:r>
      <w:r>
        <w:rPr>
          <w:lang w:val="en-IN"/>
        </w:rPr>
        <w:t xml:space="preserve"> </w:t>
      </w:r>
      <w:r w:rsidRPr="005D6752">
        <w:rPr>
          <w:lang w:val="en-IN"/>
        </w:rPr>
        <w:t>Consequently, by drawing attention to its corporate social responsibility as well as to sustainability issues, AstraZeneca may play into the Swedish values and show that it is dedicated to solving the local community problems better. AstraZeneca is consciously presenting social responsibility in Swedish society as one of the additional competitive advantages with enhanced reputation and credibility in the market.</w:t>
      </w:r>
    </w:p>
    <w:p w14:paraId="51E8CBC7" w14:textId="77777777" w:rsidR="00D8622A" w:rsidRDefault="00D8622A">
      <w:pPr>
        <w:spacing w:before="240" w:after="0" w:line="360" w:lineRule="auto"/>
        <w:jc w:val="both"/>
        <w:rPr>
          <w:rFonts w:eastAsiaTheme="majorEastAsia" w:cstheme="majorBidi"/>
          <w:b/>
          <w:sz w:val="36"/>
          <w:szCs w:val="32"/>
          <w:lang w:val="en-IN"/>
        </w:rPr>
      </w:pPr>
      <w:r>
        <w:br w:type="page"/>
      </w:r>
    </w:p>
    <w:p w14:paraId="678AC255" w14:textId="2D3C497D" w:rsidR="00FE0D3A" w:rsidRDefault="00D42E98" w:rsidP="008D23F6">
      <w:pPr>
        <w:pStyle w:val="Heading1"/>
      </w:pPr>
      <w:bookmarkStart w:id="3" w:name="_Toc163648079"/>
      <w:r>
        <w:lastRenderedPageBreak/>
        <w:t>References</w:t>
      </w:r>
      <w:bookmarkEnd w:id="3"/>
      <w:r>
        <w:t xml:space="preserve"> </w:t>
      </w:r>
    </w:p>
    <w:p w14:paraId="60C594DE" w14:textId="12FFD3D8" w:rsidR="00665E12" w:rsidRPr="00665E12" w:rsidRDefault="00665E12" w:rsidP="005A4EDC">
      <w:pPr>
        <w:spacing w:line="360" w:lineRule="auto"/>
        <w:jc w:val="both"/>
        <w:rPr>
          <w:lang w:val="en-IN"/>
        </w:rPr>
      </w:pPr>
      <w:r w:rsidRPr="00665E12">
        <w:rPr>
          <w:lang w:val="en-IN"/>
        </w:rPr>
        <w:t xml:space="preserve">Cross, S., Rho, Y., Reddy, H., Pepperrell, T., Rodgers, F., Osborne, R., Eni-Olotu, A., Banerjee, R., Wimmer, S. and Keestra, S., </w:t>
      </w:r>
      <w:r>
        <w:rPr>
          <w:lang w:val="en-IN"/>
        </w:rPr>
        <w:t>(</w:t>
      </w:r>
      <w:r w:rsidRPr="00665E12">
        <w:rPr>
          <w:lang w:val="en-IN"/>
        </w:rPr>
        <w:t>2021</w:t>
      </w:r>
      <w:r>
        <w:rPr>
          <w:lang w:val="en-IN"/>
        </w:rPr>
        <w:t>)</w:t>
      </w:r>
      <w:r w:rsidRPr="00665E12">
        <w:rPr>
          <w:lang w:val="en-IN"/>
        </w:rPr>
        <w:t>. Who funded the research behind the Oxford–AstraZeneca COVID-19 vaccine?. BMJ global health, 6(12), p.e007321.</w:t>
      </w:r>
    </w:p>
    <w:p w14:paraId="16ECE689" w14:textId="63521B38" w:rsidR="00665E12" w:rsidRPr="00665E12" w:rsidRDefault="00665E12" w:rsidP="005A4EDC">
      <w:pPr>
        <w:spacing w:line="360" w:lineRule="auto"/>
        <w:jc w:val="both"/>
        <w:rPr>
          <w:lang w:val="en-IN"/>
        </w:rPr>
      </w:pPr>
      <w:r w:rsidRPr="00665E12">
        <w:rPr>
          <w:lang w:val="en-IN"/>
        </w:rPr>
        <w:t xml:space="preserve">Gutman, G.E. and Lavarello, P.J., </w:t>
      </w:r>
      <w:r>
        <w:rPr>
          <w:lang w:val="en-IN"/>
        </w:rPr>
        <w:t>(</w:t>
      </w:r>
      <w:r w:rsidRPr="00665E12">
        <w:rPr>
          <w:lang w:val="en-IN"/>
        </w:rPr>
        <w:t>2021</w:t>
      </w:r>
      <w:r>
        <w:rPr>
          <w:lang w:val="en-IN"/>
        </w:rPr>
        <w:t>)</w:t>
      </w:r>
      <w:r w:rsidRPr="00665E12">
        <w:rPr>
          <w:lang w:val="en-IN"/>
        </w:rPr>
        <w:t>. Facing the coronavirus crisis: Opportunities and challenges in developing countries, the Argentina case. The European Forum for Studies of Policies for Research and Innovation.</w:t>
      </w:r>
    </w:p>
    <w:p w14:paraId="1954E01A" w14:textId="5B9E651E" w:rsidR="00665E12" w:rsidRPr="00665E12" w:rsidRDefault="00665E12" w:rsidP="005A4EDC">
      <w:pPr>
        <w:spacing w:line="360" w:lineRule="auto"/>
        <w:jc w:val="both"/>
        <w:rPr>
          <w:lang w:val="en-IN"/>
        </w:rPr>
      </w:pPr>
      <w:r w:rsidRPr="00665E12">
        <w:rPr>
          <w:lang w:val="en-IN"/>
        </w:rPr>
        <w:t xml:space="preserve">Hemamou, E.M., </w:t>
      </w:r>
      <w:r>
        <w:rPr>
          <w:lang w:val="en-IN"/>
        </w:rPr>
        <w:t>(</w:t>
      </w:r>
      <w:r w:rsidRPr="00665E12">
        <w:rPr>
          <w:lang w:val="en-IN"/>
        </w:rPr>
        <w:t>2023</w:t>
      </w:r>
      <w:r>
        <w:rPr>
          <w:lang w:val="en-IN"/>
        </w:rPr>
        <w:t>)</w:t>
      </w:r>
      <w:r w:rsidRPr="00665E12">
        <w:rPr>
          <w:lang w:val="en-IN"/>
        </w:rPr>
        <w:t>. Research of social marketing approaches in the activities of pharmaceutical companies.</w:t>
      </w:r>
    </w:p>
    <w:p w14:paraId="6826001D" w14:textId="41E401C2" w:rsidR="00665E12" w:rsidRPr="00665E12" w:rsidRDefault="00665E12" w:rsidP="005A4EDC">
      <w:pPr>
        <w:spacing w:line="360" w:lineRule="auto"/>
        <w:jc w:val="both"/>
        <w:rPr>
          <w:lang w:val="en-IN"/>
        </w:rPr>
      </w:pPr>
      <w:r w:rsidRPr="00665E12">
        <w:rPr>
          <w:lang w:val="en-IN"/>
        </w:rPr>
        <w:t xml:space="preserve">Källner, E. and Nyström, K., </w:t>
      </w:r>
      <w:r>
        <w:rPr>
          <w:lang w:val="en-IN"/>
        </w:rPr>
        <w:t>(</w:t>
      </w:r>
      <w:r w:rsidRPr="00665E12">
        <w:rPr>
          <w:lang w:val="en-IN"/>
        </w:rPr>
        <w:t>2018</w:t>
      </w:r>
      <w:r>
        <w:rPr>
          <w:lang w:val="en-IN"/>
        </w:rPr>
        <w:t>)</w:t>
      </w:r>
      <w:r w:rsidRPr="00665E12">
        <w:rPr>
          <w:lang w:val="en-IN"/>
        </w:rPr>
        <w:t>. Entrepreneurial motivation and idea generation by displaced employees. International Review of Entrepreneurship, 16(3), pp.383-404.</w:t>
      </w:r>
    </w:p>
    <w:p w14:paraId="14DF3AFE" w14:textId="02C9F258" w:rsidR="00665E12" w:rsidRPr="00665E12" w:rsidRDefault="00665E12" w:rsidP="005A4EDC">
      <w:pPr>
        <w:spacing w:line="360" w:lineRule="auto"/>
        <w:jc w:val="both"/>
        <w:rPr>
          <w:lang w:val="en-IN"/>
        </w:rPr>
      </w:pPr>
      <w:r w:rsidRPr="00665E12">
        <w:rPr>
          <w:lang w:val="en-IN"/>
        </w:rPr>
        <w:t xml:space="preserve">Konstantinovich, K., Alekseevna, K., Viktorovna, D. and Vladimirovich, S., </w:t>
      </w:r>
      <w:r>
        <w:rPr>
          <w:lang w:val="en-IN"/>
        </w:rPr>
        <w:t>(</w:t>
      </w:r>
      <w:r w:rsidRPr="00665E12">
        <w:rPr>
          <w:lang w:val="en-IN"/>
        </w:rPr>
        <w:t>2021</w:t>
      </w:r>
      <w:r>
        <w:rPr>
          <w:lang w:val="en-IN"/>
        </w:rPr>
        <w:t>)</w:t>
      </w:r>
      <w:r w:rsidRPr="00665E12">
        <w:rPr>
          <w:lang w:val="en-IN"/>
        </w:rPr>
        <w:t>. The modern outline of the “triple helix” system : generating ideas in the fight against the pandemic. Journal of Complementary Medicine Research, 12(1), pp.149-149.</w:t>
      </w:r>
    </w:p>
    <w:p w14:paraId="52E6EFAC" w14:textId="1ECFBE5A" w:rsidR="00665E12" w:rsidRPr="00665E12" w:rsidRDefault="00665E12" w:rsidP="005A4EDC">
      <w:pPr>
        <w:spacing w:line="360" w:lineRule="auto"/>
        <w:jc w:val="both"/>
        <w:rPr>
          <w:lang w:val="en-IN"/>
        </w:rPr>
      </w:pPr>
      <w:r w:rsidRPr="00665E12">
        <w:rPr>
          <w:lang w:val="en-IN"/>
        </w:rPr>
        <w:t xml:space="preserve">Porsbjerg, C., Maitland-van der Zee, A.H., Brusselle, G., Canonica, G.W., Agusti, A., Faner, R., Vogelmeier, C.F., Nawijn, M., van den Berge, M., Rusconi, F. and Pilette, C., </w:t>
      </w:r>
      <w:r>
        <w:rPr>
          <w:lang w:val="en-IN"/>
        </w:rPr>
        <w:t>(</w:t>
      </w:r>
      <w:r w:rsidRPr="00665E12">
        <w:rPr>
          <w:lang w:val="en-IN"/>
        </w:rPr>
        <w:t>2021</w:t>
      </w:r>
      <w:r>
        <w:rPr>
          <w:lang w:val="en-IN"/>
        </w:rPr>
        <w:t>)</w:t>
      </w:r>
      <w:r w:rsidRPr="00665E12">
        <w:rPr>
          <w:lang w:val="en-IN"/>
        </w:rPr>
        <w:t>. 3TR: a pan-European cross-disease research consortium aimed at improving personalised biological treatment of asthma and COPD. European Respiratory Journal, 58(4).</w:t>
      </w:r>
    </w:p>
    <w:p w14:paraId="00858BAE" w14:textId="2D4377AE" w:rsidR="00665E12" w:rsidRPr="00665E12" w:rsidRDefault="00665E12" w:rsidP="005A4EDC">
      <w:pPr>
        <w:spacing w:line="360" w:lineRule="auto"/>
        <w:jc w:val="both"/>
        <w:rPr>
          <w:lang w:val="en-IN"/>
        </w:rPr>
      </w:pPr>
      <w:r w:rsidRPr="00665E12">
        <w:rPr>
          <w:lang w:val="en-IN"/>
        </w:rPr>
        <w:t xml:space="preserve">Remneland Wikhamn, B. and Styhre, A., </w:t>
      </w:r>
      <w:r>
        <w:rPr>
          <w:lang w:val="en-IN"/>
        </w:rPr>
        <w:t>(</w:t>
      </w:r>
      <w:r w:rsidRPr="00665E12">
        <w:rPr>
          <w:lang w:val="en-IN"/>
        </w:rPr>
        <w:t>2019</w:t>
      </w:r>
      <w:r>
        <w:rPr>
          <w:lang w:val="en-IN"/>
        </w:rPr>
        <w:t>)</w:t>
      </w:r>
      <w:r w:rsidRPr="00665E12">
        <w:rPr>
          <w:lang w:val="en-IN"/>
        </w:rPr>
        <w:t>. Corporate hub as a governance structure for coupled open innovation in large firms. Creativity and Innovation Management, 28(4), pp.450-463.</w:t>
      </w:r>
    </w:p>
    <w:p w14:paraId="1E4C3ECC" w14:textId="5C3AE5AF" w:rsidR="00665E12" w:rsidRPr="00665E12" w:rsidRDefault="00665E12" w:rsidP="005A4EDC">
      <w:pPr>
        <w:spacing w:line="360" w:lineRule="auto"/>
        <w:jc w:val="both"/>
        <w:rPr>
          <w:lang w:val="en-IN"/>
        </w:rPr>
      </w:pPr>
      <w:r w:rsidRPr="00665E12">
        <w:rPr>
          <w:lang w:val="en-IN"/>
        </w:rPr>
        <w:t xml:space="preserve">Runiewicz-Wardyn, M. and Eliashvili, T., </w:t>
      </w:r>
      <w:r>
        <w:rPr>
          <w:lang w:val="en-IN"/>
        </w:rPr>
        <w:t>(</w:t>
      </w:r>
      <w:r w:rsidRPr="00665E12">
        <w:rPr>
          <w:lang w:val="en-IN"/>
        </w:rPr>
        <w:t>2022</w:t>
      </w:r>
      <w:r>
        <w:rPr>
          <w:lang w:val="en-IN"/>
        </w:rPr>
        <w:t>)</w:t>
      </w:r>
      <w:r w:rsidRPr="00665E12">
        <w:rPr>
          <w:lang w:val="en-IN"/>
        </w:rPr>
        <w:t>. Open innovation practices and open innovation culture in the life-sciences clusters. the case of AstraZeneca. European Journal of Business and Management Research, 7(1), pp.35-43.</w:t>
      </w:r>
    </w:p>
    <w:p w14:paraId="6E11CE82" w14:textId="08BF6208" w:rsidR="00665E12" w:rsidRPr="00665E12" w:rsidRDefault="00665E12" w:rsidP="005A4EDC">
      <w:pPr>
        <w:spacing w:line="360" w:lineRule="auto"/>
        <w:jc w:val="both"/>
        <w:rPr>
          <w:lang w:val="en-IN"/>
        </w:rPr>
      </w:pPr>
      <w:r w:rsidRPr="00665E12">
        <w:rPr>
          <w:lang w:val="en-IN"/>
        </w:rPr>
        <w:t xml:space="preserve">Serrano, I.S., </w:t>
      </w:r>
      <w:r>
        <w:rPr>
          <w:lang w:val="en-IN"/>
        </w:rPr>
        <w:t>(</w:t>
      </w:r>
      <w:r w:rsidRPr="00665E12">
        <w:rPr>
          <w:lang w:val="en-IN"/>
        </w:rPr>
        <w:t>2019</w:t>
      </w:r>
      <w:r>
        <w:rPr>
          <w:lang w:val="en-IN"/>
        </w:rPr>
        <w:t>)</w:t>
      </w:r>
      <w:r w:rsidRPr="00665E12">
        <w:rPr>
          <w:lang w:val="en-IN"/>
        </w:rPr>
        <w:t>. The core model: A collaborative paradigm for the pharmaceutical industry and global health care. Academic Press.</w:t>
      </w:r>
    </w:p>
    <w:p w14:paraId="3C2C319F" w14:textId="48A1CD7D" w:rsidR="00665E12" w:rsidRPr="00665E12" w:rsidRDefault="00665E12" w:rsidP="005A4EDC">
      <w:pPr>
        <w:spacing w:line="360" w:lineRule="auto"/>
        <w:jc w:val="both"/>
        <w:rPr>
          <w:lang w:val="en-IN"/>
        </w:rPr>
      </w:pPr>
      <w:r w:rsidRPr="00665E12">
        <w:rPr>
          <w:lang w:val="en-IN"/>
        </w:rPr>
        <w:t xml:space="preserve">Shabalina, L. and Khumran, R., </w:t>
      </w:r>
      <w:r>
        <w:rPr>
          <w:lang w:val="en-IN"/>
        </w:rPr>
        <w:t>(</w:t>
      </w:r>
      <w:r w:rsidRPr="00665E12">
        <w:rPr>
          <w:lang w:val="en-IN"/>
        </w:rPr>
        <w:t>2018</w:t>
      </w:r>
      <w:r>
        <w:rPr>
          <w:lang w:val="en-IN"/>
        </w:rPr>
        <w:t>)</w:t>
      </w:r>
      <w:r w:rsidRPr="00665E12">
        <w:rPr>
          <w:lang w:val="en-IN"/>
        </w:rPr>
        <w:t>. Main tendencies of the global pharmaceutical market. Экономический вестник Донбасса, (4 (54)), pp.73-78.</w:t>
      </w:r>
    </w:p>
    <w:p w14:paraId="067881A6" w14:textId="117E3C8A" w:rsidR="00665E12" w:rsidRPr="00665E12" w:rsidRDefault="00665E12" w:rsidP="005A4EDC">
      <w:pPr>
        <w:spacing w:line="360" w:lineRule="auto"/>
        <w:jc w:val="both"/>
        <w:rPr>
          <w:lang w:val="en-IN"/>
        </w:rPr>
      </w:pPr>
      <w:r w:rsidRPr="00665E12">
        <w:rPr>
          <w:lang w:val="en-IN"/>
        </w:rPr>
        <w:lastRenderedPageBreak/>
        <w:t xml:space="preserve">Tulum, Ö. and Lazonick, W., </w:t>
      </w:r>
      <w:r>
        <w:rPr>
          <w:lang w:val="en-IN"/>
        </w:rPr>
        <w:t>(</w:t>
      </w:r>
      <w:r w:rsidRPr="00665E12">
        <w:rPr>
          <w:lang w:val="en-IN"/>
        </w:rPr>
        <w:t>2018</w:t>
      </w:r>
      <w:r>
        <w:rPr>
          <w:lang w:val="en-IN"/>
        </w:rPr>
        <w:t>)</w:t>
      </w:r>
      <w:r w:rsidRPr="00665E12">
        <w:rPr>
          <w:lang w:val="en-IN"/>
        </w:rPr>
        <w:t>. Financialized corporations in a national innovation system: the US pharmaceutical industry. International Journal of Political Economy, 47(3-4), pp.281-316.</w:t>
      </w:r>
    </w:p>
    <w:p w14:paraId="58126B76" w14:textId="2074DB6C" w:rsidR="00665E12" w:rsidRPr="00665E12" w:rsidRDefault="00665E12" w:rsidP="005A4EDC">
      <w:pPr>
        <w:spacing w:line="360" w:lineRule="auto"/>
        <w:jc w:val="both"/>
        <w:rPr>
          <w:lang w:val="en-IN"/>
        </w:rPr>
      </w:pPr>
      <w:r w:rsidRPr="00665E12">
        <w:rPr>
          <w:lang w:val="en-IN"/>
        </w:rPr>
        <w:t xml:space="preserve">Zaharieva, G., Tarakchiyan, O. and Zahariev, A., </w:t>
      </w:r>
      <w:r>
        <w:rPr>
          <w:lang w:val="en-IN"/>
        </w:rPr>
        <w:t>(</w:t>
      </w:r>
      <w:r w:rsidRPr="00665E12">
        <w:rPr>
          <w:lang w:val="en-IN"/>
        </w:rPr>
        <w:t>2022</w:t>
      </w:r>
      <w:r>
        <w:rPr>
          <w:lang w:val="en-IN"/>
        </w:rPr>
        <w:t>)</w:t>
      </w:r>
      <w:r w:rsidRPr="00665E12">
        <w:rPr>
          <w:lang w:val="en-IN"/>
        </w:rPr>
        <w:t>. Market capitalization factors of the Bulgarian pharmaceutical sector in pandemic environment. Business Management, 32(4), pp.35-51.</w:t>
      </w:r>
    </w:p>
    <w:sectPr w:rsidR="00665E12" w:rsidRPr="00665E1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DE65C" w14:textId="77777777" w:rsidR="00CC0B82" w:rsidRDefault="00CC0B82" w:rsidP="005C49F8">
      <w:pPr>
        <w:spacing w:after="0" w:line="240" w:lineRule="auto"/>
      </w:pPr>
      <w:r>
        <w:separator/>
      </w:r>
    </w:p>
  </w:endnote>
  <w:endnote w:type="continuationSeparator" w:id="0">
    <w:p w14:paraId="31653F50" w14:textId="77777777" w:rsidR="00CC0B82" w:rsidRDefault="00CC0B82" w:rsidP="005C4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0588764"/>
      <w:docPartObj>
        <w:docPartGallery w:val="Page Numbers (Bottom of Page)"/>
        <w:docPartUnique/>
      </w:docPartObj>
    </w:sdtPr>
    <w:sdtEndPr>
      <w:rPr>
        <w:noProof/>
      </w:rPr>
    </w:sdtEndPr>
    <w:sdtContent>
      <w:p w14:paraId="36167D53" w14:textId="0CCB2E90" w:rsidR="005C49F8" w:rsidRDefault="005C49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3B4BFD" w14:textId="77777777" w:rsidR="005C49F8" w:rsidRDefault="005C4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12F94" w14:textId="77777777" w:rsidR="00CC0B82" w:rsidRDefault="00CC0B82" w:rsidP="005C49F8">
      <w:pPr>
        <w:spacing w:after="0" w:line="240" w:lineRule="auto"/>
      </w:pPr>
      <w:r>
        <w:separator/>
      </w:r>
    </w:p>
  </w:footnote>
  <w:footnote w:type="continuationSeparator" w:id="0">
    <w:p w14:paraId="2282B3D7" w14:textId="77777777" w:rsidR="00CC0B82" w:rsidRDefault="00CC0B82" w:rsidP="005C49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815AE"/>
    <w:multiLevelType w:val="hybridMultilevel"/>
    <w:tmpl w:val="9D6E32B4"/>
    <w:lvl w:ilvl="0" w:tplc="6C765DDE">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00A5E9C"/>
    <w:multiLevelType w:val="hybridMultilevel"/>
    <w:tmpl w:val="885223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4B90F69"/>
    <w:multiLevelType w:val="hybridMultilevel"/>
    <w:tmpl w:val="C99639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22127458">
    <w:abstractNumId w:val="0"/>
  </w:num>
  <w:num w:numId="2" w16cid:durableId="350104307">
    <w:abstractNumId w:val="2"/>
  </w:num>
  <w:num w:numId="3" w16cid:durableId="4417318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DC3"/>
    <w:rsid w:val="0001083C"/>
    <w:rsid w:val="00056599"/>
    <w:rsid w:val="00086842"/>
    <w:rsid w:val="00090080"/>
    <w:rsid w:val="00092BB8"/>
    <w:rsid w:val="000A0AD3"/>
    <w:rsid w:val="000E26DF"/>
    <w:rsid w:val="000F408B"/>
    <w:rsid w:val="001251B8"/>
    <w:rsid w:val="001258B5"/>
    <w:rsid w:val="00155AC5"/>
    <w:rsid w:val="00174A99"/>
    <w:rsid w:val="00243560"/>
    <w:rsid w:val="002636FD"/>
    <w:rsid w:val="0026778C"/>
    <w:rsid w:val="00276D97"/>
    <w:rsid w:val="00281E3E"/>
    <w:rsid w:val="002C02FF"/>
    <w:rsid w:val="00336CF4"/>
    <w:rsid w:val="00390BD1"/>
    <w:rsid w:val="003E22BA"/>
    <w:rsid w:val="003E2984"/>
    <w:rsid w:val="004222CD"/>
    <w:rsid w:val="004B2DDA"/>
    <w:rsid w:val="004C4F85"/>
    <w:rsid w:val="004D3DF2"/>
    <w:rsid w:val="004F51D2"/>
    <w:rsid w:val="0050629F"/>
    <w:rsid w:val="00527D27"/>
    <w:rsid w:val="00544273"/>
    <w:rsid w:val="0054548B"/>
    <w:rsid w:val="00551AA9"/>
    <w:rsid w:val="005765A4"/>
    <w:rsid w:val="005A3FD1"/>
    <w:rsid w:val="005A4EDC"/>
    <w:rsid w:val="005C49F8"/>
    <w:rsid w:val="005D6752"/>
    <w:rsid w:val="00647CA5"/>
    <w:rsid w:val="0065497F"/>
    <w:rsid w:val="00663105"/>
    <w:rsid w:val="00665E12"/>
    <w:rsid w:val="006B6809"/>
    <w:rsid w:val="006D245B"/>
    <w:rsid w:val="00714D47"/>
    <w:rsid w:val="00743B39"/>
    <w:rsid w:val="00745FCD"/>
    <w:rsid w:val="00772981"/>
    <w:rsid w:val="00881512"/>
    <w:rsid w:val="00893F4F"/>
    <w:rsid w:val="00895110"/>
    <w:rsid w:val="008C1066"/>
    <w:rsid w:val="008D23F6"/>
    <w:rsid w:val="008D57C6"/>
    <w:rsid w:val="008F55E7"/>
    <w:rsid w:val="00922C18"/>
    <w:rsid w:val="00966821"/>
    <w:rsid w:val="009A5CF3"/>
    <w:rsid w:val="009A5CF7"/>
    <w:rsid w:val="009D01FA"/>
    <w:rsid w:val="009F54C0"/>
    <w:rsid w:val="00A00C21"/>
    <w:rsid w:val="00A7435B"/>
    <w:rsid w:val="00A74EC5"/>
    <w:rsid w:val="00A83D7C"/>
    <w:rsid w:val="00A930C9"/>
    <w:rsid w:val="00A9319F"/>
    <w:rsid w:val="00A9402A"/>
    <w:rsid w:val="00AA1A9A"/>
    <w:rsid w:val="00AA1EE8"/>
    <w:rsid w:val="00AC3E89"/>
    <w:rsid w:val="00AC4572"/>
    <w:rsid w:val="00AC4A31"/>
    <w:rsid w:val="00B13168"/>
    <w:rsid w:val="00B6411B"/>
    <w:rsid w:val="00B84B18"/>
    <w:rsid w:val="00B85054"/>
    <w:rsid w:val="00BA3E9A"/>
    <w:rsid w:val="00BC6269"/>
    <w:rsid w:val="00C554FF"/>
    <w:rsid w:val="00C726E3"/>
    <w:rsid w:val="00C91696"/>
    <w:rsid w:val="00CC0B82"/>
    <w:rsid w:val="00CD3892"/>
    <w:rsid w:val="00CD40A5"/>
    <w:rsid w:val="00CE4DC3"/>
    <w:rsid w:val="00CF7955"/>
    <w:rsid w:val="00D42E98"/>
    <w:rsid w:val="00D8258C"/>
    <w:rsid w:val="00D85E6A"/>
    <w:rsid w:val="00D8622A"/>
    <w:rsid w:val="00DD155C"/>
    <w:rsid w:val="00E710C7"/>
    <w:rsid w:val="00E87692"/>
    <w:rsid w:val="00EA4B7A"/>
    <w:rsid w:val="00F6632D"/>
    <w:rsid w:val="00F7661A"/>
    <w:rsid w:val="00F975D2"/>
    <w:rsid w:val="00FE0D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D381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11B"/>
    <w:pPr>
      <w:spacing w:before="0" w:after="200" w:line="276" w:lineRule="auto"/>
      <w:jc w:val="left"/>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autoRedefine/>
    <w:uiPriority w:val="9"/>
    <w:qFormat/>
    <w:rsid w:val="005C49F8"/>
    <w:pPr>
      <w:keepNext/>
      <w:keepLines/>
      <w:spacing w:before="240" w:after="0" w:line="360" w:lineRule="auto"/>
      <w:jc w:val="both"/>
      <w:outlineLvl w:val="0"/>
    </w:pPr>
    <w:rPr>
      <w:rFonts w:eastAsiaTheme="majorEastAsia" w:cstheme="majorBidi"/>
      <w:b/>
      <w:sz w:val="36"/>
      <w:szCs w:val="32"/>
      <w:lang w:val="en-IN"/>
    </w:rPr>
  </w:style>
  <w:style w:type="paragraph" w:styleId="Heading2">
    <w:name w:val="heading 2"/>
    <w:basedOn w:val="Normal"/>
    <w:next w:val="Normal"/>
    <w:link w:val="Heading2Char"/>
    <w:autoRedefine/>
    <w:uiPriority w:val="9"/>
    <w:unhideWhenUsed/>
    <w:qFormat/>
    <w:rsid w:val="005C49F8"/>
    <w:pPr>
      <w:spacing w:line="360" w:lineRule="auto"/>
      <w:jc w:val="both"/>
      <w:outlineLvl w:val="1"/>
    </w:pPr>
    <w:rPr>
      <w:b/>
      <w:bCs/>
      <w:sz w:val="32"/>
      <w:szCs w:val="24"/>
    </w:rPr>
  </w:style>
  <w:style w:type="paragraph" w:styleId="Heading3">
    <w:name w:val="heading 3"/>
    <w:basedOn w:val="Normal"/>
    <w:next w:val="Normal"/>
    <w:link w:val="Heading3Char"/>
    <w:autoRedefine/>
    <w:uiPriority w:val="9"/>
    <w:unhideWhenUsed/>
    <w:qFormat/>
    <w:rsid w:val="00A9319F"/>
    <w:pPr>
      <w:keepNext/>
      <w:keepLines/>
      <w:spacing w:before="40"/>
      <w:outlineLvl w:val="2"/>
    </w:pPr>
    <w:rPr>
      <w:rFonts w:eastAsiaTheme="majorEastAsia" w:cstheme="majorBidi"/>
      <w:b/>
      <w:sz w:val="28"/>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9F8"/>
    <w:rPr>
      <w:rFonts w:ascii="Times New Roman" w:eastAsiaTheme="majorEastAsia" w:hAnsi="Times New Roman" w:cstheme="majorBidi"/>
      <w:b/>
      <w:color w:val="000000" w:themeColor="text1"/>
      <w:kern w:val="0"/>
      <w:sz w:val="36"/>
      <w:szCs w:val="32"/>
      <w14:ligatures w14:val="none"/>
    </w:rPr>
  </w:style>
  <w:style w:type="character" w:customStyle="1" w:styleId="Heading2Char">
    <w:name w:val="Heading 2 Char"/>
    <w:basedOn w:val="DefaultParagraphFont"/>
    <w:link w:val="Heading2"/>
    <w:uiPriority w:val="9"/>
    <w:rsid w:val="005C49F8"/>
    <w:rPr>
      <w:rFonts w:ascii="Times New Roman" w:hAnsi="Times New Roman"/>
      <w:b/>
      <w:bCs/>
      <w:color w:val="000000" w:themeColor="text1"/>
      <w:kern w:val="0"/>
      <w:sz w:val="32"/>
      <w:szCs w:val="24"/>
      <w:lang w:val="en-GB"/>
      <w14:ligatures w14:val="none"/>
    </w:rPr>
  </w:style>
  <w:style w:type="character" w:customStyle="1" w:styleId="Heading3Char">
    <w:name w:val="Heading 3 Char"/>
    <w:basedOn w:val="DefaultParagraphFont"/>
    <w:link w:val="Heading3"/>
    <w:uiPriority w:val="9"/>
    <w:rsid w:val="00A9319F"/>
    <w:rPr>
      <w:rFonts w:ascii="Times New Roman" w:eastAsiaTheme="majorEastAsia" w:hAnsi="Times New Roman" w:cstheme="majorBidi"/>
      <w:b/>
      <w:color w:val="000000" w:themeColor="text1"/>
      <w:sz w:val="28"/>
      <w:szCs w:val="24"/>
      <w:lang w:eastAsia="en-GB"/>
    </w:rPr>
  </w:style>
  <w:style w:type="paragraph" w:styleId="Header">
    <w:name w:val="header"/>
    <w:basedOn w:val="Normal"/>
    <w:link w:val="HeaderChar"/>
    <w:uiPriority w:val="99"/>
    <w:unhideWhenUsed/>
    <w:rsid w:val="005C49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9F8"/>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5C49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9F8"/>
    <w:rPr>
      <w:rFonts w:ascii="Times New Roman" w:hAnsi="Times New Roman"/>
      <w:color w:val="000000" w:themeColor="text1"/>
      <w:kern w:val="0"/>
      <w:sz w:val="24"/>
      <w:lang w:val="en-GB"/>
      <w14:ligatures w14:val="none"/>
    </w:rPr>
  </w:style>
  <w:style w:type="paragraph" w:styleId="TOCHeading">
    <w:name w:val="TOC Heading"/>
    <w:basedOn w:val="Heading1"/>
    <w:next w:val="Normal"/>
    <w:uiPriority w:val="39"/>
    <w:unhideWhenUsed/>
    <w:qFormat/>
    <w:rsid w:val="00FE0D3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E0D3A"/>
    <w:pPr>
      <w:spacing w:after="100"/>
    </w:pPr>
  </w:style>
  <w:style w:type="character" w:styleId="Hyperlink">
    <w:name w:val="Hyperlink"/>
    <w:basedOn w:val="DefaultParagraphFont"/>
    <w:uiPriority w:val="99"/>
    <w:unhideWhenUsed/>
    <w:rsid w:val="00FE0D3A"/>
    <w:rPr>
      <w:color w:val="0563C1" w:themeColor="hyperlink"/>
      <w:u w:val="single"/>
    </w:rPr>
  </w:style>
  <w:style w:type="paragraph" w:styleId="ListParagraph">
    <w:name w:val="List Paragraph"/>
    <w:basedOn w:val="Normal"/>
    <w:uiPriority w:val="34"/>
    <w:qFormat/>
    <w:rsid w:val="00FE0D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1196">
      <w:bodyDiv w:val="1"/>
      <w:marLeft w:val="0"/>
      <w:marRight w:val="0"/>
      <w:marTop w:val="0"/>
      <w:marBottom w:val="0"/>
      <w:divBdr>
        <w:top w:val="none" w:sz="0" w:space="0" w:color="auto"/>
        <w:left w:val="none" w:sz="0" w:space="0" w:color="auto"/>
        <w:bottom w:val="none" w:sz="0" w:space="0" w:color="auto"/>
        <w:right w:val="none" w:sz="0" w:space="0" w:color="auto"/>
      </w:divBdr>
      <w:divsChild>
        <w:div w:id="1429152890">
          <w:marLeft w:val="0"/>
          <w:marRight w:val="0"/>
          <w:marTop w:val="0"/>
          <w:marBottom w:val="0"/>
          <w:divBdr>
            <w:top w:val="single" w:sz="6" w:space="0" w:color="auto"/>
            <w:left w:val="single" w:sz="6" w:space="0" w:color="auto"/>
            <w:bottom w:val="single" w:sz="6" w:space="0" w:color="auto"/>
            <w:right w:val="single" w:sz="6" w:space="0" w:color="auto"/>
          </w:divBdr>
        </w:div>
      </w:divsChild>
    </w:div>
    <w:div w:id="120879179">
      <w:bodyDiv w:val="1"/>
      <w:marLeft w:val="0"/>
      <w:marRight w:val="0"/>
      <w:marTop w:val="0"/>
      <w:marBottom w:val="0"/>
      <w:divBdr>
        <w:top w:val="none" w:sz="0" w:space="0" w:color="auto"/>
        <w:left w:val="none" w:sz="0" w:space="0" w:color="auto"/>
        <w:bottom w:val="none" w:sz="0" w:space="0" w:color="auto"/>
        <w:right w:val="none" w:sz="0" w:space="0" w:color="auto"/>
      </w:divBdr>
      <w:divsChild>
        <w:div w:id="1344165435">
          <w:marLeft w:val="0"/>
          <w:marRight w:val="0"/>
          <w:marTop w:val="0"/>
          <w:marBottom w:val="0"/>
          <w:divBdr>
            <w:top w:val="single" w:sz="6" w:space="0" w:color="auto"/>
            <w:left w:val="single" w:sz="6" w:space="0" w:color="auto"/>
            <w:bottom w:val="single" w:sz="6" w:space="0" w:color="auto"/>
            <w:right w:val="single" w:sz="6" w:space="0" w:color="auto"/>
          </w:divBdr>
        </w:div>
      </w:divsChild>
    </w:div>
    <w:div w:id="223030738">
      <w:bodyDiv w:val="1"/>
      <w:marLeft w:val="0"/>
      <w:marRight w:val="0"/>
      <w:marTop w:val="0"/>
      <w:marBottom w:val="0"/>
      <w:divBdr>
        <w:top w:val="none" w:sz="0" w:space="0" w:color="auto"/>
        <w:left w:val="none" w:sz="0" w:space="0" w:color="auto"/>
        <w:bottom w:val="none" w:sz="0" w:space="0" w:color="auto"/>
        <w:right w:val="none" w:sz="0" w:space="0" w:color="auto"/>
      </w:divBdr>
      <w:divsChild>
        <w:div w:id="1595481743">
          <w:marLeft w:val="0"/>
          <w:marRight w:val="0"/>
          <w:marTop w:val="0"/>
          <w:marBottom w:val="0"/>
          <w:divBdr>
            <w:top w:val="single" w:sz="6" w:space="0" w:color="auto"/>
            <w:left w:val="single" w:sz="6" w:space="0" w:color="auto"/>
            <w:bottom w:val="single" w:sz="6" w:space="0" w:color="auto"/>
            <w:right w:val="single" w:sz="6" w:space="0" w:color="auto"/>
          </w:divBdr>
        </w:div>
      </w:divsChild>
    </w:div>
    <w:div w:id="779762334">
      <w:bodyDiv w:val="1"/>
      <w:marLeft w:val="0"/>
      <w:marRight w:val="0"/>
      <w:marTop w:val="0"/>
      <w:marBottom w:val="0"/>
      <w:divBdr>
        <w:top w:val="none" w:sz="0" w:space="0" w:color="auto"/>
        <w:left w:val="none" w:sz="0" w:space="0" w:color="auto"/>
        <w:bottom w:val="none" w:sz="0" w:space="0" w:color="auto"/>
        <w:right w:val="none" w:sz="0" w:space="0" w:color="auto"/>
      </w:divBdr>
      <w:divsChild>
        <w:div w:id="1838572128">
          <w:marLeft w:val="0"/>
          <w:marRight w:val="0"/>
          <w:marTop w:val="0"/>
          <w:marBottom w:val="0"/>
          <w:divBdr>
            <w:top w:val="none" w:sz="0" w:space="0" w:color="auto"/>
            <w:left w:val="none" w:sz="0" w:space="0" w:color="auto"/>
            <w:bottom w:val="none" w:sz="0" w:space="0" w:color="auto"/>
            <w:right w:val="none" w:sz="0" w:space="0" w:color="auto"/>
          </w:divBdr>
          <w:divsChild>
            <w:div w:id="1585795944">
              <w:marLeft w:val="0"/>
              <w:marRight w:val="0"/>
              <w:marTop w:val="300"/>
              <w:marBottom w:val="0"/>
              <w:divBdr>
                <w:top w:val="single" w:sz="6" w:space="0" w:color="DEDEDF"/>
                <w:left w:val="single" w:sz="6" w:space="31" w:color="DEDEDF"/>
                <w:bottom w:val="single" w:sz="6" w:space="0" w:color="DEDEDF"/>
                <w:right w:val="single" w:sz="6" w:space="31" w:color="DEDEDF"/>
              </w:divBdr>
              <w:divsChild>
                <w:div w:id="159968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69898">
      <w:bodyDiv w:val="1"/>
      <w:marLeft w:val="0"/>
      <w:marRight w:val="0"/>
      <w:marTop w:val="0"/>
      <w:marBottom w:val="0"/>
      <w:divBdr>
        <w:top w:val="none" w:sz="0" w:space="0" w:color="auto"/>
        <w:left w:val="none" w:sz="0" w:space="0" w:color="auto"/>
        <w:bottom w:val="none" w:sz="0" w:space="0" w:color="auto"/>
        <w:right w:val="none" w:sz="0" w:space="0" w:color="auto"/>
      </w:divBdr>
      <w:divsChild>
        <w:div w:id="479738209">
          <w:marLeft w:val="0"/>
          <w:marRight w:val="0"/>
          <w:marTop w:val="0"/>
          <w:marBottom w:val="0"/>
          <w:divBdr>
            <w:top w:val="single" w:sz="6" w:space="0" w:color="auto"/>
            <w:left w:val="single" w:sz="6" w:space="0" w:color="auto"/>
            <w:bottom w:val="single" w:sz="6" w:space="0" w:color="auto"/>
            <w:right w:val="single" w:sz="6" w:space="0" w:color="auto"/>
          </w:divBdr>
        </w:div>
      </w:divsChild>
    </w:div>
    <w:div w:id="988023945">
      <w:bodyDiv w:val="1"/>
      <w:marLeft w:val="0"/>
      <w:marRight w:val="0"/>
      <w:marTop w:val="0"/>
      <w:marBottom w:val="0"/>
      <w:divBdr>
        <w:top w:val="none" w:sz="0" w:space="0" w:color="auto"/>
        <w:left w:val="none" w:sz="0" w:space="0" w:color="auto"/>
        <w:bottom w:val="none" w:sz="0" w:space="0" w:color="auto"/>
        <w:right w:val="none" w:sz="0" w:space="0" w:color="auto"/>
      </w:divBdr>
      <w:divsChild>
        <w:div w:id="444623083">
          <w:marLeft w:val="0"/>
          <w:marRight w:val="0"/>
          <w:marTop w:val="0"/>
          <w:marBottom w:val="0"/>
          <w:divBdr>
            <w:top w:val="single" w:sz="6" w:space="0" w:color="auto"/>
            <w:left w:val="single" w:sz="6" w:space="0" w:color="auto"/>
            <w:bottom w:val="single" w:sz="6" w:space="0" w:color="auto"/>
            <w:right w:val="single" w:sz="6" w:space="0" w:color="auto"/>
          </w:divBdr>
        </w:div>
      </w:divsChild>
    </w:div>
    <w:div w:id="1064335458">
      <w:bodyDiv w:val="1"/>
      <w:marLeft w:val="0"/>
      <w:marRight w:val="0"/>
      <w:marTop w:val="0"/>
      <w:marBottom w:val="0"/>
      <w:divBdr>
        <w:top w:val="none" w:sz="0" w:space="0" w:color="auto"/>
        <w:left w:val="none" w:sz="0" w:space="0" w:color="auto"/>
        <w:bottom w:val="none" w:sz="0" w:space="0" w:color="auto"/>
        <w:right w:val="none" w:sz="0" w:space="0" w:color="auto"/>
      </w:divBdr>
      <w:divsChild>
        <w:div w:id="466626251">
          <w:marLeft w:val="0"/>
          <w:marRight w:val="0"/>
          <w:marTop w:val="0"/>
          <w:marBottom w:val="0"/>
          <w:divBdr>
            <w:top w:val="single" w:sz="6" w:space="0" w:color="auto"/>
            <w:left w:val="single" w:sz="6" w:space="0" w:color="auto"/>
            <w:bottom w:val="single" w:sz="6" w:space="0" w:color="auto"/>
            <w:right w:val="single" w:sz="6" w:space="0" w:color="auto"/>
          </w:divBdr>
        </w:div>
      </w:divsChild>
    </w:div>
    <w:div w:id="1087339938">
      <w:bodyDiv w:val="1"/>
      <w:marLeft w:val="0"/>
      <w:marRight w:val="0"/>
      <w:marTop w:val="0"/>
      <w:marBottom w:val="0"/>
      <w:divBdr>
        <w:top w:val="none" w:sz="0" w:space="0" w:color="auto"/>
        <w:left w:val="none" w:sz="0" w:space="0" w:color="auto"/>
        <w:bottom w:val="none" w:sz="0" w:space="0" w:color="auto"/>
        <w:right w:val="none" w:sz="0" w:space="0" w:color="auto"/>
      </w:divBdr>
      <w:divsChild>
        <w:div w:id="857042023">
          <w:marLeft w:val="0"/>
          <w:marRight w:val="0"/>
          <w:marTop w:val="0"/>
          <w:marBottom w:val="0"/>
          <w:divBdr>
            <w:top w:val="single" w:sz="6" w:space="0" w:color="auto"/>
            <w:left w:val="single" w:sz="6" w:space="0" w:color="auto"/>
            <w:bottom w:val="single" w:sz="6" w:space="0" w:color="auto"/>
            <w:right w:val="single" w:sz="6" w:space="0" w:color="auto"/>
          </w:divBdr>
        </w:div>
      </w:divsChild>
    </w:div>
    <w:div w:id="1248148103">
      <w:bodyDiv w:val="1"/>
      <w:marLeft w:val="0"/>
      <w:marRight w:val="0"/>
      <w:marTop w:val="0"/>
      <w:marBottom w:val="0"/>
      <w:divBdr>
        <w:top w:val="none" w:sz="0" w:space="0" w:color="auto"/>
        <w:left w:val="none" w:sz="0" w:space="0" w:color="auto"/>
        <w:bottom w:val="none" w:sz="0" w:space="0" w:color="auto"/>
        <w:right w:val="none" w:sz="0" w:space="0" w:color="auto"/>
      </w:divBdr>
      <w:divsChild>
        <w:div w:id="1609383718">
          <w:marLeft w:val="0"/>
          <w:marRight w:val="0"/>
          <w:marTop w:val="0"/>
          <w:marBottom w:val="0"/>
          <w:divBdr>
            <w:top w:val="single" w:sz="6" w:space="0" w:color="auto"/>
            <w:left w:val="single" w:sz="6" w:space="0" w:color="auto"/>
            <w:bottom w:val="single" w:sz="6" w:space="0" w:color="auto"/>
            <w:right w:val="single" w:sz="6" w:space="0" w:color="auto"/>
          </w:divBdr>
        </w:div>
      </w:divsChild>
    </w:div>
    <w:div w:id="1302809239">
      <w:bodyDiv w:val="1"/>
      <w:marLeft w:val="0"/>
      <w:marRight w:val="0"/>
      <w:marTop w:val="0"/>
      <w:marBottom w:val="0"/>
      <w:divBdr>
        <w:top w:val="none" w:sz="0" w:space="0" w:color="auto"/>
        <w:left w:val="none" w:sz="0" w:space="0" w:color="auto"/>
        <w:bottom w:val="none" w:sz="0" w:space="0" w:color="auto"/>
        <w:right w:val="none" w:sz="0" w:space="0" w:color="auto"/>
      </w:divBdr>
      <w:divsChild>
        <w:div w:id="1405683703">
          <w:marLeft w:val="0"/>
          <w:marRight w:val="0"/>
          <w:marTop w:val="0"/>
          <w:marBottom w:val="0"/>
          <w:divBdr>
            <w:top w:val="single" w:sz="6" w:space="0" w:color="auto"/>
            <w:left w:val="single" w:sz="6" w:space="0" w:color="auto"/>
            <w:bottom w:val="single" w:sz="6" w:space="0" w:color="auto"/>
            <w:right w:val="single" w:sz="6" w:space="0" w:color="auto"/>
          </w:divBdr>
        </w:div>
      </w:divsChild>
    </w:div>
    <w:div w:id="1338578907">
      <w:bodyDiv w:val="1"/>
      <w:marLeft w:val="0"/>
      <w:marRight w:val="0"/>
      <w:marTop w:val="0"/>
      <w:marBottom w:val="0"/>
      <w:divBdr>
        <w:top w:val="none" w:sz="0" w:space="0" w:color="auto"/>
        <w:left w:val="none" w:sz="0" w:space="0" w:color="auto"/>
        <w:bottom w:val="none" w:sz="0" w:space="0" w:color="auto"/>
        <w:right w:val="none" w:sz="0" w:space="0" w:color="auto"/>
      </w:divBdr>
      <w:divsChild>
        <w:div w:id="1756390057">
          <w:marLeft w:val="0"/>
          <w:marRight w:val="0"/>
          <w:marTop w:val="0"/>
          <w:marBottom w:val="0"/>
          <w:divBdr>
            <w:top w:val="single" w:sz="6" w:space="0" w:color="auto"/>
            <w:left w:val="single" w:sz="6" w:space="0" w:color="auto"/>
            <w:bottom w:val="single" w:sz="6" w:space="0" w:color="auto"/>
            <w:right w:val="single" w:sz="6" w:space="0" w:color="auto"/>
          </w:divBdr>
        </w:div>
      </w:divsChild>
    </w:div>
    <w:div w:id="1648973706">
      <w:bodyDiv w:val="1"/>
      <w:marLeft w:val="0"/>
      <w:marRight w:val="0"/>
      <w:marTop w:val="0"/>
      <w:marBottom w:val="0"/>
      <w:divBdr>
        <w:top w:val="none" w:sz="0" w:space="0" w:color="auto"/>
        <w:left w:val="none" w:sz="0" w:space="0" w:color="auto"/>
        <w:bottom w:val="none" w:sz="0" w:space="0" w:color="auto"/>
        <w:right w:val="none" w:sz="0" w:space="0" w:color="auto"/>
      </w:divBdr>
      <w:divsChild>
        <w:div w:id="1619679511">
          <w:marLeft w:val="0"/>
          <w:marRight w:val="0"/>
          <w:marTop w:val="0"/>
          <w:marBottom w:val="0"/>
          <w:divBdr>
            <w:top w:val="single" w:sz="6" w:space="0" w:color="auto"/>
            <w:left w:val="single" w:sz="6" w:space="0" w:color="auto"/>
            <w:bottom w:val="single" w:sz="6" w:space="0" w:color="auto"/>
            <w:right w:val="single" w:sz="6" w:space="0" w:color="auto"/>
          </w:divBdr>
        </w:div>
      </w:divsChild>
    </w:div>
    <w:div w:id="1711491926">
      <w:bodyDiv w:val="1"/>
      <w:marLeft w:val="0"/>
      <w:marRight w:val="0"/>
      <w:marTop w:val="0"/>
      <w:marBottom w:val="0"/>
      <w:divBdr>
        <w:top w:val="none" w:sz="0" w:space="0" w:color="auto"/>
        <w:left w:val="none" w:sz="0" w:space="0" w:color="auto"/>
        <w:bottom w:val="none" w:sz="0" w:space="0" w:color="auto"/>
        <w:right w:val="none" w:sz="0" w:space="0" w:color="auto"/>
      </w:divBdr>
      <w:divsChild>
        <w:div w:id="2033416631">
          <w:marLeft w:val="0"/>
          <w:marRight w:val="0"/>
          <w:marTop w:val="0"/>
          <w:marBottom w:val="0"/>
          <w:divBdr>
            <w:top w:val="single" w:sz="6" w:space="0" w:color="auto"/>
            <w:left w:val="single" w:sz="6" w:space="0" w:color="auto"/>
            <w:bottom w:val="single" w:sz="6" w:space="0" w:color="auto"/>
            <w:right w:val="single" w:sz="6" w:space="0" w:color="auto"/>
          </w:divBdr>
        </w:div>
      </w:divsChild>
    </w:div>
    <w:div w:id="1976520975">
      <w:bodyDiv w:val="1"/>
      <w:marLeft w:val="0"/>
      <w:marRight w:val="0"/>
      <w:marTop w:val="0"/>
      <w:marBottom w:val="0"/>
      <w:divBdr>
        <w:top w:val="none" w:sz="0" w:space="0" w:color="auto"/>
        <w:left w:val="none" w:sz="0" w:space="0" w:color="auto"/>
        <w:bottom w:val="none" w:sz="0" w:space="0" w:color="auto"/>
        <w:right w:val="none" w:sz="0" w:space="0" w:color="auto"/>
      </w:divBdr>
      <w:divsChild>
        <w:div w:id="99758554">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64B586-D108-4A64-834D-504414E1F8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3038</Words>
  <Characters>17319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2024-04-10T07:57:00Z</dcterms:created>
  <dcterms:modified xsi:type="dcterms:W3CDTF">2024-04-14T11:56:00Z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d66b1694909ce644af6367cca2acd2a7f97b27c0c82cff2e447d551a42e167a8</vt:lpwstr>
  </property>
</Properties>
</file>