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8FCD4E" w14:textId="77777777" w:rsidR="00170BB1" w:rsidRPr="008A6414" w:rsidRDefault="00342CFC" w:rsidP="00342CFC">
      <w:pPr>
        <w:spacing w:line="360" w:lineRule="auto"/>
        <w:rPr>
          <w:rFonts w:ascii="Times New Roman" w:eastAsia="Times New Roman" w:hAnsi="Times New Roman" w:cs="Times New Roman"/>
          <w:b/>
          <w:sz w:val="32"/>
          <w:szCs w:val="32"/>
          <w:lang w:val="en-GB"/>
        </w:rPr>
      </w:pPr>
      <w:r w:rsidRPr="00A406E5">
        <w:rPr>
          <w:noProof/>
          <w:lang w:val="en-IN" w:eastAsia="en-IN"/>
        </w:rPr>
        <w:drawing>
          <wp:anchor distT="0" distB="0" distL="114300" distR="114300" simplePos="0" relativeHeight="251659264" behindDoc="0" locked="0" layoutInCell="1" allowOverlap="1" wp14:anchorId="337F5B7A" wp14:editId="37E52446">
            <wp:simplePos x="0" y="0"/>
            <wp:positionH relativeFrom="column">
              <wp:posOffset>-635</wp:posOffset>
            </wp:positionH>
            <wp:positionV relativeFrom="paragraph">
              <wp:posOffset>345440</wp:posOffset>
            </wp:positionV>
            <wp:extent cx="2674620" cy="1077595"/>
            <wp:effectExtent l="0" t="0" r="0" b="0"/>
            <wp:wrapSquare wrapText="bothSides"/>
            <wp:docPr id="10" name="Picture 10"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674620" cy="1077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FC408F1" w14:textId="77777777" w:rsidR="00170BB1" w:rsidRPr="008A6414" w:rsidRDefault="00170BB1" w:rsidP="00E672F9">
      <w:pPr>
        <w:spacing w:line="360" w:lineRule="auto"/>
        <w:jc w:val="center"/>
        <w:rPr>
          <w:rFonts w:ascii="Times New Roman" w:eastAsia="Times New Roman" w:hAnsi="Times New Roman" w:cs="Times New Roman"/>
          <w:b/>
          <w:sz w:val="32"/>
          <w:szCs w:val="32"/>
          <w:lang w:val="en-GB"/>
        </w:rPr>
      </w:pPr>
    </w:p>
    <w:p w14:paraId="4E97FD10" w14:textId="77777777" w:rsidR="00170BB1" w:rsidRPr="008A6414" w:rsidRDefault="00170BB1" w:rsidP="00E672F9">
      <w:pPr>
        <w:spacing w:line="360" w:lineRule="auto"/>
        <w:jc w:val="center"/>
        <w:rPr>
          <w:rFonts w:ascii="Times New Roman" w:eastAsia="Times New Roman" w:hAnsi="Times New Roman" w:cs="Times New Roman"/>
          <w:b/>
          <w:sz w:val="32"/>
          <w:szCs w:val="32"/>
          <w:lang w:val="en-GB"/>
        </w:rPr>
      </w:pPr>
    </w:p>
    <w:p w14:paraId="37D41DDD" w14:textId="77777777" w:rsidR="00170BB1" w:rsidRPr="008A6414" w:rsidRDefault="00170BB1" w:rsidP="00E672F9">
      <w:pPr>
        <w:spacing w:line="360" w:lineRule="auto"/>
        <w:jc w:val="center"/>
        <w:rPr>
          <w:rFonts w:ascii="Times New Roman" w:eastAsia="Times New Roman" w:hAnsi="Times New Roman" w:cs="Times New Roman"/>
          <w:b/>
          <w:sz w:val="32"/>
          <w:szCs w:val="32"/>
          <w:lang w:val="en-GB"/>
        </w:rPr>
      </w:pPr>
    </w:p>
    <w:p w14:paraId="5F8A72F6" w14:textId="77777777" w:rsidR="00170BB1" w:rsidRPr="008A6414" w:rsidRDefault="00170BB1" w:rsidP="00E672F9">
      <w:pPr>
        <w:spacing w:line="360" w:lineRule="auto"/>
        <w:jc w:val="center"/>
        <w:rPr>
          <w:rFonts w:ascii="Times New Roman" w:eastAsia="Times New Roman" w:hAnsi="Times New Roman" w:cs="Times New Roman"/>
          <w:b/>
          <w:sz w:val="32"/>
          <w:szCs w:val="32"/>
          <w:lang w:val="en-GB"/>
        </w:rPr>
      </w:pPr>
    </w:p>
    <w:p w14:paraId="5D6932BD" w14:textId="77777777" w:rsidR="00A415CD" w:rsidRDefault="00A415CD" w:rsidP="00E672F9">
      <w:pPr>
        <w:spacing w:line="360" w:lineRule="auto"/>
        <w:jc w:val="center"/>
        <w:rPr>
          <w:rFonts w:ascii="Times New Roman" w:eastAsia="Times New Roman" w:hAnsi="Times New Roman" w:cs="Times New Roman"/>
          <w:b/>
          <w:sz w:val="32"/>
          <w:szCs w:val="32"/>
          <w:lang w:val="en-GB"/>
        </w:rPr>
      </w:pPr>
    </w:p>
    <w:p w14:paraId="27CC61AA" w14:textId="77777777" w:rsidR="00342CFC" w:rsidRDefault="00342CFC" w:rsidP="00E672F9">
      <w:pPr>
        <w:spacing w:line="360" w:lineRule="auto"/>
        <w:jc w:val="center"/>
        <w:rPr>
          <w:rFonts w:ascii="Times New Roman" w:eastAsia="Times New Roman" w:hAnsi="Times New Roman" w:cs="Times New Roman"/>
          <w:b/>
          <w:sz w:val="40"/>
          <w:szCs w:val="32"/>
          <w:lang w:val="en-GB"/>
        </w:rPr>
      </w:pPr>
    </w:p>
    <w:p w14:paraId="0D2C99EC" w14:textId="77777777" w:rsidR="0027663C" w:rsidRDefault="0027663C" w:rsidP="00E672F9">
      <w:pPr>
        <w:spacing w:line="360" w:lineRule="auto"/>
        <w:jc w:val="center"/>
        <w:rPr>
          <w:rFonts w:ascii="Times New Roman" w:eastAsia="Times New Roman" w:hAnsi="Times New Roman" w:cs="Times New Roman"/>
          <w:b/>
          <w:sz w:val="40"/>
          <w:szCs w:val="32"/>
          <w:lang w:val="en-GB"/>
        </w:rPr>
      </w:pPr>
    </w:p>
    <w:p w14:paraId="0D8DEED0" w14:textId="77777777" w:rsidR="0027663C" w:rsidRDefault="0027663C" w:rsidP="00E672F9">
      <w:pPr>
        <w:spacing w:line="360" w:lineRule="auto"/>
        <w:jc w:val="center"/>
        <w:rPr>
          <w:rFonts w:ascii="Times New Roman" w:eastAsia="Times New Roman" w:hAnsi="Times New Roman" w:cs="Times New Roman"/>
          <w:b/>
          <w:sz w:val="40"/>
          <w:szCs w:val="32"/>
          <w:lang w:val="en-GB"/>
        </w:rPr>
      </w:pPr>
    </w:p>
    <w:p w14:paraId="66CB8AE6" w14:textId="0319BDAB" w:rsidR="00E5548A" w:rsidRDefault="00342CFC" w:rsidP="00E672F9">
      <w:pPr>
        <w:spacing w:line="360" w:lineRule="auto"/>
        <w:jc w:val="center"/>
        <w:rPr>
          <w:rFonts w:ascii="Times New Roman" w:eastAsia="Times New Roman" w:hAnsi="Times New Roman" w:cs="Times New Roman"/>
          <w:b/>
          <w:sz w:val="40"/>
          <w:szCs w:val="32"/>
          <w:lang w:val="en-GB"/>
        </w:rPr>
      </w:pPr>
      <w:r w:rsidRPr="00342CFC">
        <w:rPr>
          <w:rFonts w:ascii="Times New Roman" w:eastAsia="Times New Roman" w:hAnsi="Times New Roman" w:cs="Times New Roman"/>
          <w:b/>
          <w:sz w:val="40"/>
          <w:szCs w:val="32"/>
          <w:lang w:val="en-GB"/>
        </w:rPr>
        <w:t>Data Handling and Business Intelligence</w:t>
      </w:r>
    </w:p>
    <w:p w14:paraId="239BEE52" w14:textId="1E5BDB5E" w:rsidR="0027663C" w:rsidRDefault="0027663C" w:rsidP="00E672F9">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40"/>
          <w:szCs w:val="32"/>
          <w:lang w:val="en-GB"/>
        </w:rPr>
        <w:t xml:space="preserve">Component </w:t>
      </w:r>
      <w:proofErr w:type="gramStart"/>
      <w:r>
        <w:rPr>
          <w:rFonts w:ascii="Times New Roman" w:eastAsia="Times New Roman" w:hAnsi="Times New Roman" w:cs="Times New Roman"/>
          <w:b/>
          <w:sz w:val="40"/>
          <w:szCs w:val="32"/>
          <w:lang w:val="en-GB"/>
        </w:rPr>
        <w:t>2 :</w:t>
      </w:r>
      <w:proofErr w:type="gramEnd"/>
      <w:r>
        <w:rPr>
          <w:rFonts w:ascii="Times New Roman" w:eastAsia="Times New Roman" w:hAnsi="Times New Roman" w:cs="Times New Roman"/>
          <w:b/>
          <w:sz w:val="40"/>
          <w:szCs w:val="32"/>
          <w:lang w:val="en-GB"/>
        </w:rPr>
        <w:t xml:space="preserve"> Practical Essay</w:t>
      </w:r>
    </w:p>
    <w:p w14:paraId="299C9916" w14:textId="77777777" w:rsidR="00E5548A" w:rsidRDefault="00E5548A" w:rsidP="00E672F9">
      <w:pPr>
        <w:spacing w:line="360" w:lineRule="auto"/>
        <w:jc w:val="center"/>
        <w:rPr>
          <w:rFonts w:ascii="Times New Roman" w:eastAsia="Times New Roman" w:hAnsi="Times New Roman" w:cs="Times New Roman"/>
          <w:b/>
          <w:sz w:val="32"/>
          <w:szCs w:val="32"/>
          <w:lang w:val="en-GB"/>
        </w:rPr>
      </w:pPr>
    </w:p>
    <w:p w14:paraId="1C846B73" w14:textId="09ADB688" w:rsidR="003F468C" w:rsidRDefault="0027663C" w:rsidP="0027663C">
      <w:pPr>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w:t>
      </w:r>
      <w:r w:rsidR="001524F4" w:rsidRPr="00F54177">
        <w:rPr>
          <w:rFonts w:ascii="Times New Roman" w:eastAsia="Times New Roman" w:hAnsi="Times New Roman" w:cs="Times New Roman"/>
          <w:sz w:val="32"/>
          <w:szCs w:val="32"/>
          <w:lang w:val="en-GB"/>
        </w:rPr>
        <w:t>Module code:</w:t>
      </w:r>
      <w:r w:rsidR="001524F4" w:rsidRPr="00F54177">
        <w:rPr>
          <w:rFonts w:ascii="Times New Roman" w:eastAsia="Times New Roman" w:hAnsi="Times New Roman" w:cs="Times New Roman"/>
          <w:b/>
          <w:sz w:val="32"/>
          <w:szCs w:val="32"/>
          <w:lang w:val="en-GB"/>
        </w:rPr>
        <w:t xml:space="preserve"> </w:t>
      </w:r>
      <w:r w:rsidR="00342CFC" w:rsidRPr="00342CFC">
        <w:rPr>
          <w:rFonts w:ascii="Times New Roman" w:eastAsia="Times New Roman" w:hAnsi="Times New Roman" w:cs="Times New Roman"/>
          <w:b/>
          <w:sz w:val="32"/>
          <w:szCs w:val="32"/>
          <w:lang w:val="en-GB"/>
        </w:rPr>
        <w:t>LCBB5000</w:t>
      </w:r>
    </w:p>
    <w:p w14:paraId="00A80864" w14:textId="58167889" w:rsidR="0027663C" w:rsidRDefault="0027663C" w:rsidP="0027663C">
      <w:pPr>
        <w:spacing w:line="360" w:lineRule="auto"/>
        <w:rPr>
          <w:rFonts w:ascii="Times New Roman" w:eastAsia="Times New Roman" w:hAnsi="Times New Roman" w:cs="Times New Roman"/>
          <w:bCs/>
          <w:sz w:val="32"/>
          <w:szCs w:val="32"/>
          <w:lang w:val="en-GB"/>
        </w:rPr>
      </w:pPr>
      <w:r>
        <w:rPr>
          <w:rFonts w:ascii="Times New Roman" w:eastAsia="Times New Roman" w:hAnsi="Times New Roman" w:cs="Times New Roman"/>
          <w:b/>
          <w:sz w:val="32"/>
          <w:szCs w:val="32"/>
          <w:lang w:val="en-GB"/>
        </w:rPr>
        <w:t xml:space="preserve">                                          </w:t>
      </w:r>
      <w:r>
        <w:rPr>
          <w:rFonts w:ascii="Times New Roman" w:eastAsia="Times New Roman" w:hAnsi="Times New Roman" w:cs="Times New Roman"/>
          <w:bCs/>
          <w:sz w:val="32"/>
          <w:szCs w:val="32"/>
          <w:lang w:val="en-GB"/>
        </w:rPr>
        <w:t xml:space="preserve">Lecturer name: </w:t>
      </w:r>
      <w:r w:rsidRPr="0027663C">
        <w:rPr>
          <w:rFonts w:ascii="Times New Roman" w:eastAsia="Times New Roman" w:hAnsi="Times New Roman" w:cs="Times New Roman"/>
          <w:b/>
          <w:sz w:val="32"/>
          <w:szCs w:val="32"/>
          <w:lang w:val="en-GB"/>
        </w:rPr>
        <w:t xml:space="preserve">Ejike Robert </w:t>
      </w:r>
      <w:proofErr w:type="spellStart"/>
      <w:r w:rsidRPr="0027663C">
        <w:rPr>
          <w:rFonts w:ascii="Times New Roman" w:eastAsia="Times New Roman" w:hAnsi="Times New Roman" w:cs="Times New Roman"/>
          <w:b/>
          <w:sz w:val="32"/>
          <w:szCs w:val="32"/>
          <w:lang w:val="en-GB"/>
        </w:rPr>
        <w:t>Udeogu</w:t>
      </w:r>
      <w:proofErr w:type="spellEnd"/>
    </w:p>
    <w:p w14:paraId="337660E1" w14:textId="6C85E673" w:rsidR="0027663C" w:rsidRDefault="0027663C" w:rsidP="0027663C">
      <w:pPr>
        <w:spacing w:line="360" w:lineRule="auto"/>
        <w:rPr>
          <w:rFonts w:ascii="Times New Roman" w:eastAsia="Times New Roman" w:hAnsi="Times New Roman" w:cs="Times New Roman"/>
          <w:bCs/>
          <w:sz w:val="32"/>
          <w:szCs w:val="32"/>
          <w:lang w:val="en-GB"/>
        </w:rPr>
      </w:pPr>
      <w:r>
        <w:rPr>
          <w:rFonts w:ascii="Times New Roman" w:eastAsia="Times New Roman" w:hAnsi="Times New Roman" w:cs="Times New Roman"/>
          <w:bCs/>
          <w:sz w:val="32"/>
          <w:szCs w:val="32"/>
          <w:lang w:val="en-GB"/>
        </w:rPr>
        <w:t xml:space="preserve">                                          Student name: </w:t>
      </w:r>
      <w:r w:rsidRPr="0027663C">
        <w:rPr>
          <w:rFonts w:ascii="Times New Roman" w:eastAsia="Times New Roman" w:hAnsi="Times New Roman" w:cs="Times New Roman"/>
          <w:b/>
          <w:sz w:val="32"/>
          <w:szCs w:val="32"/>
          <w:lang w:val="en-GB"/>
        </w:rPr>
        <w:t>Mirela Oprea</w:t>
      </w:r>
    </w:p>
    <w:p w14:paraId="1C668DEE" w14:textId="07B4A802" w:rsidR="0027663C" w:rsidRPr="0027663C" w:rsidRDefault="0027663C" w:rsidP="0027663C">
      <w:pPr>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Cs/>
          <w:sz w:val="32"/>
          <w:szCs w:val="32"/>
          <w:lang w:val="en-GB"/>
        </w:rPr>
        <w:t xml:space="preserve">                                          Student id: </w:t>
      </w:r>
      <w:r w:rsidRPr="0027663C">
        <w:rPr>
          <w:rFonts w:ascii="Times New Roman" w:eastAsia="Times New Roman" w:hAnsi="Times New Roman" w:cs="Times New Roman"/>
          <w:b/>
          <w:sz w:val="32"/>
          <w:szCs w:val="32"/>
          <w:lang w:val="en-GB"/>
        </w:rPr>
        <w:t>2107120</w:t>
      </w:r>
    </w:p>
    <w:p w14:paraId="1512B304" w14:textId="77777777" w:rsidR="0027663C" w:rsidRDefault="0027663C" w:rsidP="00342CFC">
      <w:pPr>
        <w:spacing w:line="360" w:lineRule="auto"/>
        <w:jc w:val="center"/>
        <w:rPr>
          <w:rFonts w:ascii="Times New Roman" w:eastAsia="Times New Roman" w:hAnsi="Times New Roman" w:cs="Times New Roman"/>
          <w:b/>
          <w:sz w:val="32"/>
          <w:szCs w:val="32"/>
          <w:lang w:val="en-GB"/>
        </w:rPr>
      </w:pPr>
    </w:p>
    <w:p w14:paraId="7C9D2019" w14:textId="77777777" w:rsidR="0027663C" w:rsidRDefault="0027663C" w:rsidP="00342CFC">
      <w:pPr>
        <w:spacing w:line="360" w:lineRule="auto"/>
        <w:jc w:val="center"/>
        <w:rPr>
          <w:rFonts w:ascii="Times New Roman" w:eastAsia="Times New Roman" w:hAnsi="Times New Roman" w:cs="Times New Roman"/>
          <w:b/>
          <w:sz w:val="32"/>
          <w:szCs w:val="32"/>
          <w:lang w:val="en-GB"/>
        </w:rPr>
      </w:pPr>
    </w:p>
    <w:p w14:paraId="26796EC4" w14:textId="77777777" w:rsidR="0027663C" w:rsidRDefault="0027663C" w:rsidP="00342CFC">
      <w:pPr>
        <w:spacing w:line="360" w:lineRule="auto"/>
        <w:jc w:val="center"/>
        <w:rPr>
          <w:rFonts w:ascii="Times New Roman" w:eastAsia="Times New Roman" w:hAnsi="Times New Roman" w:cs="Times New Roman"/>
          <w:b/>
          <w:sz w:val="32"/>
          <w:szCs w:val="32"/>
          <w:lang w:val="en-GB"/>
        </w:rPr>
      </w:pPr>
    </w:p>
    <w:p w14:paraId="28690D33" w14:textId="77777777" w:rsidR="0027663C" w:rsidRDefault="0027663C" w:rsidP="00342CFC">
      <w:pPr>
        <w:spacing w:line="360" w:lineRule="auto"/>
        <w:jc w:val="center"/>
        <w:rPr>
          <w:rFonts w:ascii="Times New Roman" w:eastAsia="Times New Roman" w:hAnsi="Times New Roman" w:cs="Times New Roman"/>
          <w:b/>
          <w:sz w:val="32"/>
          <w:szCs w:val="32"/>
          <w:lang w:val="en-GB"/>
        </w:rPr>
      </w:pPr>
    </w:p>
    <w:p w14:paraId="766F18AC" w14:textId="77777777" w:rsidR="0027663C" w:rsidRDefault="0027663C" w:rsidP="00342CFC">
      <w:pPr>
        <w:spacing w:line="360" w:lineRule="auto"/>
        <w:jc w:val="center"/>
        <w:rPr>
          <w:rFonts w:ascii="Times New Roman" w:eastAsia="Times New Roman" w:hAnsi="Times New Roman" w:cs="Times New Roman"/>
          <w:b/>
          <w:sz w:val="32"/>
          <w:szCs w:val="32"/>
          <w:lang w:val="en-GB"/>
        </w:rPr>
      </w:pPr>
    </w:p>
    <w:p w14:paraId="2464CE2C" w14:textId="77777777" w:rsidR="0027663C" w:rsidRDefault="0027663C" w:rsidP="00342CFC">
      <w:pPr>
        <w:spacing w:line="360" w:lineRule="auto"/>
        <w:jc w:val="center"/>
        <w:rPr>
          <w:rFonts w:ascii="Times New Roman" w:eastAsia="Times New Roman" w:hAnsi="Times New Roman" w:cs="Times New Roman"/>
          <w:b/>
          <w:sz w:val="32"/>
          <w:szCs w:val="32"/>
          <w:lang w:val="en-GB"/>
        </w:rPr>
      </w:pPr>
    </w:p>
    <w:p w14:paraId="005613D8" w14:textId="77777777" w:rsidR="0027663C" w:rsidRDefault="0027663C" w:rsidP="00342CFC">
      <w:pPr>
        <w:spacing w:line="360" w:lineRule="auto"/>
        <w:jc w:val="center"/>
        <w:rPr>
          <w:rFonts w:ascii="Times New Roman" w:eastAsia="Times New Roman" w:hAnsi="Times New Roman" w:cs="Times New Roman"/>
          <w:b/>
          <w:sz w:val="32"/>
          <w:szCs w:val="32"/>
          <w:lang w:val="en-GB"/>
        </w:rPr>
      </w:pPr>
    </w:p>
    <w:p w14:paraId="274D921E" w14:textId="77777777" w:rsidR="0027663C" w:rsidRDefault="0027663C" w:rsidP="00342CFC">
      <w:pPr>
        <w:spacing w:line="360" w:lineRule="auto"/>
        <w:jc w:val="center"/>
        <w:rPr>
          <w:rFonts w:ascii="Times New Roman" w:eastAsia="Times New Roman" w:hAnsi="Times New Roman" w:cs="Times New Roman"/>
          <w:b/>
          <w:sz w:val="32"/>
          <w:szCs w:val="32"/>
          <w:lang w:val="en-GB"/>
        </w:rPr>
      </w:pPr>
    </w:p>
    <w:sdt>
      <w:sdtPr>
        <w:rPr>
          <w:rFonts w:ascii="Arial" w:eastAsia="Arial" w:hAnsi="Arial" w:cs="Arial"/>
          <w:b w:val="0"/>
          <w:bCs w:val="0"/>
          <w:color w:val="000000" w:themeColor="text1"/>
          <w:sz w:val="22"/>
          <w:szCs w:val="22"/>
        </w:rPr>
        <w:id w:val="545537813"/>
        <w:docPartObj>
          <w:docPartGallery w:val="Table of Contents"/>
          <w:docPartUnique/>
        </w:docPartObj>
      </w:sdtPr>
      <w:sdtEndPr>
        <w:rPr>
          <w:color w:val="auto"/>
        </w:rPr>
      </w:sdtEndPr>
      <w:sdtContent>
        <w:p w14:paraId="4A043689" w14:textId="77777777" w:rsidR="00157C0E" w:rsidRPr="00476307" w:rsidRDefault="00157C0E" w:rsidP="00157C0E">
          <w:pPr>
            <w:pStyle w:val="TOCHeading"/>
            <w:spacing w:line="360" w:lineRule="auto"/>
            <w:jc w:val="center"/>
            <w:rPr>
              <w:rFonts w:ascii="Times New Roman" w:hAnsi="Times New Roman" w:cs="Times New Roman"/>
              <w:color w:val="000000" w:themeColor="text1"/>
            </w:rPr>
          </w:pPr>
          <w:r w:rsidRPr="00476307">
            <w:rPr>
              <w:rFonts w:ascii="Times New Roman" w:hAnsi="Times New Roman" w:cs="Times New Roman"/>
              <w:color w:val="000000" w:themeColor="text1"/>
            </w:rPr>
            <w:t>Table of Contents</w:t>
          </w:r>
        </w:p>
        <w:p w14:paraId="1EACF772" w14:textId="77777777" w:rsidR="00990B79" w:rsidRPr="00990B79" w:rsidRDefault="004445D4" w:rsidP="00990B79">
          <w:pPr>
            <w:pStyle w:val="TOC1"/>
            <w:tabs>
              <w:tab w:val="right" w:leader="dot" w:pos="9350"/>
            </w:tabs>
            <w:spacing w:line="360" w:lineRule="auto"/>
            <w:jc w:val="both"/>
            <w:rPr>
              <w:rFonts w:ascii="Times New Roman" w:eastAsiaTheme="minorEastAsia" w:hAnsi="Times New Roman" w:cs="Times New Roman"/>
              <w:noProof/>
              <w:sz w:val="24"/>
              <w:lang w:val="en-IN" w:eastAsia="en-IN"/>
            </w:rPr>
          </w:pPr>
          <w:r w:rsidRPr="008A6414">
            <w:rPr>
              <w:rFonts w:ascii="Times New Roman" w:hAnsi="Times New Roman" w:cs="Times New Roman"/>
              <w:sz w:val="24"/>
              <w:szCs w:val="24"/>
            </w:rPr>
            <w:fldChar w:fldCharType="begin"/>
          </w:r>
          <w:r w:rsidR="00157C0E" w:rsidRPr="008A6414">
            <w:rPr>
              <w:rFonts w:ascii="Times New Roman" w:hAnsi="Times New Roman" w:cs="Times New Roman"/>
              <w:sz w:val="24"/>
              <w:szCs w:val="24"/>
            </w:rPr>
            <w:instrText xml:space="preserve"> TOC \o "1-3" \h \z \u </w:instrText>
          </w:r>
          <w:r w:rsidRPr="008A6414">
            <w:rPr>
              <w:rFonts w:ascii="Times New Roman" w:hAnsi="Times New Roman" w:cs="Times New Roman"/>
              <w:sz w:val="24"/>
              <w:szCs w:val="24"/>
            </w:rPr>
            <w:fldChar w:fldCharType="separate"/>
          </w:r>
          <w:hyperlink w:anchor="_Toc182579421" w:history="1">
            <w:r w:rsidR="00990B79" w:rsidRPr="00990B79">
              <w:rPr>
                <w:rStyle w:val="Hyperlink"/>
                <w:rFonts w:ascii="Times New Roman" w:hAnsi="Times New Roman" w:cs="Times New Roman"/>
                <w:noProof/>
                <w:sz w:val="24"/>
                <w:lang w:val="en-IN" w:eastAsia="en-IN"/>
              </w:rPr>
              <w:t>1.0 Introduction</w:t>
            </w:r>
            <w:r w:rsidR="00990B79" w:rsidRPr="00990B79">
              <w:rPr>
                <w:rFonts w:ascii="Times New Roman" w:hAnsi="Times New Roman" w:cs="Times New Roman"/>
                <w:noProof/>
                <w:webHidden/>
                <w:sz w:val="24"/>
              </w:rPr>
              <w:tab/>
            </w:r>
            <w:r w:rsidR="00990B79" w:rsidRPr="00990B79">
              <w:rPr>
                <w:rFonts w:ascii="Times New Roman" w:hAnsi="Times New Roman" w:cs="Times New Roman"/>
                <w:noProof/>
                <w:webHidden/>
                <w:sz w:val="24"/>
              </w:rPr>
              <w:fldChar w:fldCharType="begin"/>
            </w:r>
            <w:r w:rsidR="00990B79" w:rsidRPr="00990B79">
              <w:rPr>
                <w:rFonts w:ascii="Times New Roman" w:hAnsi="Times New Roman" w:cs="Times New Roman"/>
                <w:noProof/>
                <w:webHidden/>
                <w:sz w:val="24"/>
              </w:rPr>
              <w:instrText xml:space="preserve"> PAGEREF _Toc182579421 \h </w:instrText>
            </w:r>
            <w:r w:rsidR="00990B79" w:rsidRPr="00990B79">
              <w:rPr>
                <w:rFonts w:ascii="Times New Roman" w:hAnsi="Times New Roman" w:cs="Times New Roman"/>
                <w:noProof/>
                <w:webHidden/>
                <w:sz w:val="24"/>
              </w:rPr>
            </w:r>
            <w:r w:rsidR="00990B79" w:rsidRPr="00990B79">
              <w:rPr>
                <w:rFonts w:ascii="Times New Roman" w:hAnsi="Times New Roman" w:cs="Times New Roman"/>
                <w:noProof/>
                <w:webHidden/>
                <w:sz w:val="24"/>
              </w:rPr>
              <w:fldChar w:fldCharType="separate"/>
            </w:r>
            <w:r w:rsidR="00990B79" w:rsidRPr="00990B79">
              <w:rPr>
                <w:rFonts w:ascii="Times New Roman" w:hAnsi="Times New Roman" w:cs="Times New Roman"/>
                <w:noProof/>
                <w:webHidden/>
                <w:sz w:val="24"/>
              </w:rPr>
              <w:t>3</w:t>
            </w:r>
            <w:r w:rsidR="00990B79" w:rsidRPr="00990B79">
              <w:rPr>
                <w:rFonts w:ascii="Times New Roman" w:hAnsi="Times New Roman" w:cs="Times New Roman"/>
                <w:noProof/>
                <w:webHidden/>
                <w:sz w:val="24"/>
              </w:rPr>
              <w:fldChar w:fldCharType="end"/>
            </w:r>
          </w:hyperlink>
        </w:p>
        <w:p w14:paraId="6C9D8370" w14:textId="77777777" w:rsidR="00990B79" w:rsidRPr="00990B79" w:rsidRDefault="00990B79" w:rsidP="00990B79">
          <w:pPr>
            <w:pStyle w:val="TOC1"/>
            <w:tabs>
              <w:tab w:val="right" w:leader="dot" w:pos="9350"/>
            </w:tabs>
            <w:spacing w:line="360" w:lineRule="auto"/>
            <w:jc w:val="both"/>
            <w:rPr>
              <w:rFonts w:ascii="Times New Roman" w:eastAsiaTheme="minorEastAsia" w:hAnsi="Times New Roman" w:cs="Times New Roman"/>
              <w:noProof/>
              <w:sz w:val="24"/>
              <w:lang w:val="en-IN" w:eastAsia="en-IN"/>
            </w:rPr>
          </w:pPr>
          <w:hyperlink w:anchor="_Toc182579422" w:history="1">
            <w:r w:rsidRPr="00990B79">
              <w:rPr>
                <w:rStyle w:val="Hyperlink"/>
                <w:rFonts w:ascii="Times New Roman" w:hAnsi="Times New Roman" w:cs="Times New Roman"/>
                <w:noProof/>
                <w:sz w:val="24"/>
                <w:lang w:val="en-IN" w:eastAsia="en-IN"/>
              </w:rPr>
              <w:t>2.0 Section - 1</w:t>
            </w:r>
            <w:r w:rsidRPr="00990B79">
              <w:rPr>
                <w:rFonts w:ascii="Times New Roman" w:hAnsi="Times New Roman" w:cs="Times New Roman"/>
                <w:noProof/>
                <w:webHidden/>
                <w:sz w:val="24"/>
              </w:rPr>
              <w:tab/>
            </w:r>
            <w:r w:rsidRPr="00990B79">
              <w:rPr>
                <w:rFonts w:ascii="Times New Roman" w:hAnsi="Times New Roman" w:cs="Times New Roman"/>
                <w:noProof/>
                <w:webHidden/>
                <w:sz w:val="24"/>
              </w:rPr>
              <w:fldChar w:fldCharType="begin"/>
            </w:r>
            <w:r w:rsidRPr="00990B79">
              <w:rPr>
                <w:rFonts w:ascii="Times New Roman" w:hAnsi="Times New Roman" w:cs="Times New Roman"/>
                <w:noProof/>
                <w:webHidden/>
                <w:sz w:val="24"/>
              </w:rPr>
              <w:instrText xml:space="preserve"> PAGEREF _Toc182579422 \h </w:instrText>
            </w:r>
            <w:r w:rsidRPr="00990B79">
              <w:rPr>
                <w:rFonts w:ascii="Times New Roman" w:hAnsi="Times New Roman" w:cs="Times New Roman"/>
                <w:noProof/>
                <w:webHidden/>
                <w:sz w:val="24"/>
              </w:rPr>
            </w:r>
            <w:r w:rsidRPr="00990B79">
              <w:rPr>
                <w:rFonts w:ascii="Times New Roman" w:hAnsi="Times New Roman" w:cs="Times New Roman"/>
                <w:noProof/>
                <w:webHidden/>
                <w:sz w:val="24"/>
              </w:rPr>
              <w:fldChar w:fldCharType="separate"/>
            </w:r>
            <w:r w:rsidRPr="00990B79">
              <w:rPr>
                <w:rFonts w:ascii="Times New Roman" w:hAnsi="Times New Roman" w:cs="Times New Roman"/>
                <w:noProof/>
                <w:webHidden/>
                <w:sz w:val="24"/>
              </w:rPr>
              <w:t>3</w:t>
            </w:r>
            <w:r w:rsidRPr="00990B79">
              <w:rPr>
                <w:rFonts w:ascii="Times New Roman" w:hAnsi="Times New Roman" w:cs="Times New Roman"/>
                <w:noProof/>
                <w:webHidden/>
                <w:sz w:val="24"/>
              </w:rPr>
              <w:fldChar w:fldCharType="end"/>
            </w:r>
          </w:hyperlink>
        </w:p>
        <w:p w14:paraId="71C85446" w14:textId="77777777" w:rsidR="00990B79" w:rsidRPr="00990B79" w:rsidRDefault="00990B79" w:rsidP="00990B79">
          <w:pPr>
            <w:pStyle w:val="TOC2"/>
            <w:tabs>
              <w:tab w:val="right" w:leader="dot" w:pos="9350"/>
            </w:tabs>
            <w:spacing w:line="360" w:lineRule="auto"/>
            <w:jc w:val="both"/>
            <w:rPr>
              <w:rFonts w:ascii="Times New Roman" w:eastAsiaTheme="minorEastAsia" w:hAnsi="Times New Roman" w:cs="Times New Roman"/>
              <w:noProof/>
              <w:sz w:val="24"/>
              <w:lang w:val="en-IN" w:eastAsia="en-IN"/>
            </w:rPr>
          </w:pPr>
          <w:hyperlink w:anchor="_Toc182579423" w:history="1">
            <w:r w:rsidRPr="00990B79">
              <w:rPr>
                <w:rStyle w:val="Hyperlink"/>
                <w:rFonts w:ascii="Times New Roman" w:hAnsi="Times New Roman" w:cs="Times New Roman"/>
                <w:noProof/>
                <w:sz w:val="24"/>
                <w:lang w:val="en-IN" w:eastAsia="en-IN"/>
              </w:rPr>
              <w:t>2.1 Descriptive Statistics Analysis</w:t>
            </w:r>
            <w:r w:rsidRPr="00990B79">
              <w:rPr>
                <w:rFonts w:ascii="Times New Roman" w:hAnsi="Times New Roman" w:cs="Times New Roman"/>
                <w:noProof/>
                <w:webHidden/>
                <w:sz w:val="24"/>
              </w:rPr>
              <w:tab/>
            </w:r>
            <w:r w:rsidRPr="00990B79">
              <w:rPr>
                <w:rFonts w:ascii="Times New Roman" w:hAnsi="Times New Roman" w:cs="Times New Roman"/>
                <w:noProof/>
                <w:webHidden/>
                <w:sz w:val="24"/>
              </w:rPr>
              <w:fldChar w:fldCharType="begin"/>
            </w:r>
            <w:r w:rsidRPr="00990B79">
              <w:rPr>
                <w:rFonts w:ascii="Times New Roman" w:hAnsi="Times New Roman" w:cs="Times New Roman"/>
                <w:noProof/>
                <w:webHidden/>
                <w:sz w:val="24"/>
              </w:rPr>
              <w:instrText xml:space="preserve"> PAGEREF _Toc182579423 \h </w:instrText>
            </w:r>
            <w:r w:rsidRPr="00990B79">
              <w:rPr>
                <w:rFonts w:ascii="Times New Roman" w:hAnsi="Times New Roman" w:cs="Times New Roman"/>
                <w:noProof/>
                <w:webHidden/>
                <w:sz w:val="24"/>
              </w:rPr>
            </w:r>
            <w:r w:rsidRPr="00990B79">
              <w:rPr>
                <w:rFonts w:ascii="Times New Roman" w:hAnsi="Times New Roman" w:cs="Times New Roman"/>
                <w:noProof/>
                <w:webHidden/>
                <w:sz w:val="24"/>
              </w:rPr>
              <w:fldChar w:fldCharType="separate"/>
            </w:r>
            <w:r w:rsidRPr="00990B79">
              <w:rPr>
                <w:rFonts w:ascii="Times New Roman" w:hAnsi="Times New Roman" w:cs="Times New Roman"/>
                <w:noProof/>
                <w:webHidden/>
                <w:sz w:val="24"/>
              </w:rPr>
              <w:t>3</w:t>
            </w:r>
            <w:r w:rsidRPr="00990B79">
              <w:rPr>
                <w:rFonts w:ascii="Times New Roman" w:hAnsi="Times New Roman" w:cs="Times New Roman"/>
                <w:noProof/>
                <w:webHidden/>
                <w:sz w:val="24"/>
              </w:rPr>
              <w:fldChar w:fldCharType="end"/>
            </w:r>
          </w:hyperlink>
        </w:p>
        <w:p w14:paraId="2D55F38C" w14:textId="77777777" w:rsidR="00990B79" w:rsidRPr="00990B79" w:rsidRDefault="00990B79" w:rsidP="00990B79">
          <w:pPr>
            <w:pStyle w:val="TOC2"/>
            <w:tabs>
              <w:tab w:val="right" w:leader="dot" w:pos="9350"/>
            </w:tabs>
            <w:spacing w:line="360" w:lineRule="auto"/>
            <w:jc w:val="both"/>
            <w:rPr>
              <w:rFonts w:ascii="Times New Roman" w:eastAsiaTheme="minorEastAsia" w:hAnsi="Times New Roman" w:cs="Times New Roman"/>
              <w:noProof/>
              <w:sz w:val="24"/>
              <w:lang w:val="en-IN" w:eastAsia="en-IN"/>
            </w:rPr>
          </w:pPr>
          <w:hyperlink w:anchor="_Toc182579424" w:history="1">
            <w:r w:rsidRPr="00990B79">
              <w:rPr>
                <w:rStyle w:val="Hyperlink"/>
                <w:rFonts w:ascii="Times New Roman" w:hAnsi="Times New Roman" w:cs="Times New Roman"/>
                <w:noProof/>
                <w:sz w:val="24"/>
                <w:lang w:val="en-IN" w:eastAsia="en-IN"/>
              </w:rPr>
              <w:t>2.2 Visualization of the relationship between different variables</w:t>
            </w:r>
            <w:r w:rsidRPr="00990B79">
              <w:rPr>
                <w:rFonts w:ascii="Times New Roman" w:hAnsi="Times New Roman" w:cs="Times New Roman"/>
                <w:noProof/>
                <w:webHidden/>
                <w:sz w:val="24"/>
              </w:rPr>
              <w:tab/>
            </w:r>
            <w:r w:rsidRPr="00990B79">
              <w:rPr>
                <w:rFonts w:ascii="Times New Roman" w:hAnsi="Times New Roman" w:cs="Times New Roman"/>
                <w:noProof/>
                <w:webHidden/>
                <w:sz w:val="24"/>
              </w:rPr>
              <w:fldChar w:fldCharType="begin"/>
            </w:r>
            <w:r w:rsidRPr="00990B79">
              <w:rPr>
                <w:rFonts w:ascii="Times New Roman" w:hAnsi="Times New Roman" w:cs="Times New Roman"/>
                <w:noProof/>
                <w:webHidden/>
                <w:sz w:val="24"/>
              </w:rPr>
              <w:instrText xml:space="preserve"> PAGEREF _Toc182579424 \h </w:instrText>
            </w:r>
            <w:r w:rsidRPr="00990B79">
              <w:rPr>
                <w:rFonts w:ascii="Times New Roman" w:hAnsi="Times New Roman" w:cs="Times New Roman"/>
                <w:noProof/>
                <w:webHidden/>
                <w:sz w:val="24"/>
              </w:rPr>
            </w:r>
            <w:r w:rsidRPr="00990B79">
              <w:rPr>
                <w:rFonts w:ascii="Times New Roman" w:hAnsi="Times New Roman" w:cs="Times New Roman"/>
                <w:noProof/>
                <w:webHidden/>
                <w:sz w:val="24"/>
              </w:rPr>
              <w:fldChar w:fldCharType="separate"/>
            </w:r>
            <w:r w:rsidRPr="00990B79">
              <w:rPr>
                <w:rFonts w:ascii="Times New Roman" w:hAnsi="Times New Roman" w:cs="Times New Roman"/>
                <w:noProof/>
                <w:webHidden/>
                <w:sz w:val="24"/>
              </w:rPr>
              <w:t>5</w:t>
            </w:r>
            <w:r w:rsidRPr="00990B79">
              <w:rPr>
                <w:rFonts w:ascii="Times New Roman" w:hAnsi="Times New Roman" w:cs="Times New Roman"/>
                <w:noProof/>
                <w:webHidden/>
                <w:sz w:val="24"/>
              </w:rPr>
              <w:fldChar w:fldCharType="end"/>
            </w:r>
          </w:hyperlink>
        </w:p>
        <w:p w14:paraId="556D0DE9" w14:textId="77777777" w:rsidR="00990B79" w:rsidRPr="00990B79" w:rsidRDefault="00990B79" w:rsidP="00990B79">
          <w:pPr>
            <w:pStyle w:val="TOC2"/>
            <w:tabs>
              <w:tab w:val="right" w:leader="dot" w:pos="9350"/>
            </w:tabs>
            <w:spacing w:line="360" w:lineRule="auto"/>
            <w:jc w:val="both"/>
            <w:rPr>
              <w:rFonts w:ascii="Times New Roman" w:eastAsiaTheme="minorEastAsia" w:hAnsi="Times New Roman" w:cs="Times New Roman"/>
              <w:noProof/>
              <w:sz w:val="24"/>
              <w:lang w:val="en-IN" w:eastAsia="en-IN"/>
            </w:rPr>
          </w:pPr>
          <w:hyperlink w:anchor="_Toc182579425" w:history="1">
            <w:r w:rsidRPr="00990B79">
              <w:rPr>
                <w:rStyle w:val="Hyperlink"/>
                <w:rFonts w:ascii="Times New Roman" w:hAnsi="Times New Roman" w:cs="Times New Roman"/>
                <w:noProof/>
                <w:sz w:val="24"/>
                <w:lang w:val="en-IN" w:eastAsia="en-IN"/>
              </w:rPr>
              <w:t>2.3 Correlation analysis</w:t>
            </w:r>
            <w:r w:rsidRPr="00990B79">
              <w:rPr>
                <w:rFonts w:ascii="Times New Roman" w:hAnsi="Times New Roman" w:cs="Times New Roman"/>
                <w:noProof/>
                <w:webHidden/>
                <w:sz w:val="24"/>
              </w:rPr>
              <w:tab/>
            </w:r>
            <w:r w:rsidRPr="00990B79">
              <w:rPr>
                <w:rFonts w:ascii="Times New Roman" w:hAnsi="Times New Roman" w:cs="Times New Roman"/>
                <w:noProof/>
                <w:webHidden/>
                <w:sz w:val="24"/>
              </w:rPr>
              <w:fldChar w:fldCharType="begin"/>
            </w:r>
            <w:r w:rsidRPr="00990B79">
              <w:rPr>
                <w:rFonts w:ascii="Times New Roman" w:hAnsi="Times New Roman" w:cs="Times New Roman"/>
                <w:noProof/>
                <w:webHidden/>
                <w:sz w:val="24"/>
              </w:rPr>
              <w:instrText xml:space="preserve"> PAGEREF _Toc182579425 \h </w:instrText>
            </w:r>
            <w:r w:rsidRPr="00990B79">
              <w:rPr>
                <w:rFonts w:ascii="Times New Roman" w:hAnsi="Times New Roman" w:cs="Times New Roman"/>
                <w:noProof/>
                <w:webHidden/>
                <w:sz w:val="24"/>
              </w:rPr>
            </w:r>
            <w:r w:rsidRPr="00990B79">
              <w:rPr>
                <w:rFonts w:ascii="Times New Roman" w:hAnsi="Times New Roman" w:cs="Times New Roman"/>
                <w:noProof/>
                <w:webHidden/>
                <w:sz w:val="24"/>
              </w:rPr>
              <w:fldChar w:fldCharType="separate"/>
            </w:r>
            <w:r w:rsidRPr="00990B79">
              <w:rPr>
                <w:rFonts w:ascii="Times New Roman" w:hAnsi="Times New Roman" w:cs="Times New Roman"/>
                <w:noProof/>
                <w:webHidden/>
                <w:sz w:val="24"/>
              </w:rPr>
              <w:t>7</w:t>
            </w:r>
            <w:r w:rsidRPr="00990B79">
              <w:rPr>
                <w:rFonts w:ascii="Times New Roman" w:hAnsi="Times New Roman" w:cs="Times New Roman"/>
                <w:noProof/>
                <w:webHidden/>
                <w:sz w:val="24"/>
              </w:rPr>
              <w:fldChar w:fldCharType="end"/>
            </w:r>
          </w:hyperlink>
        </w:p>
        <w:p w14:paraId="53BB8B7F" w14:textId="77777777" w:rsidR="00990B79" w:rsidRPr="00990B79" w:rsidRDefault="00990B79" w:rsidP="00990B79">
          <w:pPr>
            <w:pStyle w:val="TOC1"/>
            <w:tabs>
              <w:tab w:val="right" w:leader="dot" w:pos="9350"/>
            </w:tabs>
            <w:spacing w:line="360" w:lineRule="auto"/>
            <w:jc w:val="both"/>
            <w:rPr>
              <w:rFonts w:ascii="Times New Roman" w:eastAsiaTheme="minorEastAsia" w:hAnsi="Times New Roman" w:cs="Times New Roman"/>
              <w:noProof/>
              <w:sz w:val="24"/>
              <w:lang w:val="en-IN" w:eastAsia="en-IN"/>
            </w:rPr>
          </w:pPr>
          <w:hyperlink w:anchor="_Toc182579426" w:history="1">
            <w:r w:rsidRPr="00990B79">
              <w:rPr>
                <w:rStyle w:val="Hyperlink"/>
                <w:rFonts w:ascii="Times New Roman" w:hAnsi="Times New Roman" w:cs="Times New Roman"/>
                <w:noProof/>
                <w:sz w:val="24"/>
                <w:lang w:val="en-IN" w:eastAsia="en-IN"/>
              </w:rPr>
              <w:t>3.0 Section - 2</w:t>
            </w:r>
            <w:r w:rsidRPr="00990B79">
              <w:rPr>
                <w:rFonts w:ascii="Times New Roman" w:hAnsi="Times New Roman" w:cs="Times New Roman"/>
                <w:noProof/>
                <w:webHidden/>
                <w:sz w:val="24"/>
              </w:rPr>
              <w:tab/>
            </w:r>
            <w:r w:rsidRPr="00990B79">
              <w:rPr>
                <w:rFonts w:ascii="Times New Roman" w:hAnsi="Times New Roman" w:cs="Times New Roman"/>
                <w:noProof/>
                <w:webHidden/>
                <w:sz w:val="24"/>
              </w:rPr>
              <w:fldChar w:fldCharType="begin"/>
            </w:r>
            <w:r w:rsidRPr="00990B79">
              <w:rPr>
                <w:rFonts w:ascii="Times New Roman" w:hAnsi="Times New Roman" w:cs="Times New Roman"/>
                <w:noProof/>
                <w:webHidden/>
                <w:sz w:val="24"/>
              </w:rPr>
              <w:instrText xml:space="preserve"> PAGEREF _Toc182579426 \h </w:instrText>
            </w:r>
            <w:r w:rsidRPr="00990B79">
              <w:rPr>
                <w:rFonts w:ascii="Times New Roman" w:hAnsi="Times New Roman" w:cs="Times New Roman"/>
                <w:noProof/>
                <w:webHidden/>
                <w:sz w:val="24"/>
              </w:rPr>
            </w:r>
            <w:r w:rsidRPr="00990B79">
              <w:rPr>
                <w:rFonts w:ascii="Times New Roman" w:hAnsi="Times New Roman" w:cs="Times New Roman"/>
                <w:noProof/>
                <w:webHidden/>
                <w:sz w:val="24"/>
              </w:rPr>
              <w:fldChar w:fldCharType="separate"/>
            </w:r>
            <w:r w:rsidRPr="00990B79">
              <w:rPr>
                <w:rFonts w:ascii="Times New Roman" w:hAnsi="Times New Roman" w:cs="Times New Roman"/>
                <w:noProof/>
                <w:webHidden/>
                <w:sz w:val="24"/>
              </w:rPr>
              <w:t>9</w:t>
            </w:r>
            <w:r w:rsidRPr="00990B79">
              <w:rPr>
                <w:rFonts w:ascii="Times New Roman" w:hAnsi="Times New Roman" w:cs="Times New Roman"/>
                <w:noProof/>
                <w:webHidden/>
                <w:sz w:val="24"/>
              </w:rPr>
              <w:fldChar w:fldCharType="end"/>
            </w:r>
          </w:hyperlink>
        </w:p>
        <w:p w14:paraId="5CE35789" w14:textId="77777777" w:rsidR="00990B79" w:rsidRPr="00990B79" w:rsidRDefault="00990B79" w:rsidP="00990B79">
          <w:pPr>
            <w:pStyle w:val="TOC2"/>
            <w:tabs>
              <w:tab w:val="right" w:leader="dot" w:pos="9350"/>
            </w:tabs>
            <w:spacing w:line="360" w:lineRule="auto"/>
            <w:jc w:val="both"/>
            <w:rPr>
              <w:rFonts w:ascii="Times New Roman" w:eastAsiaTheme="minorEastAsia" w:hAnsi="Times New Roman" w:cs="Times New Roman"/>
              <w:noProof/>
              <w:sz w:val="24"/>
              <w:lang w:val="en-IN" w:eastAsia="en-IN"/>
            </w:rPr>
          </w:pPr>
          <w:hyperlink w:anchor="_Toc182579427" w:history="1">
            <w:r w:rsidRPr="00990B79">
              <w:rPr>
                <w:rStyle w:val="Hyperlink"/>
                <w:rFonts w:ascii="Times New Roman" w:hAnsi="Times New Roman" w:cs="Times New Roman"/>
                <w:noProof/>
                <w:sz w:val="24"/>
                <w:lang w:val="en-IN" w:eastAsia="en-IN"/>
              </w:rPr>
              <w:t>3.1 Advantages and disadvantages of using Excel</w:t>
            </w:r>
            <w:r w:rsidRPr="00990B79">
              <w:rPr>
                <w:rFonts w:ascii="Times New Roman" w:hAnsi="Times New Roman" w:cs="Times New Roman"/>
                <w:noProof/>
                <w:webHidden/>
                <w:sz w:val="24"/>
              </w:rPr>
              <w:tab/>
            </w:r>
            <w:r w:rsidRPr="00990B79">
              <w:rPr>
                <w:rFonts w:ascii="Times New Roman" w:hAnsi="Times New Roman" w:cs="Times New Roman"/>
                <w:noProof/>
                <w:webHidden/>
                <w:sz w:val="24"/>
              </w:rPr>
              <w:fldChar w:fldCharType="begin"/>
            </w:r>
            <w:r w:rsidRPr="00990B79">
              <w:rPr>
                <w:rFonts w:ascii="Times New Roman" w:hAnsi="Times New Roman" w:cs="Times New Roman"/>
                <w:noProof/>
                <w:webHidden/>
                <w:sz w:val="24"/>
              </w:rPr>
              <w:instrText xml:space="preserve"> PAGEREF _Toc182579427 \h </w:instrText>
            </w:r>
            <w:r w:rsidRPr="00990B79">
              <w:rPr>
                <w:rFonts w:ascii="Times New Roman" w:hAnsi="Times New Roman" w:cs="Times New Roman"/>
                <w:noProof/>
                <w:webHidden/>
                <w:sz w:val="24"/>
              </w:rPr>
            </w:r>
            <w:r w:rsidRPr="00990B79">
              <w:rPr>
                <w:rFonts w:ascii="Times New Roman" w:hAnsi="Times New Roman" w:cs="Times New Roman"/>
                <w:noProof/>
                <w:webHidden/>
                <w:sz w:val="24"/>
              </w:rPr>
              <w:fldChar w:fldCharType="separate"/>
            </w:r>
            <w:r w:rsidRPr="00990B79">
              <w:rPr>
                <w:rFonts w:ascii="Times New Roman" w:hAnsi="Times New Roman" w:cs="Times New Roman"/>
                <w:noProof/>
                <w:webHidden/>
                <w:sz w:val="24"/>
              </w:rPr>
              <w:t>9</w:t>
            </w:r>
            <w:r w:rsidRPr="00990B79">
              <w:rPr>
                <w:rFonts w:ascii="Times New Roman" w:hAnsi="Times New Roman" w:cs="Times New Roman"/>
                <w:noProof/>
                <w:webHidden/>
                <w:sz w:val="24"/>
              </w:rPr>
              <w:fldChar w:fldCharType="end"/>
            </w:r>
          </w:hyperlink>
        </w:p>
        <w:p w14:paraId="18A1F8CA" w14:textId="77777777" w:rsidR="00990B79" w:rsidRPr="00990B79" w:rsidRDefault="00990B79" w:rsidP="00990B79">
          <w:pPr>
            <w:pStyle w:val="TOC3"/>
            <w:tabs>
              <w:tab w:val="right" w:leader="dot" w:pos="9350"/>
            </w:tabs>
            <w:spacing w:line="360" w:lineRule="auto"/>
            <w:jc w:val="both"/>
            <w:rPr>
              <w:rFonts w:ascii="Times New Roman" w:hAnsi="Times New Roman" w:cs="Times New Roman"/>
              <w:noProof/>
              <w:sz w:val="24"/>
            </w:rPr>
          </w:pPr>
          <w:hyperlink w:anchor="_Toc182579428" w:history="1">
            <w:r w:rsidRPr="00990B79">
              <w:rPr>
                <w:rStyle w:val="Hyperlink"/>
                <w:rFonts w:ascii="Times New Roman" w:hAnsi="Times New Roman" w:cs="Times New Roman"/>
                <w:noProof/>
                <w:sz w:val="24"/>
              </w:rPr>
              <w:t>3.1.1 Advantages of EXCEL</w:t>
            </w:r>
            <w:r w:rsidRPr="00990B79">
              <w:rPr>
                <w:rFonts w:ascii="Times New Roman" w:hAnsi="Times New Roman" w:cs="Times New Roman"/>
                <w:noProof/>
                <w:webHidden/>
                <w:sz w:val="24"/>
              </w:rPr>
              <w:tab/>
            </w:r>
            <w:r w:rsidRPr="00990B79">
              <w:rPr>
                <w:rFonts w:ascii="Times New Roman" w:hAnsi="Times New Roman" w:cs="Times New Roman"/>
                <w:noProof/>
                <w:webHidden/>
                <w:sz w:val="24"/>
              </w:rPr>
              <w:fldChar w:fldCharType="begin"/>
            </w:r>
            <w:r w:rsidRPr="00990B79">
              <w:rPr>
                <w:rFonts w:ascii="Times New Roman" w:hAnsi="Times New Roman" w:cs="Times New Roman"/>
                <w:noProof/>
                <w:webHidden/>
                <w:sz w:val="24"/>
              </w:rPr>
              <w:instrText xml:space="preserve"> PAGEREF _Toc182579428 \h </w:instrText>
            </w:r>
            <w:r w:rsidRPr="00990B79">
              <w:rPr>
                <w:rFonts w:ascii="Times New Roman" w:hAnsi="Times New Roman" w:cs="Times New Roman"/>
                <w:noProof/>
                <w:webHidden/>
                <w:sz w:val="24"/>
              </w:rPr>
            </w:r>
            <w:r w:rsidRPr="00990B79">
              <w:rPr>
                <w:rFonts w:ascii="Times New Roman" w:hAnsi="Times New Roman" w:cs="Times New Roman"/>
                <w:noProof/>
                <w:webHidden/>
                <w:sz w:val="24"/>
              </w:rPr>
              <w:fldChar w:fldCharType="separate"/>
            </w:r>
            <w:r w:rsidRPr="00990B79">
              <w:rPr>
                <w:rFonts w:ascii="Times New Roman" w:hAnsi="Times New Roman" w:cs="Times New Roman"/>
                <w:noProof/>
                <w:webHidden/>
                <w:sz w:val="24"/>
              </w:rPr>
              <w:t>9</w:t>
            </w:r>
            <w:r w:rsidRPr="00990B79">
              <w:rPr>
                <w:rFonts w:ascii="Times New Roman" w:hAnsi="Times New Roman" w:cs="Times New Roman"/>
                <w:noProof/>
                <w:webHidden/>
                <w:sz w:val="24"/>
              </w:rPr>
              <w:fldChar w:fldCharType="end"/>
            </w:r>
          </w:hyperlink>
        </w:p>
        <w:p w14:paraId="18D224F1" w14:textId="77777777" w:rsidR="00990B79" w:rsidRPr="00990B79" w:rsidRDefault="00990B79" w:rsidP="00990B79">
          <w:pPr>
            <w:pStyle w:val="TOC3"/>
            <w:tabs>
              <w:tab w:val="right" w:leader="dot" w:pos="9350"/>
            </w:tabs>
            <w:spacing w:line="360" w:lineRule="auto"/>
            <w:jc w:val="both"/>
            <w:rPr>
              <w:rFonts w:ascii="Times New Roman" w:hAnsi="Times New Roman" w:cs="Times New Roman"/>
              <w:noProof/>
              <w:sz w:val="24"/>
            </w:rPr>
          </w:pPr>
          <w:hyperlink w:anchor="_Toc182579429" w:history="1">
            <w:r w:rsidRPr="00990B79">
              <w:rPr>
                <w:rStyle w:val="Hyperlink"/>
                <w:rFonts w:ascii="Times New Roman" w:hAnsi="Times New Roman" w:cs="Times New Roman"/>
                <w:noProof/>
                <w:sz w:val="24"/>
              </w:rPr>
              <w:t>3.1.2 Disadvantages of EXCEL</w:t>
            </w:r>
            <w:r w:rsidRPr="00990B79">
              <w:rPr>
                <w:rFonts w:ascii="Times New Roman" w:hAnsi="Times New Roman" w:cs="Times New Roman"/>
                <w:noProof/>
                <w:webHidden/>
                <w:sz w:val="24"/>
              </w:rPr>
              <w:tab/>
            </w:r>
            <w:r w:rsidRPr="00990B79">
              <w:rPr>
                <w:rFonts w:ascii="Times New Roman" w:hAnsi="Times New Roman" w:cs="Times New Roman"/>
                <w:noProof/>
                <w:webHidden/>
                <w:sz w:val="24"/>
              </w:rPr>
              <w:fldChar w:fldCharType="begin"/>
            </w:r>
            <w:r w:rsidRPr="00990B79">
              <w:rPr>
                <w:rFonts w:ascii="Times New Roman" w:hAnsi="Times New Roman" w:cs="Times New Roman"/>
                <w:noProof/>
                <w:webHidden/>
                <w:sz w:val="24"/>
              </w:rPr>
              <w:instrText xml:space="preserve"> PAGEREF _Toc182579429 \h </w:instrText>
            </w:r>
            <w:r w:rsidRPr="00990B79">
              <w:rPr>
                <w:rFonts w:ascii="Times New Roman" w:hAnsi="Times New Roman" w:cs="Times New Roman"/>
                <w:noProof/>
                <w:webHidden/>
                <w:sz w:val="24"/>
              </w:rPr>
            </w:r>
            <w:r w:rsidRPr="00990B79">
              <w:rPr>
                <w:rFonts w:ascii="Times New Roman" w:hAnsi="Times New Roman" w:cs="Times New Roman"/>
                <w:noProof/>
                <w:webHidden/>
                <w:sz w:val="24"/>
              </w:rPr>
              <w:fldChar w:fldCharType="separate"/>
            </w:r>
            <w:r w:rsidRPr="00990B79">
              <w:rPr>
                <w:rFonts w:ascii="Times New Roman" w:hAnsi="Times New Roman" w:cs="Times New Roman"/>
                <w:noProof/>
                <w:webHidden/>
                <w:sz w:val="24"/>
              </w:rPr>
              <w:t>10</w:t>
            </w:r>
            <w:r w:rsidRPr="00990B79">
              <w:rPr>
                <w:rFonts w:ascii="Times New Roman" w:hAnsi="Times New Roman" w:cs="Times New Roman"/>
                <w:noProof/>
                <w:webHidden/>
                <w:sz w:val="24"/>
              </w:rPr>
              <w:fldChar w:fldCharType="end"/>
            </w:r>
          </w:hyperlink>
        </w:p>
        <w:p w14:paraId="50DFF6EF" w14:textId="77777777" w:rsidR="00990B79" w:rsidRPr="00990B79" w:rsidRDefault="00990B79" w:rsidP="00990B79">
          <w:pPr>
            <w:pStyle w:val="TOC2"/>
            <w:tabs>
              <w:tab w:val="right" w:leader="dot" w:pos="9350"/>
            </w:tabs>
            <w:spacing w:line="360" w:lineRule="auto"/>
            <w:jc w:val="both"/>
            <w:rPr>
              <w:rFonts w:ascii="Times New Roman" w:eastAsiaTheme="minorEastAsia" w:hAnsi="Times New Roman" w:cs="Times New Roman"/>
              <w:noProof/>
              <w:sz w:val="24"/>
              <w:lang w:val="en-IN" w:eastAsia="en-IN"/>
            </w:rPr>
          </w:pPr>
          <w:hyperlink w:anchor="_Toc182579430" w:history="1">
            <w:r w:rsidRPr="00990B79">
              <w:rPr>
                <w:rStyle w:val="Hyperlink"/>
                <w:rFonts w:ascii="Times New Roman" w:hAnsi="Times New Roman" w:cs="Times New Roman"/>
                <w:noProof/>
                <w:sz w:val="24"/>
                <w:lang w:val="en-IN" w:eastAsia="en-IN"/>
              </w:rPr>
              <w:t>3.2 Importance of Data Mining Cycle</w:t>
            </w:r>
            <w:r w:rsidRPr="00990B79">
              <w:rPr>
                <w:rFonts w:ascii="Times New Roman" w:hAnsi="Times New Roman" w:cs="Times New Roman"/>
                <w:noProof/>
                <w:webHidden/>
                <w:sz w:val="24"/>
              </w:rPr>
              <w:tab/>
            </w:r>
            <w:r w:rsidRPr="00990B79">
              <w:rPr>
                <w:rFonts w:ascii="Times New Roman" w:hAnsi="Times New Roman" w:cs="Times New Roman"/>
                <w:noProof/>
                <w:webHidden/>
                <w:sz w:val="24"/>
              </w:rPr>
              <w:fldChar w:fldCharType="begin"/>
            </w:r>
            <w:r w:rsidRPr="00990B79">
              <w:rPr>
                <w:rFonts w:ascii="Times New Roman" w:hAnsi="Times New Roman" w:cs="Times New Roman"/>
                <w:noProof/>
                <w:webHidden/>
                <w:sz w:val="24"/>
              </w:rPr>
              <w:instrText xml:space="preserve"> PAGEREF _Toc182579430 \h </w:instrText>
            </w:r>
            <w:r w:rsidRPr="00990B79">
              <w:rPr>
                <w:rFonts w:ascii="Times New Roman" w:hAnsi="Times New Roman" w:cs="Times New Roman"/>
                <w:noProof/>
                <w:webHidden/>
                <w:sz w:val="24"/>
              </w:rPr>
            </w:r>
            <w:r w:rsidRPr="00990B79">
              <w:rPr>
                <w:rFonts w:ascii="Times New Roman" w:hAnsi="Times New Roman" w:cs="Times New Roman"/>
                <w:noProof/>
                <w:webHidden/>
                <w:sz w:val="24"/>
              </w:rPr>
              <w:fldChar w:fldCharType="separate"/>
            </w:r>
            <w:r w:rsidRPr="00990B79">
              <w:rPr>
                <w:rFonts w:ascii="Times New Roman" w:hAnsi="Times New Roman" w:cs="Times New Roman"/>
                <w:noProof/>
                <w:webHidden/>
                <w:sz w:val="24"/>
              </w:rPr>
              <w:t>11</w:t>
            </w:r>
            <w:r w:rsidRPr="00990B79">
              <w:rPr>
                <w:rFonts w:ascii="Times New Roman" w:hAnsi="Times New Roman" w:cs="Times New Roman"/>
                <w:noProof/>
                <w:webHidden/>
                <w:sz w:val="24"/>
              </w:rPr>
              <w:fldChar w:fldCharType="end"/>
            </w:r>
          </w:hyperlink>
        </w:p>
        <w:p w14:paraId="3B11104E" w14:textId="77777777" w:rsidR="00990B79" w:rsidRPr="00990B79" w:rsidRDefault="00990B79" w:rsidP="00990B79">
          <w:pPr>
            <w:pStyle w:val="TOC1"/>
            <w:tabs>
              <w:tab w:val="right" w:leader="dot" w:pos="9350"/>
            </w:tabs>
            <w:spacing w:line="360" w:lineRule="auto"/>
            <w:jc w:val="both"/>
            <w:rPr>
              <w:rFonts w:ascii="Times New Roman" w:eastAsiaTheme="minorEastAsia" w:hAnsi="Times New Roman" w:cs="Times New Roman"/>
              <w:noProof/>
              <w:sz w:val="24"/>
              <w:lang w:val="en-IN" w:eastAsia="en-IN"/>
            </w:rPr>
          </w:pPr>
          <w:hyperlink w:anchor="_Toc182579431" w:history="1">
            <w:r w:rsidRPr="00990B79">
              <w:rPr>
                <w:rStyle w:val="Hyperlink"/>
                <w:rFonts w:ascii="Times New Roman" w:hAnsi="Times New Roman" w:cs="Times New Roman"/>
                <w:noProof/>
                <w:sz w:val="24"/>
                <w:lang w:val="en-IN" w:eastAsia="en-IN"/>
              </w:rPr>
              <w:t>4.0 Conclusion</w:t>
            </w:r>
            <w:r w:rsidRPr="00990B79">
              <w:rPr>
                <w:rFonts w:ascii="Times New Roman" w:hAnsi="Times New Roman" w:cs="Times New Roman"/>
                <w:noProof/>
                <w:webHidden/>
                <w:sz w:val="24"/>
              </w:rPr>
              <w:tab/>
            </w:r>
            <w:r w:rsidRPr="00990B79">
              <w:rPr>
                <w:rFonts w:ascii="Times New Roman" w:hAnsi="Times New Roman" w:cs="Times New Roman"/>
                <w:noProof/>
                <w:webHidden/>
                <w:sz w:val="24"/>
              </w:rPr>
              <w:fldChar w:fldCharType="begin"/>
            </w:r>
            <w:r w:rsidRPr="00990B79">
              <w:rPr>
                <w:rFonts w:ascii="Times New Roman" w:hAnsi="Times New Roman" w:cs="Times New Roman"/>
                <w:noProof/>
                <w:webHidden/>
                <w:sz w:val="24"/>
              </w:rPr>
              <w:instrText xml:space="preserve"> PAGEREF _Toc182579431 \h </w:instrText>
            </w:r>
            <w:r w:rsidRPr="00990B79">
              <w:rPr>
                <w:rFonts w:ascii="Times New Roman" w:hAnsi="Times New Roman" w:cs="Times New Roman"/>
                <w:noProof/>
                <w:webHidden/>
                <w:sz w:val="24"/>
              </w:rPr>
            </w:r>
            <w:r w:rsidRPr="00990B79">
              <w:rPr>
                <w:rFonts w:ascii="Times New Roman" w:hAnsi="Times New Roman" w:cs="Times New Roman"/>
                <w:noProof/>
                <w:webHidden/>
                <w:sz w:val="24"/>
              </w:rPr>
              <w:fldChar w:fldCharType="separate"/>
            </w:r>
            <w:r w:rsidRPr="00990B79">
              <w:rPr>
                <w:rFonts w:ascii="Times New Roman" w:hAnsi="Times New Roman" w:cs="Times New Roman"/>
                <w:noProof/>
                <w:webHidden/>
                <w:sz w:val="24"/>
              </w:rPr>
              <w:t>12</w:t>
            </w:r>
            <w:r w:rsidRPr="00990B79">
              <w:rPr>
                <w:rFonts w:ascii="Times New Roman" w:hAnsi="Times New Roman" w:cs="Times New Roman"/>
                <w:noProof/>
                <w:webHidden/>
                <w:sz w:val="24"/>
              </w:rPr>
              <w:fldChar w:fldCharType="end"/>
            </w:r>
          </w:hyperlink>
        </w:p>
        <w:p w14:paraId="18AB663E" w14:textId="77777777" w:rsidR="00990B79" w:rsidRPr="00990B79" w:rsidRDefault="00990B79" w:rsidP="00990B79">
          <w:pPr>
            <w:pStyle w:val="TOC1"/>
            <w:tabs>
              <w:tab w:val="right" w:leader="dot" w:pos="9350"/>
            </w:tabs>
            <w:spacing w:line="360" w:lineRule="auto"/>
            <w:jc w:val="both"/>
            <w:rPr>
              <w:rFonts w:ascii="Times New Roman" w:eastAsiaTheme="minorEastAsia" w:hAnsi="Times New Roman" w:cs="Times New Roman"/>
              <w:noProof/>
              <w:sz w:val="24"/>
              <w:lang w:val="en-IN" w:eastAsia="en-IN"/>
            </w:rPr>
          </w:pPr>
          <w:hyperlink w:anchor="_Toc182579432" w:history="1">
            <w:r w:rsidRPr="00990B79">
              <w:rPr>
                <w:rStyle w:val="Hyperlink"/>
                <w:rFonts w:ascii="Times New Roman" w:hAnsi="Times New Roman" w:cs="Times New Roman"/>
                <w:noProof/>
                <w:sz w:val="24"/>
                <w:lang w:val="en-GB"/>
              </w:rPr>
              <w:t>References</w:t>
            </w:r>
            <w:r w:rsidRPr="00990B79">
              <w:rPr>
                <w:rFonts w:ascii="Times New Roman" w:hAnsi="Times New Roman" w:cs="Times New Roman"/>
                <w:noProof/>
                <w:webHidden/>
                <w:sz w:val="24"/>
              </w:rPr>
              <w:tab/>
            </w:r>
            <w:r w:rsidRPr="00990B79">
              <w:rPr>
                <w:rFonts w:ascii="Times New Roman" w:hAnsi="Times New Roman" w:cs="Times New Roman"/>
                <w:noProof/>
                <w:webHidden/>
                <w:sz w:val="24"/>
              </w:rPr>
              <w:fldChar w:fldCharType="begin"/>
            </w:r>
            <w:r w:rsidRPr="00990B79">
              <w:rPr>
                <w:rFonts w:ascii="Times New Roman" w:hAnsi="Times New Roman" w:cs="Times New Roman"/>
                <w:noProof/>
                <w:webHidden/>
                <w:sz w:val="24"/>
              </w:rPr>
              <w:instrText xml:space="preserve"> PAGEREF _Toc182579432 \h </w:instrText>
            </w:r>
            <w:r w:rsidRPr="00990B79">
              <w:rPr>
                <w:rFonts w:ascii="Times New Roman" w:hAnsi="Times New Roman" w:cs="Times New Roman"/>
                <w:noProof/>
                <w:webHidden/>
                <w:sz w:val="24"/>
              </w:rPr>
            </w:r>
            <w:r w:rsidRPr="00990B79">
              <w:rPr>
                <w:rFonts w:ascii="Times New Roman" w:hAnsi="Times New Roman" w:cs="Times New Roman"/>
                <w:noProof/>
                <w:webHidden/>
                <w:sz w:val="24"/>
              </w:rPr>
              <w:fldChar w:fldCharType="separate"/>
            </w:r>
            <w:r w:rsidRPr="00990B79">
              <w:rPr>
                <w:rFonts w:ascii="Times New Roman" w:hAnsi="Times New Roman" w:cs="Times New Roman"/>
                <w:noProof/>
                <w:webHidden/>
                <w:sz w:val="24"/>
              </w:rPr>
              <w:t>14</w:t>
            </w:r>
            <w:r w:rsidRPr="00990B79">
              <w:rPr>
                <w:rFonts w:ascii="Times New Roman" w:hAnsi="Times New Roman" w:cs="Times New Roman"/>
                <w:noProof/>
                <w:webHidden/>
                <w:sz w:val="24"/>
              </w:rPr>
              <w:fldChar w:fldCharType="end"/>
            </w:r>
          </w:hyperlink>
        </w:p>
        <w:p w14:paraId="027E0D34" w14:textId="77777777" w:rsidR="00157C0E" w:rsidRPr="008A6414" w:rsidRDefault="004445D4" w:rsidP="00157C0E">
          <w:pPr>
            <w:spacing w:line="360" w:lineRule="auto"/>
            <w:jc w:val="center"/>
          </w:pPr>
          <w:r w:rsidRPr="008A6414">
            <w:rPr>
              <w:rFonts w:ascii="Times New Roman" w:hAnsi="Times New Roman" w:cs="Times New Roman"/>
              <w:sz w:val="24"/>
              <w:szCs w:val="24"/>
            </w:rPr>
            <w:fldChar w:fldCharType="end"/>
          </w:r>
        </w:p>
      </w:sdtContent>
    </w:sdt>
    <w:p w14:paraId="38CD2B9A" w14:textId="77777777" w:rsidR="00AF1747" w:rsidRPr="008A6414" w:rsidRDefault="00157C0E" w:rsidP="00CB1D67">
      <w:pPr>
        <w:rPr>
          <w:rFonts w:ascii="Times New Roman" w:eastAsia="Times New Roman" w:hAnsi="Times New Roman" w:cs="Times New Roman"/>
          <w:sz w:val="24"/>
          <w:szCs w:val="24"/>
          <w:lang w:val="en-GB"/>
        </w:rPr>
      </w:pPr>
      <w:r w:rsidRPr="008A6414">
        <w:rPr>
          <w:rFonts w:ascii="Times New Roman" w:eastAsia="Times New Roman" w:hAnsi="Times New Roman" w:cs="Times New Roman"/>
          <w:sz w:val="24"/>
          <w:szCs w:val="24"/>
          <w:lang w:val="en-GB"/>
        </w:rPr>
        <w:br w:type="page"/>
      </w:r>
    </w:p>
    <w:p w14:paraId="320E9721" w14:textId="77777777" w:rsidR="00AD063D" w:rsidRPr="00AD063D" w:rsidRDefault="00AD063D" w:rsidP="00AD063D">
      <w:pPr>
        <w:pStyle w:val="Heading1"/>
        <w:rPr>
          <w:lang w:val="en-IN" w:eastAsia="en-IN"/>
        </w:rPr>
      </w:pPr>
      <w:bookmarkStart w:id="0" w:name="_Toc182579421"/>
      <w:r w:rsidRPr="00AD063D">
        <w:rPr>
          <w:lang w:val="en-IN" w:eastAsia="en-IN"/>
        </w:rPr>
        <w:lastRenderedPageBreak/>
        <w:t>1.0 Introduction</w:t>
      </w:r>
      <w:bookmarkEnd w:id="0"/>
      <w:r w:rsidRPr="00AD063D">
        <w:rPr>
          <w:lang w:val="en-IN" w:eastAsia="en-IN"/>
        </w:rPr>
        <w:t> </w:t>
      </w:r>
    </w:p>
    <w:p w14:paraId="74C891D8"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In this data analysis work, using competitive data analysis we examine and disentangle the determinants of house price formation. Relevant variables for the estimation of House prices are also available in the dataset like no. of bedrooms and bathrooms similar in size to the living area and lot area, no. of floors, the presence of water waterfront views, and the quality of the house. Further variables are the structure above and basement space, built-up the year, and if the house has been renovated. Geographical info like street address, city, state, and zip code are also included to support the effects of location on property prices.</w:t>
      </w:r>
    </w:p>
    <w:p w14:paraId="4D9008E6"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This paper seeks to explain how these different aspects work collectively to advance the field of property valuation and assist homeowners, real estate agents, and investors make informed decisions. During the data analysis, we conducted a detailed analysis of the dataset to find out various trends, relations, and possibly predictors that could related to current property prices. In this research, statistical methods and visualization tools employed to achieve a level of understanding of the housing market since structural and locational factors determine Realtor housing prices. The primary aim of this study is to build a model that can forecast property values to a high degree, a tool that will be extremely beneficial to various personnel in the real estate sector.</w:t>
      </w:r>
    </w:p>
    <w:p w14:paraId="29B23C18" w14:textId="77777777" w:rsidR="00AD063D" w:rsidRPr="00AD063D" w:rsidRDefault="00AD063D" w:rsidP="00AD063D">
      <w:pPr>
        <w:pStyle w:val="Heading1"/>
        <w:rPr>
          <w:lang w:val="en-IN" w:eastAsia="en-IN"/>
        </w:rPr>
      </w:pPr>
      <w:bookmarkStart w:id="1" w:name="_Toc182579422"/>
      <w:r w:rsidRPr="00AD063D">
        <w:rPr>
          <w:lang w:val="en-IN" w:eastAsia="en-IN"/>
        </w:rPr>
        <w:t>2.0 Section - 1</w:t>
      </w:r>
      <w:bookmarkEnd w:id="1"/>
    </w:p>
    <w:p w14:paraId="35B824B5" w14:textId="77777777" w:rsidR="00AD063D" w:rsidRPr="00AD063D" w:rsidRDefault="00AD063D" w:rsidP="00AD063D">
      <w:pPr>
        <w:pStyle w:val="Heading2"/>
        <w:rPr>
          <w:lang w:val="en-IN" w:eastAsia="en-IN"/>
        </w:rPr>
      </w:pPr>
      <w:bookmarkStart w:id="2" w:name="_Toc182579423"/>
      <w:r w:rsidRPr="00AD063D">
        <w:rPr>
          <w:lang w:val="en-IN" w:eastAsia="en-IN"/>
        </w:rPr>
        <w:t>2.1 Descriptive Statistics Analysis</w:t>
      </w:r>
      <w:bookmarkEnd w:id="2"/>
      <w:r w:rsidRPr="00AD063D">
        <w:rPr>
          <w:lang w:val="en-IN" w:eastAsia="en-IN"/>
        </w:rPr>
        <w:t> </w:t>
      </w:r>
    </w:p>
    <w:p w14:paraId="7465123C"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Descriptive statistics present compiled and classified numerical data in a way that portrays trends, patterns, and associations. These are the mean, median, mode, range, and measures of standard deviation. According to Cooksey (2020), descriptive statistics can be useful in data analytics since they give a summarized summary of large data sets to allow for fast evaluation as well as decision-making. They used to identify the distributions of data, detect abnormalities, and provide a starting point for other types of analysis, including predictive or inferential analysis.</w:t>
      </w:r>
    </w:p>
    <w:tbl>
      <w:tblPr>
        <w:tblW w:w="5000" w:type="pct"/>
        <w:tblLook w:val="04A0" w:firstRow="1" w:lastRow="0" w:firstColumn="1" w:lastColumn="0" w:noHBand="0" w:noVBand="1"/>
      </w:tblPr>
      <w:tblGrid>
        <w:gridCol w:w="1613"/>
        <w:gridCol w:w="1986"/>
        <w:gridCol w:w="1517"/>
        <w:gridCol w:w="2949"/>
        <w:gridCol w:w="1511"/>
      </w:tblGrid>
      <w:tr w:rsidR="00AD063D" w:rsidRPr="00AD063D" w14:paraId="23BB65AB" w14:textId="77777777" w:rsidTr="00AD063D">
        <w:trPr>
          <w:trHeight w:val="315"/>
        </w:trPr>
        <w:tc>
          <w:tcPr>
            <w:tcW w:w="842" w:type="pct"/>
            <w:tcBorders>
              <w:top w:val="nil"/>
              <w:left w:val="nil"/>
              <w:bottom w:val="single" w:sz="8" w:space="0" w:color="auto"/>
              <w:right w:val="nil"/>
            </w:tcBorders>
            <w:shd w:val="clear" w:color="9999FF" w:fill="800000"/>
            <w:noWrap/>
            <w:vAlign w:val="bottom"/>
            <w:hideMark/>
          </w:tcPr>
          <w:p w14:paraId="647989DF" w14:textId="77777777" w:rsidR="00AD063D" w:rsidRPr="00AD063D" w:rsidRDefault="00AD063D" w:rsidP="00AD063D">
            <w:pPr>
              <w:spacing w:line="360" w:lineRule="auto"/>
              <w:jc w:val="right"/>
              <w:rPr>
                <w:rFonts w:ascii="Times New Roman" w:eastAsia="Times New Roman" w:hAnsi="Times New Roman" w:cs="Times New Roman"/>
                <w:b/>
                <w:bCs/>
                <w:i/>
                <w:iCs/>
                <w:color w:val="FFFFFF"/>
                <w:lang w:val="en-IN" w:eastAsia="en-IN"/>
              </w:rPr>
            </w:pPr>
            <w:r w:rsidRPr="00AD063D">
              <w:rPr>
                <w:rFonts w:ascii="Times New Roman" w:eastAsia="Times New Roman" w:hAnsi="Times New Roman" w:cs="Times New Roman"/>
                <w:b/>
                <w:bCs/>
                <w:i/>
                <w:iCs/>
                <w:color w:val="FFFFFF"/>
                <w:lang w:val="en-IN" w:eastAsia="en-IN"/>
              </w:rPr>
              <w:t> </w:t>
            </w:r>
          </w:p>
        </w:tc>
        <w:tc>
          <w:tcPr>
            <w:tcW w:w="1037" w:type="pct"/>
            <w:tcBorders>
              <w:top w:val="nil"/>
              <w:left w:val="nil"/>
              <w:bottom w:val="single" w:sz="8" w:space="0" w:color="auto"/>
              <w:right w:val="nil"/>
            </w:tcBorders>
            <w:shd w:val="clear" w:color="9999FF" w:fill="800000"/>
            <w:noWrap/>
            <w:vAlign w:val="center"/>
            <w:hideMark/>
          </w:tcPr>
          <w:p w14:paraId="25AB1671" w14:textId="77777777" w:rsidR="00AD063D" w:rsidRPr="00AD063D" w:rsidRDefault="00AD063D" w:rsidP="00AD063D">
            <w:pPr>
              <w:spacing w:line="360" w:lineRule="auto"/>
              <w:jc w:val="center"/>
              <w:rPr>
                <w:rFonts w:ascii="Times New Roman" w:eastAsia="Times New Roman" w:hAnsi="Times New Roman" w:cs="Times New Roman"/>
                <w:b/>
                <w:bCs/>
                <w:color w:val="FFFFFF"/>
                <w:lang w:val="en-IN" w:eastAsia="en-IN"/>
              </w:rPr>
            </w:pPr>
            <w:r w:rsidRPr="00AD063D">
              <w:rPr>
                <w:rFonts w:ascii="Times New Roman" w:eastAsia="Times New Roman" w:hAnsi="Times New Roman" w:cs="Times New Roman"/>
                <w:b/>
                <w:bCs/>
                <w:color w:val="FFFFFF"/>
                <w:lang w:val="en-IN" w:eastAsia="en-IN"/>
              </w:rPr>
              <w:t>Mean</w:t>
            </w:r>
          </w:p>
        </w:tc>
        <w:tc>
          <w:tcPr>
            <w:tcW w:w="792" w:type="pct"/>
            <w:tcBorders>
              <w:top w:val="nil"/>
              <w:left w:val="nil"/>
              <w:bottom w:val="single" w:sz="8" w:space="0" w:color="auto"/>
              <w:right w:val="nil"/>
            </w:tcBorders>
            <w:shd w:val="clear" w:color="9999FF" w:fill="800000"/>
            <w:noWrap/>
            <w:vAlign w:val="center"/>
            <w:hideMark/>
          </w:tcPr>
          <w:p w14:paraId="2F88AC24" w14:textId="77777777" w:rsidR="00AD063D" w:rsidRPr="00AD063D" w:rsidRDefault="00AD063D" w:rsidP="00AD063D">
            <w:pPr>
              <w:spacing w:line="360" w:lineRule="auto"/>
              <w:jc w:val="center"/>
              <w:rPr>
                <w:rFonts w:ascii="Times New Roman" w:eastAsia="Times New Roman" w:hAnsi="Times New Roman" w:cs="Times New Roman"/>
                <w:b/>
                <w:bCs/>
                <w:color w:val="FFFFFF"/>
                <w:lang w:val="en-IN" w:eastAsia="en-IN"/>
              </w:rPr>
            </w:pPr>
            <w:r w:rsidRPr="00AD063D">
              <w:rPr>
                <w:rFonts w:ascii="Times New Roman" w:eastAsia="Times New Roman" w:hAnsi="Times New Roman" w:cs="Times New Roman"/>
                <w:b/>
                <w:bCs/>
                <w:color w:val="FFFFFF"/>
                <w:lang w:val="en-IN" w:eastAsia="en-IN"/>
              </w:rPr>
              <w:t>Median</w:t>
            </w:r>
          </w:p>
        </w:tc>
        <w:tc>
          <w:tcPr>
            <w:tcW w:w="1540" w:type="pct"/>
            <w:tcBorders>
              <w:top w:val="nil"/>
              <w:left w:val="nil"/>
              <w:bottom w:val="single" w:sz="8" w:space="0" w:color="auto"/>
              <w:right w:val="nil"/>
            </w:tcBorders>
            <w:shd w:val="clear" w:color="9999FF" w:fill="800000"/>
            <w:noWrap/>
            <w:vAlign w:val="center"/>
            <w:hideMark/>
          </w:tcPr>
          <w:p w14:paraId="2940B8AC" w14:textId="77777777" w:rsidR="00AD063D" w:rsidRPr="00AD063D" w:rsidRDefault="00AD063D" w:rsidP="00AD063D">
            <w:pPr>
              <w:spacing w:line="360" w:lineRule="auto"/>
              <w:jc w:val="center"/>
              <w:rPr>
                <w:rFonts w:ascii="Times New Roman" w:eastAsia="Times New Roman" w:hAnsi="Times New Roman" w:cs="Times New Roman"/>
                <w:b/>
                <w:bCs/>
                <w:color w:val="FFFFFF"/>
                <w:lang w:val="en-IN" w:eastAsia="en-IN"/>
              </w:rPr>
            </w:pPr>
            <w:proofErr w:type="spellStart"/>
            <w:r w:rsidRPr="00AD063D">
              <w:rPr>
                <w:rFonts w:ascii="Times New Roman" w:eastAsia="Times New Roman" w:hAnsi="Times New Roman" w:cs="Times New Roman"/>
                <w:b/>
                <w:bCs/>
                <w:color w:val="FFFFFF"/>
                <w:lang w:val="en-IN" w:eastAsia="en-IN"/>
              </w:rPr>
              <w:t>Standerd</w:t>
            </w:r>
            <w:proofErr w:type="spellEnd"/>
            <w:r w:rsidRPr="00AD063D">
              <w:rPr>
                <w:rFonts w:ascii="Times New Roman" w:eastAsia="Times New Roman" w:hAnsi="Times New Roman" w:cs="Times New Roman"/>
                <w:b/>
                <w:bCs/>
                <w:color w:val="FFFFFF"/>
                <w:lang w:val="en-IN" w:eastAsia="en-IN"/>
              </w:rPr>
              <w:t xml:space="preserve"> Deviation</w:t>
            </w:r>
          </w:p>
        </w:tc>
        <w:tc>
          <w:tcPr>
            <w:tcW w:w="789" w:type="pct"/>
            <w:tcBorders>
              <w:top w:val="nil"/>
              <w:left w:val="nil"/>
              <w:bottom w:val="single" w:sz="8" w:space="0" w:color="auto"/>
              <w:right w:val="nil"/>
            </w:tcBorders>
            <w:shd w:val="clear" w:color="9999FF" w:fill="800000"/>
            <w:noWrap/>
            <w:vAlign w:val="center"/>
            <w:hideMark/>
          </w:tcPr>
          <w:p w14:paraId="32F95EED" w14:textId="77777777" w:rsidR="00AD063D" w:rsidRPr="00AD063D" w:rsidRDefault="00AD063D" w:rsidP="00AD063D">
            <w:pPr>
              <w:spacing w:line="360" w:lineRule="auto"/>
              <w:jc w:val="center"/>
              <w:rPr>
                <w:rFonts w:ascii="Times New Roman" w:eastAsia="Times New Roman" w:hAnsi="Times New Roman" w:cs="Times New Roman"/>
                <w:b/>
                <w:bCs/>
                <w:color w:val="FFFFFF"/>
                <w:lang w:val="en-IN" w:eastAsia="en-IN"/>
              </w:rPr>
            </w:pPr>
            <w:r w:rsidRPr="00AD063D">
              <w:rPr>
                <w:rFonts w:ascii="Times New Roman" w:eastAsia="Times New Roman" w:hAnsi="Times New Roman" w:cs="Times New Roman"/>
                <w:b/>
                <w:bCs/>
                <w:color w:val="FFFFFF"/>
                <w:lang w:val="en-IN" w:eastAsia="en-IN"/>
              </w:rPr>
              <w:t>Range</w:t>
            </w:r>
          </w:p>
        </w:tc>
      </w:tr>
      <w:tr w:rsidR="00AD063D" w:rsidRPr="00AD063D" w14:paraId="1346AC49" w14:textId="77777777" w:rsidTr="00AD063D">
        <w:trPr>
          <w:trHeight w:val="300"/>
        </w:trPr>
        <w:tc>
          <w:tcPr>
            <w:tcW w:w="842" w:type="pct"/>
            <w:tcBorders>
              <w:top w:val="nil"/>
              <w:left w:val="nil"/>
              <w:bottom w:val="nil"/>
              <w:right w:val="nil"/>
            </w:tcBorders>
            <w:shd w:val="pct75" w:color="FFFFFF" w:fill="FFFF00"/>
            <w:noWrap/>
            <w:vAlign w:val="bottom"/>
            <w:hideMark/>
          </w:tcPr>
          <w:p w14:paraId="6738141B" w14:textId="77777777" w:rsidR="00AD063D" w:rsidRPr="00AD063D" w:rsidRDefault="00AD063D" w:rsidP="00AD063D">
            <w:pPr>
              <w:spacing w:line="360" w:lineRule="auto"/>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price</w:t>
            </w:r>
          </w:p>
        </w:tc>
        <w:tc>
          <w:tcPr>
            <w:tcW w:w="1037" w:type="pct"/>
            <w:tcBorders>
              <w:top w:val="nil"/>
              <w:left w:val="nil"/>
              <w:bottom w:val="nil"/>
              <w:right w:val="nil"/>
            </w:tcBorders>
            <w:shd w:val="pct75" w:color="FFFFFF" w:fill="FFFF00"/>
            <w:noWrap/>
            <w:vAlign w:val="bottom"/>
            <w:hideMark/>
          </w:tcPr>
          <w:p w14:paraId="6D68387B"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552752.4563</w:t>
            </w:r>
          </w:p>
        </w:tc>
        <w:tc>
          <w:tcPr>
            <w:tcW w:w="792" w:type="pct"/>
            <w:tcBorders>
              <w:top w:val="nil"/>
              <w:left w:val="nil"/>
              <w:bottom w:val="nil"/>
              <w:right w:val="nil"/>
            </w:tcBorders>
            <w:shd w:val="pct75" w:color="FFFFFF" w:fill="FFFF00"/>
            <w:noWrap/>
            <w:vAlign w:val="bottom"/>
            <w:hideMark/>
          </w:tcPr>
          <w:p w14:paraId="524BBD5F"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460000</w:t>
            </w:r>
          </w:p>
        </w:tc>
        <w:tc>
          <w:tcPr>
            <w:tcW w:w="1540" w:type="pct"/>
            <w:tcBorders>
              <w:top w:val="nil"/>
              <w:left w:val="nil"/>
              <w:bottom w:val="nil"/>
              <w:right w:val="nil"/>
            </w:tcBorders>
            <w:shd w:val="pct75" w:color="FFFFFF" w:fill="FFFF00"/>
            <w:noWrap/>
            <w:vAlign w:val="bottom"/>
            <w:hideMark/>
          </w:tcPr>
          <w:p w14:paraId="3EACB490"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583581.9344</w:t>
            </w:r>
          </w:p>
        </w:tc>
        <w:tc>
          <w:tcPr>
            <w:tcW w:w="789" w:type="pct"/>
            <w:tcBorders>
              <w:top w:val="nil"/>
              <w:left w:val="nil"/>
              <w:bottom w:val="nil"/>
              <w:right w:val="nil"/>
            </w:tcBorders>
            <w:shd w:val="pct75" w:color="FFFFFF" w:fill="FFFF00"/>
            <w:noWrap/>
            <w:vAlign w:val="bottom"/>
            <w:hideMark/>
          </w:tcPr>
          <w:p w14:paraId="0297C3FF"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26590000</w:t>
            </w:r>
          </w:p>
        </w:tc>
      </w:tr>
      <w:tr w:rsidR="00AD063D" w:rsidRPr="00AD063D" w14:paraId="450E0F6C" w14:textId="77777777" w:rsidTr="00AD063D">
        <w:trPr>
          <w:trHeight w:val="300"/>
        </w:trPr>
        <w:tc>
          <w:tcPr>
            <w:tcW w:w="842" w:type="pct"/>
            <w:tcBorders>
              <w:top w:val="nil"/>
              <w:left w:val="nil"/>
              <w:bottom w:val="nil"/>
              <w:right w:val="nil"/>
            </w:tcBorders>
            <w:shd w:val="pct75" w:color="FFFFFF" w:fill="FFFF00"/>
            <w:noWrap/>
            <w:vAlign w:val="bottom"/>
            <w:hideMark/>
          </w:tcPr>
          <w:p w14:paraId="194C2B2A" w14:textId="77777777" w:rsidR="00AD063D" w:rsidRPr="00AD063D" w:rsidRDefault="00AD063D" w:rsidP="00AD063D">
            <w:pPr>
              <w:spacing w:line="360" w:lineRule="auto"/>
              <w:rPr>
                <w:rFonts w:ascii="Times New Roman" w:eastAsia="Times New Roman" w:hAnsi="Times New Roman" w:cs="Times New Roman"/>
                <w:color w:val="000000"/>
                <w:lang w:val="en-IN" w:eastAsia="en-IN"/>
              </w:rPr>
            </w:pPr>
            <w:proofErr w:type="spellStart"/>
            <w:r w:rsidRPr="00AD063D">
              <w:rPr>
                <w:rFonts w:ascii="Times New Roman" w:eastAsia="Times New Roman" w:hAnsi="Times New Roman" w:cs="Times New Roman"/>
                <w:color w:val="000000"/>
                <w:lang w:val="en-IN" w:eastAsia="en-IN"/>
              </w:rPr>
              <w:t>sqft_living</w:t>
            </w:r>
            <w:proofErr w:type="spellEnd"/>
          </w:p>
        </w:tc>
        <w:tc>
          <w:tcPr>
            <w:tcW w:w="1037" w:type="pct"/>
            <w:tcBorders>
              <w:top w:val="nil"/>
              <w:left w:val="nil"/>
              <w:bottom w:val="nil"/>
              <w:right w:val="nil"/>
            </w:tcBorders>
            <w:shd w:val="pct75" w:color="FFFFFF" w:fill="FFFF00"/>
            <w:noWrap/>
            <w:vAlign w:val="bottom"/>
            <w:hideMark/>
          </w:tcPr>
          <w:p w14:paraId="1A20AF0B"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2142.772112</w:t>
            </w:r>
          </w:p>
        </w:tc>
        <w:tc>
          <w:tcPr>
            <w:tcW w:w="792" w:type="pct"/>
            <w:tcBorders>
              <w:top w:val="nil"/>
              <w:left w:val="nil"/>
              <w:bottom w:val="nil"/>
              <w:right w:val="nil"/>
            </w:tcBorders>
            <w:shd w:val="pct75" w:color="FFFFFF" w:fill="FFFF00"/>
            <w:noWrap/>
            <w:vAlign w:val="bottom"/>
            <w:hideMark/>
          </w:tcPr>
          <w:p w14:paraId="72E80917"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1980</w:t>
            </w:r>
          </w:p>
        </w:tc>
        <w:tc>
          <w:tcPr>
            <w:tcW w:w="1540" w:type="pct"/>
            <w:tcBorders>
              <w:top w:val="nil"/>
              <w:left w:val="nil"/>
              <w:bottom w:val="nil"/>
              <w:right w:val="nil"/>
            </w:tcBorders>
            <w:shd w:val="pct75" w:color="FFFFFF" w:fill="FFFF00"/>
            <w:noWrap/>
            <w:vAlign w:val="bottom"/>
            <w:hideMark/>
          </w:tcPr>
          <w:p w14:paraId="4AB1BE3A"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956.5924172</w:t>
            </w:r>
          </w:p>
        </w:tc>
        <w:tc>
          <w:tcPr>
            <w:tcW w:w="789" w:type="pct"/>
            <w:tcBorders>
              <w:top w:val="nil"/>
              <w:left w:val="nil"/>
              <w:bottom w:val="nil"/>
              <w:right w:val="nil"/>
            </w:tcBorders>
            <w:shd w:val="pct75" w:color="FFFFFF" w:fill="FFFF00"/>
            <w:noWrap/>
            <w:vAlign w:val="bottom"/>
            <w:hideMark/>
          </w:tcPr>
          <w:p w14:paraId="1FDB8F1D"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9670</w:t>
            </w:r>
          </w:p>
        </w:tc>
      </w:tr>
      <w:tr w:rsidR="00AD063D" w:rsidRPr="00AD063D" w14:paraId="74B2C170" w14:textId="77777777" w:rsidTr="00AD063D">
        <w:trPr>
          <w:trHeight w:val="300"/>
        </w:trPr>
        <w:tc>
          <w:tcPr>
            <w:tcW w:w="842" w:type="pct"/>
            <w:tcBorders>
              <w:top w:val="nil"/>
              <w:left w:val="nil"/>
              <w:bottom w:val="nil"/>
              <w:right w:val="nil"/>
            </w:tcBorders>
            <w:shd w:val="pct75" w:color="FFFFFF" w:fill="FFFF00"/>
            <w:noWrap/>
            <w:vAlign w:val="bottom"/>
            <w:hideMark/>
          </w:tcPr>
          <w:p w14:paraId="47726B70" w14:textId="77777777" w:rsidR="00AD063D" w:rsidRPr="00AD063D" w:rsidRDefault="00AD063D" w:rsidP="00AD063D">
            <w:pPr>
              <w:spacing w:line="360" w:lineRule="auto"/>
              <w:rPr>
                <w:rFonts w:ascii="Times New Roman" w:eastAsia="Times New Roman" w:hAnsi="Times New Roman" w:cs="Times New Roman"/>
                <w:color w:val="000000"/>
                <w:lang w:val="en-IN" w:eastAsia="en-IN"/>
              </w:rPr>
            </w:pPr>
            <w:proofErr w:type="spellStart"/>
            <w:r w:rsidRPr="00AD063D">
              <w:rPr>
                <w:rFonts w:ascii="Times New Roman" w:eastAsia="Times New Roman" w:hAnsi="Times New Roman" w:cs="Times New Roman"/>
                <w:color w:val="000000"/>
                <w:lang w:val="en-IN" w:eastAsia="en-IN"/>
              </w:rPr>
              <w:t>sqft_lot</w:t>
            </w:r>
            <w:proofErr w:type="spellEnd"/>
          </w:p>
        </w:tc>
        <w:tc>
          <w:tcPr>
            <w:tcW w:w="1037" w:type="pct"/>
            <w:tcBorders>
              <w:top w:val="nil"/>
              <w:left w:val="nil"/>
              <w:bottom w:val="nil"/>
              <w:right w:val="nil"/>
            </w:tcBorders>
            <w:shd w:val="pct75" w:color="FFFFFF" w:fill="FFFF00"/>
            <w:noWrap/>
            <w:vAlign w:val="bottom"/>
            <w:hideMark/>
          </w:tcPr>
          <w:p w14:paraId="0B90934A"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14696.82214</w:t>
            </w:r>
          </w:p>
        </w:tc>
        <w:tc>
          <w:tcPr>
            <w:tcW w:w="792" w:type="pct"/>
            <w:tcBorders>
              <w:top w:val="nil"/>
              <w:left w:val="nil"/>
              <w:bottom w:val="nil"/>
              <w:right w:val="nil"/>
            </w:tcBorders>
            <w:shd w:val="pct75" w:color="FFFFFF" w:fill="FFFF00"/>
            <w:noWrap/>
            <w:vAlign w:val="bottom"/>
            <w:hideMark/>
          </w:tcPr>
          <w:p w14:paraId="446F2B11"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7676</w:t>
            </w:r>
          </w:p>
        </w:tc>
        <w:tc>
          <w:tcPr>
            <w:tcW w:w="1540" w:type="pct"/>
            <w:tcBorders>
              <w:top w:val="nil"/>
              <w:left w:val="nil"/>
              <w:bottom w:val="nil"/>
              <w:right w:val="nil"/>
            </w:tcBorders>
            <w:shd w:val="pct75" w:color="FFFFFF" w:fill="FFFF00"/>
            <w:noWrap/>
            <w:vAlign w:val="bottom"/>
            <w:hideMark/>
          </w:tcPr>
          <w:p w14:paraId="77D3F2F4"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35880.24397</w:t>
            </w:r>
          </w:p>
        </w:tc>
        <w:tc>
          <w:tcPr>
            <w:tcW w:w="789" w:type="pct"/>
            <w:tcBorders>
              <w:top w:val="nil"/>
              <w:left w:val="nil"/>
              <w:bottom w:val="nil"/>
              <w:right w:val="nil"/>
            </w:tcBorders>
            <w:shd w:val="pct75" w:color="FFFFFF" w:fill="FFFF00"/>
            <w:noWrap/>
            <w:vAlign w:val="bottom"/>
            <w:hideMark/>
          </w:tcPr>
          <w:p w14:paraId="191C7B4C"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1073580</w:t>
            </w:r>
          </w:p>
        </w:tc>
      </w:tr>
      <w:tr w:rsidR="00AD063D" w:rsidRPr="00AD063D" w14:paraId="512E8A99" w14:textId="77777777" w:rsidTr="00AD063D">
        <w:trPr>
          <w:trHeight w:val="300"/>
        </w:trPr>
        <w:tc>
          <w:tcPr>
            <w:tcW w:w="842" w:type="pct"/>
            <w:tcBorders>
              <w:top w:val="nil"/>
              <w:left w:val="nil"/>
              <w:bottom w:val="nil"/>
              <w:right w:val="nil"/>
            </w:tcBorders>
            <w:shd w:val="pct75" w:color="FFFFFF" w:fill="FFFF00"/>
            <w:noWrap/>
            <w:vAlign w:val="bottom"/>
            <w:hideMark/>
          </w:tcPr>
          <w:p w14:paraId="08B3D3B0" w14:textId="77777777" w:rsidR="00AD063D" w:rsidRPr="00AD063D" w:rsidRDefault="00AD063D" w:rsidP="00AD063D">
            <w:pPr>
              <w:spacing w:line="360" w:lineRule="auto"/>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bedrooms</w:t>
            </w:r>
          </w:p>
        </w:tc>
        <w:tc>
          <w:tcPr>
            <w:tcW w:w="1037" w:type="pct"/>
            <w:tcBorders>
              <w:top w:val="nil"/>
              <w:left w:val="nil"/>
              <w:bottom w:val="nil"/>
              <w:right w:val="nil"/>
            </w:tcBorders>
            <w:shd w:val="pct75" w:color="FFFFFF" w:fill="FFFF00"/>
            <w:noWrap/>
            <w:vAlign w:val="bottom"/>
            <w:hideMark/>
          </w:tcPr>
          <w:p w14:paraId="75CCACEC"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3.402126631</w:t>
            </w:r>
          </w:p>
        </w:tc>
        <w:tc>
          <w:tcPr>
            <w:tcW w:w="792" w:type="pct"/>
            <w:tcBorders>
              <w:top w:val="nil"/>
              <w:left w:val="nil"/>
              <w:bottom w:val="nil"/>
              <w:right w:val="nil"/>
            </w:tcBorders>
            <w:shd w:val="pct75" w:color="FFFFFF" w:fill="FFFF00"/>
            <w:noWrap/>
            <w:vAlign w:val="bottom"/>
            <w:hideMark/>
          </w:tcPr>
          <w:p w14:paraId="4812DD75"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3</w:t>
            </w:r>
          </w:p>
        </w:tc>
        <w:tc>
          <w:tcPr>
            <w:tcW w:w="1540" w:type="pct"/>
            <w:tcBorders>
              <w:top w:val="nil"/>
              <w:left w:val="nil"/>
              <w:bottom w:val="nil"/>
              <w:right w:val="nil"/>
            </w:tcBorders>
            <w:shd w:val="pct75" w:color="FFFFFF" w:fill="FFFF00"/>
            <w:noWrap/>
            <w:vAlign w:val="bottom"/>
            <w:hideMark/>
          </w:tcPr>
          <w:p w14:paraId="16C6B7EF"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0.900950211</w:t>
            </w:r>
          </w:p>
        </w:tc>
        <w:tc>
          <w:tcPr>
            <w:tcW w:w="789" w:type="pct"/>
            <w:tcBorders>
              <w:top w:val="nil"/>
              <w:left w:val="nil"/>
              <w:bottom w:val="nil"/>
              <w:right w:val="nil"/>
            </w:tcBorders>
            <w:shd w:val="pct75" w:color="FFFFFF" w:fill="FFFF00"/>
            <w:noWrap/>
            <w:vAlign w:val="bottom"/>
            <w:hideMark/>
          </w:tcPr>
          <w:p w14:paraId="608B0AEA"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7</w:t>
            </w:r>
          </w:p>
        </w:tc>
      </w:tr>
      <w:tr w:rsidR="00AD063D" w:rsidRPr="00AD063D" w14:paraId="0032DE14" w14:textId="77777777" w:rsidTr="00AD063D">
        <w:trPr>
          <w:trHeight w:val="300"/>
        </w:trPr>
        <w:tc>
          <w:tcPr>
            <w:tcW w:w="842" w:type="pct"/>
            <w:tcBorders>
              <w:top w:val="nil"/>
              <w:left w:val="nil"/>
              <w:bottom w:val="nil"/>
              <w:right w:val="nil"/>
            </w:tcBorders>
            <w:shd w:val="pct75" w:color="FFFFFF" w:fill="FFFF00"/>
            <w:noWrap/>
            <w:vAlign w:val="bottom"/>
            <w:hideMark/>
          </w:tcPr>
          <w:p w14:paraId="0187F663" w14:textId="77777777" w:rsidR="00AD063D" w:rsidRPr="00AD063D" w:rsidRDefault="00AD063D" w:rsidP="00AD063D">
            <w:pPr>
              <w:spacing w:line="360" w:lineRule="auto"/>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bathrooms</w:t>
            </w:r>
          </w:p>
        </w:tc>
        <w:tc>
          <w:tcPr>
            <w:tcW w:w="1037" w:type="pct"/>
            <w:tcBorders>
              <w:top w:val="nil"/>
              <w:left w:val="nil"/>
              <w:bottom w:val="nil"/>
              <w:right w:val="nil"/>
            </w:tcBorders>
            <w:shd w:val="pct75" w:color="FFFFFF" w:fill="FFFF00"/>
            <w:noWrap/>
            <w:vAlign w:val="bottom"/>
            <w:hideMark/>
          </w:tcPr>
          <w:p w14:paraId="5803EF88"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2.164088932</w:t>
            </w:r>
          </w:p>
        </w:tc>
        <w:tc>
          <w:tcPr>
            <w:tcW w:w="792" w:type="pct"/>
            <w:tcBorders>
              <w:top w:val="nil"/>
              <w:left w:val="nil"/>
              <w:bottom w:val="nil"/>
              <w:right w:val="nil"/>
            </w:tcBorders>
            <w:shd w:val="pct75" w:color="FFFFFF" w:fill="FFFF00"/>
            <w:noWrap/>
            <w:vAlign w:val="bottom"/>
            <w:hideMark/>
          </w:tcPr>
          <w:p w14:paraId="2A091DC2"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2.25</w:t>
            </w:r>
          </w:p>
        </w:tc>
        <w:tc>
          <w:tcPr>
            <w:tcW w:w="1540" w:type="pct"/>
            <w:tcBorders>
              <w:top w:val="nil"/>
              <w:left w:val="nil"/>
              <w:bottom w:val="nil"/>
              <w:right w:val="nil"/>
            </w:tcBorders>
            <w:shd w:val="pct75" w:color="FFFFFF" w:fill="FFFF00"/>
            <w:noWrap/>
            <w:vAlign w:val="bottom"/>
            <w:hideMark/>
          </w:tcPr>
          <w:p w14:paraId="3AC76941"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0.783385135</w:t>
            </w:r>
          </w:p>
        </w:tc>
        <w:tc>
          <w:tcPr>
            <w:tcW w:w="789" w:type="pct"/>
            <w:tcBorders>
              <w:top w:val="nil"/>
              <w:left w:val="nil"/>
              <w:bottom w:val="nil"/>
              <w:right w:val="nil"/>
            </w:tcBorders>
            <w:shd w:val="pct75" w:color="FFFFFF" w:fill="FFFF00"/>
            <w:noWrap/>
            <w:vAlign w:val="bottom"/>
            <w:hideMark/>
          </w:tcPr>
          <w:p w14:paraId="0F1DAAEC" w14:textId="77777777" w:rsidR="00AD063D" w:rsidRPr="00AD063D" w:rsidRDefault="00AD063D" w:rsidP="00AD063D">
            <w:pPr>
              <w:spacing w:line="360" w:lineRule="auto"/>
              <w:jc w:val="right"/>
              <w:rPr>
                <w:rFonts w:ascii="Times New Roman" w:eastAsia="Times New Roman" w:hAnsi="Times New Roman" w:cs="Times New Roman"/>
                <w:color w:val="000000"/>
                <w:lang w:val="en-IN" w:eastAsia="en-IN"/>
              </w:rPr>
            </w:pPr>
            <w:r w:rsidRPr="00AD063D">
              <w:rPr>
                <w:rFonts w:ascii="Times New Roman" w:eastAsia="Times New Roman" w:hAnsi="Times New Roman" w:cs="Times New Roman"/>
                <w:color w:val="000000"/>
                <w:lang w:val="en-IN" w:eastAsia="en-IN"/>
              </w:rPr>
              <w:t>6</w:t>
            </w:r>
          </w:p>
        </w:tc>
      </w:tr>
    </w:tbl>
    <w:p w14:paraId="3A7E5D8A" w14:textId="77777777" w:rsidR="00AD063D" w:rsidRPr="00AD063D" w:rsidRDefault="00AD063D" w:rsidP="00AD063D">
      <w:pPr>
        <w:spacing w:line="360" w:lineRule="auto"/>
        <w:jc w:val="center"/>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lastRenderedPageBreak/>
        <w:t>Table 1: Descriptive statistics</w:t>
      </w:r>
    </w:p>
    <w:p w14:paraId="1CD73A6C" w14:textId="77777777" w:rsidR="00AD063D" w:rsidRPr="00AB6314" w:rsidRDefault="00AD063D" w:rsidP="00AB6314">
      <w:pPr>
        <w:pStyle w:val="ListParagraph"/>
        <w:numPr>
          <w:ilvl w:val="0"/>
          <w:numId w:val="14"/>
        </w:numPr>
        <w:spacing w:line="360" w:lineRule="auto"/>
        <w:jc w:val="both"/>
        <w:rPr>
          <w:rFonts w:ascii="Times New Roman" w:eastAsia="Times New Roman" w:hAnsi="Times New Roman" w:cs="Times New Roman"/>
          <w:sz w:val="24"/>
          <w:szCs w:val="24"/>
          <w:lang w:val="en-IN" w:eastAsia="en-IN"/>
        </w:rPr>
      </w:pPr>
      <w:r w:rsidRPr="00AB6314">
        <w:rPr>
          <w:rFonts w:ascii="Times New Roman" w:eastAsia="Times New Roman" w:hAnsi="Times New Roman" w:cs="Times New Roman"/>
          <w:b/>
          <w:bCs/>
          <w:color w:val="000000"/>
          <w:sz w:val="24"/>
          <w:szCs w:val="24"/>
          <w:lang w:val="en-IN" w:eastAsia="en-IN"/>
        </w:rPr>
        <w:t>Price</w:t>
      </w:r>
    </w:p>
    <w:p w14:paraId="07E90772"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The mean of the house prices is $552,752.46 while the median of the house prices is $460,000. The spread shows that there is a right-skewed distribution implying that there are some house prices way above the others. From the dispersion graph, it obtained t</w:t>
      </w:r>
      <w:r>
        <w:rPr>
          <w:rFonts w:ascii="Times New Roman" w:eastAsia="Times New Roman" w:hAnsi="Times New Roman" w:cs="Times New Roman"/>
          <w:color w:val="000000"/>
          <w:sz w:val="24"/>
          <w:szCs w:val="24"/>
          <w:lang w:val="en-IN" w:eastAsia="en-IN"/>
        </w:rPr>
        <w:t>hat the standard deviation is $</w:t>
      </w:r>
      <w:r w:rsidRPr="00AD063D">
        <w:rPr>
          <w:rFonts w:ascii="Times New Roman" w:eastAsia="Times New Roman" w:hAnsi="Times New Roman" w:cs="Times New Roman"/>
          <w:color w:val="000000"/>
          <w:sz w:val="24"/>
          <w:szCs w:val="24"/>
          <w:lang w:val="en-IN" w:eastAsia="en-IN"/>
        </w:rPr>
        <w:t xml:space="preserve">583,581.93, which is quite high thus showing many </w:t>
      </w:r>
      <w:proofErr w:type="gramStart"/>
      <w:r w:rsidRPr="00AD063D">
        <w:rPr>
          <w:rFonts w:ascii="Times New Roman" w:eastAsia="Times New Roman" w:hAnsi="Times New Roman" w:cs="Times New Roman"/>
          <w:color w:val="000000"/>
          <w:sz w:val="24"/>
          <w:szCs w:val="24"/>
          <w:lang w:val="en-IN" w:eastAsia="en-IN"/>
        </w:rPr>
        <w:t>variation</w:t>
      </w:r>
      <w:proofErr w:type="gramEnd"/>
      <w:r w:rsidRPr="00AD063D">
        <w:rPr>
          <w:rFonts w:ascii="Times New Roman" w:eastAsia="Times New Roman" w:hAnsi="Times New Roman" w:cs="Times New Roman"/>
          <w:color w:val="000000"/>
          <w:sz w:val="24"/>
          <w:szCs w:val="24"/>
          <w:lang w:val="en-IN" w:eastAsia="en-IN"/>
        </w:rPr>
        <w:t xml:space="preserve"> in house prices. Another rejection of conventional analysis is that with a large range of $26,590,000 the above two points clearly showed that extreme outliers exist (as influenced by Dong, 2023).</w:t>
      </w:r>
    </w:p>
    <w:p w14:paraId="11CF5B76" w14:textId="77777777" w:rsidR="00AD063D" w:rsidRPr="00AB6314" w:rsidRDefault="00AD063D" w:rsidP="00AB6314">
      <w:pPr>
        <w:pStyle w:val="ListParagraph"/>
        <w:numPr>
          <w:ilvl w:val="0"/>
          <w:numId w:val="14"/>
        </w:numPr>
        <w:spacing w:line="360" w:lineRule="auto"/>
        <w:jc w:val="both"/>
        <w:rPr>
          <w:rFonts w:ascii="Times New Roman" w:eastAsia="Times New Roman" w:hAnsi="Times New Roman" w:cs="Times New Roman"/>
          <w:sz w:val="24"/>
          <w:szCs w:val="24"/>
          <w:lang w:val="en-IN" w:eastAsia="en-IN"/>
        </w:rPr>
      </w:pPr>
      <w:r w:rsidRPr="00AB6314">
        <w:rPr>
          <w:rFonts w:ascii="Times New Roman" w:eastAsia="Times New Roman" w:hAnsi="Times New Roman" w:cs="Times New Roman"/>
          <w:b/>
          <w:bCs/>
          <w:color w:val="000000"/>
          <w:sz w:val="24"/>
          <w:szCs w:val="24"/>
          <w:lang w:val="en-IN" w:eastAsia="en-IN"/>
        </w:rPr>
        <w:t>Square Feet of Living Space (</w:t>
      </w:r>
      <w:proofErr w:type="spellStart"/>
      <w:r w:rsidRPr="00AB6314">
        <w:rPr>
          <w:rFonts w:ascii="Times New Roman" w:eastAsia="Times New Roman" w:hAnsi="Times New Roman" w:cs="Times New Roman"/>
          <w:b/>
          <w:bCs/>
          <w:color w:val="000000"/>
          <w:sz w:val="24"/>
          <w:szCs w:val="24"/>
          <w:lang w:val="en-IN" w:eastAsia="en-IN"/>
        </w:rPr>
        <w:t>sqft_living</w:t>
      </w:r>
      <w:proofErr w:type="spellEnd"/>
      <w:r w:rsidRPr="00AB6314">
        <w:rPr>
          <w:rFonts w:ascii="Times New Roman" w:eastAsia="Times New Roman" w:hAnsi="Times New Roman" w:cs="Times New Roman"/>
          <w:b/>
          <w:bCs/>
          <w:color w:val="000000"/>
          <w:sz w:val="24"/>
          <w:szCs w:val="24"/>
          <w:lang w:val="en-IN" w:eastAsia="en-IN"/>
        </w:rPr>
        <w:t>)</w:t>
      </w:r>
    </w:p>
    <w:p w14:paraId="5AF47670"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The mean size of the living area per dwelling is 2142.77 square feet while the median value is 1980 suggesting that the sizes of most houses nearly similar but slightly shifted towards the higher side. The standard deviation is 956.59, which indicates moderate variation and a range of 9,670 SQ FT for sizes of living space.</w:t>
      </w:r>
    </w:p>
    <w:p w14:paraId="6F7085D8" w14:textId="77777777" w:rsidR="00AD063D" w:rsidRPr="00AB6314" w:rsidRDefault="00AD063D" w:rsidP="00AB6314">
      <w:pPr>
        <w:pStyle w:val="ListParagraph"/>
        <w:numPr>
          <w:ilvl w:val="0"/>
          <w:numId w:val="14"/>
        </w:numPr>
        <w:spacing w:line="360" w:lineRule="auto"/>
        <w:jc w:val="both"/>
        <w:rPr>
          <w:rFonts w:ascii="Times New Roman" w:eastAsia="Times New Roman" w:hAnsi="Times New Roman" w:cs="Times New Roman"/>
          <w:sz w:val="24"/>
          <w:szCs w:val="24"/>
          <w:lang w:val="en-IN" w:eastAsia="en-IN"/>
        </w:rPr>
      </w:pPr>
      <w:r w:rsidRPr="00AB6314">
        <w:rPr>
          <w:rFonts w:ascii="Times New Roman" w:eastAsia="Times New Roman" w:hAnsi="Times New Roman" w:cs="Times New Roman"/>
          <w:b/>
          <w:bCs/>
          <w:color w:val="000000"/>
          <w:sz w:val="24"/>
          <w:szCs w:val="24"/>
          <w:lang w:val="en-IN" w:eastAsia="en-IN"/>
        </w:rPr>
        <w:t>Square Feet of Lot (</w:t>
      </w:r>
      <w:proofErr w:type="spellStart"/>
      <w:r w:rsidRPr="00AB6314">
        <w:rPr>
          <w:rFonts w:ascii="Times New Roman" w:eastAsia="Times New Roman" w:hAnsi="Times New Roman" w:cs="Times New Roman"/>
          <w:b/>
          <w:bCs/>
          <w:color w:val="000000"/>
          <w:sz w:val="24"/>
          <w:szCs w:val="24"/>
          <w:lang w:val="en-IN" w:eastAsia="en-IN"/>
        </w:rPr>
        <w:t>sqft_lot</w:t>
      </w:r>
      <w:proofErr w:type="spellEnd"/>
      <w:r w:rsidRPr="00AB6314">
        <w:rPr>
          <w:rFonts w:ascii="Times New Roman" w:eastAsia="Times New Roman" w:hAnsi="Times New Roman" w:cs="Times New Roman"/>
          <w:b/>
          <w:bCs/>
          <w:color w:val="000000"/>
          <w:sz w:val="24"/>
          <w:szCs w:val="24"/>
          <w:lang w:val="en-IN" w:eastAsia="en-IN"/>
        </w:rPr>
        <w:t>)</w:t>
      </w:r>
    </w:p>
    <w:p w14:paraId="4ACBA388"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 xml:space="preserve">The mean lot size is approximately 14,696.8 </w:t>
      </w:r>
      <w:proofErr w:type="spellStart"/>
      <w:r w:rsidRPr="00AD063D">
        <w:rPr>
          <w:rFonts w:ascii="Times New Roman" w:eastAsia="Times New Roman" w:hAnsi="Times New Roman" w:cs="Times New Roman"/>
          <w:color w:val="000000"/>
          <w:sz w:val="24"/>
          <w:szCs w:val="24"/>
          <w:lang w:val="en-IN" w:eastAsia="en-IN"/>
        </w:rPr>
        <w:t>sq</w:t>
      </w:r>
      <w:proofErr w:type="spellEnd"/>
      <w:r w:rsidRPr="00AD063D">
        <w:rPr>
          <w:rFonts w:ascii="Times New Roman" w:eastAsia="Times New Roman" w:hAnsi="Times New Roman" w:cs="Times New Roman"/>
          <w:color w:val="000000"/>
          <w:sz w:val="24"/>
          <w:szCs w:val="24"/>
          <w:lang w:val="en-IN" w:eastAsia="en-IN"/>
        </w:rPr>
        <w:t xml:space="preserve"> ft, median of about 7,676 </w:t>
      </w:r>
      <w:proofErr w:type="spellStart"/>
      <w:r w:rsidRPr="00AD063D">
        <w:rPr>
          <w:rFonts w:ascii="Times New Roman" w:eastAsia="Times New Roman" w:hAnsi="Times New Roman" w:cs="Times New Roman"/>
          <w:color w:val="000000"/>
          <w:sz w:val="24"/>
          <w:szCs w:val="24"/>
          <w:lang w:val="en-IN" w:eastAsia="en-IN"/>
        </w:rPr>
        <w:t>sq</w:t>
      </w:r>
      <w:proofErr w:type="spellEnd"/>
      <w:r w:rsidRPr="00AD063D">
        <w:rPr>
          <w:rFonts w:ascii="Times New Roman" w:eastAsia="Times New Roman" w:hAnsi="Times New Roman" w:cs="Times New Roman"/>
          <w:color w:val="000000"/>
          <w:sz w:val="24"/>
          <w:szCs w:val="24"/>
          <w:lang w:val="en-IN" w:eastAsia="en-IN"/>
        </w:rPr>
        <w:t xml:space="preserve"> ft meaning that while most of the houses fall within a small lot size, there are also houses with relatively large lots. A coefficient of variation of 0.35 or 35,880.24 and a range of 1,073,580 square feet show high variability of lots.</w:t>
      </w:r>
    </w:p>
    <w:p w14:paraId="014D8030" w14:textId="77777777" w:rsidR="00AD063D" w:rsidRPr="00AB6314" w:rsidRDefault="00AD063D" w:rsidP="00AB6314">
      <w:pPr>
        <w:pStyle w:val="ListParagraph"/>
        <w:numPr>
          <w:ilvl w:val="0"/>
          <w:numId w:val="14"/>
        </w:numPr>
        <w:spacing w:line="360" w:lineRule="auto"/>
        <w:jc w:val="both"/>
        <w:rPr>
          <w:rFonts w:ascii="Times New Roman" w:eastAsia="Times New Roman" w:hAnsi="Times New Roman" w:cs="Times New Roman"/>
          <w:sz w:val="24"/>
          <w:szCs w:val="24"/>
          <w:lang w:val="en-IN" w:eastAsia="en-IN"/>
        </w:rPr>
      </w:pPr>
      <w:r w:rsidRPr="00AB6314">
        <w:rPr>
          <w:rFonts w:ascii="Times New Roman" w:eastAsia="Times New Roman" w:hAnsi="Times New Roman" w:cs="Times New Roman"/>
          <w:b/>
          <w:bCs/>
          <w:color w:val="000000"/>
          <w:sz w:val="24"/>
          <w:szCs w:val="24"/>
          <w:lang w:val="en-IN" w:eastAsia="en-IN"/>
        </w:rPr>
        <w:t>Bedrooms</w:t>
      </w:r>
    </w:p>
    <w:p w14:paraId="153B5482"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The mean number of bedrooms is 3.4 signifying that there is a relatively normal distribution of the number of bedrooms with a median of 3. With a standard deviation of 0.90, it means that most homes have ideally 3 to 4 bedrooms with a maximum of 7 Bedrooms.</w:t>
      </w:r>
    </w:p>
    <w:p w14:paraId="2025B301" w14:textId="77777777" w:rsidR="00AD063D" w:rsidRPr="00AB6314" w:rsidRDefault="00AD063D" w:rsidP="00AB6314">
      <w:pPr>
        <w:pStyle w:val="ListParagraph"/>
        <w:numPr>
          <w:ilvl w:val="0"/>
          <w:numId w:val="14"/>
        </w:numPr>
        <w:spacing w:line="360" w:lineRule="auto"/>
        <w:jc w:val="both"/>
        <w:rPr>
          <w:rFonts w:ascii="Times New Roman" w:eastAsia="Times New Roman" w:hAnsi="Times New Roman" w:cs="Times New Roman"/>
          <w:sz w:val="24"/>
          <w:szCs w:val="24"/>
          <w:lang w:val="en-IN" w:eastAsia="en-IN"/>
        </w:rPr>
      </w:pPr>
      <w:r w:rsidRPr="00AB6314">
        <w:rPr>
          <w:rFonts w:ascii="Times New Roman" w:eastAsia="Times New Roman" w:hAnsi="Times New Roman" w:cs="Times New Roman"/>
          <w:b/>
          <w:bCs/>
          <w:color w:val="000000"/>
          <w:sz w:val="24"/>
          <w:szCs w:val="24"/>
          <w:lang w:val="en-IN" w:eastAsia="en-IN"/>
        </w:rPr>
        <w:t>Bathrooms</w:t>
      </w:r>
    </w:p>
    <w:p w14:paraId="6151000C" w14:textId="77777777" w:rsidR="00AD063D" w:rsidRPr="00AD063D" w:rsidRDefault="00AD063D" w:rsidP="00AB6314">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 xml:space="preserve">The mean count of bathrooms is 2.16 with the median at 2.25 suggesting that </w:t>
      </w:r>
      <w:proofErr w:type="gramStart"/>
      <w:r w:rsidRPr="00AD063D">
        <w:rPr>
          <w:rFonts w:ascii="Times New Roman" w:eastAsia="Times New Roman" w:hAnsi="Times New Roman" w:cs="Times New Roman"/>
          <w:color w:val="000000"/>
          <w:sz w:val="24"/>
          <w:szCs w:val="24"/>
          <w:lang w:val="en-IN" w:eastAsia="en-IN"/>
        </w:rPr>
        <w:t>the majority of</w:t>
      </w:r>
      <w:proofErr w:type="gramEnd"/>
      <w:r w:rsidRPr="00AD063D">
        <w:rPr>
          <w:rFonts w:ascii="Times New Roman" w:eastAsia="Times New Roman" w:hAnsi="Times New Roman" w:cs="Times New Roman"/>
          <w:color w:val="000000"/>
          <w:sz w:val="24"/>
          <w:szCs w:val="24"/>
          <w:lang w:val="en-IN" w:eastAsia="en-IN"/>
        </w:rPr>
        <w:t xml:space="preserve"> the housing units possess about 2 bathrooms. While </w:t>
      </w:r>
      <w:proofErr w:type="gramStart"/>
      <w:r w:rsidRPr="00AD063D">
        <w:rPr>
          <w:rFonts w:ascii="Times New Roman" w:eastAsia="Times New Roman" w:hAnsi="Times New Roman" w:cs="Times New Roman"/>
          <w:color w:val="000000"/>
          <w:sz w:val="24"/>
          <w:szCs w:val="24"/>
          <w:lang w:val="en-IN" w:eastAsia="en-IN"/>
        </w:rPr>
        <w:t>it is clear that they</w:t>
      </w:r>
      <w:proofErr w:type="gramEnd"/>
      <w:r w:rsidRPr="00AD063D">
        <w:rPr>
          <w:rFonts w:ascii="Times New Roman" w:eastAsia="Times New Roman" w:hAnsi="Times New Roman" w:cs="Times New Roman"/>
          <w:color w:val="000000"/>
          <w:sz w:val="24"/>
          <w:szCs w:val="24"/>
          <w:lang w:val="en-IN" w:eastAsia="en-IN"/>
        </w:rPr>
        <w:t xml:space="preserve"> have moderate variability in several bathrooms, namely with a standard deviation of 0.78 and a range of 6, they want to appeal to people with more luxurious homes.</w:t>
      </w:r>
    </w:p>
    <w:p w14:paraId="7B7BA3E9" w14:textId="77777777" w:rsidR="00AD063D" w:rsidRPr="00AD063D" w:rsidRDefault="00AD063D" w:rsidP="00AE45F0">
      <w:pPr>
        <w:pStyle w:val="Heading2"/>
        <w:rPr>
          <w:lang w:val="en-IN" w:eastAsia="en-IN"/>
        </w:rPr>
      </w:pPr>
      <w:bookmarkStart w:id="3" w:name="_Toc182579424"/>
      <w:r w:rsidRPr="00AD063D">
        <w:rPr>
          <w:lang w:val="en-IN" w:eastAsia="en-IN"/>
        </w:rPr>
        <w:lastRenderedPageBreak/>
        <w:t>2.2 Visualization of the relationship between different variables</w:t>
      </w:r>
      <w:bookmarkEnd w:id="3"/>
      <w:r w:rsidRPr="00AD063D">
        <w:rPr>
          <w:lang w:val="en-IN" w:eastAsia="en-IN"/>
        </w:rPr>
        <w:t> </w:t>
      </w:r>
    </w:p>
    <w:p w14:paraId="514C182E" w14:textId="77777777" w:rsidR="00AD063D" w:rsidRPr="00AD063D" w:rsidRDefault="00AE45F0" w:rsidP="00AD063D">
      <w:pPr>
        <w:spacing w:line="360" w:lineRule="auto"/>
        <w:jc w:val="center"/>
        <w:rPr>
          <w:rFonts w:ascii="Times New Roman" w:eastAsia="Times New Roman" w:hAnsi="Times New Roman" w:cs="Times New Roman"/>
          <w:sz w:val="24"/>
          <w:szCs w:val="24"/>
          <w:lang w:val="en-IN" w:eastAsia="en-IN"/>
        </w:rPr>
      </w:pPr>
      <w:r>
        <w:rPr>
          <w:noProof/>
          <w:lang w:val="en-IN" w:eastAsia="en-IN"/>
        </w:rPr>
        <w:drawing>
          <wp:inline distT="0" distB="0" distL="0" distR="0" wp14:anchorId="6CAD59CF" wp14:editId="515B45DF">
            <wp:extent cx="5943600" cy="2584450"/>
            <wp:effectExtent l="0" t="0" r="0" b="0"/>
            <wp:docPr id="6" name="Chart 6">
              <a:extLst xmlns:a="http://schemas.openxmlformats.org/drawingml/2006/main">
                <a:ext uri="{FF2B5EF4-FFF2-40B4-BE49-F238E27FC236}">
                  <a16:creationId xmlns:a16="http://schemas.microsoft.com/office/drawing/2014/main" id="{1CA14241-EA88-0C81-B2C0-1CBCD23BF3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F488456" w14:textId="77777777" w:rsidR="00AD063D" w:rsidRPr="00AD063D" w:rsidRDefault="00AD063D" w:rsidP="00AD063D">
      <w:pPr>
        <w:spacing w:line="360" w:lineRule="auto"/>
        <w:jc w:val="center"/>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Figure 1: Relationship between house price and number of bedrooms available </w:t>
      </w:r>
    </w:p>
    <w:p w14:paraId="4C09B919"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The above-developed graph illustrates the relationship between house prices and the number of bedrooms. It shows that properties with 3 and 4 bedrooms have the highest cumulative prices, indicating a higher market demand for these types of homes. This suggests that 3 to 4-bedroom houses are more popular among buyers, possibly due to their balance between space and affordability, making them ideal for families.</w:t>
      </w:r>
    </w:p>
    <w:p w14:paraId="2C0ED69D"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Conversely, houses with 1, 6, 7, and 8 bedrooms show significantly lower cumulative prices. This could imply a niche market or lower demand for very small or very large homes, which are either too limited in space or too costly to maintain for average buyers. Potential homebuyers may find better deals in these categories due to lower competition.</w:t>
      </w:r>
    </w:p>
    <w:p w14:paraId="504C1967" w14:textId="77777777" w:rsidR="00AD063D" w:rsidRPr="00AD063D" w:rsidRDefault="00AD063D" w:rsidP="00AD063D">
      <w:pPr>
        <w:spacing w:line="360" w:lineRule="auto"/>
        <w:rPr>
          <w:rFonts w:ascii="Times New Roman" w:eastAsia="Times New Roman" w:hAnsi="Times New Roman" w:cs="Times New Roman"/>
          <w:sz w:val="24"/>
          <w:szCs w:val="24"/>
          <w:lang w:val="en-IN" w:eastAsia="en-IN"/>
        </w:rPr>
      </w:pPr>
    </w:p>
    <w:p w14:paraId="1277727E" w14:textId="77777777" w:rsidR="00AD063D" w:rsidRPr="00AD063D" w:rsidRDefault="00AE45F0" w:rsidP="00AD063D">
      <w:pPr>
        <w:spacing w:line="360" w:lineRule="auto"/>
        <w:jc w:val="both"/>
        <w:rPr>
          <w:rFonts w:ascii="Times New Roman" w:eastAsia="Times New Roman" w:hAnsi="Times New Roman" w:cs="Times New Roman"/>
          <w:sz w:val="24"/>
          <w:szCs w:val="24"/>
          <w:lang w:val="en-IN" w:eastAsia="en-IN"/>
        </w:rPr>
      </w:pPr>
      <w:r>
        <w:rPr>
          <w:noProof/>
          <w:lang w:val="en-IN" w:eastAsia="en-IN"/>
        </w:rPr>
        <w:lastRenderedPageBreak/>
        <w:drawing>
          <wp:inline distT="0" distB="0" distL="0" distR="0" wp14:anchorId="3594569A" wp14:editId="16CB1C94">
            <wp:extent cx="5943600" cy="2387600"/>
            <wp:effectExtent l="0" t="0" r="0" b="0"/>
            <wp:docPr id="7" name="Chart 7">
              <a:extLst xmlns:a="http://schemas.openxmlformats.org/drawingml/2006/main">
                <a:ext uri="{FF2B5EF4-FFF2-40B4-BE49-F238E27FC236}">
                  <a16:creationId xmlns:a16="http://schemas.microsoft.com/office/drawing/2014/main" id="{B6A4B5E0-B6A9-C905-81E3-3EEBEA0237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B6FF8BC" w14:textId="77777777" w:rsidR="00AD063D" w:rsidRPr="00AD063D" w:rsidRDefault="00AD063D" w:rsidP="00AD063D">
      <w:pPr>
        <w:spacing w:line="360" w:lineRule="auto"/>
        <w:jc w:val="center"/>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Figure 2: Relationship between house price and number of bathrooms available </w:t>
      </w:r>
    </w:p>
    <w:p w14:paraId="61A5F72C"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The visualization of house prices about the number of bathrooms indicates that properties with 2.5 bathrooms have the highest cumulative price, followed by those with 1.75 and 2 bathrooms. This suggests a strong demand for homes with around 2 to 2.5 bathrooms, likely because they offer a good balance between comfort and affordability for families. In contrast, houses with either very few (0.75-1 bathroom) or many bathrooms (above 4.5) have much lower cumulative prices, indicating a niche market or reduced demand for these configurations.</w:t>
      </w:r>
    </w:p>
    <w:p w14:paraId="370839A3" w14:textId="77777777" w:rsidR="00AD063D" w:rsidRPr="00AD063D" w:rsidRDefault="00BE75BE" w:rsidP="00AD063D">
      <w:pPr>
        <w:spacing w:line="360" w:lineRule="auto"/>
        <w:jc w:val="both"/>
        <w:rPr>
          <w:rFonts w:ascii="Times New Roman" w:eastAsia="Times New Roman" w:hAnsi="Times New Roman" w:cs="Times New Roman"/>
          <w:sz w:val="24"/>
          <w:szCs w:val="24"/>
          <w:lang w:val="en-IN" w:eastAsia="en-IN"/>
        </w:rPr>
      </w:pPr>
      <w:r>
        <w:rPr>
          <w:noProof/>
          <w:lang w:val="en-IN" w:eastAsia="en-IN"/>
        </w:rPr>
        <w:drawing>
          <wp:inline distT="0" distB="0" distL="0" distR="0" wp14:anchorId="091409F3" wp14:editId="60CE5AE2">
            <wp:extent cx="5943600" cy="2282825"/>
            <wp:effectExtent l="0" t="0" r="0" b="0"/>
            <wp:docPr id="8" name="Chart 8">
              <a:extLst xmlns:a="http://schemas.openxmlformats.org/drawingml/2006/main">
                <a:ext uri="{FF2B5EF4-FFF2-40B4-BE49-F238E27FC236}">
                  <a16:creationId xmlns:a16="http://schemas.microsoft.com/office/drawing/2014/main" id="{A3E06C40-987F-7A00-ADF5-98C1A85A89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197F635" w14:textId="77777777" w:rsidR="00AD063D" w:rsidRPr="00AD063D" w:rsidRDefault="00AD063D" w:rsidP="00AD063D">
      <w:pPr>
        <w:spacing w:line="360" w:lineRule="auto"/>
        <w:jc w:val="center"/>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 xml:space="preserve">Figure 3: Relationship between house price and </w:t>
      </w:r>
      <w:proofErr w:type="gramStart"/>
      <w:r w:rsidRPr="00AD063D">
        <w:rPr>
          <w:rFonts w:ascii="Times New Roman" w:eastAsia="Times New Roman" w:hAnsi="Times New Roman" w:cs="Times New Roman"/>
          <w:b/>
          <w:bCs/>
          <w:color w:val="000000"/>
          <w:sz w:val="24"/>
          <w:szCs w:val="24"/>
          <w:lang w:val="en-IN" w:eastAsia="en-IN"/>
        </w:rPr>
        <w:t>Square</w:t>
      </w:r>
      <w:proofErr w:type="gramEnd"/>
      <w:r w:rsidRPr="00AD063D">
        <w:rPr>
          <w:rFonts w:ascii="Times New Roman" w:eastAsia="Times New Roman" w:hAnsi="Times New Roman" w:cs="Times New Roman"/>
          <w:b/>
          <w:bCs/>
          <w:color w:val="000000"/>
          <w:sz w:val="24"/>
          <w:szCs w:val="24"/>
          <w:lang w:val="en-IN" w:eastAsia="en-IN"/>
        </w:rPr>
        <w:t xml:space="preserve"> footage of living space </w:t>
      </w:r>
    </w:p>
    <w:p w14:paraId="4DCD40D8" w14:textId="77777777" w:rsidR="00AD063D" w:rsidRPr="00AD063D" w:rsidRDefault="00591391"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The</w:t>
      </w:r>
      <w:r w:rsidR="00AD063D" w:rsidRPr="00AD063D">
        <w:rPr>
          <w:rFonts w:ascii="Times New Roman" w:eastAsia="Times New Roman" w:hAnsi="Times New Roman" w:cs="Times New Roman"/>
          <w:color w:val="000000"/>
          <w:sz w:val="24"/>
          <w:szCs w:val="24"/>
          <w:lang w:val="en-IN" w:eastAsia="en-IN"/>
        </w:rPr>
        <w:t xml:space="preserve"> relationship between house prices and square footage of living space, there appears to be considerable price variation even for similar square footage. Notable spikes in price occur around data points 1200 and 2200, reaching up to 35 million and 20 million respectively. However, the majority of prices cluster between 2-10 million regardless of square footage. This suggests that </w:t>
      </w:r>
      <w:r w:rsidR="00AD063D" w:rsidRPr="00AD063D">
        <w:rPr>
          <w:rFonts w:ascii="Times New Roman" w:eastAsia="Times New Roman" w:hAnsi="Times New Roman" w:cs="Times New Roman"/>
          <w:color w:val="000000"/>
          <w:sz w:val="24"/>
          <w:szCs w:val="24"/>
          <w:lang w:val="en-IN" w:eastAsia="en-IN"/>
        </w:rPr>
        <w:lastRenderedPageBreak/>
        <w:t>while living space is a factor in price determination, other variables like location, condition, and amenities likely play significant roles in the final price.</w:t>
      </w:r>
    </w:p>
    <w:p w14:paraId="563D8665" w14:textId="77777777" w:rsidR="00AD063D" w:rsidRPr="00AD063D" w:rsidRDefault="00591391" w:rsidP="00591391">
      <w:pPr>
        <w:spacing w:line="360" w:lineRule="auto"/>
        <w:jc w:val="center"/>
        <w:rPr>
          <w:rFonts w:ascii="Times New Roman" w:eastAsia="Times New Roman" w:hAnsi="Times New Roman" w:cs="Times New Roman"/>
          <w:sz w:val="24"/>
          <w:szCs w:val="24"/>
          <w:lang w:val="en-IN" w:eastAsia="en-IN"/>
        </w:rPr>
      </w:pPr>
      <w:r>
        <w:rPr>
          <w:noProof/>
          <w:lang w:val="en-IN" w:eastAsia="en-IN"/>
        </w:rPr>
        <w:drawing>
          <wp:inline distT="0" distB="0" distL="0" distR="0" wp14:anchorId="6781855D" wp14:editId="6EE624E3">
            <wp:extent cx="4524375" cy="2695575"/>
            <wp:effectExtent l="0" t="0" r="0" b="0"/>
            <wp:docPr id="9" name="Chart 9">
              <a:extLst xmlns:a="http://schemas.openxmlformats.org/drawingml/2006/main">
                <a:ext uri="{FF2B5EF4-FFF2-40B4-BE49-F238E27FC236}">
                  <a16:creationId xmlns:a16="http://schemas.microsoft.com/office/drawing/2014/main" id="{D4AF736D-E1CD-00C9-287D-04A240E779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159A810" w14:textId="77777777" w:rsidR="00AD063D" w:rsidRPr="00AD063D" w:rsidRDefault="00AD063D" w:rsidP="00AD063D">
      <w:pPr>
        <w:spacing w:line="360" w:lineRule="auto"/>
        <w:jc w:val="center"/>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Figure 4: Relationship between house price and Year the house was built</w:t>
      </w:r>
    </w:p>
    <w:p w14:paraId="37911959"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Based on the provided data showing house prices across three months (May, June, and July), there's a notable peak in total sales value during June at approximately 1.19 billion, followed by a significant decline in July to around 401 million. May showed moderate performance with sales of about 694 million. </w:t>
      </w:r>
    </w:p>
    <w:p w14:paraId="54863343" w14:textId="77777777" w:rsidR="00AD063D" w:rsidRPr="00AD063D" w:rsidRDefault="00AD063D" w:rsidP="00591391">
      <w:pPr>
        <w:pStyle w:val="Heading2"/>
        <w:rPr>
          <w:lang w:val="en-IN" w:eastAsia="en-IN"/>
        </w:rPr>
      </w:pPr>
      <w:bookmarkStart w:id="4" w:name="_Toc182579425"/>
      <w:r w:rsidRPr="00AD063D">
        <w:rPr>
          <w:lang w:val="en-IN" w:eastAsia="en-IN"/>
        </w:rPr>
        <w:t>2.3 Correlation analysis</w:t>
      </w:r>
      <w:bookmarkEnd w:id="4"/>
      <w:r w:rsidRPr="00AD063D">
        <w:rPr>
          <w:lang w:val="en-IN" w:eastAsia="en-IN"/>
        </w:rPr>
        <w:t> </w:t>
      </w:r>
    </w:p>
    <w:p w14:paraId="3B697991" w14:textId="77777777" w:rsidR="00AD063D" w:rsidRPr="00AD063D" w:rsidRDefault="00AD063D" w:rsidP="00AD063D">
      <w:pPr>
        <w:spacing w:line="360" w:lineRule="auto"/>
        <w:jc w:val="center"/>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noProof/>
          <w:color w:val="000000"/>
          <w:sz w:val="24"/>
          <w:szCs w:val="24"/>
          <w:bdr w:val="none" w:sz="0" w:space="0" w:color="auto" w:frame="1"/>
          <w:lang w:val="en-IN" w:eastAsia="en-IN"/>
        </w:rPr>
        <w:drawing>
          <wp:inline distT="0" distB="0" distL="0" distR="0" wp14:anchorId="0E220C15" wp14:editId="4B363F98">
            <wp:extent cx="5943600" cy="1116330"/>
            <wp:effectExtent l="19050" t="19050" r="0" b="7620"/>
            <wp:docPr id="1" name="Picture 1" descr="https://lh7-rt.googleusercontent.com/docsz/AD_4nXdWlON-xMaYdMiPEc3bb6XWQEXKhFFEUG6gqdIbfALo_hdb9_scEQa-03_FYq-H5fowYpa-5bOidQZQeJ7KoRIZAMzPP4iRLQN_3XBJSWezUAtpmmK8Vc4vy4mjx30EAfo7-i0DGA?key=OI_XD_0FWsc2YB79czlqpg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7-rt.googleusercontent.com/docsz/AD_4nXdWlON-xMaYdMiPEc3bb6XWQEXKhFFEUG6gqdIbfALo_hdb9_scEQa-03_FYq-H5fowYpa-5bOidQZQeJ7KoRIZAMzPP4iRLQN_3XBJSWezUAtpmmK8Vc4vy4mjx30EAfo7-i0DGA?key=OI_XD_0FWsc2YB79czlqpgd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1116330"/>
                    </a:xfrm>
                    <a:prstGeom prst="rect">
                      <a:avLst/>
                    </a:prstGeom>
                    <a:noFill/>
                    <a:ln w="12700">
                      <a:solidFill>
                        <a:schemeClr val="tx1"/>
                      </a:solidFill>
                    </a:ln>
                  </pic:spPr>
                </pic:pic>
              </a:graphicData>
            </a:graphic>
          </wp:inline>
        </w:drawing>
      </w:r>
    </w:p>
    <w:p w14:paraId="58697C8D" w14:textId="77777777" w:rsidR="00AD063D" w:rsidRPr="00AD063D" w:rsidRDefault="00AD063D" w:rsidP="00AD063D">
      <w:pPr>
        <w:spacing w:line="360" w:lineRule="auto"/>
        <w:jc w:val="center"/>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Figure 5: Correlation analysis </w:t>
      </w:r>
    </w:p>
    <w:p w14:paraId="61DC14FF" w14:textId="77777777" w:rsidR="00591391" w:rsidRDefault="00AD063D" w:rsidP="00591391">
      <w:pPr>
        <w:spacing w:before="240" w:after="240"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Based on the correlation analysis provided, several variables show strong relationships with house prices:</w:t>
      </w:r>
    </w:p>
    <w:p w14:paraId="531E6A6E" w14:textId="77777777" w:rsidR="00AD063D" w:rsidRPr="00AD063D" w:rsidRDefault="00AD063D" w:rsidP="00AD063D">
      <w:pPr>
        <w:spacing w:before="240" w:after="240"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Square Feet of Living Space (</w:t>
      </w:r>
      <w:proofErr w:type="spellStart"/>
      <w:r w:rsidRPr="00AD063D">
        <w:rPr>
          <w:rFonts w:ascii="Times New Roman" w:eastAsia="Times New Roman" w:hAnsi="Times New Roman" w:cs="Times New Roman"/>
          <w:b/>
          <w:bCs/>
          <w:color w:val="000000"/>
          <w:sz w:val="24"/>
          <w:szCs w:val="24"/>
          <w:lang w:val="en-IN" w:eastAsia="en-IN"/>
        </w:rPr>
        <w:t>sqft_living</w:t>
      </w:r>
      <w:proofErr w:type="spellEnd"/>
      <w:r w:rsidRPr="00AD063D">
        <w:rPr>
          <w:rFonts w:ascii="Times New Roman" w:eastAsia="Times New Roman" w:hAnsi="Times New Roman" w:cs="Times New Roman"/>
          <w:b/>
          <w:bCs/>
          <w:color w:val="000000"/>
          <w:sz w:val="24"/>
          <w:szCs w:val="24"/>
          <w:lang w:val="en-IN" w:eastAsia="en-IN"/>
        </w:rPr>
        <w:t>)</w:t>
      </w:r>
      <w:r w:rsidRPr="00AD063D">
        <w:rPr>
          <w:rFonts w:ascii="Times New Roman" w:eastAsia="Times New Roman" w:hAnsi="Times New Roman" w:cs="Times New Roman"/>
          <w:color w:val="000000"/>
          <w:sz w:val="24"/>
          <w:szCs w:val="24"/>
          <w:lang w:val="en-IN" w:eastAsia="en-IN"/>
        </w:rPr>
        <w:t>:</w:t>
      </w:r>
      <w:r w:rsidR="00591391">
        <w:rPr>
          <w:rFonts w:ascii="Times New Roman" w:eastAsia="Times New Roman" w:hAnsi="Times New Roman" w:cs="Times New Roman"/>
          <w:color w:val="000000"/>
          <w:sz w:val="24"/>
          <w:szCs w:val="24"/>
          <w:lang w:val="en-IN" w:eastAsia="en-IN"/>
        </w:rPr>
        <w:t xml:space="preserve"> </w:t>
      </w:r>
      <w:r w:rsidRPr="00AD063D">
        <w:rPr>
          <w:rFonts w:ascii="Times New Roman" w:eastAsia="Times New Roman" w:hAnsi="Times New Roman" w:cs="Times New Roman"/>
          <w:color w:val="000000"/>
          <w:sz w:val="24"/>
          <w:szCs w:val="24"/>
          <w:lang w:val="en-IN" w:eastAsia="en-IN"/>
        </w:rPr>
        <w:t xml:space="preserve">This variable has the highest positive correlation with house prices (r = 0.418). Larger living spaces are often associated with higher property values due to increased comfort and utility (Janse </w:t>
      </w:r>
      <w:r w:rsidR="00884D0B" w:rsidRPr="00884D0B">
        <w:rPr>
          <w:rFonts w:ascii="Times New Roman" w:eastAsia="Times New Roman" w:hAnsi="Times New Roman" w:cs="Times New Roman"/>
          <w:i/>
          <w:color w:val="000000"/>
          <w:sz w:val="24"/>
          <w:szCs w:val="24"/>
          <w:lang w:val="en-IN" w:eastAsia="en-IN"/>
        </w:rPr>
        <w:t>et al.</w:t>
      </w:r>
      <w:r w:rsidRPr="00AD063D">
        <w:rPr>
          <w:rFonts w:ascii="Times New Roman" w:eastAsia="Times New Roman" w:hAnsi="Times New Roman" w:cs="Times New Roman"/>
          <w:color w:val="000000"/>
          <w:sz w:val="24"/>
          <w:szCs w:val="24"/>
          <w:lang w:val="en-IN" w:eastAsia="en-IN"/>
        </w:rPr>
        <w:t>, 2021).</w:t>
      </w:r>
    </w:p>
    <w:p w14:paraId="50E5D819" w14:textId="77777777" w:rsidR="00AD063D" w:rsidRPr="00AD063D" w:rsidRDefault="00AD063D" w:rsidP="00591391">
      <w:pPr>
        <w:spacing w:before="240" w:after="240" w:line="360" w:lineRule="auto"/>
        <w:jc w:val="both"/>
        <w:textAlignment w:val="baseline"/>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lastRenderedPageBreak/>
        <w:t xml:space="preserve">Square Feet </w:t>
      </w:r>
      <w:r w:rsidR="00591391" w:rsidRPr="00AD063D">
        <w:rPr>
          <w:rFonts w:ascii="Times New Roman" w:eastAsia="Times New Roman" w:hAnsi="Times New Roman" w:cs="Times New Roman"/>
          <w:b/>
          <w:bCs/>
          <w:color w:val="000000"/>
          <w:sz w:val="24"/>
          <w:szCs w:val="24"/>
          <w:lang w:val="en-IN" w:eastAsia="en-IN"/>
        </w:rPr>
        <w:t>above</w:t>
      </w:r>
      <w:r w:rsidRPr="00AD063D">
        <w:rPr>
          <w:rFonts w:ascii="Times New Roman" w:eastAsia="Times New Roman" w:hAnsi="Times New Roman" w:cs="Times New Roman"/>
          <w:b/>
          <w:bCs/>
          <w:color w:val="000000"/>
          <w:sz w:val="24"/>
          <w:szCs w:val="24"/>
          <w:lang w:val="en-IN" w:eastAsia="en-IN"/>
        </w:rPr>
        <w:t xml:space="preserve"> Ground (</w:t>
      </w:r>
      <w:proofErr w:type="spellStart"/>
      <w:r w:rsidRPr="00AD063D">
        <w:rPr>
          <w:rFonts w:ascii="Times New Roman" w:eastAsia="Times New Roman" w:hAnsi="Times New Roman" w:cs="Times New Roman"/>
          <w:b/>
          <w:bCs/>
          <w:color w:val="000000"/>
          <w:sz w:val="24"/>
          <w:szCs w:val="24"/>
          <w:lang w:val="en-IN" w:eastAsia="en-IN"/>
        </w:rPr>
        <w:t>sqft_above</w:t>
      </w:r>
      <w:proofErr w:type="spellEnd"/>
      <w:r w:rsidRPr="00AD063D">
        <w:rPr>
          <w:rFonts w:ascii="Times New Roman" w:eastAsia="Times New Roman" w:hAnsi="Times New Roman" w:cs="Times New Roman"/>
          <w:b/>
          <w:bCs/>
          <w:color w:val="000000"/>
          <w:sz w:val="24"/>
          <w:szCs w:val="24"/>
          <w:lang w:val="en-IN" w:eastAsia="en-IN"/>
        </w:rPr>
        <w:t>)</w:t>
      </w:r>
      <w:r w:rsidRPr="00AD063D">
        <w:rPr>
          <w:rFonts w:ascii="Times New Roman" w:eastAsia="Times New Roman" w:hAnsi="Times New Roman" w:cs="Times New Roman"/>
          <w:color w:val="000000"/>
          <w:sz w:val="24"/>
          <w:szCs w:val="24"/>
          <w:lang w:val="en-IN" w:eastAsia="en-IN"/>
        </w:rPr>
        <w:t>:</w:t>
      </w:r>
      <w:r w:rsidR="00591391">
        <w:rPr>
          <w:rFonts w:ascii="Times New Roman" w:eastAsia="Times New Roman" w:hAnsi="Times New Roman" w:cs="Times New Roman"/>
          <w:color w:val="000000"/>
          <w:sz w:val="24"/>
          <w:szCs w:val="24"/>
          <w:lang w:val="en-IN" w:eastAsia="en-IN"/>
        </w:rPr>
        <w:t xml:space="preserve"> </w:t>
      </w:r>
      <w:r w:rsidRPr="00AD063D">
        <w:rPr>
          <w:rFonts w:ascii="Times New Roman" w:eastAsia="Times New Roman" w:hAnsi="Times New Roman" w:cs="Times New Roman"/>
          <w:color w:val="000000"/>
          <w:sz w:val="24"/>
          <w:szCs w:val="24"/>
          <w:lang w:val="en-IN" w:eastAsia="en-IN"/>
        </w:rPr>
        <w:t xml:space="preserve">The correlation with price is also strong (r = 0.354). Homes with more </w:t>
      </w:r>
      <w:r w:rsidR="00591391" w:rsidRPr="00AD063D">
        <w:rPr>
          <w:rFonts w:ascii="Times New Roman" w:eastAsia="Times New Roman" w:hAnsi="Times New Roman" w:cs="Times New Roman"/>
          <w:color w:val="000000"/>
          <w:sz w:val="24"/>
          <w:szCs w:val="24"/>
          <w:lang w:val="en-IN" w:eastAsia="en-IN"/>
        </w:rPr>
        <w:t>aboveground</w:t>
      </w:r>
      <w:r w:rsidRPr="00AD063D">
        <w:rPr>
          <w:rFonts w:ascii="Times New Roman" w:eastAsia="Times New Roman" w:hAnsi="Times New Roman" w:cs="Times New Roman"/>
          <w:color w:val="000000"/>
          <w:sz w:val="24"/>
          <w:szCs w:val="24"/>
          <w:lang w:val="en-IN" w:eastAsia="en-IN"/>
        </w:rPr>
        <w:t xml:space="preserve"> square footage are more expensive, possibly due to their appeal to larger families or higher-end markets.</w:t>
      </w:r>
    </w:p>
    <w:p w14:paraId="1CA024A1" w14:textId="77777777" w:rsidR="00AD063D" w:rsidRPr="00AD063D" w:rsidRDefault="00AD063D" w:rsidP="00591391">
      <w:pPr>
        <w:spacing w:before="240" w:after="240" w:line="360" w:lineRule="auto"/>
        <w:jc w:val="both"/>
        <w:textAlignment w:val="baseline"/>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Bathrooms</w:t>
      </w:r>
      <w:r w:rsidRPr="00AD063D">
        <w:rPr>
          <w:rFonts w:ascii="Times New Roman" w:eastAsia="Times New Roman" w:hAnsi="Times New Roman" w:cs="Times New Roman"/>
          <w:color w:val="000000"/>
          <w:sz w:val="24"/>
          <w:szCs w:val="24"/>
          <w:lang w:val="en-IN" w:eastAsia="en-IN"/>
        </w:rPr>
        <w:t>:</w:t>
      </w:r>
      <w:r w:rsidR="00591391">
        <w:rPr>
          <w:rFonts w:ascii="Times New Roman" w:eastAsia="Times New Roman" w:hAnsi="Times New Roman" w:cs="Times New Roman"/>
          <w:color w:val="000000"/>
          <w:sz w:val="24"/>
          <w:szCs w:val="24"/>
          <w:lang w:val="en-IN" w:eastAsia="en-IN"/>
        </w:rPr>
        <w:t xml:space="preserve"> </w:t>
      </w:r>
      <w:r w:rsidRPr="00AD063D">
        <w:rPr>
          <w:rFonts w:ascii="Times New Roman" w:eastAsia="Times New Roman" w:hAnsi="Times New Roman" w:cs="Times New Roman"/>
          <w:color w:val="000000"/>
          <w:sz w:val="24"/>
          <w:szCs w:val="24"/>
          <w:lang w:val="en-IN" w:eastAsia="en-IN"/>
        </w:rPr>
        <w:t>This variable shows a moderate positive correlation with price (r = 0.319). More bathrooms generally enhance convenience and luxury, contributing to higher property values.</w:t>
      </w:r>
    </w:p>
    <w:p w14:paraId="46A9FD65" w14:textId="77777777" w:rsidR="00AD063D" w:rsidRPr="00AD063D" w:rsidRDefault="00AD063D" w:rsidP="00591391">
      <w:pPr>
        <w:spacing w:before="240" w:after="240" w:line="360" w:lineRule="auto"/>
        <w:jc w:val="both"/>
        <w:textAlignment w:val="baseline"/>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View</w:t>
      </w:r>
      <w:r w:rsidRPr="00AD063D">
        <w:rPr>
          <w:rFonts w:ascii="Times New Roman" w:eastAsia="Times New Roman" w:hAnsi="Times New Roman" w:cs="Times New Roman"/>
          <w:color w:val="000000"/>
          <w:sz w:val="24"/>
          <w:szCs w:val="24"/>
          <w:lang w:val="en-IN" w:eastAsia="en-IN"/>
        </w:rPr>
        <w:t>:</w:t>
      </w:r>
      <w:r w:rsidR="00591391">
        <w:rPr>
          <w:rFonts w:ascii="Times New Roman" w:eastAsia="Times New Roman" w:hAnsi="Times New Roman" w:cs="Times New Roman"/>
          <w:color w:val="000000"/>
          <w:sz w:val="24"/>
          <w:szCs w:val="24"/>
          <w:lang w:val="en-IN" w:eastAsia="en-IN"/>
        </w:rPr>
        <w:t xml:space="preserve"> </w:t>
      </w:r>
      <w:r w:rsidRPr="00AD063D">
        <w:rPr>
          <w:rFonts w:ascii="Times New Roman" w:eastAsia="Times New Roman" w:hAnsi="Times New Roman" w:cs="Times New Roman"/>
          <w:color w:val="000000"/>
          <w:sz w:val="24"/>
          <w:szCs w:val="24"/>
          <w:lang w:val="en-IN" w:eastAsia="en-IN"/>
        </w:rPr>
        <w:t>A good view positively correlates with price (r = 0.217). Properties with scenic views are often considered premium, driving up their prices.</w:t>
      </w:r>
    </w:p>
    <w:p w14:paraId="026ADB6B" w14:textId="77777777" w:rsidR="00AD063D" w:rsidRPr="00AD063D" w:rsidRDefault="00AD063D" w:rsidP="00AD063D">
      <w:pPr>
        <w:spacing w:before="240" w:after="240"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Other factors like ‘</w:t>
      </w:r>
      <w:r w:rsidRPr="00AD063D">
        <w:rPr>
          <w:rFonts w:ascii="Times New Roman" w:eastAsia="Times New Roman" w:hAnsi="Times New Roman" w:cs="Times New Roman"/>
          <w:b/>
          <w:bCs/>
          <w:color w:val="000000"/>
          <w:sz w:val="24"/>
          <w:szCs w:val="24"/>
          <w:lang w:val="en-IN" w:eastAsia="en-IN"/>
        </w:rPr>
        <w:t>bedrooms’</w:t>
      </w:r>
      <w:r w:rsidRPr="00AD063D">
        <w:rPr>
          <w:rFonts w:ascii="Times New Roman" w:eastAsia="Times New Roman" w:hAnsi="Times New Roman" w:cs="Times New Roman"/>
          <w:color w:val="000000"/>
          <w:sz w:val="24"/>
          <w:szCs w:val="24"/>
          <w:lang w:val="en-IN" w:eastAsia="en-IN"/>
        </w:rPr>
        <w:t xml:space="preserve"> and ‘</w:t>
      </w:r>
      <w:r w:rsidRPr="00AD063D">
        <w:rPr>
          <w:rFonts w:ascii="Times New Roman" w:eastAsia="Times New Roman" w:hAnsi="Times New Roman" w:cs="Times New Roman"/>
          <w:b/>
          <w:bCs/>
          <w:color w:val="000000"/>
          <w:sz w:val="24"/>
          <w:szCs w:val="24"/>
          <w:lang w:val="en-IN" w:eastAsia="en-IN"/>
        </w:rPr>
        <w:t>waterfront properties’</w:t>
      </w:r>
      <w:r w:rsidRPr="00AD063D">
        <w:rPr>
          <w:rFonts w:ascii="Times New Roman" w:eastAsia="Times New Roman" w:hAnsi="Times New Roman" w:cs="Times New Roman"/>
          <w:color w:val="000000"/>
          <w:sz w:val="24"/>
          <w:szCs w:val="24"/>
          <w:lang w:val="en-IN" w:eastAsia="en-IN"/>
        </w:rPr>
        <w:t xml:space="preserve"> also have a positive but weaker correlation with house prices. However, variables like ‘</w:t>
      </w:r>
      <w:proofErr w:type="spellStart"/>
      <w:r w:rsidRPr="00AD063D">
        <w:rPr>
          <w:rFonts w:ascii="Times New Roman" w:eastAsia="Times New Roman" w:hAnsi="Times New Roman" w:cs="Times New Roman"/>
          <w:b/>
          <w:bCs/>
          <w:color w:val="000000"/>
          <w:sz w:val="24"/>
          <w:szCs w:val="24"/>
          <w:lang w:val="en-IN" w:eastAsia="en-IN"/>
        </w:rPr>
        <w:t>sqft_lot</w:t>
      </w:r>
      <w:proofErr w:type="spellEnd"/>
      <w:r w:rsidRPr="00AD063D">
        <w:rPr>
          <w:rFonts w:ascii="Times New Roman" w:eastAsia="Times New Roman" w:hAnsi="Times New Roman" w:cs="Times New Roman"/>
          <w:b/>
          <w:bCs/>
          <w:color w:val="000000"/>
          <w:sz w:val="24"/>
          <w:szCs w:val="24"/>
          <w:lang w:val="en-IN" w:eastAsia="en-IN"/>
        </w:rPr>
        <w:t>’</w:t>
      </w:r>
      <w:r w:rsidRPr="00AD063D">
        <w:rPr>
          <w:rFonts w:ascii="Times New Roman" w:eastAsia="Times New Roman" w:hAnsi="Times New Roman" w:cs="Times New Roman"/>
          <w:color w:val="000000"/>
          <w:sz w:val="24"/>
          <w:szCs w:val="24"/>
          <w:lang w:val="en-IN" w:eastAsia="en-IN"/>
        </w:rPr>
        <w:t xml:space="preserve"> and ‘</w:t>
      </w:r>
      <w:r w:rsidRPr="00AD063D">
        <w:rPr>
          <w:rFonts w:ascii="Times New Roman" w:eastAsia="Times New Roman" w:hAnsi="Times New Roman" w:cs="Times New Roman"/>
          <w:b/>
          <w:bCs/>
          <w:color w:val="000000"/>
          <w:sz w:val="24"/>
          <w:szCs w:val="24"/>
          <w:lang w:val="en-IN" w:eastAsia="en-IN"/>
        </w:rPr>
        <w:t>condition’</w:t>
      </w:r>
      <w:r w:rsidRPr="00AD063D">
        <w:rPr>
          <w:rFonts w:ascii="Times New Roman" w:eastAsia="Times New Roman" w:hAnsi="Times New Roman" w:cs="Times New Roman"/>
          <w:color w:val="000000"/>
          <w:sz w:val="24"/>
          <w:szCs w:val="24"/>
          <w:lang w:val="en-IN" w:eastAsia="en-IN"/>
        </w:rPr>
        <w:t xml:space="preserve"> have minimal impact on price. These results indicate that increasing the living area, enhancing the view, and adding more bathrooms can be significant drivers of house price increases (Hao </w:t>
      </w:r>
      <w:r w:rsidR="00884D0B" w:rsidRPr="00884D0B">
        <w:rPr>
          <w:rFonts w:ascii="Times New Roman" w:eastAsia="Times New Roman" w:hAnsi="Times New Roman" w:cs="Times New Roman"/>
          <w:i/>
          <w:color w:val="000000"/>
          <w:sz w:val="24"/>
          <w:szCs w:val="24"/>
          <w:lang w:val="en-IN" w:eastAsia="en-IN"/>
        </w:rPr>
        <w:t>et al.</w:t>
      </w:r>
      <w:r w:rsidRPr="00AD063D">
        <w:rPr>
          <w:rFonts w:ascii="Times New Roman" w:eastAsia="Times New Roman" w:hAnsi="Times New Roman" w:cs="Times New Roman"/>
          <w:color w:val="000000"/>
          <w:sz w:val="24"/>
          <w:szCs w:val="24"/>
          <w:lang w:val="en-IN" w:eastAsia="en-IN"/>
        </w:rPr>
        <w:t>, 2022).</w:t>
      </w:r>
    </w:p>
    <w:p w14:paraId="58705589" w14:textId="77777777" w:rsidR="00AD063D" w:rsidRPr="00591391" w:rsidRDefault="00AD063D" w:rsidP="00591391">
      <w:pPr>
        <w:pStyle w:val="ListParagraph"/>
        <w:numPr>
          <w:ilvl w:val="0"/>
          <w:numId w:val="15"/>
        </w:numPr>
        <w:spacing w:before="240" w:after="240" w:line="360" w:lineRule="auto"/>
        <w:jc w:val="both"/>
        <w:rPr>
          <w:rFonts w:ascii="Times New Roman" w:eastAsia="Times New Roman" w:hAnsi="Times New Roman" w:cs="Times New Roman"/>
          <w:sz w:val="24"/>
          <w:szCs w:val="24"/>
          <w:lang w:val="en-IN" w:eastAsia="en-IN"/>
        </w:rPr>
      </w:pPr>
      <w:r w:rsidRPr="00591391">
        <w:rPr>
          <w:rFonts w:ascii="Times New Roman" w:eastAsia="Times New Roman" w:hAnsi="Times New Roman" w:cs="Times New Roman"/>
          <w:b/>
          <w:bCs/>
          <w:color w:val="000000"/>
          <w:sz w:val="24"/>
          <w:szCs w:val="24"/>
          <w:lang w:val="en-IN" w:eastAsia="en-IN"/>
        </w:rPr>
        <w:t>Recommendations for Potential Homebuyers Seeking Affordable Housing</w:t>
      </w:r>
    </w:p>
    <w:p w14:paraId="688E556A" w14:textId="77777777" w:rsidR="00AD063D" w:rsidRPr="00AD063D" w:rsidRDefault="00AD063D" w:rsidP="00AD063D">
      <w:pPr>
        <w:spacing w:before="240" w:after="240"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 xml:space="preserve">Based on the correlation analysis, if someone is seeking affordable housing, you should consider options that have the least impact on prices. For instance, we know that the number of bedrooms has a very weak positive correlation with the house prices (r = 0.19) as well as </w:t>
      </w:r>
      <w:proofErr w:type="spellStart"/>
      <w:r w:rsidRPr="00AD063D">
        <w:rPr>
          <w:rFonts w:ascii="Times New Roman" w:eastAsia="Times New Roman" w:hAnsi="Times New Roman" w:cs="Times New Roman"/>
          <w:color w:val="000000"/>
          <w:sz w:val="24"/>
          <w:szCs w:val="24"/>
          <w:lang w:val="en-IN" w:eastAsia="en-IN"/>
        </w:rPr>
        <w:t>sqft_lot</w:t>
      </w:r>
      <w:proofErr w:type="spellEnd"/>
      <w:r w:rsidRPr="00AD063D">
        <w:rPr>
          <w:rFonts w:ascii="Times New Roman" w:eastAsia="Times New Roman" w:hAnsi="Times New Roman" w:cs="Times New Roman"/>
          <w:color w:val="000000"/>
          <w:sz w:val="24"/>
          <w:szCs w:val="24"/>
          <w:lang w:val="en-IN" w:eastAsia="en-IN"/>
        </w:rPr>
        <w:t xml:space="preserve"> (r = 0.05), implying that purchasing a house with a large lot or additional bedrooms does not necessarily mean higher costs. Also, increasing the importance of properties with limited numbers of bathrooms (r = 0.32) as well as small-sized houses (</w:t>
      </w:r>
      <w:proofErr w:type="spellStart"/>
      <w:r w:rsidRPr="00AD063D">
        <w:rPr>
          <w:rFonts w:ascii="Times New Roman" w:eastAsia="Times New Roman" w:hAnsi="Times New Roman" w:cs="Times New Roman"/>
          <w:color w:val="000000"/>
          <w:sz w:val="24"/>
          <w:szCs w:val="24"/>
          <w:lang w:val="en-IN" w:eastAsia="en-IN"/>
        </w:rPr>
        <w:t>sqft_living</w:t>
      </w:r>
      <w:proofErr w:type="spellEnd"/>
      <w:r w:rsidRPr="00AD063D">
        <w:rPr>
          <w:rFonts w:ascii="Times New Roman" w:eastAsia="Times New Roman" w:hAnsi="Times New Roman" w:cs="Times New Roman"/>
          <w:color w:val="000000"/>
          <w:sz w:val="24"/>
          <w:szCs w:val="24"/>
          <w:lang w:val="en-IN" w:eastAsia="en-IN"/>
        </w:rPr>
        <w:t xml:space="preserve">; r = 0.42) might allow expanding the list of affordable apartments. An individual can also buy homes in areas with fewer views and waterfront features which have a moderate correlation (r = 0.13) to age. </w:t>
      </w:r>
      <w:r w:rsidR="00591391" w:rsidRPr="00AD063D">
        <w:rPr>
          <w:rFonts w:ascii="Times New Roman" w:eastAsia="Times New Roman" w:hAnsi="Times New Roman" w:cs="Times New Roman"/>
          <w:color w:val="000000"/>
          <w:sz w:val="24"/>
          <w:szCs w:val="24"/>
          <w:lang w:val="en-IN" w:eastAsia="en-IN"/>
        </w:rPr>
        <w:t>Houses that</w:t>
      </w:r>
      <w:r w:rsidRPr="00AD063D">
        <w:rPr>
          <w:rFonts w:ascii="Times New Roman" w:eastAsia="Times New Roman" w:hAnsi="Times New Roman" w:cs="Times New Roman"/>
          <w:color w:val="000000"/>
          <w:sz w:val="24"/>
          <w:szCs w:val="24"/>
          <w:lang w:val="en-IN" w:eastAsia="en-IN"/>
        </w:rPr>
        <w:t xml:space="preserve"> do not have luxurious facilities such as excellent views or extra bathrooms and kitchens should be preferred to save costs.</w:t>
      </w:r>
    </w:p>
    <w:p w14:paraId="376FC2E3" w14:textId="77777777" w:rsidR="00AD063D" w:rsidRPr="00591391" w:rsidRDefault="00AD063D" w:rsidP="00591391">
      <w:pPr>
        <w:pStyle w:val="ListParagraph"/>
        <w:numPr>
          <w:ilvl w:val="0"/>
          <w:numId w:val="15"/>
        </w:numPr>
        <w:spacing w:before="240" w:after="240" w:line="360" w:lineRule="auto"/>
        <w:jc w:val="both"/>
        <w:rPr>
          <w:rFonts w:ascii="Times New Roman" w:eastAsia="Times New Roman" w:hAnsi="Times New Roman" w:cs="Times New Roman"/>
          <w:sz w:val="24"/>
          <w:szCs w:val="24"/>
          <w:lang w:val="en-IN" w:eastAsia="en-IN"/>
        </w:rPr>
      </w:pPr>
      <w:r w:rsidRPr="00591391">
        <w:rPr>
          <w:rFonts w:ascii="Times New Roman" w:eastAsia="Times New Roman" w:hAnsi="Times New Roman" w:cs="Times New Roman"/>
          <w:b/>
          <w:bCs/>
          <w:color w:val="000000"/>
          <w:sz w:val="24"/>
          <w:szCs w:val="24"/>
          <w:lang w:val="en-IN" w:eastAsia="en-IN"/>
        </w:rPr>
        <w:t>Factors That Drive House Prices Upwards</w:t>
      </w:r>
    </w:p>
    <w:p w14:paraId="55945036" w14:textId="77777777" w:rsidR="00AD063D" w:rsidRPr="00AD063D" w:rsidRDefault="00AD063D" w:rsidP="00AD063D">
      <w:pPr>
        <w:spacing w:before="240" w:after="240"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 xml:space="preserve">Spending more selection should made on those properties that have expensive attributes. The housing price predictor revealed that the size of the </w:t>
      </w:r>
      <w:proofErr w:type="spellStart"/>
      <w:r w:rsidRPr="00AD063D">
        <w:rPr>
          <w:rFonts w:ascii="Times New Roman" w:eastAsia="Times New Roman" w:hAnsi="Times New Roman" w:cs="Times New Roman"/>
          <w:color w:val="000000"/>
          <w:sz w:val="24"/>
          <w:szCs w:val="24"/>
          <w:lang w:val="en-IN" w:eastAsia="en-IN"/>
        </w:rPr>
        <w:t>livable</w:t>
      </w:r>
      <w:proofErr w:type="spellEnd"/>
      <w:r w:rsidRPr="00AD063D">
        <w:rPr>
          <w:rFonts w:ascii="Times New Roman" w:eastAsia="Times New Roman" w:hAnsi="Times New Roman" w:cs="Times New Roman"/>
          <w:color w:val="000000"/>
          <w:sz w:val="24"/>
          <w:szCs w:val="24"/>
          <w:lang w:val="en-IN" w:eastAsia="en-IN"/>
        </w:rPr>
        <w:t xml:space="preserve"> area (</w:t>
      </w:r>
      <w:proofErr w:type="spellStart"/>
      <w:r w:rsidRPr="00AD063D">
        <w:rPr>
          <w:rFonts w:ascii="Times New Roman" w:eastAsia="Times New Roman" w:hAnsi="Times New Roman" w:cs="Times New Roman"/>
          <w:color w:val="000000"/>
          <w:sz w:val="24"/>
          <w:szCs w:val="24"/>
          <w:lang w:val="en-IN" w:eastAsia="en-IN"/>
        </w:rPr>
        <w:t>sqft_living</w:t>
      </w:r>
      <w:proofErr w:type="spellEnd"/>
      <w:r w:rsidRPr="00AD063D">
        <w:rPr>
          <w:rFonts w:ascii="Times New Roman" w:eastAsia="Times New Roman" w:hAnsi="Times New Roman" w:cs="Times New Roman"/>
          <w:color w:val="000000"/>
          <w:sz w:val="24"/>
          <w:szCs w:val="24"/>
          <w:lang w:val="en-IN" w:eastAsia="en-IN"/>
        </w:rPr>
        <w:t xml:space="preserve">, r = 0.42) is strongly related to the price, hence the larger houses/ apartments with more space dedicated to living rooms, kitchens, etc are likely to be more costly. Further, the natural logarithm of the square </w:t>
      </w:r>
      <w:r w:rsidRPr="00AD063D">
        <w:rPr>
          <w:rFonts w:ascii="Times New Roman" w:eastAsia="Times New Roman" w:hAnsi="Times New Roman" w:cs="Times New Roman"/>
          <w:color w:val="000000"/>
          <w:sz w:val="24"/>
          <w:szCs w:val="24"/>
          <w:lang w:val="en-IN" w:eastAsia="en-IN"/>
        </w:rPr>
        <w:lastRenderedPageBreak/>
        <w:t>footage above ground level has a positive relationship with the price of a home (</w:t>
      </w:r>
      <w:proofErr w:type="spellStart"/>
      <w:r w:rsidRPr="00AD063D">
        <w:rPr>
          <w:rFonts w:ascii="Times New Roman" w:eastAsia="Times New Roman" w:hAnsi="Times New Roman" w:cs="Times New Roman"/>
          <w:color w:val="000000"/>
          <w:sz w:val="24"/>
          <w:szCs w:val="24"/>
          <w:lang w:val="en-IN" w:eastAsia="en-IN"/>
        </w:rPr>
        <w:t>sqft_above</w:t>
      </w:r>
      <w:proofErr w:type="spellEnd"/>
      <w:r w:rsidRPr="00AD063D">
        <w:rPr>
          <w:rFonts w:ascii="Times New Roman" w:eastAsia="Times New Roman" w:hAnsi="Times New Roman" w:cs="Times New Roman"/>
          <w:color w:val="000000"/>
          <w:sz w:val="24"/>
          <w:szCs w:val="24"/>
          <w:lang w:val="en-IN" w:eastAsia="en-IN"/>
        </w:rPr>
        <w:t>, r = 0.35). Existing properties that have facing hills and greenery (r=0.22) or frontage to water bodies (r=0.13) are regarded as excellent which in turn lifts property prices. These should be important to buyers looking for premium or luxury homes since these features Add value to homes and offer the comfort of luxury homes.</w:t>
      </w:r>
    </w:p>
    <w:p w14:paraId="35D607FA" w14:textId="77777777" w:rsidR="00AD063D" w:rsidRPr="00AD063D" w:rsidRDefault="00AD063D" w:rsidP="00A84663">
      <w:pPr>
        <w:pStyle w:val="Heading1"/>
        <w:rPr>
          <w:lang w:val="en-IN" w:eastAsia="en-IN"/>
        </w:rPr>
      </w:pPr>
      <w:bookmarkStart w:id="5" w:name="_Toc182579426"/>
      <w:r w:rsidRPr="00AD063D">
        <w:rPr>
          <w:lang w:val="en-IN" w:eastAsia="en-IN"/>
        </w:rPr>
        <w:t>3.0 Section - 2</w:t>
      </w:r>
      <w:bookmarkEnd w:id="5"/>
    </w:p>
    <w:p w14:paraId="6EFCCBEC" w14:textId="77777777" w:rsidR="00AD063D" w:rsidRPr="00AD063D" w:rsidRDefault="00AD063D" w:rsidP="00A84663">
      <w:pPr>
        <w:pStyle w:val="Heading2"/>
        <w:rPr>
          <w:lang w:val="en-IN" w:eastAsia="en-IN"/>
        </w:rPr>
      </w:pPr>
      <w:bookmarkStart w:id="6" w:name="_Toc182579427"/>
      <w:r w:rsidRPr="00AD063D">
        <w:rPr>
          <w:lang w:val="en-IN" w:eastAsia="en-IN"/>
        </w:rPr>
        <w:t>3.1 Advantages and disadvantages of using Excel</w:t>
      </w:r>
      <w:bookmarkEnd w:id="6"/>
      <w:r w:rsidRPr="00AD063D">
        <w:rPr>
          <w:lang w:val="en-IN" w:eastAsia="en-IN"/>
        </w:rPr>
        <w:t> </w:t>
      </w:r>
    </w:p>
    <w:p w14:paraId="73280F39" w14:textId="77777777" w:rsidR="00AD063D" w:rsidRPr="00AD063D" w:rsidRDefault="00AD063D" w:rsidP="00A84663">
      <w:pPr>
        <w:pStyle w:val="Heading3"/>
      </w:pPr>
      <w:bookmarkStart w:id="7" w:name="_Toc182579428"/>
      <w:r w:rsidRPr="00AD063D">
        <w:t>3.1.1 Advantages of EXCEL</w:t>
      </w:r>
      <w:bookmarkEnd w:id="7"/>
      <w:r w:rsidRPr="00AD063D">
        <w:t> </w:t>
      </w:r>
    </w:p>
    <w:p w14:paraId="62DCEC86" w14:textId="77777777" w:rsidR="00AD063D" w:rsidRPr="00AD063D" w:rsidRDefault="00AD063D" w:rsidP="00AD063D">
      <w:pPr>
        <w:spacing w:before="240" w:after="240"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Using Excel for data analysis offers several advantages, especially for tasks like the initial exploration of datasets, basic statistical analysis, and data visualization. Here are some practical examples demonstrating Excel's strengths:</w:t>
      </w:r>
    </w:p>
    <w:p w14:paraId="506AC365" w14:textId="77777777" w:rsidR="00AD063D" w:rsidRPr="00AD063D" w:rsidRDefault="00AD063D" w:rsidP="00F62244">
      <w:pPr>
        <w:numPr>
          <w:ilvl w:val="0"/>
          <w:numId w:val="5"/>
        </w:numPr>
        <w:spacing w:before="240" w:after="240" w:line="360" w:lineRule="auto"/>
        <w:jc w:val="both"/>
        <w:textAlignment w:val="baseline"/>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Ease of Use and Accessibility</w:t>
      </w:r>
      <w:r w:rsidRPr="00AD063D">
        <w:rPr>
          <w:rFonts w:ascii="Times New Roman" w:eastAsia="Times New Roman" w:hAnsi="Times New Roman" w:cs="Times New Roman"/>
          <w:color w:val="000000"/>
          <w:sz w:val="24"/>
          <w:szCs w:val="24"/>
          <w:lang w:val="en-IN" w:eastAsia="en-IN"/>
        </w:rPr>
        <w:t>:</w:t>
      </w:r>
      <w:r w:rsidR="00A84663">
        <w:rPr>
          <w:rFonts w:ascii="Times New Roman" w:eastAsia="Times New Roman" w:hAnsi="Times New Roman" w:cs="Times New Roman"/>
          <w:color w:val="000000"/>
          <w:sz w:val="24"/>
          <w:szCs w:val="24"/>
          <w:lang w:val="en-IN" w:eastAsia="en-IN"/>
        </w:rPr>
        <w:t xml:space="preserve"> </w:t>
      </w:r>
      <w:r w:rsidRPr="00AD063D">
        <w:rPr>
          <w:rFonts w:ascii="Times New Roman" w:eastAsia="Times New Roman" w:hAnsi="Times New Roman" w:cs="Times New Roman"/>
          <w:color w:val="000000"/>
          <w:sz w:val="24"/>
          <w:szCs w:val="24"/>
          <w:lang w:val="en-IN" w:eastAsia="en-IN"/>
        </w:rPr>
        <w:t>Excel is very easy to us</w:t>
      </w:r>
      <w:r w:rsidR="002D4F1E" w:rsidRPr="00A84663">
        <w:rPr>
          <w:rFonts w:ascii="Times New Roman" w:eastAsia="Times New Roman" w:hAnsi="Times New Roman" w:cs="Times New Roman"/>
          <w:color w:val="000000"/>
          <w:sz w:val="24"/>
          <w:szCs w:val="24"/>
          <w:lang w:val="en-IN" w:eastAsia="en-IN"/>
        </w:rPr>
        <w:t xml:space="preserve">e and can easily </w:t>
      </w:r>
      <w:r w:rsidR="00723F30" w:rsidRPr="00A84663">
        <w:rPr>
          <w:rFonts w:ascii="Times New Roman" w:eastAsia="Times New Roman" w:hAnsi="Times New Roman" w:cs="Times New Roman"/>
          <w:color w:val="000000"/>
          <w:sz w:val="24"/>
          <w:szCs w:val="24"/>
          <w:lang w:val="en-IN" w:eastAsia="en-IN"/>
        </w:rPr>
        <w:t>acquire</w:t>
      </w:r>
      <w:r w:rsidR="002D4F1E" w:rsidRPr="00A84663">
        <w:rPr>
          <w:rFonts w:ascii="Times New Roman" w:eastAsia="Times New Roman" w:hAnsi="Times New Roman" w:cs="Times New Roman"/>
          <w:color w:val="000000"/>
          <w:sz w:val="24"/>
          <w:szCs w:val="24"/>
          <w:lang w:val="en-IN" w:eastAsia="en-IN"/>
        </w:rPr>
        <w:t>.</w:t>
      </w:r>
      <w:r w:rsidRPr="00AD063D">
        <w:rPr>
          <w:rFonts w:ascii="Times New Roman" w:eastAsia="Times New Roman" w:hAnsi="Times New Roman" w:cs="Times New Roman"/>
          <w:color w:val="000000"/>
          <w:sz w:val="24"/>
          <w:szCs w:val="24"/>
          <w:lang w:val="en-IN" w:eastAsia="en-IN"/>
        </w:rPr>
        <w:t xml:space="preserve"> </w:t>
      </w:r>
      <w:r w:rsidR="002D4F1E" w:rsidRPr="00A84663">
        <w:rPr>
          <w:rFonts w:ascii="Times New Roman" w:eastAsia="Times New Roman" w:hAnsi="Times New Roman" w:cs="Times New Roman"/>
          <w:color w:val="000000"/>
          <w:sz w:val="24"/>
          <w:szCs w:val="24"/>
          <w:lang w:val="en-IN" w:eastAsia="en-IN"/>
        </w:rPr>
        <w:t>T</w:t>
      </w:r>
      <w:r w:rsidRPr="00AD063D">
        <w:rPr>
          <w:rFonts w:ascii="Times New Roman" w:eastAsia="Times New Roman" w:hAnsi="Times New Roman" w:cs="Times New Roman"/>
          <w:color w:val="000000"/>
          <w:sz w:val="24"/>
          <w:szCs w:val="24"/>
          <w:lang w:val="en-IN" w:eastAsia="en-IN"/>
        </w:rPr>
        <w:t>his makes it suitable for improvised data analysis without having to undergo training. For instance, analysts can easily input the "USA housing dataset" to generate descriptive statistics using built-in functions like AVERAGE, MEDIAN, STANDARD DEVIATION, and MAX-MIN (Saha, 2022). This can give an overview of house prices, living areas, and other features.</w:t>
      </w:r>
    </w:p>
    <w:p w14:paraId="2AD6D70E" w14:textId="77777777" w:rsidR="00AD063D" w:rsidRPr="00AD063D" w:rsidRDefault="00AD063D" w:rsidP="0048530D">
      <w:pPr>
        <w:numPr>
          <w:ilvl w:val="0"/>
          <w:numId w:val="6"/>
        </w:numPr>
        <w:spacing w:before="240" w:after="240" w:line="360" w:lineRule="auto"/>
        <w:jc w:val="both"/>
        <w:textAlignment w:val="baseline"/>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Data Visualization</w:t>
      </w:r>
      <w:r w:rsidRPr="00AD063D">
        <w:rPr>
          <w:rFonts w:ascii="Times New Roman" w:eastAsia="Times New Roman" w:hAnsi="Times New Roman" w:cs="Times New Roman"/>
          <w:color w:val="000000"/>
          <w:sz w:val="24"/>
          <w:szCs w:val="24"/>
          <w:lang w:val="en-IN" w:eastAsia="en-IN"/>
        </w:rPr>
        <w:t>:</w:t>
      </w:r>
      <w:r w:rsidR="00A84663">
        <w:rPr>
          <w:rFonts w:ascii="Times New Roman" w:eastAsia="Times New Roman" w:hAnsi="Times New Roman" w:cs="Times New Roman"/>
          <w:color w:val="000000"/>
          <w:sz w:val="24"/>
          <w:szCs w:val="24"/>
          <w:lang w:val="en-IN" w:eastAsia="en-IN"/>
        </w:rPr>
        <w:t xml:space="preserve"> </w:t>
      </w:r>
      <w:r w:rsidRPr="00AD063D">
        <w:rPr>
          <w:rFonts w:ascii="Times New Roman" w:eastAsia="Times New Roman" w:hAnsi="Times New Roman" w:cs="Times New Roman"/>
          <w:color w:val="000000"/>
          <w:sz w:val="24"/>
          <w:szCs w:val="24"/>
          <w:lang w:val="en-IN" w:eastAsia="en-IN"/>
        </w:rPr>
        <w:t xml:space="preserve">This application also has great charting tools that enable one to create a histogram, scatter chart, and explore bar chart. For instance, using a scatter plot with </w:t>
      </w:r>
      <w:proofErr w:type="spellStart"/>
      <w:r w:rsidRPr="00AD063D">
        <w:rPr>
          <w:rFonts w:ascii="Times New Roman" w:eastAsia="Times New Roman" w:hAnsi="Times New Roman" w:cs="Times New Roman"/>
          <w:color w:val="000000"/>
          <w:sz w:val="24"/>
          <w:szCs w:val="24"/>
          <w:lang w:val="en-IN" w:eastAsia="en-IN"/>
        </w:rPr>
        <w:t>sqft_living</w:t>
      </w:r>
      <w:proofErr w:type="spellEnd"/>
      <w:r w:rsidRPr="00AD063D">
        <w:rPr>
          <w:rFonts w:ascii="Times New Roman" w:eastAsia="Times New Roman" w:hAnsi="Times New Roman" w:cs="Times New Roman"/>
          <w:color w:val="000000"/>
          <w:sz w:val="24"/>
          <w:szCs w:val="24"/>
          <w:lang w:val="en-IN" w:eastAsia="en-IN"/>
        </w:rPr>
        <w:t xml:space="preserve"> and price, it was easy to go through correlations and thereby understand the relationship between living space and house prices.</w:t>
      </w:r>
    </w:p>
    <w:p w14:paraId="0F04F401" w14:textId="77777777" w:rsidR="00AD063D" w:rsidRPr="00AD063D" w:rsidRDefault="00AD063D" w:rsidP="00AA04FB">
      <w:pPr>
        <w:numPr>
          <w:ilvl w:val="0"/>
          <w:numId w:val="7"/>
        </w:numPr>
        <w:spacing w:before="240" w:after="240" w:line="360" w:lineRule="auto"/>
        <w:jc w:val="both"/>
        <w:textAlignment w:val="baseline"/>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Pivot Tables</w:t>
      </w:r>
      <w:r w:rsidRPr="00AD063D">
        <w:rPr>
          <w:rFonts w:ascii="Times New Roman" w:eastAsia="Times New Roman" w:hAnsi="Times New Roman" w:cs="Times New Roman"/>
          <w:color w:val="000000"/>
          <w:sz w:val="24"/>
          <w:szCs w:val="24"/>
          <w:lang w:val="en-IN" w:eastAsia="en-IN"/>
        </w:rPr>
        <w:t>:</w:t>
      </w:r>
      <w:r w:rsidR="00A84663">
        <w:rPr>
          <w:rFonts w:ascii="Times New Roman" w:eastAsia="Times New Roman" w:hAnsi="Times New Roman" w:cs="Times New Roman"/>
          <w:color w:val="000000"/>
          <w:sz w:val="24"/>
          <w:szCs w:val="24"/>
          <w:lang w:val="en-IN" w:eastAsia="en-IN"/>
        </w:rPr>
        <w:t xml:space="preserve"> </w:t>
      </w:r>
      <w:r w:rsidR="002D4F1E" w:rsidRPr="00A84663">
        <w:rPr>
          <w:rFonts w:ascii="Times New Roman" w:eastAsia="Times New Roman" w:hAnsi="Times New Roman" w:cs="Times New Roman"/>
          <w:color w:val="000000"/>
          <w:sz w:val="24"/>
          <w:szCs w:val="24"/>
          <w:lang w:val="en-IN" w:eastAsia="en-IN"/>
        </w:rPr>
        <w:t>Users to perform the summarization of big data sets effectively often use pivot tables</w:t>
      </w:r>
      <w:r w:rsidRPr="00AD063D">
        <w:rPr>
          <w:rFonts w:ascii="Times New Roman" w:eastAsia="Times New Roman" w:hAnsi="Times New Roman" w:cs="Times New Roman"/>
          <w:color w:val="000000"/>
          <w:sz w:val="24"/>
          <w:szCs w:val="24"/>
          <w:lang w:val="en-IN" w:eastAsia="en-IN"/>
        </w:rPr>
        <w:t>. In the case of data in the context of housing, a pivot table can select variables such as geographical region, number of bedrooms, or bathrooms to gain an understanding of price changes within specific regions or number of bedrooms or bathrooms (Damjanovic and Predrag Katanic, 2023).</w:t>
      </w:r>
    </w:p>
    <w:p w14:paraId="4C117B84" w14:textId="77777777" w:rsidR="00AD063D" w:rsidRPr="00AD063D" w:rsidRDefault="00AD063D" w:rsidP="00AD02C7">
      <w:pPr>
        <w:numPr>
          <w:ilvl w:val="0"/>
          <w:numId w:val="8"/>
        </w:numPr>
        <w:spacing w:before="240" w:after="240" w:line="360" w:lineRule="auto"/>
        <w:jc w:val="both"/>
        <w:textAlignment w:val="baseline"/>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lastRenderedPageBreak/>
        <w:t>Conditional Formatting</w:t>
      </w:r>
      <w:r w:rsidRPr="00AD063D">
        <w:rPr>
          <w:rFonts w:ascii="Times New Roman" w:eastAsia="Times New Roman" w:hAnsi="Times New Roman" w:cs="Times New Roman"/>
          <w:color w:val="000000"/>
          <w:sz w:val="24"/>
          <w:szCs w:val="24"/>
          <w:lang w:val="en-IN" w:eastAsia="en-IN"/>
        </w:rPr>
        <w:t>:</w:t>
      </w:r>
      <w:r w:rsidR="00A84663">
        <w:rPr>
          <w:rFonts w:ascii="Times New Roman" w:eastAsia="Times New Roman" w:hAnsi="Times New Roman" w:cs="Times New Roman"/>
          <w:color w:val="000000"/>
          <w:sz w:val="24"/>
          <w:szCs w:val="24"/>
          <w:lang w:val="en-IN" w:eastAsia="en-IN"/>
        </w:rPr>
        <w:t xml:space="preserve"> </w:t>
      </w:r>
      <w:r w:rsidRPr="00AD063D">
        <w:rPr>
          <w:rFonts w:ascii="Times New Roman" w:eastAsia="Times New Roman" w:hAnsi="Times New Roman" w:cs="Times New Roman"/>
          <w:color w:val="000000"/>
          <w:sz w:val="24"/>
          <w:szCs w:val="24"/>
          <w:lang w:val="en-IN" w:eastAsia="en-IN"/>
        </w:rPr>
        <w:t>Conditional formatting in Excel assists in providing visibility to some specific trends or outperformers in data for instance. Using this feature, analysts can get a list of houses that are either too expensive or too cheap and this can used as a method of narrowing down the figures according to the demands of different target markets (</w:t>
      </w:r>
      <w:proofErr w:type="spellStart"/>
      <w:r w:rsidRPr="00AD063D">
        <w:rPr>
          <w:rFonts w:ascii="Times New Roman" w:eastAsia="Times New Roman" w:hAnsi="Times New Roman" w:cs="Times New Roman"/>
          <w:color w:val="000000"/>
          <w:sz w:val="24"/>
          <w:szCs w:val="24"/>
          <w:lang w:val="en-IN" w:eastAsia="en-IN"/>
        </w:rPr>
        <w:t>Hozak</w:t>
      </w:r>
      <w:proofErr w:type="spellEnd"/>
      <w:r w:rsidRPr="00AD063D">
        <w:rPr>
          <w:rFonts w:ascii="Times New Roman" w:eastAsia="Times New Roman" w:hAnsi="Times New Roman" w:cs="Times New Roman"/>
          <w:color w:val="000000"/>
          <w:sz w:val="24"/>
          <w:szCs w:val="24"/>
          <w:lang w:val="en-IN" w:eastAsia="en-IN"/>
        </w:rPr>
        <w:t>, 2020).</w:t>
      </w:r>
    </w:p>
    <w:p w14:paraId="55BC56C9" w14:textId="77777777" w:rsidR="00AD063D" w:rsidRPr="00AD063D" w:rsidRDefault="00AD063D" w:rsidP="00A84663">
      <w:pPr>
        <w:pStyle w:val="Heading3"/>
      </w:pPr>
      <w:bookmarkStart w:id="8" w:name="_Toc182579429"/>
      <w:r w:rsidRPr="00AD063D">
        <w:t>3.1.2 Disadvantages of EXCEL</w:t>
      </w:r>
      <w:bookmarkEnd w:id="8"/>
      <w:r w:rsidRPr="00AD063D">
        <w:t> </w:t>
      </w:r>
    </w:p>
    <w:p w14:paraId="355A4313" w14:textId="77777777" w:rsidR="00AD063D" w:rsidRPr="00AD063D" w:rsidRDefault="00AD063D" w:rsidP="00AD063D">
      <w:pPr>
        <w:spacing w:before="240" w:after="240"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While Excel is a versatile tool for data analysis, it has limitations that can affect the efficiency and accuracy of more complex or large-scale tasks. Here are some practical disadvantages:</w:t>
      </w:r>
    </w:p>
    <w:p w14:paraId="62CBF283" w14:textId="77777777" w:rsidR="00AD063D" w:rsidRPr="00AD063D" w:rsidRDefault="00AD063D" w:rsidP="00DE0E0F">
      <w:pPr>
        <w:numPr>
          <w:ilvl w:val="0"/>
          <w:numId w:val="9"/>
        </w:numPr>
        <w:spacing w:before="240" w:after="240" w:line="360" w:lineRule="auto"/>
        <w:jc w:val="both"/>
        <w:textAlignment w:val="baseline"/>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Limited Capacity for Large Datasets</w:t>
      </w:r>
      <w:r w:rsidRPr="00AD063D">
        <w:rPr>
          <w:rFonts w:ascii="Times New Roman" w:eastAsia="Times New Roman" w:hAnsi="Times New Roman" w:cs="Times New Roman"/>
          <w:color w:val="000000"/>
          <w:sz w:val="24"/>
          <w:szCs w:val="24"/>
          <w:lang w:val="en-IN" w:eastAsia="en-IN"/>
        </w:rPr>
        <w:t>:</w:t>
      </w:r>
      <w:r w:rsidR="00A84663">
        <w:rPr>
          <w:rFonts w:ascii="Times New Roman" w:eastAsia="Times New Roman" w:hAnsi="Times New Roman" w:cs="Times New Roman"/>
          <w:color w:val="000000"/>
          <w:sz w:val="24"/>
          <w:szCs w:val="24"/>
          <w:lang w:val="en-IN" w:eastAsia="en-IN"/>
        </w:rPr>
        <w:t xml:space="preserve"> </w:t>
      </w:r>
      <w:r w:rsidRPr="00AD063D">
        <w:rPr>
          <w:rFonts w:ascii="Times New Roman" w:eastAsia="Times New Roman" w:hAnsi="Times New Roman" w:cs="Times New Roman"/>
          <w:color w:val="000000"/>
          <w:sz w:val="24"/>
          <w:szCs w:val="24"/>
          <w:lang w:val="en-IN" w:eastAsia="en-IN"/>
        </w:rPr>
        <w:t xml:space="preserve">Excel fails to work with huge data sets because of the row and column constraints and it could take a lot of time to process millions of rows. For example, the "USA housing dataset" may include thousands of records spanning multiple years. Although it is relatively easy to use, trying to </w:t>
      </w:r>
      <w:proofErr w:type="spellStart"/>
      <w:r w:rsidRPr="00AD063D">
        <w:rPr>
          <w:rFonts w:ascii="Times New Roman" w:eastAsia="Times New Roman" w:hAnsi="Times New Roman" w:cs="Times New Roman"/>
          <w:color w:val="000000"/>
          <w:sz w:val="24"/>
          <w:szCs w:val="24"/>
          <w:lang w:val="en-IN" w:eastAsia="en-IN"/>
        </w:rPr>
        <w:t>analyze</w:t>
      </w:r>
      <w:proofErr w:type="spellEnd"/>
      <w:r w:rsidRPr="00AD063D">
        <w:rPr>
          <w:rFonts w:ascii="Times New Roman" w:eastAsia="Times New Roman" w:hAnsi="Times New Roman" w:cs="Times New Roman"/>
          <w:color w:val="000000"/>
          <w:sz w:val="24"/>
          <w:szCs w:val="24"/>
          <w:lang w:val="en-IN" w:eastAsia="en-IN"/>
        </w:rPr>
        <w:t xml:space="preserve"> this volume of data in Excel can be a pain taking up a lot of time and or causing Excel to stop responding when trying to apply complex functions (LaPolla, 2020).</w:t>
      </w:r>
    </w:p>
    <w:p w14:paraId="452377C9" w14:textId="77777777" w:rsidR="00AD063D" w:rsidRPr="00AD063D" w:rsidRDefault="00AD063D" w:rsidP="000E04E5">
      <w:pPr>
        <w:numPr>
          <w:ilvl w:val="0"/>
          <w:numId w:val="10"/>
        </w:numPr>
        <w:spacing w:before="240" w:after="240" w:line="360" w:lineRule="auto"/>
        <w:jc w:val="both"/>
        <w:textAlignment w:val="baseline"/>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Lack of Advanced Statistical Analysis</w:t>
      </w:r>
      <w:r w:rsidRPr="00AD063D">
        <w:rPr>
          <w:rFonts w:ascii="Times New Roman" w:eastAsia="Times New Roman" w:hAnsi="Times New Roman" w:cs="Times New Roman"/>
          <w:color w:val="000000"/>
          <w:sz w:val="24"/>
          <w:szCs w:val="24"/>
          <w:lang w:val="en-IN" w:eastAsia="en-IN"/>
        </w:rPr>
        <w:t>:</w:t>
      </w:r>
      <w:r w:rsidR="00A84663">
        <w:rPr>
          <w:rFonts w:ascii="Times New Roman" w:eastAsia="Times New Roman" w:hAnsi="Times New Roman" w:cs="Times New Roman"/>
          <w:color w:val="000000"/>
          <w:sz w:val="24"/>
          <w:szCs w:val="24"/>
          <w:lang w:val="en-IN" w:eastAsia="en-IN"/>
        </w:rPr>
        <w:t xml:space="preserve"> </w:t>
      </w:r>
      <w:r w:rsidRPr="00AD063D">
        <w:rPr>
          <w:rFonts w:ascii="Times New Roman" w:eastAsia="Times New Roman" w:hAnsi="Times New Roman" w:cs="Times New Roman"/>
          <w:color w:val="000000"/>
          <w:sz w:val="24"/>
          <w:szCs w:val="24"/>
          <w:lang w:val="en-IN" w:eastAsia="en-IN"/>
        </w:rPr>
        <w:t xml:space="preserve">Statistical functions in Excel are very limited and not very advanced as compared to other software such as SPSS or even Python libraries like </w:t>
      </w:r>
      <w:r w:rsidRPr="00AD063D">
        <w:rPr>
          <w:rFonts w:ascii="Times New Roman" w:eastAsia="Times New Roman" w:hAnsi="Times New Roman" w:cs="Times New Roman"/>
          <w:b/>
          <w:bCs/>
          <w:color w:val="000000"/>
          <w:sz w:val="24"/>
          <w:szCs w:val="24"/>
          <w:lang w:val="en-IN" w:eastAsia="en-IN"/>
        </w:rPr>
        <w:t xml:space="preserve">‘Pandas’ </w:t>
      </w:r>
      <w:r w:rsidRPr="00AD063D">
        <w:rPr>
          <w:rFonts w:ascii="Times New Roman" w:eastAsia="Times New Roman" w:hAnsi="Times New Roman" w:cs="Times New Roman"/>
          <w:color w:val="000000"/>
          <w:sz w:val="24"/>
          <w:szCs w:val="24"/>
          <w:lang w:val="en-IN" w:eastAsia="en-IN"/>
        </w:rPr>
        <w:t xml:space="preserve">or </w:t>
      </w:r>
      <w:r w:rsidRPr="00AD063D">
        <w:rPr>
          <w:rFonts w:ascii="Times New Roman" w:eastAsia="Times New Roman" w:hAnsi="Times New Roman" w:cs="Times New Roman"/>
          <w:b/>
          <w:bCs/>
          <w:color w:val="000000"/>
          <w:sz w:val="24"/>
          <w:szCs w:val="24"/>
          <w:lang w:val="en-IN" w:eastAsia="en-IN"/>
        </w:rPr>
        <w:t>‘NumPy’</w:t>
      </w:r>
      <w:r w:rsidRPr="00AD063D">
        <w:rPr>
          <w:rFonts w:ascii="Times New Roman" w:eastAsia="Times New Roman" w:hAnsi="Times New Roman" w:cs="Times New Roman"/>
          <w:color w:val="000000"/>
          <w:sz w:val="24"/>
          <w:szCs w:val="24"/>
          <w:lang w:val="en-IN" w:eastAsia="en-IN"/>
        </w:rPr>
        <w:t>. For example, Excel generally used for simple correlations of variables; but it is not capable of carrying out a proper regression analysis, clustering, data mining, and examination of the structure of housing prices (Parlier and Lee, 2023).</w:t>
      </w:r>
    </w:p>
    <w:p w14:paraId="7CB73EF2" w14:textId="77777777" w:rsidR="00AD063D" w:rsidRPr="00AD063D" w:rsidRDefault="00AD063D" w:rsidP="00673C2B">
      <w:pPr>
        <w:numPr>
          <w:ilvl w:val="0"/>
          <w:numId w:val="11"/>
        </w:numPr>
        <w:spacing w:before="240" w:after="240" w:line="360" w:lineRule="auto"/>
        <w:jc w:val="both"/>
        <w:textAlignment w:val="baseline"/>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Risk of Human Error</w:t>
      </w:r>
      <w:r w:rsidRPr="00AD063D">
        <w:rPr>
          <w:rFonts w:ascii="Times New Roman" w:eastAsia="Times New Roman" w:hAnsi="Times New Roman" w:cs="Times New Roman"/>
          <w:color w:val="000000"/>
          <w:sz w:val="24"/>
          <w:szCs w:val="24"/>
          <w:lang w:val="en-IN" w:eastAsia="en-IN"/>
        </w:rPr>
        <w:t>:</w:t>
      </w:r>
      <w:r w:rsidR="00A84663">
        <w:rPr>
          <w:rFonts w:ascii="Times New Roman" w:eastAsia="Times New Roman" w:hAnsi="Times New Roman" w:cs="Times New Roman"/>
          <w:color w:val="000000"/>
          <w:sz w:val="24"/>
          <w:szCs w:val="24"/>
          <w:lang w:val="en-IN" w:eastAsia="en-IN"/>
        </w:rPr>
        <w:t xml:space="preserve"> </w:t>
      </w:r>
      <w:r w:rsidRPr="00AD063D">
        <w:rPr>
          <w:rFonts w:ascii="Times New Roman" w:eastAsia="Times New Roman" w:hAnsi="Times New Roman" w:cs="Times New Roman"/>
          <w:color w:val="000000"/>
          <w:sz w:val="24"/>
          <w:szCs w:val="24"/>
          <w:lang w:val="en-IN" w:eastAsia="en-IN"/>
        </w:rPr>
        <w:t>Excel is more likely to make mistakes when inputting data or after changing formulas and manipulating numbers. A small error, for instance, in the formula number may result in wrong outcomes that may shift the main findings. For example, a flawed interpretation of house price movements originating from a mistake in a formula used for calculation may result in giving homebuyers wrong advice.</w:t>
      </w:r>
    </w:p>
    <w:p w14:paraId="1CF6BD75" w14:textId="77777777" w:rsidR="00AD063D" w:rsidRPr="00AD063D" w:rsidRDefault="00AD063D" w:rsidP="00F50CF8">
      <w:pPr>
        <w:numPr>
          <w:ilvl w:val="0"/>
          <w:numId w:val="12"/>
        </w:numPr>
        <w:spacing w:before="240" w:after="240" w:line="360" w:lineRule="auto"/>
        <w:jc w:val="both"/>
        <w:textAlignment w:val="baseline"/>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Limited Automation and Reproducibility</w:t>
      </w:r>
      <w:r w:rsidRPr="00AD063D">
        <w:rPr>
          <w:rFonts w:ascii="Times New Roman" w:eastAsia="Times New Roman" w:hAnsi="Times New Roman" w:cs="Times New Roman"/>
          <w:color w:val="000000"/>
          <w:sz w:val="24"/>
          <w:szCs w:val="24"/>
          <w:lang w:val="en-IN" w:eastAsia="en-IN"/>
        </w:rPr>
        <w:t>:</w:t>
      </w:r>
      <w:r w:rsidR="00A84663">
        <w:rPr>
          <w:rFonts w:ascii="Times New Roman" w:eastAsia="Times New Roman" w:hAnsi="Times New Roman" w:cs="Times New Roman"/>
          <w:color w:val="000000"/>
          <w:sz w:val="24"/>
          <w:szCs w:val="24"/>
          <w:lang w:val="en-IN" w:eastAsia="en-IN"/>
        </w:rPr>
        <w:t xml:space="preserve"> </w:t>
      </w:r>
      <w:r w:rsidRPr="00AD063D">
        <w:rPr>
          <w:rFonts w:ascii="Times New Roman" w:eastAsia="Times New Roman" w:hAnsi="Times New Roman" w:cs="Times New Roman"/>
          <w:color w:val="000000"/>
          <w:sz w:val="24"/>
          <w:szCs w:val="24"/>
          <w:lang w:val="en-IN" w:eastAsia="en-IN"/>
        </w:rPr>
        <w:t xml:space="preserve">Excel is relatively less effective than other programming-based tools in terms of repetitive work. Such deficiencies and unevenness </w:t>
      </w:r>
      <w:r w:rsidRPr="00AD063D">
        <w:rPr>
          <w:rFonts w:ascii="Times New Roman" w:eastAsia="Times New Roman" w:hAnsi="Times New Roman" w:cs="Times New Roman"/>
          <w:color w:val="000000"/>
          <w:sz w:val="24"/>
          <w:szCs w:val="24"/>
          <w:lang w:val="en-IN" w:eastAsia="en-IN"/>
        </w:rPr>
        <w:lastRenderedPageBreak/>
        <w:t>are and shape difficulties in reproducing work on the dataset, and related work, such as updating the dataset and its derivatives. </w:t>
      </w:r>
    </w:p>
    <w:p w14:paraId="40CEE894" w14:textId="77777777" w:rsidR="00AD063D" w:rsidRPr="00AD063D" w:rsidRDefault="00AD063D" w:rsidP="00A84663">
      <w:pPr>
        <w:pStyle w:val="Heading2"/>
        <w:rPr>
          <w:lang w:val="en-IN" w:eastAsia="en-IN"/>
        </w:rPr>
      </w:pPr>
      <w:bookmarkStart w:id="9" w:name="_Toc182579430"/>
      <w:r w:rsidRPr="00AD063D">
        <w:rPr>
          <w:lang w:val="en-IN" w:eastAsia="en-IN"/>
        </w:rPr>
        <w:t>3.2 Importance of Data Mining Cycle</w:t>
      </w:r>
      <w:bookmarkEnd w:id="9"/>
      <w:r w:rsidRPr="00AD063D">
        <w:rPr>
          <w:lang w:val="en-IN" w:eastAsia="en-IN"/>
        </w:rPr>
        <w:t> </w:t>
      </w:r>
    </w:p>
    <w:p w14:paraId="5CBD3CA5" w14:textId="77777777" w:rsidR="00AD063D" w:rsidRPr="00AD063D" w:rsidRDefault="00AD063D" w:rsidP="00AD063D">
      <w:pPr>
        <w:spacing w:before="240" w:after="240"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The Data Mining Cycle is a life cycle model of the whole process of data mining starting from the preparation phase and leading to the testing phase (</w:t>
      </w:r>
      <w:proofErr w:type="spellStart"/>
      <w:r w:rsidRPr="00AD063D">
        <w:rPr>
          <w:rFonts w:ascii="Times New Roman" w:eastAsia="Times New Roman" w:hAnsi="Times New Roman" w:cs="Times New Roman"/>
          <w:color w:val="000000"/>
          <w:sz w:val="24"/>
          <w:szCs w:val="24"/>
          <w:lang w:val="en-IN" w:eastAsia="en-IN"/>
        </w:rPr>
        <w:t>Chaamwe</w:t>
      </w:r>
      <w:proofErr w:type="spellEnd"/>
      <w:r w:rsidRPr="00AD063D">
        <w:rPr>
          <w:rFonts w:ascii="Times New Roman" w:eastAsia="Times New Roman" w:hAnsi="Times New Roman" w:cs="Times New Roman"/>
          <w:color w:val="000000"/>
          <w:sz w:val="24"/>
          <w:szCs w:val="24"/>
          <w:lang w:val="en-IN" w:eastAsia="en-IN"/>
        </w:rPr>
        <w:t xml:space="preserve"> and Shumba, 2022). It has several important steps, all of which are important to enable proper analysis and application of data mining techniques.</w:t>
      </w:r>
    </w:p>
    <w:p w14:paraId="62CC7FB3"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Phases of the Data Mining Cycle</w:t>
      </w:r>
    </w:p>
    <w:p w14:paraId="5A4BD63C" w14:textId="77777777" w:rsidR="00AD063D" w:rsidRPr="00AD063D" w:rsidRDefault="00AD063D" w:rsidP="00AD063D">
      <w:pPr>
        <w:numPr>
          <w:ilvl w:val="0"/>
          <w:numId w:val="13"/>
        </w:numPr>
        <w:spacing w:line="360" w:lineRule="auto"/>
        <w:jc w:val="both"/>
        <w:textAlignment w:val="baseline"/>
        <w:rPr>
          <w:rFonts w:ascii="Times New Roman" w:eastAsia="Times New Roman" w:hAnsi="Times New Roman" w:cs="Times New Roman"/>
          <w:color w:val="000000"/>
          <w:sz w:val="24"/>
          <w:szCs w:val="24"/>
          <w:lang w:val="en-IN" w:eastAsia="en-IN"/>
        </w:rPr>
      </w:pPr>
      <w:r w:rsidRPr="00AD063D">
        <w:rPr>
          <w:rFonts w:ascii="Times New Roman" w:eastAsia="Times New Roman" w:hAnsi="Times New Roman" w:cs="Times New Roman"/>
          <w:b/>
          <w:bCs/>
          <w:i/>
          <w:iCs/>
          <w:color w:val="000000"/>
          <w:sz w:val="24"/>
          <w:szCs w:val="24"/>
          <w:lang w:val="en-IN" w:eastAsia="en-IN"/>
        </w:rPr>
        <w:t>Problem Definition:</w:t>
      </w:r>
      <w:r w:rsidRPr="00AD063D">
        <w:rPr>
          <w:rFonts w:ascii="Times New Roman" w:eastAsia="Times New Roman" w:hAnsi="Times New Roman" w:cs="Times New Roman"/>
          <w:color w:val="000000"/>
          <w:sz w:val="24"/>
          <w:szCs w:val="24"/>
          <w:lang w:val="en-IN" w:eastAsia="en-IN"/>
        </w:rPr>
        <w:t xml:space="preserve"> In the present context of the paper, this initial phase includes a definition of the objectives of the data mining concerning the organization (</w:t>
      </w:r>
      <w:proofErr w:type="spellStart"/>
      <w:r w:rsidRPr="00AD063D">
        <w:rPr>
          <w:rFonts w:ascii="Times New Roman" w:eastAsia="Times New Roman" w:hAnsi="Times New Roman" w:cs="Times New Roman"/>
          <w:color w:val="000000"/>
          <w:sz w:val="24"/>
          <w:szCs w:val="24"/>
          <w:lang w:val="en-IN" w:eastAsia="en-IN"/>
        </w:rPr>
        <w:t>Silwattananusarn</w:t>
      </w:r>
      <w:proofErr w:type="spellEnd"/>
      <w:r w:rsidRPr="00AD063D">
        <w:rPr>
          <w:rFonts w:ascii="Times New Roman" w:eastAsia="Times New Roman" w:hAnsi="Times New Roman" w:cs="Times New Roman"/>
          <w:color w:val="000000"/>
          <w:sz w:val="24"/>
          <w:szCs w:val="24"/>
          <w:lang w:val="en-IN" w:eastAsia="en-IN"/>
        </w:rPr>
        <w:t xml:space="preserve">, 2022). For example, a retail firm may wish to know the buying </w:t>
      </w:r>
      <w:proofErr w:type="spellStart"/>
      <w:r w:rsidRPr="00AD063D">
        <w:rPr>
          <w:rFonts w:ascii="Times New Roman" w:eastAsia="Times New Roman" w:hAnsi="Times New Roman" w:cs="Times New Roman"/>
          <w:color w:val="000000"/>
          <w:sz w:val="24"/>
          <w:szCs w:val="24"/>
          <w:lang w:val="en-IN" w:eastAsia="en-IN"/>
        </w:rPr>
        <w:t>behavior</w:t>
      </w:r>
      <w:proofErr w:type="spellEnd"/>
      <w:r w:rsidRPr="00AD063D">
        <w:rPr>
          <w:rFonts w:ascii="Times New Roman" w:eastAsia="Times New Roman" w:hAnsi="Times New Roman" w:cs="Times New Roman"/>
          <w:color w:val="000000"/>
          <w:sz w:val="24"/>
          <w:szCs w:val="24"/>
          <w:lang w:val="en-IN" w:eastAsia="en-IN"/>
        </w:rPr>
        <w:t xml:space="preserve"> of its clients under a certain period to improve marketing techniques.</w:t>
      </w:r>
    </w:p>
    <w:p w14:paraId="2A669E54" w14:textId="77777777" w:rsidR="00AD063D" w:rsidRPr="00AD063D" w:rsidRDefault="00AD063D" w:rsidP="00AD063D">
      <w:pPr>
        <w:numPr>
          <w:ilvl w:val="0"/>
          <w:numId w:val="13"/>
        </w:numPr>
        <w:spacing w:line="360" w:lineRule="auto"/>
        <w:jc w:val="both"/>
        <w:textAlignment w:val="baseline"/>
        <w:rPr>
          <w:rFonts w:ascii="Times New Roman" w:eastAsia="Times New Roman" w:hAnsi="Times New Roman" w:cs="Times New Roman"/>
          <w:color w:val="000000"/>
          <w:sz w:val="24"/>
          <w:szCs w:val="24"/>
          <w:lang w:val="en-IN" w:eastAsia="en-IN"/>
        </w:rPr>
      </w:pPr>
      <w:r w:rsidRPr="00AD063D">
        <w:rPr>
          <w:rFonts w:ascii="Times New Roman" w:eastAsia="Times New Roman" w:hAnsi="Times New Roman" w:cs="Times New Roman"/>
          <w:b/>
          <w:bCs/>
          <w:i/>
          <w:iCs/>
          <w:color w:val="000000"/>
          <w:sz w:val="24"/>
          <w:szCs w:val="24"/>
          <w:lang w:val="en-IN" w:eastAsia="en-IN"/>
        </w:rPr>
        <w:t xml:space="preserve">Data Collection: </w:t>
      </w:r>
      <w:r w:rsidRPr="00AD063D">
        <w:rPr>
          <w:rFonts w:ascii="Times New Roman" w:eastAsia="Times New Roman" w:hAnsi="Times New Roman" w:cs="Times New Roman"/>
          <w:color w:val="000000"/>
          <w:sz w:val="24"/>
          <w:szCs w:val="24"/>
          <w:lang w:val="en-IN" w:eastAsia="en-IN"/>
        </w:rPr>
        <w:t>Information collected with the help of databases and web resources related to the subject. In particular, the correctness and relevance of the collected data are critical to the effectiveness of further analyses.</w:t>
      </w:r>
    </w:p>
    <w:p w14:paraId="3DD4D0E3" w14:textId="77777777" w:rsidR="00AD063D" w:rsidRPr="00AD063D" w:rsidRDefault="00AD063D" w:rsidP="00AD063D">
      <w:pPr>
        <w:numPr>
          <w:ilvl w:val="0"/>
          <w:numId w:val="13"/>
        </w:numPr>
        <w:spacing w:line="360" w:lineRule="auto"/>
        <w:jc w:val="both"/>
        <w:textAlignment w:val="baseline"/>
        <w:rPr>
          <w:rFonts w:ascii="Times New Roman" w:eastAsia="Times New Roman" w:hAnsi="Times New Roman" w:cs="Times New Roman"/>
          <w:color w:val="000000"/>
          <w:sz w:val="24"/>
          <w:szCs w:val="24"/>
          <w:lang w:val="en-IN" w:eastAsia="en-IN"/>
        </w:rPr>
      </w:pPr>
      <w:r w:rsidRPr="00AD063D">
        <w:rPr>
          <w:rFonts w:ascii="Times New Roman" w:eastAsia="Times New Roman" w:hAnsi="Times New Roman" w:cs="Times New Roman"/>
          <w:b/>
          <w:bCs/>
          <w:i/>
          <w:iCs/>
          <w:color w:val="000000"/>
          <w:sz w:val="24"/>
          <w:szCs w:val="24"/>
          <w:lang w:val="en-IN" w:eastAsia="en-IN"/>
        </w:rPr>
        <w:t>Data Preparation:</w:t>
      </w:r>
      <w:r w:rsidRPr="00AD063D">
        <w:rPr>
          <w:rFonts w:ascii="Times New Roman" w:eastAsia="Times New Roman" w:hAnsi="Times New Roman" w:cs="Times New Roman"/>
          <w:color w:val="000000"/>
          <w:sz w:val="24"/>
          <w:szCs w:val="24"/>
          <w:lang w:val="en-IN" w:eastAsia="en-IN"/>
        </w:rPr>
        <w:t xml:space="preserve"> This step entails data tidiness with steps such as data cleaning, exploring, and capturing the appropriate format of the collected data to </w:t>
      </w:r>
      <w:proofErr w:type="spellStart"/>
      <w:r w:rsidRPr="00AD063D">
        <w:rPr>
          <w:rFonts w:ascii="Times New Roman" w:eastAsia="Times New Roman" w:hAnsi="Times New Roman" w:cs="Times New Roman"/>
          <w:color w:val="000000"/>
          <w:sz w:val="24"/>
          <w:szCs w:val="24"/>
          <w:lang w:val="en-IN" w:eastAsia="en-IN"/>
        </w:rPr>
        <w:t>analyze</w:t>
      </w:r>
      <w:proofErr w:type="spellEnd"/>
      <w:r w:rsidRPr="00AD063D">
        <w:rPr>
          <w:rFonts w:ascii="Times New Roman" w:eastAsia="Times New Roman" w:hAnsi="Times New Roman" w:cs="Times New Roman"/>
          <w:color w:val="000000"/>
          <w:sz w:val="24"/>
          <w:szCs w:val="24"/>
          <w:lang w:val="en-IN" w:eastAsia="en-IN"/>
        </w:rPr>
        <w:t xml:space="preserve"> it.</w:t>
      </w:r>
    </w:p>
    <w:p w14:paraId="285E5C2C" w14:textId="77777777" w:rsidR="00AD063D" w:rsidRPr="00AD063D" w:rsidRDefault="00AD063D" w:rsidP="00AD063D">
      <w:pPr>
        <w:numPr>
          <w:ilvl w:val="0"/>
          <w:numId w:val="13"/>
        </w:numPr>
        <w:spacing w:line="360" w:lineRule="auto"/>
        <w:jc w:val="both"/>
        <w:textAlignment w:val="baseline"/>
        <w:rPr>
          <w:rFonts w:ascii="Times New Roman" w:eastAsia="Times New Roman" w:hAnsi="Times New Roman" w:cs="Times New Roman"/>
          <w:color w:val="000000"/>
          <w:sz w:val="24"/>
          <w:szCs w:val="24"/>
          <w:lang w:val="en-IN" w:eastAsia="en-IN"/>
        </w:rPr>
      </w:pPr>
      <w:r w:rsidRPr="00AD063D">
        <w:rPr>
          <w:rFonts w:ascii="Times New Roman" w:eastAsia="Times New Roman" w:hAnsi="Times New Roman" w:cs="Times New Roman"/>
          <w:b/>
          <w:bCs/>
          <w:i/>
          <w:iCs/>
          <w:color w:val="000000"/>
          <w:sz w:val="24"/>
          <w:szCs w:val="24"/>
          <w:lang w:val="en-IN" w:eastAsia="en-IN"/>
        </w:rPr>
        <w:t>Data Exploration</w:t>
      </w:r>
      <w:r w:rsidRPr="00AD063D">
        <w:rPr>
          <w:rFonts w:ascii="Times New Roman" w:eastAsia="Times New Roman" w:hAnsi="Times New Roman" w:cs="Times New Roman"/>
          <w:color w:val="000000"/>
          <w:sz w:val="24"/>
          <w:szCs w:val="24"/>
          <w:lang w:val="en-IN" w:eastAsia="en-IN"/>
        </w:rPr>
        <w:t xml:space="preserve">: Researchers work with the data by applying basic mathematical operations, and graphical methods to describe it and look for relations. For instance, a telecom organization would use chatbot logs to try </w:t>
      </w:r>
      <w:r w:rsidR="00A84663" w:rsidRPr="00AD063D">
        <w:rPr>
          <w:rFonts w:ascii="Times New Roman" w:eastAsia="Times New Roman" w:hAnsi="Times New Roman" w:cs="Times New Roman"/>
          <w:color w:val="000000"/>
          <w:sz w:val="24"/>
          <w:szCs w:val="24"/>
          <w:lang w:val="en-IN" w:eastAsia="en-IN"/>
        </w:rPr>
        <w:t>to</w:t>
      </w:r>
      <w:r w:rsidRPr="00AD063D">
        <w:rPr>
          <w:rFonts w:ascii="Times New Roman" w:eastAsia="Times New Roman" w:hAnsi="Times New Roman" w:cs="Times New Roman"/>
          <w:color w:val="000000"/>
          <w:sz w:val="24"/>
          <w:szCs w:val="24"/>
          <w:lang w:val="en-IN" w:eastAsia="en-IN"/>
        </w:rPr>
        <w:t xml:space="preserve"> estimate the churn likelihood.</w:t>
      </w:r>
    </w:p>
    <w:p w14:paraId="4702D74E" w14:textId="77777777" w:rsidR="00AD063D" w:rsidRPr="00AD063D" w:rsidRDefault="00AD063D" w:rsidP="00AD063D">
      <w:pPr>
        <w:numPr>
          <w:ilvl w:val="0"/>
          <w:numId w:val="13"/>
        </w:numPr>
        <w:spacing w:line="360" w:lineRule="auto"/>
        <w:jc w:val="both"/>
        <w:textAlignment w:val="baseline"/>
        <w:rPr>
          <w:rFonts w:ascii="Times New Roman" w:eastAsia="Times New Roman" w:hAnsi="Times New Roman" w:cs="Times New Roman"/>
          <w:color w:val="000000"/>
          <w:sz w:val="24"/>
          <w:szCs w:val="24"/>
          <w:lang w:val="en-IN" w:eastAsia="en-IN"/>
        </w:rPr>
      </w:pPr>
      <w:r w:rsidRPr="00AD063D">
        <w:rPr>
          <w:rFonts w:ascii="Times New Roman" w:eastAsia="Times New Roman" w:hAnsi="Times New Roman" w:cs="Times New Roman"/>
          <w:b/>
          <w:bCs/>
          <w:i/>
          <w:iCs/>
          <w:color w:val="000000"/>
          <w:sz w:val="24"/>
          <w:szCs w:val="24"/>
          <w:lang w:val="en-IN" w:eastAsia="en-IN"/>
        </w:rPr>
        <w:t xml:space="preserve">Model Selection: </w:t>
      </w:r>
      <w:r w:rsidRPr="00AD063D">
        <w:rPr>
          <w:rFonts w:ascii="Times New Roman" w:eastAsia="Times New Roman" w:hAnsi="Times New Roman" w:cs="Times New Roman"/>
          <w:color w:val="000000"/>
          <w:sz w:val="24"/>
          <w:szCs w:val="24"/>
          <w:lang w:val="en-IN" w:eastAsia="en-IN"/>
        </w:rPr>
        <w:t xml:space="preserve">Depending on the specifics of the problem, it is necessary to select an appropriate model or algorithm (Shu and Ye, 2022). It may </w:t>
      </w:r>
      <w:r w:rsidR="00A84663" w:rsidRPr="00AD063D">
        <w:rPr>
          <w:rFonts w:ascii="Times New Roman" w:eastAsia="Times New Roman" w:hAnsi="Times New Roman" w:cs="Times New Roman"/>
          <w:color w:val="000000"/>
          <w:sz w:val="24"/>
          <w:szCs w:val="24"/>
          <w:lang w:val="en-IN" w:eastAsia="en-IN"/>
        </w:rPr>
        <w:t>use</w:t>
      </w:r>
      <w:r w:rsidRPr="00AD063D">
        <w:rPr>
          <w:rFonts w:ascii="Times New Roman" w:eastAsia="Times New Roman" w:hAnsi="Times New Roman" w:cs="Times New Roman"/>
          <w:color w:val="000000"/>
          <w:sz w:val="24"/>
          <w:szCs w:val="24"/>
          <w:lang w:val="en-IN" w:eastAsia="en-IN"/>
        </w:rPr>
        <w:t xml:space="preserve"> through a technique including classification, clustering, or even regression if the objectives of the analysis require so.</w:t>
      </w:r>
    </w:p>
    <w:p w14:paraId="530AA493" w14:textId="77777777" w:rsidR="00AD063D" w:rsidRPr="00AD063D" w:rsidRDefault="00AD063D" w:rsidP="00AD063D">
      <w:pPr>
        <w:numPr>
          <w:ilvl w:val="0"/>
          <w:numId w:val="13"/>
        </w:numPr>
        <w:spacing w:line="360" w:lineRule="auto"/>
        <w:jc w:val="both"/>
        <w:textAlignment w:val="baseline"/>
        <w:rPr>
          <w:rFonts w:ascii="Times New Roman" w:eastAsia="Times New Roman" w:hAnsi="Times New Roman" w:cs="Times New Roman"/>
          <w:color w:val="000000"/>
          <w:sz w:val="24"/>
          <w:szCs w:val="24"/>
          <w:lang w:val="en-IN" w:eastAsia="en-IN"/>
        </w:rPr>
      </w:pPr>
      <w:r w:rsidRPr="00AD063D">
        <w:rPr>
          <w:rFonts w:ascii="Times New Roman" w:eastAsia="Times New Roman" w:hAnsi="Times New Roman" w:cs="Times New Roman"/>
          <w:b/>
          <w:bCs/>
          <w:i/>
          <w:iCs/>
          <w:color w:val="000000"/>
          <w:sz w:val="24"/>
          <w:szCs w:val="24"/>
          <w:lang w:val="en-IN" w:eastAsia="en-IN"/>
        </w:rPr>
        <w:t>Model Evaluation:</w:t>
      </w:r>
      <w:r w:rsidRPr="00AD063D">
        <w:rPr>
          <w:rFonts w:ascii="Times New Roman" w:eastAsia="Times New Roman" w:hAnsi="Times New Roman" w:cs="Times New Roman"/>
          <w:color w:val="000000"/>
          <w:sz w:val="24"/>
          <w:szCs w:val="24"/>
          <w:lang w:val="en-IN" w:eastAsia="en-IN"/>
        </w:rPr>
        <w:t xml:space="preserve"> In validation techniques, the performance of the trained model is measured concerning the targeted objectives (Sun, 2021). This phase may or may not require getting better values or fine-tuning the parameters that you are measuring.</w:t>
      </w:r>
    </w:p>
    <w:p w14:paraId="5A58820E" w14:textId="77777777" w:rsidR="00AD063D" w:rsidRPr="00AD063D" w:rsidRDefault="00AD063D" w:rsidP="00AD063D">
      <w:pPr>
        <w:numPr>
          <w:ilvl w:val="0"/>
          <w:numId w:val="13"/>
        </w:numPr>
        <w:spacing w:line="360" w:lineRule="auto"/>
        <w:jc w:val="both"/>
        <w:textAlignment w:val="baseline"/>
        <w:rPr>
          <w:rFonts w:ascii="Times New Roman" w:eastAsia="Times New Roman" w:hAnsi="Times New Roman" w:cs="Times New Roman"/>
          <w:color w:val="000000"/>
          <w:sz w:val="24"/>
          <w:szCs w:val="24"/>
          <w:lang w:val="en-IN" w:eastAsia="en-IN"/>
        </w:rPr>
      </w:pPr>
      <w:r w:rsidRPr="00AD063D">
        <w:rPr>
          <w:rFonts w:ascii="Times New Roman" w:eastAsia="Times New Roman" w:hAnsi="Times New Roman" w:cs="Times New Roman"/>
          <w:b/>
          <w:bCs/>
          <w:i/>
          <w:iCs/>
          <w:color w:val="000000"/>
          <w:sz w:val="24"/>
          <w:szCs w:val="24"/>
          <w:lang w:val="en-IN" w:eastAsia="en-IN"/>
        </w:rPr>
        <w:lastRenderedPageBreak/>
        <w:t xml:space="preserve">Deployment: </w:t>
      </w:r>
      <w:r w:rsidRPr="00AD063D">
        <w:rPr>
          <w:rFonts w:ascii="Times New Roman" w:eastAsia="Times New Roman" w:hAnsi="Times New Roman" w:cs="Times New Roman"/>
          <w:color w:val="000000"/>
          <w:sz w:val="24"/>
          <w:szCs w:val="24"/>
          <w:lang w:val="en-IN" w:eastAsia="en-IN"/>
        </w:rPr>
        <w:t xml:space="preserve">The model done in the </w:t>
      </w:r>
      <w:r w:rsidR="00A84663" w:rsidRPr="00AD063D">
        <w:rPr>
          <w:rFonts w:ascii="Times New Roman" w:eastAsia="Times New Roman" w:hAnsi="Times New Roman" w:cs="Times New Roman"/>
          <w:color w:val="000000"/>
          <w:sz w:val="24"/>
          <w:szCs w:val="24"/>
          <w:lang w:val="en-IN" w:eastAsia="en-IN"/>
        </w:rPr>
        <w:t>environment, which</w:t>
      </w:r>
      <w:r w:rsidRPr="00AD063D">
        <w:rPr>
          <w:rFonts w:ascii="Times New Roman" w:eastAsia="Times New Roman" w:hAnsi="Times New Roman" w:cs="Times New Roman"/>
          <w:color w:val="000000"/>
          <w:sz w:val="24"/>
          <w:szCs w:val="24"/>
          <w:lang w:val="en-IN" w:eastAsia="en-IN"/>
        </w:rPr>
        <w:t xml:space="preserve"> can used for predicting something or generating some insights. For instance, the supermarket may have a model where the customer’s preferences estimated from the buying </w:t>
      </w:r>
      <w:proofErr w:type="spellStart"/>
      <w:r w:rsidRPr="00AD063D">
        <w:rPr>
          <w:rFonts w:ascii="Times New Roman" w:eastAsia="Times New Roman" w:hAnsi="Times New Roman" w:cs="Times New Roman"/>
          <w:color w:val="000000"/>
          <w:sz w:val="24"/>
          <w:szCs w:val="24"/>
          <w:lang w:val="en-IN" w:eastAsia="en-IN"/>
        </w:rPr>
        <w:t>behavior</w:t>
      </w:r>
      <w:proofErr w:type="spellEnd"/>
      <w:r w:rsidRPr="00AD063D">
        <w:rPr>
          <w:rFonts w:ascii="Times New Roman" w:eastAsia="Times New Roman" w:hAnsi="Times New Roman" w:cs="Times New Roman"/>
          <w:color w:val="000000"/>
          <w:sz w:val="24"/>
          <w:szCs w:val="24"/>
          <w:lang w:val="en-IN" w:eastAsia="en-IN"/>
        </w:rPr>
        <w:t>.</w:t>
      </w:r>
    </w:p>
    <w:p w14:paraId="10822715" w14:textId="77777777" w:rsidR="00AD063D" w:rsidRPr="00AD063D" w:rsidRDefault="00AD063D" w:rsidP="00AD063D">
      <w:pPr>
        <w:numPr>
          <w:ilvl w:val="0"/>
          <w:numId w:val="13"/>
        </w:numPr>
        <w:spacing w:line="360" w:lineRule="auto"/>
        <w:jc w:val="both"/>
        <w:textAlignment w:val="baseline"/>
        <w:rPr>
          <w:rFonts w:ascii="Times New Roman" w:eastAsia="Times New Roman" w:hAnsi="Times New Roman" w:cs="Times New Roman"/>
          <w:color w:val="000000"/>
          <w:sz w:val="24"/>
          <w:szCs w:val="24"/>
          <w:lang w:val="en-IN" w:eastAsia="en-IN"/>
        </w:rPr>
      </w:pPr>
      <w:r w:rsidRPr="00AD063D">
        <w:rPr>
          <w:rFonts w:ascii="Times New Roman" w:eastAsia="Times New Roman" w:hAnsi="Times New Roman" w:cs="Times New Roman"/>
          <w:b/>
          <w:bCs/>
          <w:i/>
          <w:iCs/>
          <w:color w:val="000000"/>
          <w:sz w:val="24"/>
          <w:szCs w:val="24"/>
          <w:lang w:val="en-IN" w:eastAsia="en-IN"/>
        </w:rPr>
        <w:t>Monitoring and Maintenance:</w:t>
      </w:r>
      <w:r w:rsidRPr="00AD063D">
        <w:rPr>
          <w:rFonts w:ascii="Times New Roman" w:eastAsia="Times New Roman" w:hAnsi="Times New Roman" w:cs="Times New Roman"/>
          <w:color w:val="000000"/>
          <w:sz w:val="24"/>
          <w:szCs w:val="24"/>
          <w:lang w:val="en-IN" w:eastAsia="en-IN"/>
        </w:rPr>
        <w:t xml:space="preserve"> This provides the model with some form of flexibility that makes it continuously relevant in the management of new data and changes in the business environment.</w:t>
      </w:r>
    </w:p>
    <w:p w14:paraId="6C221BDB"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b/>
          <w:bCs/>
          <w:color w:val="000000"/>
          <w:sz w:val="24"/>
          <w:szCs w:val="24"/>
          <w:lang w:val="en-IN" w:eastAsia="en-IN"/>
        </w:rPr>
        <w:t>Importance of the Data Mining Cycle</w:t>
      </w:r>
    </w:p>
    <w:p w14:paraId="7393887B"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 xml:space="preserve">The Data Mining Cycle used because it offers a well-defined process to understand the patterns that can be useful in </w:t>
      </w:r>
      <w:proofErr w:type="gramStart"/>
      <w:r w:rsidRPr="00AD063D">
        <w:rPr>
          <w:rFonts w:ascii="Times New Roman" w:eastAsia="Times New Roman" w:hAnsi="Times New Roman" w:cs="Times New Roman"/>
          <w:color w:val="000000"/>
          <w:sz w:val="24"/>
          <w:szCs w:val="24"/>
          <w:lang w:val="en-IN" w:eastAsia="en-IN"/>
        </w:rPr>
        <w:t>making a decision</w:t>
      </w:r>
      <w:proofErr w:type="gramEnd"/>
      <w:r w:rsidRPr="00AD063D">
        <w:rPr>
          <w:rFonts w:ascii="Times New Roman" w:eastAsia="Times New Roman" w:hAnsi="Times New Roman" w:cs="Times New Roman"/>
          <w:color w:val="000000"/>
          <w:sz w:val="24"/>
          <w:szCs w:val="24"/>
          <w:lang w:val="en-IN" w:eastAsia="en-IN"/>
        </w:rPr>
        <w:t xml:space="preserve">. For instance, good data mining can help determine market segments that might be of interest in a campaign, or fraudulent </w:t>
      </w:r>
      <w:proofErr w:type="spellStart"/>
      <w:r w:rsidRPr="00AD063D">
        <w:rPr>
          <w:rFonts w:ascii="Times New Roman" w:eastAsia="Times New Roman" w:hAnsi="Times New Roman" w:cs="Times New Roman"/>
          <w:color w:val="000000"/>
          <w:sz w:val="24"/>
          <w:szCs w:val="24"/>
          <w:lang w:val="en-IN" w:eastAsia="en-IN"/>
        </w:rPr>
        <w:t>behavior</w:t>
      </w:r>
      <w:proofErr w:type="spellEnd"/>
      <w:r w:rsidRPr="00AD063D">
        <w:rPr>
          <w:rFonts w:ascii="Times New Roman" w:eastAsia="Times New Roman" w:hAnsi="Times New Roman" w:cs="Times New Roman"/>
          <w:color w:val="000000"/>
          <w:sz w:val="24"/>
          <w:szCs w:val="24"/>
          <w:lang w:val="en-IN" w:eastAsia="en-IN"/>
        </w:rPr>
        <w:t xml:space="preserve"> in a set of transactions that would not be noticeable to the naked eye. Wu </w:t>
      </w:r>
      <w:r w:rsidR="00884D0B" w:rsidRPr="00884D0B">
        <w:rPr>
          <w:rFonts w:ascii="Times New Roman" w:eastAsia="Times New Roman" w:hAnsi="Times New Roman" w:cs="Times New Roman"/>
          <w:i/>
          <w:color w:val="000000"/>
          <w:sz w:val="24"/>
          <w:szCs w:val="24"/>
          <w:lang w:val="en-IN" w:eastAsia="en-IN"/>
        </w:rPr>
        <w:t>et al.</w:t>
      </w:r>
      <w:r w:rsidRPr="00AD063D">
        <w:rPr>
          <w:rFonts w:ascii="Times New Roman" w:eastAsia="Times New Roman" w:hAnsi="Times New Roman" w:cs="Times New Roman"/>
          <w:color w:val="000000"/>
          <w:sz w:val="24"/>
          <w:szCs w:val="24"/>
          <w:lang w:val="en-IN" w:eastAsia="en-IN"/>
        </w:rPr>
        <w:t xml:space="preserve"> (2021) recommended that a structured approach not only improves the quality of decision-making but also optimizes resource utilization by eliminating distractions from irrelevant data.</w:t>
      </w:r>
    </w:p>
    <w:p w14:paraId="7DE7D47C" w14:textId="77777777" w:rsidR="00AD063D" w:rsidRPr="00AD063D" w:rsidRDefault="00AD063D" w:rsidP="00A84663">
      <w:pPr>
        <w:pStyle w:val="Heading1"/>
        <w:rPr>
          <w:lang w:val="en-IN" w:eastAsia="en-IN"/>
        </w:rPr>
      </w:pPr>
      <w:bookmarkStart w:id="10" w:name="_Toc182579431"/>
      <w:r w:rsidRPr="00AD063D">
        <w:rPr>
          <w:lang w:val="en-IN" w:eastAsia="en-IN"/>
        </w:rPr>
        <w:t>4.0 Conclusion</w:t>
      </w:r>
      <w:bookmarkEnd w:id="10"/>
      <w:r w:rsidRPr="00AD063D">
        <w:rPr>
          <w:lang w:val="en-IN" w:eastAsia="en-IN"/>
        </w:rPr>
        <w:t> </w:t>
      </w:r>
    </w:p>
    <w:p w14:paraId="41CF985A" w14:textId="77777777" w:rsidR="00AD063D"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This study intended to include many structures like bedrooms, bathrooms, and area sizes besides characteristics of city, street, state, etc. In this research, the authors were interested in determining where some of these components are situated and how the existing linkages influence property prices. The results of our study showed that property price depends on property size, the number of floors, the presence of a sea view, and the state of the property. Another major factor included in the analysis was location whereby properties in some cities and zip codes attract highly inflated prices.</w:t>
      </w:r>
    </w:p>
    <w:p w14:paraId="54147F8C" w14:textId="77777777" w:rsidR="009D28DC" w:rsidRPr="00AD063D" w:rsidRDefault="00AD063D" w:rsidP="00AD063D">
      <w:pPr>
        <w:spacing w:line="360" w:lineRule="auto"/>
        <w:jc w:val="both"/>
        <w:rPr>
          <w:rFonts w:ascii="Times New Roman" w:eastAsia="Times New Roman" w:hAnsi="Times New Roman" w:cs="Times New Roman"/>
          <w:sz w:val="24"/>
          <w:szCs w:val="24"/>
          <w:lang w:val="en-IN" w:eastAsia="en-IN"/>
        </w:rPr>
      </w:pPr>
      <w:r w:rsidRPr="00AD063D">
        <w:rPr>
          <w:rFonts w:ascii="Times New Roman" w:eastAsia="Times New Roman" w:hAnsi="Times New Roman" w:cs="Times New Roman"/>
          <w:color w:val="000000"/>
          <w:sz w:val="24"/>
          <w:szCs w:val="24"/>
          <w:lang w:val="en-IN" w:eastAsia="en-IN"/>
        </w:rPr>
        <w:t xml:space="preserve">What could </w:t>
      </w:r>
      <w:proofErr w:type="gramStart"/>
      <w:r w:rsidRPr="00AD063D">
        <w:rPr>
          <w:rFonts w:ascii="Times New Roman" w:eastAsia="Times New Roman" w:hAnsi="Times New Roman" w:cs="Times New Roman"/>
          <w:color w:val="000000"/>
          <w:sz w:val="24"/>
          <w:szCs w:val="24"/>
          <w:lang w:val="en-IN" w:eastAsia="en-IN"/>
        </w:rPr>
        <w:t>understood</w:t>
      </w:r>
      <w:proofErr w:type="gramEnd"/>
      <w:r w:rsidRPr="00AD063D">
        <w:rPr>
          <w:rFonts w:ascii="Times New Roman" w:eastAsia="Times New Roman" w:hAnsi="Times New Roman" w:cs="Times New Roman"/>
          <w:color w:val="000000"/>
          <w:sz w:val="24"/>
          <w:szCs w:val="24"/>
          <w:lang w:val="en-IN" w:eastAsia="en-IN"/>
        </w:rPr>
        <w:t xml:space="preserve"> from this study is the fact that there is both structure and geography in the determination of property values. This information indicates that the size of the living space, the proximity of the property to the water, and the means of maintaining a home, affect the market value of a property, stressing the significance of the physical characteristics and specific location in real estate management and investment decisions. The findings underlined in the work highlight the significance of using quantitative data in determining the state of the housing market to improve the decision-making process for the purchasers, sellers, and investors. This study also points to the existence of veiled features in the real estate market that cannot easily discerned, highlighting the importance of the use of analytical tools to </w:t>
      </w:r>
      <w:proofErr w:type="spellStart"/>
      <w:r w:rsidRPr="00AD063D">
        <w:rPr>
          <w:rFonts w:ascii="Times New Roman" w:eastAsia="Times New Roman" w:hAnsi="Times New Roman" w:cs="Times New Roman"/>
          <w:color w:val="000000"/>
          <w:sz w:val="24"/>
          <w:szCs w:val="24"/>
          <w:lang w:val="en-IN" w:eastAsia="en-IN"/>
        </w:rPr>
        <w:t>analyze</w:t>
      </w:r>
      <w:proofErr w:type="spellEnd"/>
      <w:r w:rsidRPr="00AD063D">
        <w:rPr>
          <w:rFonts w:ascii="Times New Roman" w:eastAsia="Times New Roman" w:hAnsi="Times New Roman" w:cs="Times New Roman"/>
          <w:color w:val="000000"/>
          <w:sz w:val="24"/>
          <w:szCs w:val="24"/>
          <w:lang w:val="en-IN" w:eastAsia="en-IN"/>
        </w:rPr>
        <w:t xml:space="preserve"> the data properly. </w:t>
      </w:r>
      <w:r w:rsidRPr="00AD063D">
        <w:rPr>
          <w:rFonts w:ascii="Times New Roman" w:eastAsia="Times New Roman" w:hAnsi="Times New Roman" w:cs="Times New Roman"/>
          <w:color w:val="000000"/>
          <w:sz w:val="24"/>
          <w:szCs w:val="24"/>
          <w:lang w:val="en-IN" w:eastAsia="en-IN"/>
        </w:rPr>
        <w:lastRenderedPageBreak/>
        <w:t xml:space="preserve">From these results, other studies can </w:t>
      </w:r>
      <w:proofErr w:type="gramStart"/>
      <w:r w:rsidRPr="00AD063D">
        <w:rPr>
          <w:rFonts w:ascii="Times New Roman" w:eastAsia="Times New Roman" w:hAnsi="Times New Roman" w:cs="Times New Roman"/>
          <w:color w:val="000000"/>
          <w:sz w:val="24"/>
          <w:szCs w:val="24"/>
          <w:lang w:val="en-IN" w:eastAsia="en-IN"/>
        </w:rPr>
        <w:t>conducted</w:t>
      </w:r>
      <w:proofErr w:type="gramEnd"/>
      <w:r w:rsidRPr="00AD063D">
        <w:rPr>
          <w:rFonts w:ascii="Times New Roman" w:eastAsia="Times New Roman" w:hAnsi="Times New Roman" w:cs="Times New Roman"/>
          <w:color w:val="000000"/>
          <w:sz w:val="24"/>
          <w:szCs w:val="24"/>
          <w:lang w:val="en-IN" w:eastAsia="en-IN"/>
        </w:rPr>
        <w:t xml:space="preserve"> and predictive models constructed to improve on the estimation of property values in the future.</w:t>
      </w:r>
      <w:r w:rsidR="009D28DC" w:rsidRPr="008A6414">
        <w:rPr>
          <w:rFonts w:ascii="Times New Roman" w:eastAsia="Times New Roman" w:hAnsi="Times New Roman" w:cs="Times New Roman"/>
          <w:sz w:val="24"/>
          <w:szCs w:val="24"/>
          <w:lang w:val="en-GB"/>
        </w:rPr>
        <w:br w:type="page"/>
      </w:r>
    </w:p>
    <w:p w14:paraId="316E094F" w14:textId="77777777" w:rsidR="003C683A" w:rsidRDefault="009D28DC" w:rsidP="00325921">
      <w:pPr>
        <w:pStyle w:val="Heading1"/>
        <w:rPr>
          <w:lang w:val="en-GB"/>
        </w:rPr>
      </w:pPr>
      <w:bookmarkStart w:id="11" w:name="_Toc182579432"/>
      <w:r w:rsidRPr="008A6414">
        <w:rPr>
          <w:lang w:val="en-GB"/>
        </w:rPr>
        <w:lastRenderedPageBreak/>
        <w:t>References</w:t>
      </w:r>
      <w:bookmarkEnd w:id="11"/>
      <w:r w:rsidRPr="008A6414">
        <w:rPr>
          <w:lang w:val="en-GB"/>
        </w:rPr>
        <w:t xml:space="preserve"> </w:t>
      </w:r>
    </w:p>
    <w:p w14:paraId="6567E14E" w14:textId="77777777" w:rsidR="00FC3B92"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proofErr w:type="spellStart"/>
      <w:r w:rsidRPr="00FC3B92">
        <w:rPr>
          <w:rFonts w:ascii="Times New Roman" w:eastAsia="Times New Roman" w:hAnsi="Times New Roman" w:cs="Times New Roman"/>
          <w:sz w:val="24"/>
          <w:szCs w:val="24"/>
          <w:lang w:val="en-IN" w:eastAsia="en-IN"/>
        </w:rPr>
        <w:t>Chaamwe</w:t>
      </w:r>
      <w:proofErr w:type="spellEnd"/>
      <w:r w:rsidRPr="00FC3B92">
        <w:rPr>
          <w:rFonts w:ascii="Times New Roman" w:eastAsia="Times New Roman" w:hAnsi="Times New Roman" w:cs="Times New Roman"/>
          <w:sz w:val="24"/>
          <w:szCs w:val="24"/>
          <w:lang w:val="en-IN" w:eastAsia="en-IN"/>
        </w:rPr>
        <w:t xml:space="preserve">, N. and Shumba, L. (2022). ICT Integrated Learning: Using Spreadsheets as Tools for e-Learning, A Case of Statistics in Microsoft Excel. </w:t>
      </w:r>
      <w:r w:rsidRPr="00FC3B92">
        <w:rPr>
          <w:rFonts w:ascii="Times New Roman" w:eastAsia="Times New Roman" w:hAnsi="Times New Roman" w:cs="Times New Roman"/>
          <w:i/>
          <w:iCs/>
          <w:sz w:val="24"/>
          <w:szCs w:val="24"/>
          <w:lang w:val="en-IN" w:eastAsia="en-IN"/>
        </w:rPr>
        <w:t>International Journal of Information and Education Technology</w:t>
      </w:r>
      <w:r w:rsidRPr="00FC3B92">
        <w:rPr>
          <w:rFonts w:ascii="Times New Roman" w:eastAsia="Times New Roman" w:hAnsi="Times New Roman" w:cs="Times New Roman"/>
          <w:sz w:val="24"/>
          <w:szCs w:val="24"/>
          <w:lang w:val="en-IN" w:eastAsia="en-IN"/>
        </w:rPr>
        <w:t xml:space="preserve">, 6(6), pp.435–440.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://doi.org/10.7763/ijiet.2016.v6.728</w:t>
      </w:r>
      <w:proofErr w:type="gramEnd"/>
      <w:r w:rsidRPr="00FC3B92">
        <w:rPr>
          <w:rFonts w:ascii="Times New Roman" w:eastAsia="Times New Roman" w:hAnsi="Times New Roman" w:cs="Times New Roman"/>
          <w:sz w:val="24"/>
          <w:szCs w:val="24"/>
          <w:lang w:val="en-IN" w:eastAsia="en-IN"/>
        </w:rPr>
        <w:t>.</w:t>
      </w:r>
    </w:p>
    <w:p w14:paraId="5D3B63B9" w14:textId="77777777" w:rsidR="00FC3B92"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r w:rsidRPr="00FC3B92">
        <w:rPr>
          <w:rFonts w:ascii="Times New Roman" w:eastAsia="Times New Roman" w:hAnsi="Times New Roman" w:cs="Times New Roman"/>
          <w:sz w:val="24"/>
          <w:szCs w:val="24"/>
          <w:lang w:val="en-IN" w:eastAsia="en-IN"/>
        </w:rPr>
        <w:t xml:space="preserve">Cooksey, R.W. (2020). Descriptive Statistics for Summarising Data. </w:t>
      </w:r>
      <w:r w:rsidRPr="00FC3B92">
        <w:rPr>
          <w:rFonts w:ascii="Times New Roman" w:eastAsia="Times New Roman" w:hAnsi="Times New Roman" w:cs="Times New Roman"/>
          <w:i/>
          <w:iCs/>
          <w:sz w:val="24"/>
          <w:szCs w:val="24"/>
          <w:lang w:val="en-IN" w:eastAsia="en-IN"/>
        </w:rPr>
        <w:t>Illustrating Statistical Procedures: Finding Meaning in Quantitative Data</w:t>
      </w:r>
      <w:r w:rsidRPr="00FC3B92">
        <w:rPr>
          <w:rFonts w:ascii="Times New Roman" w:eastAsia="Times New Roman" w:hAnsi="Times New Roman" w:cs="Times New Roman"/>
          <w:sz w:val="24"/>
          <w:szCs w:val="24"/>
          <w:lang w:val="en-IN" w:eastAsia="en-IN"/>
        </w:rPr>
        <w:t xml:space="preserve">, [online] 1(1), pp.61–139.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://doi.org/10.1007/978-981-15-2537-7_5</w:t>
      </w:r>
      <w:proofErr w:type="gramEnd"/>
      <w:r w:rsidRPr="00FC3B92">
        <w:rPr>
          <w:rFonts w:ascii="Times New Roman" w:eastAsia="Times New Roman" w:hAnsi="Times New Roman" w:cs="Times New Roman"/>
          <w:sz w:val="24"/>
          <w:szCs w:val="24"/>
          <w:lang w:val="en-IN" w:eastAsia="en-IN"/>
        </w:rPr>
        <w:t>.</w:t>
      </w:r>
    </w:p>
    <w:p w14:paraId="4A6D89BF" w14:textId="77777777" w:rsidR="00FC3B92"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r w:rsidRPr="00FC3B92">
        <w:rPr>
          <w:rFonts w:ascii="Times New Roman" w:eastAsia="Times New Roman" w:hAnsi="Times New Roman" w:cs="Times New Roman"/>
          <w:sz w:val="24"/>
          <w:szCs w:val="24"/>
          <w:lang w:val="en-IN" w:eastAsia="en-IN"/>
        </w:rPr>
        <w:t xml:space="preserve">Damjanovic, S. and Predrag Katanic (2023). Employing Microsoft Excel for Enhanced Mathematical and Statistical Online Pedagogy in Economics Amidst a Pandemic. </w:t>
      </w:r>
      <w:r w:rsidRPr="00FC3B92">
        <w:rPr>
          <w:rFonts w:ascii="Times New Roman" w:eastAsia="Times New Roman" w:hAnsi="Times New Roman" w:cs="Times New Roman"/>
          <w:i/>
          <w:iCs/>
          <w:sz w:val="24"/>
          <w:szCs w:val="24"/>
          <w:lang w:val="en-IN" w:eastAsia="en-IN"/>
        </w:rPr>
        <w:t>Education Science and Management</w:t>
      </w:r>
      <w:r w:rsidRPr="00FC3B92">
        <w:rPr>
          <w:rFonts w:ascii="Times New Roman" w:eastAsia="Times New Roman" w:hAnsi="Times New Roman" w:cs="Times New Roman"/>
          <w:sz w:val="24"/>
          <w:szCs w:val="24"/>
          <w:lang w:val="en-IN" w:eastAsia="en-IN"/>
        </w:rPr>
        <w:t xml:space="preserve">, 1(2), pp.58–72.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://doi.org/10.56578/esm010201</w:t>
      </w:r>
      <w:proofErr w:type="gramEnd"/>
      <w:r w:rsidRPr="00FC3B92">
        <w:rPr>
          <w:rFonts w:ascii="Times New Roman" w:eastAsia="Times New Roman" w:hAnsi="Times New Roman" w:cs="Times New Roman"/>
          <w:sz w:val="24"/>
          <w:szCs w:val="24"/>
          <w:lang w:val="en-IN" w:eastAsia="en-IN"/>
        </w:rPr>
        <w:t>.</w:t>
      </w:r>
    </w:p>
    <w:p w14:paraId="674A408C" w14:textId="77777777" w:rsidR="00FC3B92"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r w:rsidRPr="00FC3B92">
        <w:rPr>
          <w:rFonts w:ascii="Times New Roman" w:eastAsia="Times New Roman" w:hAnsi="Times New Roman" w:cs="Times New Roman"/>
          <w:sz w:val="24"/>
          <w:szCs w:val="24"/>
          <w:lang w:val="en-IN" w:eastAsia="en-IN"/>
        </w:rPr>
        <w:t xml:space="preserve">Dong, Y. (2023). Descriptive Statistics and Its Applications. </w:t>
      </w:r>
      <w:r w:rsidRPr="00FC3B92">
        <w:rPr>
          <w:rFonts w:ascii="Times New Roman" w:eastAsia="Times New Roman" w:hAnsi="Times New Roman" w:cs="Times New Roman"/>
          <w:i/>
          <w:iCs/>
          <w:sz w:val="24"/>
          <w:szCs w:val="24"/>
          <w:lang w:val="en-IN" w:eastAsia="en-IN"/>
        </w:rPr>
        <w:t>Highlights in Science, Engineering and Technology</w:t>
      </w:r>
      <w:r w:rsidRPr="00FC3B92">
        <w:rPr>
          <w:rFonts w:ascii="Times New Roman" w:eastAsia="Times New Roman" w:hAnsi="Times New Roman" w:cs="Times New Roman"/>
          <w:sz w:val="24"/>
          <w:szCs w:val="24"/>
          <w:lang w:val="en-IN" w:eastAsia="en-IN"/>
        </w:rPr>
        <w:t xml:space="preserve">, [online] 47, pp.16–23.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://doi.org/10.54097/hset.v47i.8159</w:t>
      </w:r>
      <w:proofErr w:type="gramEnd"/>
      <w:r w:rsidRPr="00FC3B92">
        <w:rPr>
          <w:rFonts w:ascii="Times New Roman" w:eastAsia="Times New Roman" w:hAnsi="Times New Roman" w:cs="Times New Roman"/>
          <w:sz w:val="24"/>
          <w:szCs w:val="24"/>
          <w:lang w:val="en-IN" w:eastAsia="en-IN"/>
        </w:rPr>
        <w:t>.</w:t>
      </w:r>
    </w:p>
    <w:p w14:paraId="269B24BC" w14:textId="77777777" w:rsidR="00FC3B92"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r w:rsidRPr="00FC3B92">
        <w:rPr>
          <w:rFonts w:ascii="Times New Roman" w:eastAsia="Times New Roman" w:hAnsi="Times New Roman" w:cs="Times New Roman"/>
          <w:sz w:val="24"/>
          <w:szCs w:val="24"/>
          <w:lang w:val="en-IN" w:eastAsia="en-IN"/>
        </w:rPr>
        <w:t xml:space="preserve">Hao, Q., Peng, W., Wang, J., Tu, Y., Li, H. and Zhu, T. (2022). The Correlation Between Internet Addiction and Interpersonal Relationship Among Teenagers and College Students Based on Pearson’s Correlation Coefficient: A Systematic Review and Meta-Analysis. </w:t>
      </w:r>
      <w:r w:rsidRPr="00FC3B92">
        <w:rPr>
          <w:rFonts w:ascii="Times New Roman" w:eastAsia="Times New Roman" w:hAnsi="Times New Roman" w:cs="Times New Roman"/>
          <w:i/>
          <w:iCs/>
          <w:sz w:val="24"/>
          <w:szCs w:val="24"/>
          <w:lang w:val="en-IN" w:eastAsia="en-IN"/>
        </w:rPr>
        <w:t>Frontiers in Psychiatry</w:t>
      </w:r>
      <w:r w:rsidRPr="00FC3B92">
        <w:rPr>
          <w:rFonts w:ascii="Times New Roman" w:eastAsia="Times New Roman" w:hAnsi="Times New Roman" w:cs="Times New Roman"/>
          <w:sz w:val="24"/>
          <w:szCs w:val="24"/>
          <w:lang w:val="en-IN" w:eastAsia="en-IN"/>
        </w:rPr>
        <w:t xml:space="preserve">, 13.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://doi.org/10.3389/fpsyt.2022.818494</w:t>
      </w:r>
      <w:proofErr w:type="gramEnd"/>
      <w:r w:rsidRPr="00FC3B92">
        <w:rPr>
          <w:rFonts w:ascii="Times New Roman" w:eastAsia="Times New Roman" w:hAnsi="Times New Roman" w:cs="Times New Roman"/>
          <w:sz w:val="24"/>
          <w:szCs w:val="24"/>
          <w:lang w:val="en-IN" w:eastAsia="en-IN"/>
        </w:rPr>
        <w:t>.</w:t>
      </w:r>
    </w:p>
    <w:p w14:paraId="28DD0D06" w14:textId="77777777" w:rsidR="00FC3B92"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proofErr w:type="spellStart"/>
      <w:r w:rsidRPr="00FC3B92">
        <w:rPr>
          <w:rFonts w:ascii="Times New Roman" w:eastAsia="Times New Roman" w:hAnsi="Times New Roman" w:cs="Times New Roman"/>
          <w:sz w:val="24"/>
          <w:szCs w:val="24"/>
          <w:lang w:val="en-IN" w:eastAsia="en-IN"/>
        </w:rPr>
        <w:t>Hozak</w:t>
      </w:r>
      <w:proofErr w:type="spellEnd"/>
      <w:r w:rsidRPr="00FC3B92">
        <w:rPr>
          <w:rFonts w:ascii="Times New Roman" w:eastAsia="Times New Roman" w:hAnsi="Times New Roman" w:cs="Times New Roman"/>
          <w:sz w:val="24"/>
          <w:szCs w:val="24"/>
          <w:lang w:val="en-IN" w:eastAsia="en-IN"/>
        </w:rPr>
        <w:t xml:space="preserve">, K. (2020). Online software using randomization and automated grading to help teach linear programming with Excel and Solver in business courses. </w:t>
      </w:r>
      <w:r w:rsidRPr="00FC3B92">
        <w:rPr>
          <w:rFonts w:ascii="Times New Roman" w:eastAsia="Times New Roman" w:hAnsi="Times New Roman" w:cs="Times New Roman"/>
          <w:i/>
          <w:iCs/>
          <w:sz w:val="24"/>
          <w:szCs w:val="24"/>
          <w:lang w:val="en-IN" w:eastAsia="en-IN"/>
        </w:rPr>
        <w:t>Journal of Education for Business</w:t>
      </w:r>
      <w:r w:rsidRPr="00FC3B92">
        <w:rPr>
          <w:rFonts w:ascii="Times New Roman" w:eastAsia="Times New Roman" w:hAnsi="Times New Roman" w:cs="Times New Roman"/>
          <w:sz w:val="24"/>
          <w:szCs w:val="24"/>
          <w:lang w:val="en-IN" w:eastAsia="en-IN"/>
        </w:rPr>
        <w:t xml:space="preserve">, pp.1–8.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://doi.org/10.1080/08832323.2020.1821345</w:t>
      </w:r>
      <w:proofErr w:type="gramEnd"/>
      <w:r w:rsidRPr="00FC3B92">
        <w:rPr>
          <w:rFonts w:ascii="Times New Roman" w:eastAsia="Times New Roman" w:hAnsi="Times New Roman" w:cs="Times New Roman"/>
          <w:sz w:val="24"/>
          <w:szCs w:val="24"/>
          <w:lang w:val="en-IN" w:eastAsia="en-IN"/>
        </w:rPr>
        <w:t>.</w:t>
      </w:r>
    </w:p>
    <w:p w14:paraId="43497905" w14:textId="77777777" w:rsidR="00FC3B92"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r w:rsidRPr="00FC3B92">
        <w:rPr>
          <w:rFonts w:ascii="Times New Roman" w:eastAsia="Times New Roman" w:hAnsi="Times New Roman" w:cs="Times New Roman"/>
          <w:sz w:val="24"/>
          <w:szCs w:val="24"/>
          <w:lang w:val="en-IN" w:eastAsia="en-IN"/>
        </w:rPr>
        <w:t xml:space="preserve">Janse, R.J., Hoekstra, T., Jager, K.J., Zoccali, C., </w:t>
      </w:r>
      <w:proofErr w:type="spellStart"/>
      <w:r w:rsidRPr="00FC3B92">
        <w:rPr>
          <w:rFonts w:ascii="Times New Roman" w:eastAsia="Times New Roman" w:hAnsi="Times New Roman" w:cs="Times New Roman"/>
          <w:sz w:val="24"/>
          <w:szCs w:val="24"/>
          <w:lang w:val="en-IN" w:eastAsia="en-IN"/>
        </w:rPr>
        <w:t>Tripepi</w:t>
      </w:r>
      <w:proofErr w:type="spellEnd"/>
      <w:r w:rsidRPr="00FC3B92">
        <w:rPr>
          <w:rFonts w:ascii="Times New Roman" w:eastAsia="Times New Roman" w:hAnsi="Times New Roman" w:cs="Times New Roman"/>
          <w:sz w:val="24"/>
          <w:szCs w:val="24"/>
          <w:lang w:val="en-IN" w:eastAsia="en-IN"/>
        </w:rPr>
        <w:t xml:space="preserve">, G., Dekker, F.W. and van Diepen, M. (2021). Conducting correlation analysis: Important limitations and pitfalls. </w:t>
      </w:r>
      <w:r w:rsidRPr="00FC3B92">
        <w:rPr>
          <w:rFonts w:ascii="Times New Roman" w:eastAsia="Times New Roman" w:hAnsi="Times New Roman" w:cs="Times New Roman"/>
          <w:i/>
          <w:iCs/>
          <w:sz w:val="24"/>
          <w:szCs w:val="24"/>
          <w:lang w:val="en-IN" w:eastAsia="en-IN"/>
        </w:rPr>
        <w:t>Clinical Kidney Journal</w:t>
      </w:r>
      <w:r w:rsidRPr="00FC3B92">
        <w:rPr>
          <w:rFonts w:ascii="Times New Roman" w:eastAsia="Times New Roman" w:hAnsi="Times New Roman" w:cs="Times New Roman"/>
          <w:sz w:val="24"/>
          <w:szCs w:val="24"/>
          <w:lang w:val="en-IN" w:eastAsia="en-IN"/>
        </w:rPr>
        <w:t xml:space="preserve">, 14(11), pp.2332–2337.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://doi.org/10.1093/</w:t>
      </w:r>
      <w:proofErr w:type="spellStart"/>
      <w:r w:rsidRPr="00FC3B92">
        <w:rPr>
          <w:rFonts w:ascii="Times New Roman" w:eastAsia="Times New Roman" w:hAnsi="Times New Roman" w:cs="Times New Roman"/>
          <w:sz w:val="24"/>
          <w:szCs w:val="24"/>
          <w:lang w:val="en-IN" w:eastAsia="en-IN"/>
        </w:rPr>
        <w:t>ckj</w:t>
      </w:r>
      <w:proofErr w:type="spellEnd"/>
      <w:r w:rsidRPr="00FC3B92">
        <w:rPr>
          <w:rFonts w:ascii="Times New Roman" w:eastAsia="Times New Roman" w:hAnsi="Times New Roman" w:cs="Times New Roman"/>
          <w:sz w:val="24"/>
          <w:szCs w:val="24"/>
          <w:lang w:val="en-IN" w:eastAsia="en-IN"/>
        </w:rPr>
        <w:t>/sfab085</w:t>
      </w:r>
      <w:proofErr w:type="gramEnd"/>
      <w:r w:rsidRPr="00FC3B92">
        <w:rPr>
          <w:rFonts w:ascii="Times New Roman" w:eastAsia="Times New Roman" w:hAnsi="Times New Roman" w:cs="Times New Roman"/>
          <w:sz w:val="24"/>
          <w:szCs w:val="24"/>
          <w:lang w:val="en-IN" w:eastAsia="en-IN"/>
        </w:rPr>
        <w:t>.</w:t>
      </w:r>
    </w:p>
    <w:p w14:paraId="74B4867C" w14:textId="77777777" w:rsidR="00FC3B92"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r w:rsidRPr="00FC3B92">
        <w:rPr>
          <w:rFonts w:ascii="Times New Roman" w:eastAsia="Times New Roman" w:hAnsi="Times New Roman" w:cs="Times New Roman"/>
          <w:sz w:val="24"/>
          <w:szCs w:val="24"/>
          <w:lang w:val="en-IN" w:eastAsia="en-IN"/>
        </w:rPr>
        <w:t xml:space="preserve">LaPolla, F.W.Z. (2020). Excel for data visualization in academic health sciences libraries: a qualitative case study. </w:t>
      </w:r>
      <w:r w:rsidRPr="00FC3B92">
        <w:rPr>
          <w:rFonts w:ascii="Times New Roman" w:eastAsia="Times New Roman" w:hAnsi="Times New Roman" w:cs="Times New Roman"/>
          <w:i/>
          <w:iCs/>
          <w:sz w:val="24"/>
          <w:szCs w:val="24"/>
          <w:lang w:val="en-IN" w:eastAsia="en-IN"/>
        </w:rPr>
        <w:t>Journal of the Medical Library Association</w:t>
      </w:r>
      <w:r w:rsidRPr="00FC3B92">
        <w:rPr>
          <w:rFonts w:ascii="Times New Roman" w:eastAsia="Times New Roman" w:hAnsi="Times New Roman" w:cs="Times New Roman"/>
          <w:sz w:val="24"/>
          <w:szCs w:val="24"/>
          <w:lang w:val="en-IN" w:eastAsia="en-IN"/>
        </w:rPr>
        <w:t xml:space="preserve">, 108(1), pp.67–75.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://doi.org/10.5195/jmla.2020.749</w:t>
      </w:r>
      <w:proofErr w:type="gramEnd"/>
      <w:r w:rsidRPr="00FC3B92">
        <w:rPr>
          <w:rFonts w:ascii="Times New Roman" w:eastAsia="Times New Roman" w:hAnsi="Times New Roman" w:cs="Times New Roman"/>
          <w:sz w:val="24"/>
          <w:szCs w:val="24"/>
          <w:lang w:val="en-IN" w:eastAsia="en-IN"/>
        </w:rPr>
        <w:t>.</w:t>
      </w:r>
    </w:p>
    <w:p w14:paraId="4C9842CD" w14:textId="77777777" w:rsidR="00FC3B92"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r w:rsidRPr="00FC3B92">
        <w:rPr>
          <w:rFonts w:ascii="Times New Roman" w:eastAsia="Times New Roman" w:hAnsi="Times New Roman" w:cs="Times New Roman"/>
          <w:sz w:val="24"/>
          <w:szCs w:val="24"/>
          <w:lang w:val="en-IN" w:eastAsia="en-IN"/>
        </w:rPr>
        <w:lastRenderedPageBreak/>
        <w:t xml:space="preserve">Parlier, J. and Lee, L. (2023). Inventory analytics: A teaching case using excel and Alteryx. </w:t>
      </w:r>
      <w:r w:rsidRPr="00FC3B92">
        <w:rPr>
          <w:rFonts w:ascii="Times New Roman" w:eastAsia="Times New Roman" w:hAnsi="Times New Roman" w:cs="Times New Roman"/>
          <w:i/>
          <w:iCs/>
          <w:sz w:val="24"/>
          <w:szCs w:val="24"/>
          <w:lang w:val="en-IN" w:eastAsia="en-IN"/>
        </w:rPr>
        <w:t>Journal of Accounting Education</w:t>
      </w:r>
      <w:r w:rsidRPr="00FC3B92">
        <w:rPr>
          <w:rFonts w:ascii="Times New Roman" w:eastAsia="Times New Roman" w:hAnsi="Times New Roman" w:cs="Times New Roman"/>
          <w:sz w:val="24"/>
          <w:szCs w:val="24"/>
          <w:lang w:val="en-IN" w:eastAsia="en-IN"/>
        </w:rPr>
        <w:t xml:space="preserve">, 63, p.100848.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://doi.org/10.1016/j.jaccedu.2023.100848</w:t>
      </w:r>
      <w:proofErr w:type="gramEnd"/>
      <w:r w:rsidRPr="00FC3B92">
        <w:rPr>
          <w:rFonts w:ascii="Times New Roman" w:eastAsia="Times New Roman" w:hAnsi="Times New Roman" w:cs="Times New Roman"/>
          <w:sz w:val="24"/>
          <w:szCs w:val="24"/>
          <w:lang w:val="en-IN" w:eastAsia="en-IN"/>
        </w:rPr>
        <w:t>.</w:t>
      </w:r>
    </w:p>
    <w:p w14:paraId="084780C7" w14:textId="77777777" w:rsidR="00FC3B92"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r w:rsidRPr="00FC3B92">
        <w:rPr>
          <w:rFonts w:ascii="Times New Roman" w:eastAsia="Times New Roman" w:hAnsi="Times New Roman" w:cs="Times New Roman"/>
          <w:sz w:val="24"/>
          <w:szCs w:val="24"/>
          <w:lang w:val="en-IN" w:eastAsia="en-IN"/>
        </w:rPr>
        <w:t xml:space="preserve">Saha, P. (2022). Effectiveness of in-class excel-based active learning activities for transportation engineering courses. </w:t>
      </w:r>
      <w:r w:rsidRPr="00FC3B92">
        <w:rPr>
          <w:rFonts w:ascii="Times New Roman" w:eastAsia="Times New Roman" w:hAnsi="Times New Roman" w:cs="Times New Roman"/>
          <w:i/>
          <w:iCs/>
          <w:sz w:val="24"/>
          <w:szCs w:val="24"/>
          <w:lang w:val="en-IN" w:eastAsia="en-IN"/>
        </w:rPr>
        <w:t>Frontiers in Education</w:t>
      </w:r>
      <w:r w:rsidRPr="00FC3B92">
        <w:rPr>
          <w:rFonts w:ascii="Times New Roman" w:eastAsia="Times New Roman" w:hAnsi="Times New Roman" w:cs="Times New Roman"/>
          <w:sz w:val="24"/>
          <w:szCs w:val="24"/>
          <w:lang w:val="en-IN" w:eastAsia="en-IN"/>
        </w:rPr>
        <w:t xml:space="preserve">, 7.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://doi.org/10.3389/feduc.2022.879174</w:t>
      </w:r>
      <w:proofErr w:type="gramEnd"/>
      <w:r w:rsidRPr="00FC3B92">
        <w:rPr>
          <w:rFonts w:ascii="Times New Roman" w:eastAsia="Times New Roman" w:hAnsi="Times New Roman" w:cs="Times New Roman"/>
          <w:sz w:val="24"/>
          <w:szCs w:val="24"/>
          <w:lang w:val="en-IN" w:eastAsia="en-IN"/>
        </w:rPr>
        <w:t>.</w:t>
      </w:r>
    </w:p>
    <w:p w14:paraId="3A23FEA7" w14:textId="77777777" w:rsidR="00FC3B92"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r w:rsidRPr="00FC3B92">
        <w:rPr>
          <w:rFonts w:ascii="Times New Roman" w:eastAsia="Times New Roman" w:hAnsi="Times New Roman" w:cs="Times New Roman"/>
          <w:sz w:val="24"/>
          <w:szCs w:val="24"/>
          <w:lang w:val="en-IN" w:eastAsia="en-IN"/>
        </w:rPr>
        <w:t xml:space="preserve">Shu, X. and Ye, Y. (2022). Knowledge Discovery: Methods from data mining and machine learning. </w:t>
      </w:r>
      <w:r w:rsidRPr="00FC3B92">
        <w:rPr>
          <w:rFonts w:ascii="Times New Roman" w:eastAsia="Times New Roman" w:hAnsi="Times New Roman" w:cs="Times New Roman"/>
          <w:i/>
          <w:iCs/>
          <w:sz w:val="24"/>
          <w:szCs w:val="24"/>
          <w:lang w:val="en-IN" w:eastAsia="en-IN"/>
        </w:rPr>
        <w:t>Social Science Research</w:t>
      </w:r>
      <w:r w:rsidRPr="00FC3B92">
        <w:rPr>
          <w:rFonts w:ascii="Times New Roman" w:eastAsia="Times New Roman" w:hAnsi="Times New Roman" w:cs="Times New Roman"/>
          <w:sz w:val="24"/>
          <w:szCs w:val="24"/>
          <w:lang w:val="en-IN" w:eastAsia="en-IN"/>
        </w:rPr>
        <w:t xml:space="preserve">, 110, p.102817.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://doi.org/10.1016/j.ssresearch.2022.102817</w:t>
      </w:r>
      <w:proofErr w:type="gramEnd"/>
      <w:r w:rsidRPr="00FC3B92">
        <w:rPr>
          <w:rFonts w:ascii="Times New Roman" w:eastAsia="Times New Roman" w:hAnsi="Times New Roman" w:cs="Times New Roman"/>
          <w:sz w:val="24"/>
          <w:szCs w:val="24"/>
          <w:lang w:val="en-IN" w:eastAsia="en-IN"/>
        </w:rPr>
        <w:t>.</w:t>
      </w:r>
    </w:p>
    <w:p w14:paraId="11ED1487" w14:textId="77777777" w:rsidR="00FC3B92"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proofErr w:type="spellStart"/>
      <w:r w:rsidRPr="00FC3B92">
        <w:rPr>
          <w:rFonts w:ascii="Times New Roman" w:eastAsia="Times New Roman" w:hAnsi="Times New Roman" w:cs="Times New Roman"/>
          <w:sz w:val="24"/>
          <w:szCs w:val="24"/>
          <w:lang w:val="en-IN" w:eastAsia="en-IN"/>
        </w:rPr>
        <w:t>Silwattananusarn</w:t>
      </w:r>
      <w:proofErr w:type="spellEnd"/>
      <w:r w:rsidRPr="00FC3B92">
        <w:rPr>
          <w:rFonts w:ascii="Times New Roman" w:eastAsia="Times New Roman" w:hAnsi="Times New Roman" w:cs="Times New Roman"/>
          <w:sz w:val="24"/>
          <w:szCs w:val="24"/>
          <w:lang w:val="en-IN" w:eastAsia="en-IN"/>
        </w:rPr>
        <w:t xml:space="preserve">, T. (2022). Data Mining and Its Applications for Knowledge </w:t>
      </w:r>
      <w:proofErr w:type="gramStart"/>
      <w:r w:rsidRPr="00FC3B92">
        <w:rPr>
          <w:rFonts w:ascii="Times New Roman" w:eastAsia="Times New Roman" w:hAnsi="Times New Roman" w:cs="Times New Roman"/>
          <w:sz w:val="24"/>
          <w:szCs w:val="24"/>
          <w:lang w:val="en-IN" w:eastAsia="en-IN"/>
        </w:rPr>
        <w:t>Management :</w:t>
      </w:r>
      <w:proofErr w:type="gramEnd"/>
      <w:r w:rsidRPr="00FC3B92">
        <w:rPr>
          <w:rFonts w:ascii="Times New Roman" w:eastAsia="Times New Roman" w:hAnsi="Times New Roman" w:cs="Times New Roman"/>
          <w:sz w:val="24"/>
          <w:szCs w:val="24"/>
          <w:lang w:val="en-IN" w:eastAsia="en-IN"/>
        </w:rPr>
        <w:t xml:space="preserve"> A Literature Review from 2007 to 2012. </w:t>
      </w:r>
      <w:r w:rsidRPr="00FC3B92">
        <w:rPr>
          <w:rFonts w:ascii="Times New Roman" w:eastAsia="Times New Roman" w:hAnsi="Times New Roman" w:cs="Times New Roman"/>
          <w:i/>
          <w:iCs/>
          <w:sz w:val="24"/>
          <w:szCs w:val="24"/>
          <w:lang w:val="en-IN" w:eastAsia="en-IN"/>
        </w:rPr>
        <w:t>International Journal of Data Mining &amp; Knowledge Management Process</w:t>
      </w:r>
      <w:r w:rsidRPr="00FC3B92">
        <w:rPr>
          <w:rFonts w:ascii="Times New Roman" w:eastAsia="Times New Roman" w:hAnsi="Times New Roman" w:cs="Times New Roman"/>
          <w:sz w:val="24"/>
          <w:szCs w:val="24"/>
          <w:lang w:val="en-IN" w:eastAsia="en-IN"/>
        </w:rPr>
        <w:t xml:space="preserve">, 2(5), pp.13–24.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://doi.org/10.5121/ijdkp.2012.2502</w:t>
      </w:r>
      <w:proofErr w:type="gramEnd"/>
      <w:r w:rsidRPr="00FC3B92">
        <w:rPr>
          <w:rFonts w:ascii="Times New Roman" w:eastAsia="Times New Roman" w:hAnsi="Times New Roman" w:cs="Times New Roman"/>
          <w:sz w:val="24"/>
          <w:szCs w:val="24"/>
          <w:lang w:val="en-IN" w:eastAsia="en-IN"/>
        </w:rPr>
        <w:t>.</w:t>
      </w:r>
    </w:p>
    <w:p w14:paraId="4F3939F0" w14:textId="77777777" w:rsidR="00FC3B92"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r w:rsidRPr="00FC3B92">
        <w:rPr>
          <w:rFonts w:ascii="Times New Roman" w:eastAsia="Times New Roman" w:hAnsi="Times New Roman" w:cs="Times New Roman"/>
          <w:sz w:val="24"/>
          <w:szCs w:val="24"/>
          <w:lang w:val="en-IN" w:eastAsia="en-IN"/>
        </w:rPr>
        <w:t xml:space="preserve">Sun, H. (2021). Intelligent Data Mining Based on Market Circulation of Production Factors. </w:t>
      </w:r>
      <w:r w:rsidRPr="00FC3B92">
        <w:rPr>
          <w:rFonts w:ascii="Times New Roman" w:eastAsia="Times New Roman" w:hAnsi="Times New Roman" w:cs="Times New Roman"/>
          <w:i/>
          <w:iCs/>
          <w:sz w:val="24"/>
          <w:szCs w:val="24"/>
          <w:lang w:val="en-IN" w:eastAsia="en-IN"/>
        </w:rPr>
        <w:t>Wireless Communications and Mobile Computing</w:t>
      </w:r>
      <w:r w:rsidRPr="00FC3B92">
        <w:rPr>
          <w:rFonts w:ascii="Times New Roman" w:eastAsia="Times New Roman" w:hAnsi="Times New Roman" w:cs="Times New Roman"/>
          <w:sz w:val="24"/>
          <w:szCs w:val="24"/>
          <w:lang w:val="en-IN" w:eastAsia="en-IN"/>
        </w:rPr>
        <w:t xml:space="preserve">, 2021, pp.1–11.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://doi.org/10.1155/2021/8987569</w:t>
      </w:r>
      <w:proofErr w:type="gramEnd"/>
      <w:r w:rsidRPr="00FC3B92">
        <w:rPr>
          <w:rFonts w:ascii="Times New Roman" w:eastAsia="Times New Roman" w:hAnsi="Times New Roman" w:cs="Times New Roman"/>
          <w:sz w:val="24"/>
          <w:szCs w:val="24"/>
          <w:lang w:val="en-IN" w:eastAsia="en-IN"/>
        </w:rPr>
        <w:t>.</w:t>
      </w:r>
    </w:p>
    <w:p w14:paraId="61707D2F" w14:textId="77777777" w:rsidR="00A3388C" w:rsidRPr="00FC3B92" w:rsidRDefault="00FC3B92" w:rsidP="00FC3B92">
      <w:pPr>
        <w:spacing w:after="240" w:line="360" w:lineRule="auto"/>
        <w:jc w:val="both"/>
        <w:rPr>
          <w:rFonts w:ascii="Times New Roman" w:eastAsia="Times New Roman" w:hAnsi="Times New Roman" w:cs="Times New Roman"/>
          <w:sz w:val="24"/>
          <w:szCs w:val="24"/>
          <w:lang w:val="en-IN" w:eastAsia="en-IN"/>
        </w:rPr>
      </w:pPr>
      <w:r w:rsidRPr="00FC3B92">
        <w:rPr>
          <w:rFonts w:ascii="Times New Roman" w:eastAsia="Times New Roman" w:hAnsi="Times New Roman" w:cs="Times New Roman"/>
          <w:sz w:val="24"/>
          <w:szCs w:val="24"/>
          <w:lang w:val="en-IN" w:eastAsia="en-IN"/>
        </w:rPr>
        <w:t xml:space="preserve">Wu, W.-T., Li, Y.-J., Feng, A.-Z., Li, L., Huang, T., Xu, A.-D. and Lyu, J. (2021). Data mining in clinical big data: The frequently used databases, steps, and methodological models. </w:t>
      </w:r>
      <w:r w:rsidRPr="00FC3B92">
        <w:rPr>
          <w:rFonts w:ascii="Times New Roman" w:eastAsia="Times New Roman" w:hAnsi="Times New Roman" w:cs="Times New Roman"/>
          <w:i/>
          <w:iCs/>
          <w:sz w:val="24"/>
          <w:szCs w:val="24"/>
          <w:lang w:val="en-IN" w:eastAsia="en-IN"/>
        </w:rPr>
        <w:t>Military Medical Research</w:t>
      </w:r>
      <w:r w:rsidRPr="00FC3B92">
        <w:rPr>
          <w:rFonts w:ascii="Times New Roman" w:eastAsia="Times New Roman" w:hAnsi="Times New Roman" w:cs="Times New Roman"/>
          <w:sz w:val="24"/>
          <w:szCs w:val="24"/>
          <w:lang w:val="en-IN" w:eastAsia="en-IN"/>
        </w:rPr>
        <w:t xml:space="preserve">, [online] 8(1). </w:t>
      </w:r>
      <w:proofErr w:type="spellStart"/>
      <w:proofErr w:type="gramStart"/>
      <w:r w:rsidRPr="00FC3B92">
        <w:rPr>
          <w:rFonts w:ascii="Times New Roman" w:eastAsia="Times New Roman" w:hAnsi="Times New Roman" w:cs="Times New Roman"/>
          <w:sz w:val="24"/>
          <w:szCs w:val="24"/>
          <w:lang w:val="en-IN" w:eastAsia="en-IN"/>
        </w:rPr>
        <w:t>doi:https</w:t>
      </w:r>
      <w:proofErr w:type="spellEnd"/>
      <w:r w:rsidRPr="00FC3B92">
        <w:rPr>
          <w:rFonts w:ascii="Times New Roman" w:eastAsia="Times New Roman" w:hAnsi="Times New Roman" w:cs="Times New Roman"/>
          <w:sz w:val="24"/>
          <w:szCs w:val="24"/>
          <w:lang w:val="en-IN" w:eastAsia="en-IN"/>
        </w:rPr>
        <w:t>://doi.org/10.1186/s40779-021-00338-z</w:t>
      </w:r>
      <w:proofErr w:type="gramEnd"/>
      <w:r w:rsidRPr="00FC3B92">
        <w:rPr>
          <w:rFonts w:ascii="Times New Roman" w:eastAsia="Times New Roman" w:hAnsi="Times New Roman" w:cs="Times New Roman"/>
          <w:sz w:val="24"/>
          <w:szCs w:val="24"/>
          <w:lang w:val="en-IN" w:eastAsia="en-IN"/>
        </w:rPr>
        <w:t>.</w:t>
      </w:r>
    </w:p>
    <w:sectPr w:rsidR="00A3388C" w:rsidRPr="00FC3B92" w:rsidSect="00B0263B">
      <w:footerReference w:type="default" r:id="rId15"/>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FA415" w14:textId="77777777" w:rsidR="00F74A3C" w:rsidRDefault="00F74A3C" w:rsidP="00170BB1">
      <w:pPr>
        <w:spacing w:line="240" w:lineRule="auto"/>
      </w:pPr>
      <w:r>
        <w:separator/>
      </w:r>
    </w:p>
  </w:endnote>
  <w:endnote w:type="continuationSeparator" w:id="0">
    <w:p w14:paraId="79F7FC56" w14:textId="77777777" w:rsidR="00F74A3C" w:rsidRDefault="00F74A3C" w:rsidP="00170B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0"/>
        <w:szCs w:val="20"/>
      </w:rPr>
      <w:id w:val="38715121"/>
      <w:docPartObj>
        <w:docPartGallery w:val="Page Numbers (Bottom of Page)"/>
        <w:docPartUnique/>
      </w:docPartObj>
    </w:sdtPr>
    <w:sdtEndPr>
      <w:rPr>
        <w:color w:val="7F7F7F" w:themeColor="background1" w:themeShade="7F"/>
        <w:spacing w:val="60"/>
      </w:rPr>
    </w:sdtEndPr>
    <w:sdtContent>
      <w:p w14:paraId="28BA7796" w14:textId="77777777" w:rsidR="00F54177" w:rsidRPr="00F54177" w:rsidRDefault="00F54177">
        <w:pPr>
          <w:pStyle w:val="Footer"/>
          <w:pBdr>
            <w:top w:val="single" w:sz="4" w:space="1" w:color="D9D9D9" w:themeColor="background1" w:themeShade="D9"/>
          </w:pBdr>
          <w:jc w:val="right"/>
          <w:rPr>
            <w:rFonts w:ascii="Times New Roman" w:hAnsi="Times New Roman" w:cs="Times New Roman"/>
            <w:sz w:val="20"/>
            <w:szCs w:val="20"/>
          </w:rPr>
        </w:pPr>
        <w:r w:rsidRPr="00F54177">
          <w:rPr>
            <w:rFonts w:ascii="Times New Roman" w:hAnsi="Times New Roman" w:cs="Times New Roman"/>
            <w:sz w:val="20"/>
            <w:szCs w:val="20"/>
          </w:rPr>
          <w:fldChar w:fldCharType="begin"/>
        </w:r>
        <w:r w:rsidRPr="00F54177">
          <w:rPr>
            <w:rFonts w:ascii="Times New Roman" w:hAnsi="Times New Roman" w:cs="Times New Roman"/>
            <w:sz w:val="20"/>
            <w:szCs w:val="20"/>
          </w:rPr>
          <w:instrText xml:space="preserve"> PAGE   \* MERGEFORMAT </w:instrText>
        </w:r>
        <w:r w:rsidRPr="00F54177">
          <w:rPr>
            <w:rFonts w:ascii="Times New Roman" w:hAnsi="Times New Roman" w:cs="Times New Roman"/>
            <w:sz w:val="20"/>
            <w:szCs w:val="20"/>
          </w:rPr>
          <w:fldChar w:fldCharType="separate"/>
        </w:r>
        <w:r w:rsidR="00FC3B92">
          <w:rPr>
            <w:rFonts w:ascii="Times New Roman" w:hAnsi="Times New Roman" w:cs="Times New Roman"/>
            <w:noProof/>
            <w:sz w:val="20"/>
            <w:szCs w:val="20"/>
          </w:rPr>
          <w:t>15</w:t>
        </w:r>
        <w:r w:rsidRPr="00F54177">
          <w:rPr>
            <w:rFonts w:ascii="Times New Roman" w:hAnsi="Times New Roman" w:cs="Times New Roman"/>
            <w:noProof/>
            <w:sz w:val="20"/>
            <w:szCs w:val="20"/>
          </w:rPr>
          <w:fldChar w:fldCharType="end"/>
        </w:r>
        <w:r w:rsidRPr="00F54177">
          <w:rPr>
            <w:rFonts w:ascii="Times New Roman" w:hAnsi="Times New Roman" w:cs="Times New Roman"/>
            <w:sz w:val="20"/>
            <w:szCs w:val="20"/>
          </w:rPr>
          <w:t xml:space="preserve"> | </w:t>
        </w:r>
        <w:r w:rsidRPr="00F54177">
          <w:rPr>
            <w:rFonts w:ascii="Times New Roman" w:hAnsi="Times New Roman" w:cs="Times New Roman"/>
            <w:color w:val="7F7F7F" w:themeColor="background1" w:themeShade="7F"/>
            <w:spacing w:val="60"/>
            <w:sz w:val="20"/>
            <w:szCs w:val="20"/>
          </w:rPr>
          <w:t>Page</w:t>
        </w:r>
      </w:p>
    </w:sdtContent>
  </w:sdt>
  <w:p w14:paraId="148A7FAD" w14:textId="77777777" w:rsidR="00170BB1" w:rsidRDefault="00170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80BF6F" w14:textId="77777777" w:rsidR="00F74A3C" w:rsidRDefault="00F74A3C" w:rsidP="00170BB1">
      <w:pPr>
        <w:spacing w:line="240" w:lineRule="auto"/>
      </w:pPr>
      <w:r>
        <w:separator/>
      </w:r>
    </w:p>
  </w:footnote>
  <w:footnote w:type="continuationSeparator" w:id="0">
    <w:p w14:paraId="09ACB516" w14:textId="77777777" w:rsidR="00F74A3C" w:rsidRDefault="00F74A3C" w:rsidP="00170B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21C7D"/>
    <w:multiLevelType w:val="multilevel"/>
    <w:tmpl w:val="5AF6E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F67732"/>
    <w:multiLevelType w:val="multilevel"/>
    <w:tmpl w:val="2786C00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B1112C"/>
    <w:multiLevelType w:val="multilevel"/>
    <w:tmpl w:val="E8F25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C06ED8"/>
    <w:multiLevelType w:val="multilevel"/>
    <w:tmpl w:val="2D9AFD3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C333DF"/>
    <w:multiLevelType w:val="multilevel"/>
    <w:tmpl w:val="3F3A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D71292"/>
    <w:multiLevelType w:val="multilevel"/>
    <w:tmpl w:val="4C56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06770D"/>
    <w:multiLevelType w:val="multilevel"/>
    <w:tmpl w:val="11C63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336ECC"/>
    <w:multiLevelType w:val="multilevel"/>
    <w:tmpl w:val="981027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370530D"/>
    <w:multiLevelType w:val="hybridMultilevel"/>
    <w:tmpl w:val="A71EB6E8"/>
    <w:lvl w:ilvl="0" w:tplc="20B40048">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1A3266D"/>
    <w:multiLevelType w:val="multilevel"/>
    <w:tmpl w:val="BF06F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13012D"/>
    <w:multiLevelType w:val="multilevel"/>
    <w:tmpl w:val="B4223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ED2E45"/>
    <w:multiLevelType w:val="multilevel"/>
    <w:tmpl w:val="7932E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AD2CCD"/>
    <w:multiLevelType w:val="multilevel"/>
    <w:tmpl w:val="F6C45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B97474"/>
    <w:multiLevelType w:val="hybridMultilevel"/>
    <w:tmpl w:val="582ABB40"/>
    <w:lvl w:ilvl="0" w:tplc="40090009">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F460D67"/>
    <w:multiLevelType w:val="multilevel"/>
    <w:tmpl w:val="9D985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5010338">
    <w:abstractNumId w:val="9"/>
  </w:num>
  <w:num w:numId="2" w16cid:durableId="2034190661">
    <w:abstractNumId w:val="7"/>
    <w:lvlOverride w:ilvl="0">
      <w:lvl w:ilvl="0">
        <w:numFmt w:val="decimal"/>
        <w:lvlText w:val="%1."/>
        <w:lvlJc w:val="left"/>
      </w:lvl>
    </w:lvlOverride>
  </w:num>
  <w:num w:numId="3" w16cid:durableId="1111512232">
    <w:abstractNumId w:val="1"/>
    <w:lvlOverride w:ilvl="0">
      <w:lvl w:ilvl="0">
        <w:numFmt w:val="decimal"/>
        <w:lvlText w:val="%1."/>
        <w:lvlJc w:val="left"/>
      </w:lvl>
    </w:lvlOverride>
  </w:num>
  <w:num w:numId="4" w16cid:durableId="1944485730">
    <w:abstractNumId w:val="3"/>
    <w:lvlOverride w:ilvl="0">
      <w:lvl w:ilvl="0">
        <w:numFmt w:val="decimal"/>
        <w:lvlText w:val="%1."/>
        <w:lvlJc w:val="left"/>
      </w:lvl>
    </w:lvlOverride>
  </w:num>
  <w:num w:numId="5" w16cid:durableId="1480801518">
    <w:abstractNumId w:val="14"/>
  </w:num>
  <w:num w:numId="6" w16cid:durableId="736709452">
    <w:abstractNumId w:val="11"/>
  </w:num>
  <w:num w:numId="7" w16cid:durableId="1498839705">
    <w:abstractNumId w:val="2"/>
  </w:num>
  <w:num w:numId="8" w16cid:durableId="1307202424">
    <w:abstractNumId w:val="10"/>
  </w:num>
  <w:num w:numId="9" w16cid:durableId="2093700539">
    <w:abstractNumId w:val="4"/>
  </w:num>
  <w:num w:numId="10" w16cid:durableId="291864293">
    <w:abstractNumId w:val="5"/>
  </w:num>
  <w:num w:numId="11" w16cid:durableId="1441222107">
    <w:abstractNumId w:val="12"/>
  </w:num>
  <w:num w:numId="12" w16cid:durableId="1740206808">
    <w:abstractNumId w:val="6"/>
  </w:num>
  <w:num w:numId="13" w16cid:durableId="1721787405">
    <w:abstractNumId w:val="0"/>
  </w:num>
  <w:num w:numId="14" w16cid:durableId="769471799">
    <w:abstractNumId w:val="8"/>
  </w:num>
  <w:num w:numId="15" w16cid:durableId="11568451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C683A"/>
    <w:rsid w:val="0002185E"/>
    <w:rsid w:val="000B516C"/>
    <w:rsid w:val="001524F4"/>
    <w:rsid w:val="00157C0E"/>
    <w:rsid w:val="00170BB1"/>
    <w:rsid w:val="001A153A"/>
    <w:rsid w:val="0027663C"/>
    <w:rsid w:val="002B7E58"/>
    <w:rsid w:val="002D3011"/>
    <w:rsid w:val="002D4F1E"/>
    <w:rsid w:val="00325921"/>
    <w:rsid w:val="00342CFC"/>
    <w:rsid w:val="003C683A"/>
    <w:rsid w:val="003F468C"/>
    <w:rsid w:val="004445D4"/>
    <w:rsid w:val="00476307"/>
    <w:rsid w:val="00484BDB"/>
    <w:rsid w:val="004D3C0C"/>
    <w:rsid w:val="00591391"/>
    <w:rsid w:val="005C0107"/>
    <w:rsid w:val="00723F30"/>
    <w:rsid w:val="00762D84"/>
    <w:rsid w:val="007C0700"/>
    <w:rsid w:val="00872B0B"/>
    <w:rsid w:val="00884D0B"/>
    <w:rsid w:val="008A6414"/>
    <w:rsid w:val="008D5B62"/>
    <w:rsid w:val="008E459D"/>
    <w:rsid w:val="009056EE"/>
    <w:rsid w:val="00920F09"/>
    <w:rsid w:val="00965AE9"/>
    <w:rsid w:val="00990B79"/>
    <w:rsid w:val="009D28DC"/>
    <w:rsid w:val="00A3388C"/>
    <w:rsid w:val="00A415CD"/>
    <w:rsid w:val="00A84663"/>
    <w:rsid w:val="00AB6314"/>
    <w:rsid w:val="00AD063D"/>
    <w:rsid w:val="00AE45F0"/>
    <w:rsid w:val="00AF1747"/>
    <w:rsid w:val="00B0263B"/>
    <w:rsid w:val="00BA10A6"/>
    <w:rsid w:val="00BB37ED"/>
    <w:rsid w:val="00BE75BE"/>
    <w:rsid w:val="00C3705F"/>
    <w:rsid w:val="00C80DDC"/>
    <w:rsid w:val="00CB1D67"/>
    <w:rsid w:val="00D15857"/>
    <w:rsid w:val="00E24959"/>
    <w:rsid w:val="00E5548A"/>
    <w:rsid w:val="00E672F9"/>
    <w:rsid w:val="00E81617"/>
    <w:rsid w:val="00E97F43"/>
    <w:rsid w:val="00EB6E3C"/>
    <w:rsid w:val="00F54177"/>
    <w:rsid w:val="00F74A3C"/>
    <w:rsid w:val="00FC3B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10201"/>
  <w15:docId w15:val="{ABF9CEE6-8528-4A78-9AA1-D41BAAB61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autoRedefine/>
    <w:rsid w:val="001524F4"/>
    <w:pPr>
      <w:keepNext/>
      <w:keepLines/>
      <w:spacing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autoRedefine/>
    <w:rsid w:val="001524F4"/>
    <w:pPr>
      <w:keepNext/>
      <w:keepLines/>
      <w:spacing w:line="360" w:lineRule="auto"/>
      <w:jc w:val="both"/>
      <w:outlineLvl w:val="1"/>
    </w:pPr>
    <w:rPr>
      <w:rFonts w:ascii="Times New Roman" w:hAnsi="Times New Roman"/>
      <w:b/>
      <w:color w:val="000000" w:themeColor="text1"/>
      <w:sz w:val="26"/>
      <w:szCs w:val="32"/>
    </w:rPr>
  </w:style>
  <w:style w:type="paragraph" w:styleId="Heading3">
    <w:name w:val="heading 3"/>
    <w:basedOn w:val="Normal"/>
    <w:next w:val="Normal1"/>
    <w:rsid w:val="00A84663"/>
    <w:pPr>
      <w:spacing w:before="240" w:after="240" w:line="360" w:lineRule="auto"/>
      <w:jc w:val="both"/>
      <w:outlineLvl w:val="2"/>
    </w:pPr>
    <w:rPr>
      <w:rFonts w:ascii="Times New Roman" w:eastAsia="Times New Roman" w:hAnsi="Times New Roman" w:cs="Times New Roman"/>
      <w:b/>
      <w:bCs/>
      <w:color w:val="000000"/>
      <w:sz w:val="24"/>
      <w:szCs w:val="24"/>
      <w:lang w:val="en-IN" w:eastAsia="en-IN"/>
    </w:rPr>
  </w:style>
  <w:style w:type="paragraph" w:styleId="Heading4">
    <w:name w:val="heading 4"/>
    <w:basedOn w:val="Normal1"/>
    <w:next w:val="Normal1"/>
    <w:rsid w:val="002D3011"/>
    <w:pPr>
      <w:keepNext/>
      <w:keepLines/>
      <w:spacing w:before="280" w:after="80" w:line="360" w:lineRule="auto"/>
      <w:jc w:val="center"/>
      <w:outlineLvl w:val="3"/>
    </w:pPr>
    <w:rPr>
      <w:rFonts w:ascii="Times New Roman" w:hAnsi="Times New Roman"/>
      <w:b/>
      <w:color w:val="000000" w:themeColor="text1"/>
      <w:sz w:val="24"/>
      <w:szCs w:val="24"/>
    </w:rPr>
  </w:style>
  <w:style w:type="paragraph" w:styleId="Heading5">
    <w:name w:val="heading 5"/>
    <w:basedOn w:val="Normal1"/>
    <w:next w:val="Normal1"/>
    <w:rsid w:val="003C683A"/>
    <w:pPr>
      <w:keepNext/>
      <w:keepLines/>
      <w:spacing w:before="240" w:after="80"/>
      <w:outlineLvl w:val="4"/>
    </w:pPr>
    <w:rPr>
      <w:color w:val="666666"/>
    </w:rPr>
  </w:style>
  <w:style w:type="paragraph" w:styleId="Heading6">
    <w:name w:val="heading 6"/>
    <w:basedOn w:val="Normal1"/>
    <w:next w:val="Normal1"/>
    <w:rsid w:val="003C683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C683A"/>
  </w:style>
  <w:style w:type="table" w:customStyle="1" w:styleId="TableNormal1">
    <w:name w:val="Table Normal1"/>
    <w:rsid w:val="003C683A"/>
    <w:tblPr>
      <w:tblCellMar>
        <w:top w:w="0" w:type="dxa"/>
        <w:left w:w="0" w:type="dxa"/>
        <w:bottom w:w="0" w:type="dxa"/>
        <w:right w:w="0" w:type="dxa"/>
      </w:tblCellMar>
    </w:tblPr>
  </w:style>
  <w:style w:type="paragraph" w:styleId="Title">
    <w:name w:val="Title"/>
    <w:basedOn w:val="Normal1"/>
    <w:next w:val="Normal1"/>
    <w:rsid w:val="003C683A"/>
    <w:pPr>
      <w:keepNext/>
      <w:keepLines/>
      <w:spacing w:after="60"/>
    </w:pPr>
    <w:rPr>
      <w:sz w:val="52"/>
      <w:szCs w:val="52"/>
    </w:rPr>
  </w:style>
  <w:style w:type="paragraph" w:styleId="Subtitle">
    <w:name w:val="Subtitle"/>
    <w:basedOn w:val="Normal1"/>
    <w:next w:val="Normal1"/>
    <w:rsid w:val="003C683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B516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16C"/>
    <w:rPr>
      <w:rFonts w:ascii="Tahoma" w:hAnsi="Tahoma" w:cs="Tahoma"/>
      <w:sz w:val="16"/>
      <w:szCs w:val="16"/>
    </w:rPr>
  </w:style>
  <w:style w:type="character" w:styleId="Hyperlink">
    <w:name w:val="Hyperlink"/>
    <w:basedOn w:val="DefaultParagraphFont"/>
    <w:uiPriority w:val="99"/>
    <w:unhideWhenUsed/>
    <w:rsid w:val="009D28DC"/>
    <w:rPr>
      <w:color w:val="0000FF" w:themeColor="hyperlink"/>
      <w:u w:val="single"/>
    </w:rPr>
  </w:style>
  <w:style w:type="paragraph" w:styleId="TOCHeading">
    <w:name w:val="TOC Heading"/>
    <w:basedOn w:val="Heading1"/>
    <w:next w:val="Normal"/>
    <w:uiPriority w:val="39"/>
    <w:semiHidden/>
    <w:unhideWhenUsed/>
    <w:qFormat/>
    <w:rsid w:val="00157C0E"/>
    <w:pPr>
      <w:spacing w:before="48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57C0E"/>
    <w:pPr>
      <w:spacing w:after="100"/>
    </w:pPr>
  </w:style>
  <w:style w:type="paragraph" w:styleId="TOC2">
    <w:name w:val="toc 2"/>
    <w:basedOn w:val="Normal"/>
    <w:next w:val="Normal"/>
    <w:autoRedefine/>
    <w:uiPriority w:val="39"/>
    <w:unhideWhenUsed/>
    <w:rsid w:val="00157C0E"/>
    <w:pPr>
      <w:spacing w:after="100"/>
      <w:ind w:left="220"/>
    </w:pPr>
  </w:style>
  <w:style w:type="paragraph" w:styleId="TableofFigures">
    <w:name w:val="table of figures"/>
    <w:basedOn w:val="Normal"/>
    <w:next w:val="Normal"/>
    <w:uiPriority w:val="99"/>
    <w:unhideWhenUsed/>
    <w:rsid w:val="00157C0E"/>
  </w:style>
  <w:style w:type="paragraph" w:styleId="Header">
    <w:name w:val="header"/>
    <w:basedOn w:val="Normal"/>
    <w:link w:val="HeaderChar"/>
    <w:uiPriority w:val="99"/>
    <w:unhideWhenUsed/>
    <w:rsid w:val="00170BB1"/>
    <w:pPr>
      <w:tabs>
        <w:tab w:val="center" w:pos="4680"/>
        <w:tab w:val="right" w:pos="9360"/>
      </w:tabs>
      <w:spacing w:line="240" w:lineRule="auto"/>
    </w:pPr>
  </w:style>
  <w:style w:type="character" w:customStyle="1" w:styleId="HeaderChar">
    <w:name w:val="Header Char"/>
    <w:basedOn w:val="DefaultParagraphFont"/>
    <w:link w:val="Header"/>
    <w:uiPriority w:val="99"/>
    <w:rsid w:val="00170BB1"/>
  </w:style>
  <w:style w:type="paragraph" w:styleId="Footer">
    <w:name w:val="footer"/>
    <w:basedOn w:val="Normal"/>
    <w:link w:val="FooterChar"/>
    <w:uiPriority w:val="99"/>
    <w:unhideWhenUsed/>
    <w:rsid w:val="00170BB1"/>
    <w:pPr>
      <w:tabs>
        <w:tab w:val="center" w:pos="4680"/>
        <w:tab w:val="right" w:pos="9360"/>
      </w:tabs>
      <w:spacing w:line="240" w:lineRule="auto"/>
    </w:pPr>
  </w:style>
  <w:style w:type="character" w:customStyle="1" w:styleId="FooterChar">
    <w:name w:val="Footer Char"/>
    <w:basedOn w:val="DefaultParagraphFont"/>
    <w:link w:val="Footer"/>
    <w:uiPriority w:val="99"/>
    <w:rsid w:val="00170BB1"/>
  </w:style>
  <w:style w:type="paragraph" w:styleId="NormalWeb">
    <w:name w:val="Normal (Web)"/>
    <w:basedOn w:val="Normal"/>
    <w:uiPriority w:val="99"/>
    <w:semiHidden/>
    <w:unhideWhenUsed/>
    <w:rsid w:val="00AD063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ListParagraph">
    <w:name w:val="List Paragraph"/>
    <w:basedOn w:val="Normal"/>
    <w:uiPriority w:val="34"/>
    <w:qFormat/>
    <w:rsid w:val="00AB6314"/>
    <w:pPr>
      <w:ind w:left="720"/>
      <w:contextualSpacing/>
    </w:pPr>
  </w:style>
  <w:style w:type="paragraph" w:styleId="TOC3">
    <w:name w:val="toc 3"/>
    <w:basedOn w:val="Normal"/>
    <w:next w:val="Normal"/>
    <w:autoRedefine/>
    <w:uiPriority w:val="39"/>
    <w:unhideWhenUsed/>
    <w:rsid w:val="00990B7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829025">
      <w:bodyDiv w:val="1"/>
      <w:marLeft w:val="0"/>
      <w:marRight w:val="0"/>
      <w:marTop w:val="0"/>
      <w:marBottom w:val="0"/>
      <w:divBdr>
        <w:top w:val="none" w:sz="0" w:space="0" w:color="auto"/>
        <w:left w:val="none" w:sz="0" w:space="0" w:color="auto"/>
        <w:bottom w:val="none" w:sz="0" w:space="0" w:color="auto"/>
        <w:right w:val="none" w:sz="0" w:space="0" w:color="auto"/>
      </w:divBdr>
    </w:div>
    <w:div w:id="714547750">
      <w:bodyDiv w:val="1"/>
      <w:marLeft w:val="0"/>
      <w:marRight w:val="0"/>
      <w:marTop w:val="0"/>
      <w:marBottom w:val="0"/>
      <w:divBdr>
        <w:top w:val="none" w:sz="0" w:space="0" w:color="auto"/>
        <w:left w:val="none" w:sz="0" w:space="0" w:color="auto"/>
        <w:bottom w:val="none" w:sz="0" w:space="0" w:color="auto"/>
        <w:right w:val="none" w:sz="0" w:space="0" w:color="auto"/>
      </w:divBdr>
    </w:div>
    <w:div w:id="1325360067">
      <w:bodyDiv w:val="1"/>
      <w:marLeft w:val="0"/>
      <w:marRight w:val="0"/>
      <w:marTop w:val="0"/>
      <w:marBottom w:val="0"/>
      <w:divBdr>
        <w:top w:val="none" w:sz="0" w:space="0" w:color="auto"/>
        <w:left w:val="none" w:sz="0" w:space="0" w:color="auto"/>
        <w:bottom w:val="none" w:sz="0" w:space="0" w:color="auto"/>
        <w:right w:val="none" w:sz="0" w:space="0" w:color="auto"/>
      </w:divBdr>
    </w:div>
    <w:div w:id="1475565268">
      <w:bodyDiv w:val="1"/>
      <w:marLeft w:val="0"/>
      <w:marRight w:val="0"/>
      <w:marTop w:val="0"/>
      <w:marBottom w:val="0"/>
      <w:divBdr>
        <w:top w:val="none" w:sz="0" w:space="0" w:color="auto"/>
        <w:left w:val="none" w:sz="0" w:space="0" w:color="auto"/>
        <w:bottom w:val="none" w:sz="0" w:space="0" w:color="auto"/>
        <w:right w:val="none" w:sz="0" w:space="0" w:color="auto"/>
      </w:divBdr>
    </w:div>
    <w:div w:id="1833138373">
      <w:bodyDiv w:val="1"/>
      <w:marLeft w:val="0"/>
      <w:marRight w:val="0"/>
      <w:marTop w:val="0"/>
      <w:marBottom w:val="0"/>
      <w:divBdr>
        <w:top w:val="none" w:sz="0" w:space="0" w:color="auto"/>
        <w:left w:val="none" w:sz="0" w:space="0" w:color="auto"/>
        <w:bottom w:val="none" w:sz="0" w:space="0" w:color="auto"/>
        <w:right w:val="none" w:sz="0" w:space="0" w:color="auto"/>
      </w:divBdr>
      <w:divsChild>
        <w:div w:id="20797445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file:///D:\WORD%20CREATION\November%20-%202024\Fwd%20pack%20402%20mirela%20oprea%20Data%20Handling%20and%20Business%20Intelligence%20copy%201\USA%20Housing%20Datase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WORD%20CREATION\November%20-%202024\Fwd%20pack%20402%20mirela%20oprea%20Data%20Handling%20and%20Business%20Intelligence%20copy%201\USA%20Housing%20Datas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WORD%20CREATION\November%20-%202024\Fwd%20pack%20402%20mirela%20oprea%20Data%20Handling%20and%20Business%20Intelligence%20copy%201\USA%20Housing%20Datas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WORD%20CREATION\November%20-%202024\Fwd%20pack%20402%20mirela%20oprea%20Data%20Handling%20and%20Business%20Intelligence%20copy%201\USA%20Housing%20Datase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[USA Housing Dataset.xlsx]S1.2!PivotTable17</c:name>
    <c:fmtId val="-1"/>
  </c:pivotSource>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IN"/>
              <a:t>Bedroom-Price</a:t>
            </a:r>
          </a:p>
        </c:rich>
      </c:tx>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ivotFmts>
      <c:pivotFmt>
        <c:idx val="0"/>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28575" cap="rnd">
            <a:solidFill>
              <a:schemeClr val="accent1"/>
            </a:solidFill>
            <a:round/>
          </a:ln>
          <a:effectLst/>
        </c:spPr>
        <c:marker>
          <c:symbol val="none"/>
        </c:marker>
        <c:dLbl>
          <c:idx val="0"/>
          <c:layout>
            <c:manualLayout>
              <c:x val="-1.0060120240480962E-2"/>
              <c:y val="-3.7189107483014183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3"/>
        <c:spPr>
          <a:solidFill>
            <a:schemeClr val="accent1"/>
          </a:solidFill>
          <a:ln w="28575" cap="rnd">
            <a:solidFill>
              <a:schemeClr val="accent1"/>
            </a:solidFill>
            <a:round/>
          </a:ln>
          <a:effectLst/>
        </c:spPr>
        <c:marker>
          <c:symbol val="none"/>
        </c:marker>
        <c:dLbl>
          <c:idx val="0"/>
          <c:layout>
            <c:manualLayout>
              <c:x val="-1.0060120240480962E-2"/>
              <c:y val="-3.7189107483014183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pivotFmt>
      <c:pivotFmt>
        <c:idx val="4"/>
        <c:spPr>
          <a:solidFill>
            <a:schemeClr val="accent1"/>
          </a:solidFill>
          <a:ln w="28575" cap="rnd">
            <a:solidFill>
              <a:schemeClr val="accent1"/>
            </a:solidFill>
            <a:round/>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28575" cap="rnd">
            <a:solidFill>
              <a:schemeClr val="accent1"/>
            </a:solidFill>
            <a:round/>
          </a:ln>
          <a:effectLst/>
        </c:spPr>
        <c:marker>
          <c:symbol val="none"/>
        </c:marker>
        <c:dLbl>
          <c:idx val="0"/>
          <c:layout>
            <c:manualLayout>
              <c:x val="-1.0060120240480962E-2"/>
              <c:y val="-3.7189107483014183E-2"/>
            </c:manualLayout>
          </c:layout>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r"/>
          <c:showLegendKey val="0"/>
          <c:showVal val="1"/>
          <c:showCatName val="0"/>
          <c:showSerName val="0"/>
          <c:showPercent val="0"/>
          <c:showBubbleSize val="0"/>
          <c:extLst>
            <c:ext xmlns:c15="http://schemas.microsoft.com/office/drawing/2012/chart" uri="{CE6537A1-D6FC-4f65-9D91-7224C49458BB}"/>
          </c:extLst>
        </c:dLbl>
      </c:pivotFmt>
    </c:pivotFmts>
    <c:plotArea>
      <c:layout/>
      <c:lineChart>
        <c:grouping val="standard"/>
        <c:varyColors val="0"/>
        <c:ser>
          <c:idx val="0"/>
          <c:order val="0"/>
          <c:tx>
            <c:strRef>
              <c:f>'S1.2'!$B$10</c:f>
              <c:strCache>
                <c:ptCount val="1"/>
                <c:pt idx="0">
                  <c:v>Total</c:v>
                </c:pt>
              </c:strCache>
            </c:strRef>
          </c:tx>
          <c:spPr>
            <a:ln w="28575" cap="rnd">
              <a:solidFill>
                <a:schemeClr val="accent1"/>
              </a:solidFill>
              <a:round/>
            </a:ln>
            <a:effectLst/>
          </c:spPr>
          <c:marker>
            <c:symbol val="none"/>
          </c:marker>
          <c:dPt>
            <c:idx val="3"/>
            <c:marker>
              <c:symbol val="none"/>
            </c:marker>
            <c:bubble3D val="0"/>
            <c:spPr>
              <a:ln w="28575" cap="rnd">
                <a:solidFill>
                  <a:schemeClr val="accent1"/>
                </a:solidFill>
                <a:round/>
              </a:ln>
              <a:effectLst/>
            </c:spPr>
            <c:extLst>
              <c:ext xmlns:c16="http://schemas.microsoft.com/office/drawing/2014/chart" uri="{C3380CC4-5D6E-409C-BE32-E72D297353CC}">
                <c16:uniqueId val="{00000001-2D8F-4AC5-821D-883A985A69BF}"/>
              </c:ext>
            </c:extLst>
          </c:dPt>
          <c:dLbls>
            <c:dLbl>
              <c:idx val="3"/>
              <c:layout>
                <c:manualLayout>
                  <c:x val="-1.0060120240480962E-2"/>
                  <c:y val="-3.718910748301418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D8F-4AC5-821D-883A985A69BF}"/>
                </c:ext>
              </c:extLst>
            </c:dLbl>
            <c:spPr>
              <a:noFill/>
              <a:ln>
                <a:noFill/>
              </a:ln>
              <a:effectLst/>
            </c:spPr>
            <c:txPr>
              <a:bodyPr rot="0" spcFirstLastPara="1" vertOverflow="ellipsis" vert="horz" wrap="square" lIns="38100" tIns="19050" rIns="38100" bIns="19050" anchor="ctr" anchorCtr="1">
                <a:spAutoFit/>
              </a:bodyPr>
              <a:lstStyle/>
              <a:p>
                <a:pPr>
                  <a:defRPr sz="11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'S1.2'!$A$11:$A$19</c:f>
              <c:strCache>
                <c:ptCount val="8"/>
                <c:pt idx="0">
                  <c:v>1</c:v>
                </c:pt>
                <c:pt idx="1">
                  <c:v>2</c:v>
                </c:pt>
                <c:pt idx="2">
                  <c:v>3</c:v>
                </c:pt>
                <c:pt idx="3">
                  <c:v>4</c:v>
                </c:pt>
                <c:pt idx="4">
                  <c:v>5</c:v>
                </c:pt>
                <c:pt idx="5">
                  <c:v>6</c:v>
                </c:pt>
                <c:pt idx="6">
                  <c:v>7</c:v>
                </c:pt>
                <c:pt idx="7">
                  <c:v>8</c:v>
                </c:pt>
              </c:strCache>
            </c:strRef>
          </c:cat>
          <c:val>
            <c:numRef>
              <c:f>'S1.2'!$B$11:$B$19</c:f>
              <c:numCache>
                <c:formatCode>General</c:formatCode>
                <c:ptCount val="8"/>
                <c:pt idx="0">
                  <c:v>10164900</c:v>
                </c:pt>
                <c:pt idx="1">
                  <c:v>193976985.74450299</c:v>
                </c:pt>
                <c:pt idx="2">
                  <c:v>900496089.8789624</c:v>
                </c:pt>
                <c:pt idx="3">
                  <c:v>883661870.01999009</c:v>
                </c:pt>
                <c:pt idx="4">
                  <c:v>243239885</c:v>
                </c:pt>
                <c:pt idx="5">
                  <c:v>44767933.333329998</c:v>
                </c:pt>
                <c:pt idx="6">
                  <c:v>8672000</c:v>
                </c:pt>
                <c:pt idx="7">
                  <c:v>2310000</c:v>
                </c:pt>
              </c:numCache>
            </c:numRef>
          </c:val>
          <c:smooth val="0"/>
          <c:extLst>
            <c:ext xmlns:c16="http://schemas.microsoft.com/office/drawing/2014/chart" uri="{C3380CC4-5D6E-409C-BE32-E72D297353CC}">
              <c16:uniqueId val="{00000000-A020-43F4-82DD-4A938AC298BE}"/>
            </c:ext>
          </c:extLst>
        </c:ser>
        <c:dLbls>
          <c:dLblPos val="t"/>
          <c:showLegendKey val="0"/>
          <c:showVal val="1"/>
          <c:showCatName val="0"/>
          <c:showSerName val="0"/>
          <c:showPercent val="0"/>
          <c:showBubbleSize val="0"/>
        </c:dLbls>
        <c:smooth val="0"/>
        <c:axId val="212123704"/>
        <c:axId val="212123312"/>
      </c:lineChart>
      <c:catAx>
        <c:axId val="2121237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12123312"/>
        <c:crosses val="autoZero"/>
        <c:auto val="1"/>
        <c:lblAlgn val="ctr"/>
        <c:lblOffset val="100"/>
        <c:noMultiLvlLbl val="0"/>
      </c:catAx>
      <c:valAx>
        <c:axId val="212123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212123704"/>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[USA Housing Dataset.xlsx]S1.2!PivotTable18</c:name>
    <c:fmtId val="-1"/>
  </c:pivotSource>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IN"/>
              <a:t>Bathroom-Price</a:t>
            </a:r>
          </a:p>
        </c:rich>
      </c:tx>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'S1.2'!$B$35</c:f>
              <c:strCache>
                <c:ptCount val="1"/>
                <c:pt idx="0">
                  <c:v>Total</c:v>
                </c:pt>
              </c:strCache>
            </c:strRef>
          </c:tx>
          <c:spPr>
            <a:solidFill>
              <a:schemeClr val="accent1"/>
            </a:solidFill>
            <a:ln>
              <a:noFill/>
            </a:ln>
            <a:effectLst/>
          </c:spPr>
          <c:invertIfNegative val="0"/>
          <c:cat>
            <c:strRef>
              <c:f>'S1.2'!$A$36:$A$59</c:f>
              <c:strCache>
                <c:ptCount val="23"/>
                <c:pt idx="0">
                  <c:v>0.75</c:v>
                </c:pt>
                <c:pt idx="1">
                  <c:v>1</c:v>
                </c:pt>
                <c:pt idx="2">
                  <c:v>1.25</c:v>
                </c:pt>
                <c:pt idx="3">
                  <c:v>1.5</c:v>
                </c:pt>
                <c:pt idx="4">
                  <c:v>1.75</c:v>
                </c:pt>
                <c:pt idx="5">
                  <c:v>2</c:v>
                </c:pt>
                <c:pt idx="6">
                  <c:v>2.25</c:v>
                </c:pt>
                <c:pt idx="7">
                  <c:v>2.5</c:v>
                </c:pt>
                <c:pt idx="8">
                  <c:v>2.75</c:v>
                </c:pt>
                <c:pt idx="9">
                  <c:v>3</c:v>
                </c:pt>
                <c:pt idx="10">
                  <c:v>3.25</c:v>
                </c:pt>
                <c:pt idx="11">
                  <c:v>3.5</c:v>
                </c:pt>
                <c:pt idx="12">
                  <c:v>3.75</c:v>
                </c:pt>
                <c:pt idx="13">
                  <c:v>4</c:v>
                </c:pt>
                <c:pt idx="14">
                  <c:v>4.25</c:v>
                </c:pt>
                <c:pt idx="15">
                  <c:v>4.5</c:v>
                </c:pt>
                <c:pt idx="16">
                  <c:v>4.75</c:v>
                </c:pt>
                <c:pt idx="17">
                  <c:v>5</c:v>
                </c:pt>
                <c:pt idx="18">
                  <c:v>5.25</c:v>
                </c:pt>
                <c:pt idx="19">
                  <c:v>5.5</c:v>
                </c:pt>
                <c:pt idx="20">
                  <c:v>6.25</c:v>
                </c:pt>
                <c:pt idx="21">
                  <c:v>6.5</c:v>
                </c:pt>
                <c:pt idx="22">
                  <c:v>6.75</c:v>
                </c:pt>
              </c:strCache>
            </c:strRef>
          </c:cat>
          <c:val>
            <c:numRef>
              <c:f>'S1.2'!$B$36:$B$59</c:f>
              <c:numCache>
                <c:formatCode>General</c:formatCode>
                <c:ptCount val="23"/>
                <c:pt idx="0">
                  <c:v>4997251</c:v>
                </c:pt>
                <c:pt idx="1">
                  <c:v>221301148.013367</c:v>
                </c:pt>
                <c:pt idx="2">
                  <c:v>1061500</c:v>
                </c:pt>
                <c:pt idx="3">
                  <c:v>109371185</c:v>
                </c:pt>
                <c:pt idx="4">
                  <c:v>255184904.31578097</c:v>
                </c:pt>
                <c:pt idx="5">
                  <c:v>200286243.059524</c:v>
                </c:pt>
                <c:pt idx="6">
                  <c:v>203165723.36507791</c:v>
                </c:pt>
                <c:pt idx="7">
                  <c:v>610096136.52303934</c:v>
                </c:pt>
                <c:pt idx="8">
                  <c:v>161595656.5</c:v>
                </c:pt>
                <c:pt idx="9">
                  <c:v>104197667.333333</c:v>
                </c:pt>
                <c:pt idx="10">
                  <c:v>120007816</c:v>
                </c:pt>
                <c:pt idx="11">
                  <c:v>140696123.53333297</c:v>
                </c:pt>
                <c:pt idx="12">
                  <c:v>32061071</c:v>
                </c:pt>
                <c:pt idx="13">
                  <c:v>19037830</c:v>
                </c:pt>
                <c:pt idx="14">
                  <c:v>30080956</c:v>
                </c:pt>
                <c:pt idx="15">
                  <c:v>32965183.333330002</c:v>
                </c:pt>
                <c:pt idx="16">
                  <c:v>13542350</c:v>
                </c:pt>
                <c:pt idx="17">
                  <c:v>3877031</c:v>
                </c:pt>
                <c:pt idx="18">
                  <c:v>5854000</c:v>
                </c:pt>
                <c:pt idx="19">
                  <c:v>8115000</c:v>
                </c:pt>
                <c:pt idx="20">
                  <c:v>2888000</c:v>
                </c:pt>
                <c:pt idx="21">
                  <c:v>2238888</c:v>
                </c:pt>
                <c:pt idx="22">
                  <c:v>4668000</c:v>
                </c:pt>
              </c:numCache>
            </c:numRef>
          </c:val>
          <c:extLst>
            <c:ext xmlns:c16="http://schemas.microsoft.com/office/drawing/2014/chart" uri="{C3380CC4-5D6E-409C-BE32-E72D297353CC}">
              <c16:uniqueId val="{00000000-49B0-4E39-8DE2-C89E7C46DD2B}"/>
            </c:ext>
          </c:extLst>
        </c:ser>
        <c:dLbls>
          <c:showLegendKey val="0"/>
          <c:showVal val="0"/>
          <c:showCatName val="0"/>
          <c:showSerName val="0"/>
          <c:showPercent val="0"/>
          <c:showBubbleSize val="0"/>
        </c:dLbls>
        <c:gapWidth val="150"/>
        <c:axId val="467287528"/>
        <c:axId val="467288704"/>
      </c:barChart>
      <c:catAx>
        <c:axId val="467287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67288704"/>
        <c:crosses val="autoZero"/>
        <c:auto val="1"/>
        <c:lblAlgn val="ctr"/>
        <c:lblOffset val="100"/>
        <c:noMultiLvlLbl val="0"/>
      </c:catAx>
      <c:valAx>
        <c:axId val="467288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67287528"/>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[USA Housing Dataset.xlsx]S1.2!PivotTable19</c:name>
    <c:fmtId val="-1"/>
  </c:pivotSource>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sqft_living-Price</a:t>
            </a:r>
          </a:p>
        </c:rich>
      </c:tx>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ivotFmts>
      <c:pivotFmt>
        <c:idx val="0"/>
        <c:spPr>
          <a:solidFill>
            <a:schemeClr val="accent1"/>
          </a:solidFill>
          <a:ln w="28575" cap="rnd">
            <a:solidFill>
              <a:schemeClr val="accent1"/>
            </a:solidFill>
            <a:round/>
          </a:ln>
          <a:effectLst/>
        </c:spPr>
        <c:marker>
          <c:symbol val="none"/>
        </c:marker>
      </c:pivotFmt>
      <c:pivotFmt>
        <c:idx val="1"/>
        <c:spPr>
          <a:solidFill>
            <a:schemeClr val="accent1"/>
          </a:solidFill>
          <a:ln w="28575" cap="rnd">
            <a:solidFill>
              <a:schemeClr val="accent1"/>
            </a:solidFill>
            <a:round/>
          </a:ln>
          <a:effectLst/>
        </c:spPr>
        <c:marker>
          <c:symbol val="none"/>
        </c:marker>
      </c:pivotFmt>
      <c:pivotFmt>
        <c:idx val="2"/>
        <c:spPr>
          <a:solidFill>
            <a:schemeClr val="accent1"/>
          </a:solidFill>
          <a:ln w="28575" cap="rnd">
            <a:solidFill>
              <a:schemeClr val="accent1"/>
            </a:solidFill>
            <a:round/>
          </a:ln>
          <a:effectLst/>
        </c:spPr>
        <c:marker>
          <c:symbol val="none"/>
        </c:marker>
      </c:pivotFmt>
    </c:pivotFmts>
    <c:plotArea>
      <c:layout/>
      <c:lineChart>
        <c:grouping val="stacked"/>
        <c:varyColors val="0"/>
        <c:ser>
          <c:idx val="0"/>
          <c:order val="0"/>
          <c:tx>
            <c:strRef>
              <c:f>'S1.2'!$D$20</c:f>
              <c:strCache>
                <c:ptCount val="1"/>
                <c:pt idx="0">
                  <c:v>Total</c:v>
                </c:pt>
              </c:strCache>
            </c:strRef>
          </c:tx>
          <c:spPr>
            <a:ln w="28575" cap="rnd">
              <a:solidFill>
                <a:schemeClr val="accent1"/>
              </a:solidFill>
              <a:round/>
            </a:ln>
            <a:effectLst/>
          </c:spPr>
          <c:marker>
            <c:symbol val="none"/>
          </c:marker>
          <c:cat>
            <c:strRef>
              <c:f>'S1.2'!$C$21:$C$568</c:f>
              <c:strCache>
                <c:ptCount val="547"/>
                <c:pt idx="0">
                  <c:v>370</c:v>
                </c:pt>
                <c:pt idx="1">
                  <c:v>380</c:v>
                </c:pt>
                <c:pt idx="2">
                  <c:v>420</c:v>
                </c:pt>
                <c:pt idx="3">
                  <c:v>430</c:v>
                </c:pt>
                <c:pt idx="4">
                  <c:v>490</c:v>
                </c:pt>
                <c:pt idx="5">
                  <c:v>520</c:v>
                </c:pt>
                <c:pt idx="6">
                  <c:v>550</c:v>
                </c:pt>
                <c:pt idx="7">
                  <c:v>560</c:v>
                </c:pt>
                <c:pt idx="8">
                  <c:v>580</c:v>
                </c:pt>
                <c:pt idx="9">
                  <c:v>590</c:v>
                </c:pt>
                <c:pt idx="10">
                  <c:v>620</c:v>
                </c:pt>
                <c:pt idx="11">
                  <c:v>630</c:v>
                </c:pt>
                <c:pt idx="12">
                  <c:v>650</c:v>
                </c:pt>
                <c:pt idx="13">
                  <c:v>660</c:v>
                </c:pt>
                <c:pt idx="14">
                  <c:v>670</c:v>
                </c:pt>
                <c:pt idx="15">
                  <c:v>680</c:v>
                </c:pt>
                <c:pt idx="16">
                  <c:v>690</c:v>
                </c:pt>
                <c:pt idx="17">
                  <c:v>700</c:v>
                </c:pt>
                <c:pt idx="18">
                  <c:v>710</c:v>
                </c:pt>
                <c:pt idx="19">
                  <c:v>720</c:v>
                </c:pt>
                <c:pt idx="20">
                  <c:v>730</c:v>
                </c:pt>
                <c:pt idx="21">
                  <c:v>740</c:v>
                </c:pt>
                <c:pt idx="22">
                  <c:v>750</c:v>
                </c:pt>
                <c:pt idx="23">
                  <c:v>760</c:v>
                </c:pt>
                <c:pt idx="24">
                  <c:v>770</c:v>
                </c:pt>
                <c:pt idx="25">
                  <c:v>780</c:v>
                </c:pt>
                <c:pt idx="26">
                  <c:v>790</c:v>
                </c:pt>
                <c:pt idx="27">
                  <c:v>800</c:v>
                </c:pt>
                <c:pt idx="28">
                  <c:v>810</c:v>
                </c:pt>
                <c:pt idx="29">
                  <c:v>820</c:v>
                </c:pt>
                <c:pt idx="30">
                  <c:v>830</c:v>
                </c:pt>
                <c:pt idx="31">
                  <c:v>840</c:v>
                </c:pt>
                <c:pt idx="32">
                  <c:v>850</c:v>
                </c:pt>
                <c:pt idx="33">
                  <c:v>860</c:v>
                </c:pt>
                <c:pt idx="34">
                  <c:v>870</c:v>
                </c:pt>
                <c:pt idx="35">
                  <c:v>880</c:v>
                </c:pt>
                <c:pt idx="36">
                  <c:v>890</c:v>
                </c:pt>
                <c:pt idx="37">
                  <c:v>900</c:v>
                </c:pt>
                <c:pt idx="38">
                  <c:v>910</c:v>
                </c:pt>
                <c:pt idx="39">
                  <c:v>920</c:v>
                </c:pt>
                <c:pt idx="40">
                  <c:v>930</c:v>
                </c:pt>
                <c:pt idx="41">
                  <c:v>940</c:v>
                </c:pt>
                <c:pt idx="42">
                  <c:v>950</c:v>
                </c:pt>
                <c:pt idx="43">
                  <c:v>960</c:v>
                </c:pt>
                <c:pt idx="44">
                  <c:v>970</c:v>
                </c:pt>
                <c:pt idx="45">
                  <c:v>980</c:v>
                </c:pt>
                <c:pt idx="46">
                  <c:v>982</c:v>
                </c:pt>
                <c:pt idx="47">
                  <c:v>990</c:v>
                </c:pt>
                <c:pt idx="48">
                  <c:v>998</c:v>
                </c:pt>
                <c:pt idx="49">
                  <c:v>1000</c:v>
                </c:pt>
                <c:pt idx="50">
                  <c:v>1010</c:v>
                </c:pt>
                <c:pt idx="51">
                  <c:v>1020</c:v>
                </c:pt>
                <c:pt idx="52">
                  <c:v>1030</c:v>
                </c:pt>
                <c:pt idx="53">
                  <c:v>1040</c:v>
                </c:pt>
                <c:pt idx="54">
                  <c:v>1050</c:v>
                </c:pt>
                <c:pt idx="55">
                  <c:v>1060</c:v>
                </c:pt>
                <c:pt idx="56">
                  <c:v>1068</c:v>
                </c:pt>
                <c:pt idx="57">
                  <c:v>1070</c:v>
                </c:pt>
                <c:pt idx="58">
                  <c:v>1080</c:v>
                </c:pt>
                <c:pt idx="59">
                  <c:v>1088</c:v>
                </c:pt>
                <c:pt idx="60">
                  <c:v>1090</c:v>
                </c:pt>
                <c:pt idx="61">
                  <c:v>1092</c:v>
                </c:pt>
                <c:pt idx="62">
                  <c:v>1100</c:v>
                </c:pt>
                <c:pt idx="63">
                  <c:v>1110</c:v>
                </c:pt>
                <c:pt idx="64">
                  <c:v>1120</c:v>
                </c:pt>
                <c:pt idx="65">
                  <c:v>1130</c:v>
                </c:pt>
                <c:pt idx="66">
                  <c:v>1140</c:v>
                </c:pt>
                <c:pt idx="67">
                  <c:v>1150</c:v>
                </c:pt>
                <c:pt idx="68">
                  <c:v>1159</c:v>
                </c:pt>
                <c:pt idx="69">
                  <c:v>1160</c:v>
                </c:pt>
                <c:pt idx="70">
                  <c:v>1170</c:v>
                </c:pt>
                <c:pt idx="71">
                  <c:v>1175</c:v>
                </c:pt>
                <c:pt idx="72">
                  <c:v>1180</c:v>
                </c:pt>
                <c:pt idx="73">
                  <c:v>1190</c:v>
                </c:pt>
                <c:pt idx="74">
                  <c:v>1200</c:v>
                </c:pt>
                <c:pt idx="75">
                  <c:v>1210</c:v>
                </c:pt>
                <c:pt idx="76">
                  <c:v>1212</c:v>
                </c:pt>
                <c:pt idx="77">
                  <c:v>1220</c:v>
                </c:pt>
                <c:pt idx="78">
                  <c:v>1230</c:v>
                </c:pt>
                <c:pt idx="79">
                  <c:v>1232</c:v>
                </c:pt>
                <c:pt idx="80">
                  <c:v>1240</c:v>
                </c:pt>
                <c:pt idx="81">
                  <c:v>1250</c:v>
                </c:pt>
                <c:pt idx="82">
                  <c:v>1255</c:v>
                </c:pt>
                <c:pt idx="83">
                  <c:v>1260</c:v>
                </c:pt>
                <c:pt idx="84">
                  <c:v>1270</c:v>
                </c:pt>
                <c:pt idx="85">
                  <c:v>1280</c:v>
                </c:pt>
                <c:pt idx="86">
                  <c:v>1290</c:v>
                </c:pt>
                <c:pt idx="87">
                  <c:v>1295</c:v>
                </c:pt>
                <c:pt idx="88">
                  <c:v>1296</c:v>
                </c:pt>
                <c:pt idx="89">
                  <c:v>1300</c:v>
                </c:pt>
                <c:pt idx="90">
                  <c:v>1310</c:v>
                </c:pt>
                <c:pt idx="91">
                  <c:v>1320</c:v>
                </c:pt>
                <c:pt idx="92">
                  <c:v>1330</c:v>
                </c:pt>
                <c:pt idx="93">
                  <c:v>1340</c:v>
                </c:pt>
                <c:pt idx="94">
                  <c:v>1347</c:v>
                </c:pt>
                <c:pt idx="95">
                  <c:v>1350</c:v>
                </c:pt>
                <c:pt idx="96">
                  <c:v>1360</c:v>
                </c:pt>
                <c:pt idx="97">
                  <c:v>1370</c:v>
                </c:pt>
                <c:pt idx="98">
                  <c:v>1380</c:v>
                </c:pt>
                <c:pt idx="99">
                  <c:v>1384</c:v>
                </c:pt>
                <c:pt idx="100">
                  <c:v>1390</c:v>
                </c:pt>
                <c:pt idx="101">
                  <c:v>1392</c:v>
                </c:pt>
                <c:pt idx="102">
                  <c:v>1396</c:v>
                </c:pt>
                <c:pt idx="103">
                  <c:v>1400</c:v>
                </c:pt>
                <c:pt idx="104">
                  <c:v>1405</c:v>
                </c:pt>
                <c:pt idx="105">
                  <c:v>1410</c:v>
                </c:pt>
                <c:pt idx="106">
                  <c:v>1413</c:v>
                </c:pt>
                <c:pt idx="107">
                  <c:v>1420</c:v>
                </c:pt>
                <c:pt idx="108">
                  <c:v>1430</c:v>
                </c:pt>
                <c:pt idx="109">
                  <c:v>1440</c:v>
                </c:pt>
                <c:pt idx="110">
                  <c:v>1444</c:v>
                </c:pt>
                <c:pt idx="111">
                  <c:v>1445</c:v>
                </c:pt>
                <c:pt idx="112">
                  <c:v>1450</c:v>
                </c:pt>
                <c:pt idx="113">
                  <c:v>1460</c:v>
                </c:pt>
                <c:pt idx="114">
                  <c:v>1463</c:v>
                </c:pt>
                <c:pt idx="115">
                  <c:v>1470</c:v>
                </c:pt>
                <c:pt idx="116">
                  <c:v>1480</c:v>
                </c:pt>
                <c:pt idx="117">
                  <c:v>1481</c:v>
                </c:pt>
                <c:pt idx="118">
                  <c:v>1490</c:v>
                </c:pt>
                <c:pt idx="119">
                  <c:v>1494</c:v>
                </c:pt>
                <c:pt idx="120">
                  <c:v>1495</c:v>
                </c:pt>
                <c:pt idx="121">
                  <c:v>1500</c:v>
                </c:pt>
                <c:pt idx="122">
                  <c:v>1510</c:v>
                </c:pt>
                <c:pt idx="123">
                  <c:v>1520</c:v>
                </c:pt>
                <c:pt idx="124">
                  <c:v>1530</c:v>
                </c:pt>
                <c:pt idx="125">
                  <c:v>1540</c:v>
                </c:pt>
                <c:pt idx="126">
                  <c:v>1550</c:v>
                </c:pt>
                <c:pt idx="127">
                  <c:v>1560</c:v>
                </c:pt>
                <c:pt idx="128">
                  <c:v>1570</c:v>
                </c:pt>
                <c:pt idx="129">
                  <c:v>1580</c:v>
                </c:pt>
                <c:pt idx="130">
                  <c:v>1584</c:v>
                </c:pt>
                <c:pt idx="131">
                  <c:v>1590</c:v>
                </c:pt>
                <c:pt idx="132">
                  <c:v>1600</c:v>
                </c:pt>
                <c:pt idx="133">
                  <c:v>1601</c:v>
                </c:pt>
                <c:pt idx="134">
                  <c:v>1610</c:v>
                </c:pt>
                <c:pt idx="135">
                  <c:v>1620</c:v>
                </c:pt>
                <c:pt idx="136">
                  <c:v>1630</c:v>
                </c:pt>
                <c:pt idx="137">
                  <c:v>1640</c:v>
                </c:pt>
                <c:pt idx="138">
                  <c:v>1650</c:v>
                </c:pt>
                <c:pt idx="139">
                  <c:v>1651</c:v>
                </c:pt>
                <c:pt idx="140">
                  <c:v>1658</c:v>
                </c:pt>
                <c:pt idx="141">
                  <c:v>1660</c:v>
                </c:pt>
                <c:pt idx="142">
                  <c:v>1670</c:v>
                </c:pt>
                <c:pt idx="143">
                  <c:v>1680</c:v>
                </c:pt>
                <c:pt idx="144">
                  <c:v>1689</c:v>
                </c:pt>
                <c:pt idx="145">
                  <c:v>1690</c:v>
                </c:pt>
                <c:pt idx="146">
                  <c:v>1700</c:v>
                </c:pt>
                <c:pt idx="147">
                  <c:v>1710</c:v>
                </c:pt>
                <c:pt idx="148">
                  <c:v>1715</c:v>
                </c:pt>
                <c:pt idx="149">
                  <c:v>1720</c:v>
                </c:pt>
                <c:pt idx="150">
                  <c:v>1726</c:v>
                </c:pt>
                <c:pt idx="151">
                  <c:v>1730</c:v>
                </c:pt>
                <c:pt idx="152">
                  <c:v>1740</c:v>
                </c:pt>
                <c:pt idx="153">
                  <c:v>1750</c:v>
                </c:pt>
                <c:pt idx="154">
                  <c:v>1760</c:v>
                </c:pt>
                <c:pt idx="155">
                  <c:v>1765</c:v>
                </c:pt>
                <c:pt idx="156">
                  <c:v>1769</c:v>
                </c:pt>
                <c:pt idx="157">
                  <c:v>1770</c:v>
                </c:pt>
                <c:pt idx="158">
                  <c:v>1780</c:v>
                </c:pt>
                <c:pt idx="159">
                  <c:v>1785</c:v>
                </c:pt>
                <c:pt idx="160">
                  <c:v>1790</c:v>
                </c:pt>
                <c:pt idx="161">
                  <c:v>1800</c:v>
                </c:pt>
                <c:pt idx="162">
                  <c:v>1810</c:v>
                </c:pt>
                <c:pt idx="163">
                  <c:v>1811</c:v>
                </c:pt>
                <c:pt idx="164">
                  <c:v>1814</c:v>
                </c:pt>
                <c:pt idx="165">
                  <c:v>1820</c:v>
                </c:pt>
                <c:pt idx="166">
                  <c:v>1830</c:v>
                </c:pt>
                <c:pt idx="167">
                  <c:v>1840</c:v>
                </c:pt>
                <c:pt idx="168">
                  <c:v>1850</c:v>
                </c:pt>
                <c:pt idx="169">
                  <c:v>1860</c:v>
                </c:pt>
                <c:pt idx="170">
                  <c:v>1870</c:v>
                </c:pt>
                <c:pt idx="171">
                  <c:v>1880</c:v>
                </c:pt>
                <c:pt idx="172">
                  <c:v>1890</c:v>
                </c:pt>
                <c:pt idx="173">
                  <c:v>1900</c:v>
                </c:pt>
                <c:pt idx="174">
                  <c:v>1910</c:v>
                </c:pt>
                <c:pt idx="175">
                  <c:v>1920</c:v>
                </c:pt>
                <c:pt idx="176">
                  <c:v>1930</c:v>
                </c:pt>
                <c:pt idx="177">
                  <c:v>1940</c:v>
                </c:pt>
                <c:pt idx="178">
                  <c:v>1950</c:v>
                </c:pt>
                <c:pt idx="179">
                  <c:v>1954</c:v>
                </c:pt>
                <c:pt idx="180">
                  <c:v>1960</c:v>
                </c:pt>
                <c:pt idx="181">
                  <c:v>1970</c:v>
                </c:pt>
                <c:pt idx="182">
                  <c:v>1980</c:v>
                </c:pt>
                <c:pt idx="183">
                  <c:v>1982</c:v>
                </c:pt>
                <c:pt idx="184">
                  <c:v>1984</c:v>
                </c:pt>
                <c:pt idx="185">
                  <c:v>1990</c:v>
                </c:pt>
                <c:pt idx="186">
                  <c:v>1995</c:v>
                </c:pt>
                <c:pt idx="187">
                  <c:v>2000</c:v>
                </c:pt>
                <c:pt idx="188">
                  <c:v>2009</c:v>
                </c:pt>
                <c:pt idx="189">
                  <c:v>2010</c:v>
                </c:pt>
                <c:pt idx="190">
                  <c:v>2020</c:v>
                </c:pt>
                <c:pt idx="191">
                  <c:v>2025</c:v>
                </c:pt>
                <c:pt idx="192">
                  <c:v>2030</c:v>
                </c:pt>
                <c:pt idx="193">
                  <c:v>2034</c:v>
                </c:pt>
                <c:pt idx="194">
                  <c:v>2040</c:v>
                </c:pt>
                <c:pt idx="195">
                  <c:v>2050</c:v>
                </c:pt>
                <c:pt idx="196">
                  <c:v>2052</c:v>
                </c:pt>
                <c:pt idx="197">
                  <c:v>2060</c:v>
                </c:pt>
                <c:pt idx="198">
                  <c:v>2068</c:v>
                </c:pt>
                <c:pt idx="199">
                  <c:v>2070</c:v>
                </c:pt>
                <c:pt idx="200">
                  <c:v>2080</c:v>
                </c:pt>
                <c:pt idx="201">
                  <c:v>2085</c:v>
                </c:pt>
                <c:pt idx="202">
                  <c:v>2090</c:v>
                </c:pt>
                <c:pt idx="203">
                  <c:v>2100</c:v>
                </c:pt>
                <c:pt idx="204">
                  <c:v>2105</c:v>
                </c:pt>
                <c:pt idx="205">
                  <c:v>2110</c:v>
                </c:pt>
                <c:pt idx="206">
                  <c:v>2120</c:v>
                </c:pt>
                <c:pt idx="207">
                  <c:v>2130</c:v>
                </c:pt>
                <c:pt idx="208">
                  <c:v>2134</c:v>
                </c:pt>
                <c:pt idx="209">
                  <c:v>2140</c:v>
                </c:pt>
                <c:pt idx="210">
                  <c:v>2150</c:v>
                </c:pt>
                <c:pt idx="211">
                  <c:v>2160</c:v>
                </c:pt>
                <c:pt idx="212">
                  <c:v>2170</c:v>
                </c:pt>
                <c:pt idx="213">
                  <c:v>2180</c:v>
                </c:pt>
                <c:pt idx="214">
                  <c:v>2190</c:v>
                </c:pt>
                <c:pt idx="215">
                  <c:v>2192</c:v>
                </c:pt>
                <c:pt idx="216">
                  <c:v>2200</c:v>
                </c:pt>
                <c:pt idx="217">
                  <c:v>2210</c:v>
                </c:pt>
                <c:pt idx="218">
                  <c:v>2220</c:v>
                </c:pt>
                <c:pt idx="219">
                  <c:v>2230</c:v>
                </c:pt>
                <c:pt idx="220">
                  <c:v>2238</c:v>
                </c:pt>
                <c:pt idx="221">
                  <c:v>2240</c:v>
                </c:pt>
                <c:pt idx="222">
                  <c:v>2242</c:v>
                </c:pt>
                <c:pt idx="223">
                  <c:v>2250</c:v>
                </c:pt>
                <c:pt idx="224">
                  <c:v>2257</c:v>
                </c:pt>
                <c:pt idx="225">
                  <c:v>2260</c:v>
                </c:pt>
                <c:pt idx="226">
                  <c:v>2270</c:v>
                </c:pt>
                <c:pt idx="227">
                  <c:v>2280</c:v>
                </c:pt>
                <c:pt idx="228">
                  <c:v>2286</c:v>
                </c:pt>
                <c:pt idx="229">
                  <c:v>2290</c:v>
                </c:pt>
                <c:pt idx="230">
                  <c:v>2300</c:v>
                </c:pt>
                <c:pt idx="231">
                  <c:v>2303</c:v>
                </c:pt>
                <c:pt idx="232">
                  <c:v>2310</c:v>
                </c:pt>
                <c:pt idx="233">
                  <c:v>2320</c:v>
                </c:pt>
                <c:pt idx="234">
                  <c:v>2330</c:v>
                </c:pt>
                <c:pt idx="235">
                  <c:v>2340</c:v>
                </c:pt>
                <c:pt idx="236">
                  <c:v>2341</c:v>
                </c:pt>
                <c:pt idx="237">
                  <c:v>2350</c:v>
                </c:pt>
                <c:pt idx="238">
                  <c:v>2360</c:v>
                </c:pt>
                <c:pt idx="239">
                  <c:v>2370</c:v>
                </c:pt>
                <c:pt idx="240">
                  <c:v>2375</c:v>
                </c:pt>
                <c:pt idx="241">
                  <c:v>2380</c:v>
                </c:pt>
                <c:pt idx="242">
                  <c:v>2390</c:v>
                </c:pt>
                <c:pt idx="243">
                  <c:v>2400</c:v>
                </c:pt>
                <c:pt idx="244">
                  <c:v>2410</c:v>
                </c:pt>
                <c:pt idx="245">
                  <c:v>2414</c:v>
                </c:pt>
                <c:pt idx="246">
                  <c:v>2420</c:v>
                </c:pt>
                <c:pt idx="247">
                  <c:v>2430</c:v>
                </c:pt>
                <c:pt idx="248">
                  <c:v>2432</c:v>
                </c:pt>
                <c:pt idx="249">
                  <c:v>2437</c:v>
                </c:pt>
                <c:pt idx="250">
                  <c:v>2440</c:v>
                </c:pt>
                <c:pt idx="251">
                  <c:v>2450</c:v>
                </c:pt>
                <c:pt idx="252">
                  <c:v>2456</c:v>
                </c:pt>
                <c:pt idx="253">
                  <c:v>2460</c:v>
                </c:pt>
                <c:pt idx="254">
                  <c:v>2470</c:v>
                </c:pt>
                <c:pt idx="255">
                  <c:v>2480</c:v>
                </c:pt>
                <c:pt idx="256">
                  <c:v>2481</c:v>
                </c:pt>
                <c:pt idx="257">
                  <c:v>2490</c:v>
                </c:pt>
                <c:pt idx="258">
                  <c:v>2495</c:v>
                </c:pt>
                <c:pt idx="259">
                  <c:v>2496</c:v>
                </c:pt>
                <c:pt idx="260">
                  <c:v>2500</c:v>
                </c:pt>
                <c:pt idx="261">
                  <c:v>2510</c:v>
                </c:pt>
                <c:pt idx="262">
                  <c:v>2520</c:v>
                </c:pt>
                <c:pt idx="263">
                  <c:v>2530</c:v>
                </c:pt>
                <c:pt idx="264">
                  <c:v>2538</c:v>
                </c:pt>
                <c:pt idx="265">
                  <c:v>2540</c:v>
                </c:pt>
                <c:pt idx="266">
                  <c:v>2550</c:v>
                </c:pt>
                <c:pt idx="267">
                  <c:v>2560</c:v>
                </c:pt>
                <c:pt idx="268">
                  <c:v>2570</c:v>
                </c:pt>
                <c:pt idx="269">
                  <c:v>2580</c:v>
                </c:pt>
                <c:pt idx="270">
                  <c:v>2590</c:v>
                </c:pt>
                <c:pt idx="271">
                  <c:v>2600</c:v>
                </c:pt>
                <c:pt idx="272">
                  <c:v>2610</c:v>
                </c:pt>
                <c:pt idx="273">
                  <c:v>2620</c:v>
                </c:pt>
                <c:pt idx="274">
                  <c:v>2630</c:v>
                </c:pt>
                <c:pt idx="275">
                  <c:v>2640</c:v>
                </c:pt>
                <c:pt idx="276">
                  <c:v>2650</c:v>
                </c:pt>
                <c:pt idx="277">
                  <c:v>2658</c:v>
                </c:pt>
                <c:pt idx="278">
                  <c:v>2660</c:v>
                </c:pt>
                <c:pt idx="279">
                  <c:v>2670</c:v>
                </c:pt>
                <c:pt idx="280">
                  <c:v>2675</c:v>
                </c:pt>
                <c:pt idx="281">
                  <c:v>2680</c:v>
                </c:pt>
                <c:pt idx="282">
                  <c:v>2683</c:v>
                </c:pt>
                <c:pt idx="283">
                  <c:v>2690</c:v>
                </c:pt>
                <c:pt idx="284">
                  <c:v>2700</c:v>
                </c:pt>
                <c:pt idx="285">
                  <c:v>2701</c:v>
                </c:pt>
                <c:pt idx="286">
                  <c:v>2710</c:v>
                </c:pt>
                <c:pt idx="287">
                  <c:v>2720</c:v>
                </c:pt>
                <c:pt idx="288">
                  <c:v>2730</c:v>
                </c:pt>
                <c:pt idx="289">
                  <c:v>2732</c:v>
                </c:pt>
                <c:pt idx="290">
                  <c:v>2740</c:v>
                </c:pt>
                <c:pt idx="291">
                  <c:v>2750</c:v>
                </c:pt>
                <c:pt idx="292">
                  <c:v>2760</c:v>
                </c:pt>
                <c:pt idx="293">
                  <c:v>2770</c:v>
                </c:pt>
                <c:pt idx="294">
                  <c:v>2780</c:v>
                </c:pt>
                <c:pt idx="295">
                  <c:v>2783</c:v>
                </c:pt>
                <c:pt idx="296">
                  <c:v>2790</c:v>
                </c:pt>
                <c:pt idx="297">
                  <c:v>2795</c:v>
                </c:pt>
                <c:pt idx="298">
                  <c:v>2798</c:v>
                </c:pt>
                <c:pt idx="299">
                  <c:v>2800</c:v>
                </c:pt>
                <c:pt idx="300">
                  <c:v>2807</c:v>
                </c:pt>
                <c:pt idx="301">
                  <c:v>2810</c:v>
                </c:pt>
                <c:pt idx="302">
                  <c:v>2820</c:v>
                </c:pt>
                <c:pt idx="303">
                  <c:v>2830</c:v>
                </c:pt>
                <c:pt idx="304">
                  <c:v>2840</c:v>
                </c:pt>
                <c:pt idx="305">
                  <c:v>2850</c:v>
                </c:pt>
                <c:pt idx="306">
                  <c:v>2860</c:v>
                </c:pt>
                <c:pt idx="307">
                  <c:v>2870</c:v>
                </c:pt>
                <c:pt idx="308">
                  <c:v>2876</c:v>
                </c:pt>
                <c:pt idx="309">
                  <c:v>2880</c:v>
                </c:pt>
                <c:pt idx="310">
                  <c:v>2890</c:v>
                </c:pt>
                <c:pt idx="311">
                  <c:v>2900</c:v>
                </c:pt>
                <c:pt idx="312">
                  <c:v>2910</c:v>
                </c:pt>
                <c:pt idx="313">
                  <c:v>2920</c:v>
                </c:pt>
                <c:pt idx="314">
                  <c:v>2930</c:v>
                </c:pt>
                <c:pt idx="315">
                  <c:v>2940</c:v>
                </c:pt>
                <c:pt idx="316">
                  <c:v>2950</c:v>
                </c:pt>
                <c:pt idx="317">
                  <c:v>2960</c:v>
                </c:pt>
                <c:pt idx="318">
                  <c:v>2961</c:v>
                </c:pt>
                <c:pt idx="319">
                  <c:v>2970</c:v>
                </c:pt>
                <c:pt idx="320">
                  <c:v>2980</c:v>
                </c:pt>
                <c:pt idx="321">
                  <c:v>2990</c:v>
                </c:pt>
                <c:pt idx="322">
                  <c:v>3000</c:v>
                </c:pt>
                <c:pt idx="323">
                  <c:v>3001</c:v>
                </c:pt>
                <c:pt idx="324">
                  <c:v>3002</c:v>
                </c:pt>
                <c:pt idx="325">
                  <c:v>3010</c:v>
                </c:pt>
                <c:pt idx="326">
                  <c:v>3020</c:v>
                </c:pt>
                <c:pt idx="327">
                  <c:v>3030</c:v>
                </c:pt>
                <c:pt idx="328">
                  <c:v>3040</c:v>
                </c:pt>
                <c:pt idx="329">
                  <c:v>3050</c:v>
                </c:pt>
                <c:pt idx="330">
                  <c:v>3060</c:v>
                </c:pt>
                <c:pt idx="331">
                  <c:v>3070</c:v>
                </c:pt>
                <c:pt idx="332">
                  <c:v>3080</c:v>
                </c:pt>
                <c:pt idx="333">
                  <c:v>3090</c:v>
                </c:pt>
                <c:pt idx="334">
                  <c:v>3100</c:v>
                </c:pt>
                <c:pt idx="335">
                  <c:v>3110</c:v>
                </c:pt>
                <c:pt idx="336">
                  <c:v>3120</c:v>
                </c:pt>
                <c:pt idx="337">
                  <c:v>3130</c:v>
                </c:pt>
                <c:pt idx="338">
                  <c:v>3140</c:v>
                </c:pt>
                <c:pt idx="339">
                  <c:v>3150</c:v>
                </c:pt>
                <c:pt idx="340">
                  <c:v>3160</c:v>
                </c:pt>
                <c:pt idx="341">
                  <c:v>3170</c:v>
                </c:pt>
                <c:pt idx="342">
                  <c:v>3176</c:v>
                </c:pt>
                <c:pt idx="343">
                  <c:v>3180</c:v>
                </c:pt>
                <c:pt idx="344">
                  <c:v>3190</c:v>
                </c:pt>
                <c:pt idx="345">
                  <c:v>3200</c:v>
                </c:pt>
                <c:pt idx="346">
                  <c:v>3206</c:v>
                </c:pt>
                <c:pt idx="347">
                  <c:v>3210</c:v>
                </c:pt>
                <c:pt idx="348">
                  <c:v>3220</c:v>
                </c:pt>
                <c:pt idx="349">
                  <c:v>3230</c:v>
                </c:pt>
                <c:pt idx="350">
                  <c:v>3240</c:v>
                </c:pt>
                <c:pt idx="351">
                  <c:v>3250</c:v>
                </c:pt>
                <c:pt idx="352">
                  <c:v>3260</c:v>
                </c:pt>
                <c:pt idx="353">
                  <c:v>3270</c:v>
                </c:pt>
                <c:pt idx="354">
                  <c:v>3280</c:v>
                </c:pt>
                <c:pt idx="355">
                  <c:v>3290</c:v>
                </c:pt>
                <c:pt idx="356">
                  <c:v>3300</c:v>
                </c:pt>
                <c:pt idx="357">
                  <c:v>3310</c:v>
                </c:pt>
                <c:pt idx="358">
                  <c:v>3316</c:v>
                </c:pt>
                <c:pt idx="359">
                  <c:v>3320</c:v>
                </c:pt>
                <c:pt idx="360">
                  <c:v>3330</c:v>
                </c:pt>
                <c:pt idx="361">
                  <c:v>3340</c:v>
                </c:pt>
                <c:pt idx="362">
                  <c:v>3350</c:v>
                </c:pt>
                <c:pt idx="363">
                  <c:v>3360</c:v>
                </c:pt>
                <c:pt idx="364">
                  <c:v>3366</c:v>
                </c:pt>
                <c:pt idx="365">
                  <c:v>3370</c:v>
                </c:pt>
                <c:pt idx="366">
                  <c:v>3380</c:v>
                </c:pt>
                <c:pt idx="367">
                  <c:v>3390</c:v>
                </c:pt>
                <c:pt idx="368">
                  <c:v>3400</c:v>
                </c:pt>
                <c:pt idx="369">
                  <c:v>3410</c:v>
                </c:pt>
                <c:pt idx="370">
                  <c:v>3420</c:v>
                </c:pt>
                <c:pt idx="371">
                  <c:v>3430</c:v>
                </c:pt>
                <c:pt idx="372">
                  <c:v>3440</c:v>
                </c:pt>
                <c:pt idx="373">
                  <c:v>3450</c:v>
                </c:pt>
                <c:pt idx="374">
                  <c:v>3460</c:v>
                </c:pt>
                <c:pt idx="375">
                  <c:v>3470</c:v>
                </c:pt>
                <c:pt idx="376">
                  <c:v>3480</c:v>
                </c:pt>
                <c:pt idx="377">
                  <c:v>3488</c:v>
                </c:pt>
                <c:pt idx="378">
                  <c:v>3490</c:v>
                </c:pt>
                <c:pt idx="379">
                  <c:v>3500</c:v>
                </c:pt>
                <c:pt idx="380">
                  <c:v>3510</c:v>
                </c:pt>
                <c:pt idx="381">
                  <c:v>3520</c:v>
                </c:pt>
                <c:pt idx="382">
                  <c:v>3530</c:v>
                </c:pt>
                <c:pt idx="383">
                  <c:v>3540</c:v>
                </c:pt>
                <c:pt idx="384">
                  <c:v>3550</c:v>
                </c:pt>
                <c:pt idx="385">
                  <c:v>3560</c:v>
                </c:pt>
                <c:pt idx="386">
                  <c:v>3570</c:v>
                </c:pt>
                <c:pt idx="387">
                  <c:v>3580</c:v>
                </c:pt>
                <c:pt idx="388">
                  <c:v>3590</c:v>
                </c:pt>
                <c:pt idx="389">
                  <c:v>3595</c:v>
                </c:pt>
                <c:pt idx="390">
                  <c:v>3600</c:v>
                </c:pt>
                <c:pt idx="391">
                  <c:v>3610</c:v>
                </c:pt>
                <c:pt idx="392">
                  <c:v>3620</c:v>
                </c:pt>
                <c:pt idx="393">
                  <c:v>3630</c:v>
                </c:pt>
                <c:pt idx="394">
                  <c:v>3640</c:v>
                </c:pt>
                <c:pt idx="395">
                  <c:v>3650</c:v>
                </c:pt>
                <c:pt idx="396">
                  <c:v>3660</c:v>
                </c:pt>
                <c:pt idx="397">
                  <c:v>3670</c:v>
                </c:pt>
                <c:pt idx="398">
                  <c:v>3680</c:v>
                </c:pt>
                <c:pt idx="399">
                  <c:v>3690</c:v>
                </c:pt>
                <c:pt idx="400">
                  <c:v>3700</c:v>
                </c:pt>
                <c:pt idx="401">
                  <c:v>3710</c:v>
                </c:pt>
                <c:pt idx="402">
                  <c:v>3720</c:v>
                </c:pt>
                <c:pt idx="403">
                  <c:v>3730</c:v>
                </c:pt>
                <c:pt idx="404">
                  <c:v>3740</c:v>
                </c:pt>
                <c:pt idx="405">
                  <c:v>3753</c:v>
                </c:pt>
                <c:pt idx="406">
                  <c:v>3760</c:v>
                </c:pt>
                <c:pt idx="407">
                  <c:v>3770</c:v>
                </c:pt>
                <c:pt idx="408">
                  <c:v>3790</c:v>
                </c:pt>
                <c:pt idx="409">
                  <c:v>3800</c:v>
                </c:pt>
                <c:pt idx="410">
                  <c:v>3810</c:v>
                </c:pt>
                <c:pt idx="411">
                  <c:v>3820</c:v>
                </c:pt>
                <c:pt idx="412">
                  <c:v>3830</c:v>
                </c:pt>
                <c:pt idx="413">
                  <c:v>3831</c:v>
                </c:pt>
                <c:pt idx="414">
                  <c:v>3840</c:v>
                </c:pt>
                <c:pt idx="415">
                  <c:v>3850</c:v>
                </c:pt>
                <c:pt idx="416">
                  <c:v>3860</c:v>
                </c:pt>
                <c:pt idx="417">
                  <c:v>3870</c:v>
                </c:pt>
                <c:pt idx="418">
                  <c:v>3880</c:v>
                </c:pt>
                <c:pt idx="419">
                  <c:v>3890</c:v>
                </c:pt>
                <c:pt idx="420">
                  <c:v>3900</c:v>
                </c:pt>
                <c:pt idx="421">
                  <c:v>3902</c:v>
                </c:pt>
                <c:pt idx="422">
                  <c:v>3910</c:v>
                </c:pt>
                <c:pt idx="423">
                  <c:v>3920</c:v>
                </c:pt>
                <c:pt idx="424">
                  <c:v>3930</c:v>
                </c:pt>
                <c:pt idx="425">
                  <c:v>3940</c:v>
                </c:pt>
                <c:pt idx="426">
                  <c:v>3950</c:v>
                </c:pt>
                <c:pt idx="427">
                  <c:v>3960</c:v>
                </c:pt>
                <c:pt idx="428">
                  <c:v>3970</c:v>
                </c:pt>
                <c:pt idx="429">
                  <c:v>3990</c:v>
                </c:pt>
                <c:pt idx="430">
                  <c:v>4000</c:v>
                </c:pt>
                <c:pt idx="431">
                  <c:v>4030</c:v>
                </c:pt>
                <c:pt idx="432">
                  <c:v>4040</c:v>
                </c:pt>
                <c:pt idx="433">
                  <c:v>4050</c:v>
                </c:pt>
                <c:pt idx="434">
                  <c:v>4060</c:v>
                </c:pt>
                <c:pt idx="435">
                  <c:v>4070</c:v>
                </c:pt>
                <c:pt idx="436">
                  <c:v>4080</c:v>
                </c:pt>
                <c:pt idx="437">
                  <c:v>4100</c:v>
                </c:pt>
                <c:pt idx="438">
                  <c:v>4110</c:v>
                </c:pt>
                <c:pt idx="439">
                  <c:v>4120</c:v>
                </c:pt>
                <c:pt idx="440">
                  <c:v>4130</c:v>
                </c:pt>
                <c:pt idx="441">
                  <c:v>4140</c:v>
                </c:pt>
                <c:pt idx="442">
                  <c:v>4150</c:v>
                </c:pt>
                <c:pt idx="443">
                  <c:v>4160</c:v>
                </c:pt>
                <c:pt idx="444">
                  <c:v>4170</c:v>
                </c:pt>
                <c:pt idx="445">
                  <c:v>4180</c:v>
                </c:pt>
                <c:pt idx="446">
                  <c:v>4200</c:v>
                </c:pt>
                <c:pt idx="447">
                  <c:v>4210</c:v>
                </c:pt>
                <c:pt idx="448">
                  <c:v>4220</c:v>
                </c:pt>
                <c:pt idx="449">
                  <c:v>4225</c:v>
                </c:pt>
                <c:pt idx="450">
                  <c:v>4230</c:v>
                </c:pt>
                <c:pt idx="451">
                  <c:v>4240</c:v>
                </c:pt>
                <c:pt idx="452">
                  <c:v>4250</c:v>
                </c:pt>
                <c:pt idx="453">
                  <c:v>4260</c:v>
                </c:pt>
                <c:pt idx="454">
                  <c:v>4270</c:v>
                </c:pt>
                <c:pt idx="455">
                  <c:v>4280</c:v>
                </c:pt>
                <c:pt idx="456">
                  <c:v>4290</c:v>
                </c:pt>
                <c:pt idx="457">
                  <c:v>4310</c:v>
                </c:pt>
                <c:pt idx="458">
                  <c:v>4340</c:v>
                </c:pt>
                <c:pt idx="459">
                  <c:v>4350</c:v>
                </c:pt>
                <c:pt idx="460">
                  <c:v>4360</c:v>
                </c:pt>
                <c:pt idx="461">
                  <c:v>4370</c:v>
                </c:pt>
                <c:pt idx="462">
                  <c:v>4380</c:v>
                </c:pt>
                <c:pt idx="463">
                  <c:v>4390</c:v>
                </c:pt>
                <c:pt idx="464">
                  <c:v>4400</c:v>
                </c:pt>
                <c:pt idx="465">
                  <c:v>4410</c:v>
                </c:pt>
                <c:pt idx="466">
                  <c:v>4420</c:v>
                </c:pt>
                <c:pt idx="467">
                  <c:v>4430</c:v>
                </c:pt>
                <c:pt idx="468">
                  <c:v>4440</c:v>
                </c:pt>
                <c:pt idx="469">
                  <c:v>4460</c:v>
                </c:pt>
                <c:pt idx="470">
                  <c:v>4470</c:v>
                </c:pt>
                <c:pt idx="471">
                  <c:v>4480</c:v>
                </c:pt>
                <c:pt idx="472">
                  <c:v>4490</c:v>
                </c:pt>
                <c:pt idx="473">
                  <c:v>4500</c:v>
                </c:pt>
                <c:pt idx="474">
                  <c:v>4530</c:v>
                </c:pt>
                <c:pt idx="475">
                  <c:v>4550</c:v>
                </c:pt>
                <c:pt idx="476">
                  <c:v>4560</c:v>
                </c:pt>
                <c:pt idx="477">
                  <c:v>4570</c:v>
                </c:pt>
                <c:pt idx="478">
                  <c:v>4580</c:v>
                </c:pt>
                <c:pt idx="479">
                  <c:v>4590</c:v>
                </c:pt>
                <c:pt idx="480">
                  <c:v>4600</c:v>
                </c:pt>
                <c:pt idx="481">
                  <c:v>4610</c:v>
                </c:pt>
                <c:pt idx="482">
                  <c:v>4620</c:v>
                </c:pt>
                <c:pt idx="483">
                  <c:v>4630</c:v>
                </c:pt>
                <c:pt idx="484">
                  <c:v>4640</c:v>
                </c:pt>
                <c:pt idx="485">
                  <c:v>4660</c:v>
                </c:pt>
                <c:pt idx="486">
                  <c:v>4670</c:v>
                </c:pt>
                <c:pt idx="487">
                  <c:v>4680</c:v>
                </c:pt>
                <c:pt idx="488">
                  <c:v>4690</c:v>
                </c:pt>
                <c:pt idx="489">
                  <c:v>4700</c:v>
                </c:pt>
                <c:pt idx="490">
                  <c:v>4710</c:v>
                </c:pt>
                <c:pt idx="491">
                  <c:v>4720</c:v>
                </c:pt>
                <c:pt idx="492">
                  <c:v>4730</c:v>
                </c:pt>
                <c:pt idx="493">
                  <c:v>4740</c:v>
                </c:pt>
                <c:pt idx="494">
                  <c:v>4750</c:v>
                </c:pt>
                <c:pt idx="495">
                  <c:v>4830</c:v>
                </c:pt>
                <c:pt idx="496">
                  <c:v>4850</c:v>
                </c:pt>
                <c:pt idx="497">
                  <c:v>4860</c:v>
                </c:pt>
                <c:pt idx="498">
                  <c:v>4910</c:v>
                </c:pt>
                <c:pt idx="499">
                  <c:v>4930</c:v>
                </c:pt>
                <c:pt idx="500">
                  <c:v>4960</c:v>
                </c:pt>
                <c:pt idx="501">
                  <c:v>5000</c:v>
                </c:pt>
                <c:pt idx="502">
                  <c:v>5010</c:v>
                </c:pt>
                <c:pt idx="503">
                  <c:v>5030</c:v>
                </c:pt>
                <c:pt idx="504">
                  <c:v>5060</c:v>
                </c:pt>
                <c:pt idx="505">
                  <c:v>5070</c:v>
                </c:pt>
                <c:pt idx="506">
                  <c:v>5180</c:v>
                </c:pt>
                <c:pt idx="507">
                  <c:v>5190</c:v>
                </c:pt>
                <c:pt idx="508">
                  <c:v>5230</c:v>
                </c:pt>
                <c:pt idx="509">
                  <c:v>5270</c:v>
                </c:pt>
                <c:pt idx="510">
                  <c:v>5300</c:v>
                </c:pt>
                <c:pt idx="511">
                  <c:v>5305</c:v>
                </c:pt>
                <c:pt idx="512">
                  <c:v>5330</c:v>
                </c:pt>
                <c:pt idx="513">
                  <c:v>5340</c:v>
                </c:pt>
                <c:pt idx="514">
                  <c:v>5420</c:v>
                </c:pt>
                <c:pt idx="515">
                  <c:v>5430</c:v>
                </c:pt>
                <c:pt idx="516">
                  <c:v>5480</c:v>
                </c:pt>
                <c:pt idx="517">
                  <c:v>5520</c:v>
                </c:pt>
                <c:pt idx="518">
                  <c:v>5550</c:v>
                </c:pt>
                <c:pt idx="519">
                  <c:v>5584</c:v>
                </c:pt>
                <c:pt idx="520">
                  <c:v>5660</c:v>
                </c:pt>
                <c:pt idx="521">
                  <c:v>5700</c:v>
                </c:pt>
                <c:pt idx="522">
                  <c:v>5730</c:v>
                </c:pt>
                <c:pt idx="523">
                  <c:v>5774</c:v>
                </c:pt>
                <c:pt idx="524">
                  <c:v>5780</c:v>
                </c:pt>
                <c:pt idx="525">
                  <c:v>5850</c:v>
                </c:pt>
                <c:pt idx="526">
                  <c:v>5940</c:v>
                </c:pt>
                <c:pt idx="527">
                  <c:v>5960</c:v>
                </c:pt>
                <c:pt idx="528">
                  <c:v>5990</c:v>
                </c:pt>
                <c:pt idx="529">
                  <c:v>6040</c:v>
                </c:pt>
                <c:pt idx="530">
                  <c:v>6050</c:v>
                </c:pt>
                <c:pt idx="531">
                  <c:v>6070</c:v>
                </c:pt>
                <c:pt idx="532">
                  <c:v>6390</c:v>
                </c:pt>
                <c:pt idx="533">
                  <c:v>6430</c:v>
                </c:pt>
                <c:pt idx="534">
                  <c:v>6490</c:v>
                </c:pt>
                <c:pt idx="535">
                  <c:v>6500</c:v>
                </c:pt>
                <c:pt idx="536">
                  <c:v>6630</c:v>
                </c:pt>
                <c:pt idx="537">
                  <c:v>6640</c:v>
                </c:pt>
                <c:pt idx="538">
                  <c:v>6900</c:v>
                </c:pt>
                <c:pt idx="539">
                  <c:v>6980</c:v>
                </c:pt>
                <c:pt idx="540">
                  <c:v>7050</c:v>
                </c:pt>
                <c:pt idx="541">
                  <c:v>7270</c:v>
                </c:pt>
                <c:pt idx="542">
                  <c:v>7320</c:v>
                </c:pt>
                <c:pt idx="543">
                  <c:v>8020</c:v>
                </c:pt>
                <c:pt idx="544">
                  <c:v>8670</c:v>
                </c:pt>
                <c:pt idx="545">
                  <c:v>9640</c:v>
                </c:pt>
                <c:pt idx="546">
                  <c:v>10040</c:v>
                </c:pt>
              </c:strCache>
            </c:strRef>
          </c:cat>
          <c:val>
            <c:numRef>
              <c:f>'S1.2'!$D$21:$D$568</c:f>
              <c:numCache>
                <c:formatCode>General</c:formatCode>
                <c:ptCount val="547"/>
                <c:pt idx="0">
                  <c:v>276000</c:v>
                </c:pt>
                <c:pt idx="1">
                  <c:v>245000</c:v>
                </c:pt>
                <c:pt idx="2">
                  <c:v>280000</c:v>
                </c:pt>
                <c:pt idx="3">
                  <c:v>80000</c:v>
                </c:pt>
                <c:pt idx="4">
                  <c:v>150000</c:v>
                </c:pt>
                <c:pt idx="5">
                  <c:v>160000</c:v>
                </c:pt>
                <c:pt idx="6">
                  <c:v>353000</c:v>
                </c:pt>
                <c:pt idx="7">
                  <c:v>299000</c:v>
                </c:pt>
                <c:pt idx="8">
                  <c:v>90000</c:v>
                </c:pt>
                <c:pt idx="9">
                  <c:v>600000</c:v>
                </c:pt>
                <c:pt idx="10">
                  <c:v>550000</c:v>
                </c:pt>
                <c:pt idx="11">
                  <c:v>148000</c:v>
                </c:pt>
                <c:pt idx="12">
                  <c:v>654000</c:v>
                </c:pt>
                <c:pt idx="13">
                  <c:v>275000</c:v>
                </c:pt>
                <c:pt idx="14">
                  <c:v>694000</c:v>
                </c:pt>
                <c:pt idx="15">
                  <c:v>110700</c:v>
                </c:pt>
                <c:pt idx="16">
                  <c:v>306500</c:v>
                </c:pt>
                <c:pt idx="17">
                  <c:v>2396800</c:v>
                </c:pt>
                <c:pt idx="18">
                  <c:v>1820850</c:v>
                </c:pt>
                <c:pt idx="19">
                  <c:v>1904660</c:v>
                </c:pt>
                <c:pt idx="20">
                  <c:v>1095000</c:v>
                </c:pt>
                <c:pt idx="21">
                  <c:v>1389950</c:v>
                </c:pt>
                <c:pt idx="22">
                  <c:v>1280000</c:v>
                </c:pt>
                <c:pt idx="23">
                  <c:v>163785.714286</c:v>
                </c:pt>
                <c:pt idx="24">
                  <c:v>1453129.5</c:v>
                </c:pt>
                <c:pt idx="25">
                  <c:v>1352300</c:v>
                </c:pt>
                <c:pt idx="26">
                  <c:v>1794575</c:v>
                </c:pt>
                <c:pt idx="27">
                  <c:v>3826000</c:v>
                </c:pt>
                <c:pt idx="28">
                  <c:v>1407330.769231</c:v>
                </c:pt>
                <c:pt idx="29">
                  <c:v>1972050</c:v>
                </c:pt>
                <c:pt idx="30">
                  <c:v>2721533</c:v>
                </c:pt>
                <c:pt idx="31">
                  <c:v>2629700</c:v>
                </c:pt>
                <c:pt idx="32">
                  <c:v>1145000</c:v>
                </c:pt>
                <c:pt idx="33">
                  <c:v>2865300</c:v>
                </c:pt>
                <c:pt idx="34">
                  <c:v>1934729.7826089999</c:v>
                </c:pt>
                <c:pt idx="35">
                  <c:v>2858584.1666669999</c:v>
                </c:pt>
                <c:pt idx="36">
                  <c:v>1687050.9259259999</c:v>
                </c:pt>
                <c:pt idx="37">
                  <c:v>3339450</c:v>
                </c:pt>
                <c:pt idx="38">
                  <c:v>5553250</c:v>
                </c:pt>
                <c:pt idx="39">
                  <c:v>2388950</c:v>
                </c:pt>
                <c:pt idx="40">
                  <c:v>2179925</c:v>
                </c:pt>
                <c:pt idx="41">
                  <c:v>2150095.75</c:v>
                </c:pt>
                <c:pt idx="42">
                  <c:v>3645500</c:v>
                </c:pt>
                <c:pt idx="43">
                  <c:v>3612784</c:v>
                </c:pt>
                <c:pt idx="44">
                  <c:v>3371850</c:v>
                </c:pt>
                <c:pt idx="45">
                  <c:v>2976450</c:v>
                </c:pt>
                <c:pt idx="46">
                  <c:v>250000</c:v>
                </c:pt>
                <c:pt idx="47">
                  <c:v>2140400</c:v>
                </c:pt>
                <c:pt idx="48">
                  <c:v>644000</c:v>
                </c:pt>
                <c:pt idx="49">
                  <c:v>1683633.3333330001</c:v>
                </c:pt>
                <c:pt idx="50">
                  <c:v>6479838</c:v>
                </c:pt>
                <c:pt idx="51">
                  <c:v>2577101</c:v>
                </c:pt>
                <c:pt idx="52">
                  <c:v>3259500</c:v>
                </c:pt>
                <c:pt idx="53">
                  <c:v>3066530</c:v>
                </c:pt>
                <c:pt idx="54">
                  <c:v>6999171.3333329996</c:v>
                </c:pt>
                <c:pt idx="55">
                  <c:v>7134845</c:v>
                </c:pt>
                <c:pt idx="56">
                  <c:v>243000</c:v>
                </c:pt>
                <c:pt idx="57">
                  <c:v>3229650</c:v>
                </c:pt>
                <c:pt idx="58">
                  <c:v>3889000</c:v>
                </c:pt>
                <c:pt idx="59">
                  <c:v>250000</c:v>
                </c:pt>
                <c:pt idx="60">
                  <c:v>3899669.7826089999</c:v>
                </c:pt>
                <c:pt idx="61">
                  <c:v>309000</c:v>
                </c:pt>
                <c:pt idx="62">
                  <c:v>4277835.5</c:v>
                </c:pt>
                <c:pt idx="63">
                  <c:v>4510850</c:v>
                </c:pt>
                <c:pt idx="64">
                  <c:v>6248468.75</c:v>
                </c:pt>
                <c:pt idx="65">
                  <c:v>1857569.230769</c:v>
                </c:pt>
                <c:pt idx="66">
                  <c:v>5593174.7999999998</c:v>
                </c:pt>
                <c:pt idx="67">
                  <c:v>6955245.3333329996</c:v>
                </c:pt>
                <c:pt idx="68">
                  <c:v>582500</c:v>
                </c:pt>
                <c:pt idx="69">
                  <c:v>3719833.3333330001</c:v>
                </c:pt>
                <c:pt idx="70">
                  <c:v>5813750</c:v>
                </c:pt>
                <c:pt idx="71">
                  <c:v>342000</c:v>
                </c:pt>
                <c:pt idx="72">
                  <c:v>32599348.888889</c:v>
                </c:pt>
                <c:pt idx="73">
                  <c:v>3098450</c:v>
                </c:pt>
                <c:pt idx="74">
                  <c:v>7796666.6666659992</c:v>
                </c:pt>
                <c:pt idx="75">
                  <c:v>6436448</c:v>
                </c:pt>
                <c:pt idx="76">
                  <c:v>340000</c:v>
                </c:pt>
                <c:pt idx="77">
                  <c:v>4992580</c:v>
                </c:pt>
                <c:pt idx="78">
                  <c:v>8109200</c:v>
                </c:pt>
                <c:pt idx="79">
                  <c:v>344000</c:v>
                </c:pt>
                <c:pt idx="80">
                  <c:v>10189690</c:v>
                </c:pt>
                <c:pt idx="81">
                  <c:v>6236328.5714290002</c:v>
                </c:pt>
                <c:pt idx="82">
                  <c:v>312000</c:v>
                </c:pt>
                <c:pt idx="83">
                  <c:v>6344750</c:v>
                </c:pt>
                <c:pt idx="84">
                  <c:v>8161063.6666670004</c:v>
                </c:pt>
                <c:pt idx="85">
                  <c:v>3009061.875</c:v>
                </c:pt>
                <c:pt idx="86">
                  <c:v>4523399.1666669995</c:v>
                </c:pt>
                <c:pt idx="87">
                  <c:v>487028</c:v>
                </c:pt>
                <c:pt idx="88">
                  <c:v>399950</c:v>
                </c:pt>
                <c:pt idx="89">
                  <c:v>8742935.7142859995</c:v>
                </c:pt>
                <c:pt idx="90">
                  <c:v>4806166.6666670004</c:v>
                </c:pt>
                <c:pt idx="91">
                  <c:v>8187305</c:v>
                </c:pt>
                <c:pt idx="92">
                  <c:v>4576008.8571429998</c:v>
                </c:pt>
                <c:pt idx="93">
                  <c:v>4188708.3333330001</c:v>
                </c:pt>
                <c:pt idx="94">
                  <c:v>321000</c:v>
                </c:pt>
                <c:pt idx="95">
                  <c:v>5775940</c:v>
                </c:pt>
                <c:pt idx="96">
                  <c:v>5489900</c:v>
                </c:pt>
                <c:pt idx="97">
                  <c:v>6675565.1111110002</c:v>
                </c:pt>
                <c:pt idx="98">
                  <c:v>5813000</c:v>
                </c:pt>
                <c:pt idx="99">
                  <c:v>575000</c:v>
                </c:pt>
                <c:pt idx="100">
                  <c:v>3825250</c:v>
                </c:pt>
                <c:pt idx="101">
                  <c:v>350000</c:v>
                </c:pt>
                <c:pt idx="102">
                  <c:v>225000</c:v>
                </c:pt>
                <c:pt idx="103">
                  <c:v>7014376</c:v>
                </c:pt>
                <c:pt idx="104">
                  <c:v>405000</c:v>
                </c:pt>
                <c:pt idx="105">
                  <c:v>8001077</c:v>
                </c:pt>
                <c:pt idx="106">
                  <c:v>286800</c:v>
                </c:pt>
                <c:pt idx="107">
                  <c:v>4587450</c:v>
                </c:pt>
                <c:pt idx="108">
                  <c:v>6883300</c:v>
                </c:pt>
                <c:pt idx="109">
                  <c:v>8581675</c:v>
                </c:pt>
                <c:pt idx="110">
                  <c:v>420000</c:v>
                </c:pt>
                <c:pt idx="111">
                  <c:v>389999</c:v>
                </c:pt>
                <c:pt idx="112">
                  <c:v>6572450</c:v>
                </c:pt>
                <c:pt idx="113">
                  <c:v>7650995.3333329996</c:v>
                </c:pt>
                <c:pt idx="114">
                  <c:v>390000</c:v>
                </c:pt>
                <c:pt idx="115">
                  <c:v>7888563.8888889998</c:v>
                </c:pt>
                <c:pt idx="116">
                  <c:v>10484745</c:v>
                </c:pt>
                <c:pt idx="117">
                  <c:v>240000</c:v>
                </c:pt>
                <c:pt idx="118">
                  <c:v>8993383.3333330005</c:v>
                </c:pt>
                <c:pt idx="119">
                  <c:v>465000</c:v>
                </c:pt>
                <c:pt idx="120">
                  <c:v>400000</c:v>
                </c:pt>
                <c:pt idx="121">
                  <c:v>8230166.6666670004</c:v>
                </c:pt>
                <c:pt idx="122">
                  <c:v>5354666.6666670004</c:v>
                </c:pt>
                <c:pt idx="123">
                  <c:v>6907805</c:v>
                </c:pt>
                <c:pt idx="124">
                  <c:v>9775912.1794870012</c:v>
                </c:pt>
                <c:pt idx="125">
                  <c:v>10712813</c:v>
                </c:pt>
                <c:pt idx="126">
                  <c:v>7142215</c:v>
                </c:pt>
                <c:pt idx="127">
                  <c:v>7570198.8888889998</c:v>
                </c:pt>
                <c:pt idx="128">
                  <c:v>6149679.1666670004</c:v>
                </c:pt>
                <c:pt idx="129">
                  <c:v>9511150</c:v>
                </c:pt>
                <c:pt idx="130">
                  <c:v>267000</c:v>
                </c:pt>
                <c:pt idx="131">
                  <c:v>8453072.1153849997</c:v>
                </c:pt>
                <c:pt idx="132">
                  <c:v>7846295</c:v>
                </c:pt>
                <c:pt idx="133">
                  <c:v>378000</c:v>
                </c:pt>
                <c:pt idx="134">
                  <c:v>6652264.2857140005</c:v>
                </c:pt>
                <c:pt idx="135">
                  <c:v>8209877.7777779996</c:v>
                </c:pt>
                <c:pt idx="136">
                  <c:v>7264120</c:v>
                </c:pt>
                <c:pt idx="137">
                  <c:v>10733589.047619</c:v>
                </c:pt>
                <c:pt idx="138">
                  <c:v>6850300</c:v>
                </c:pt>
                <c:pt idx="139">
                  <c:v>648000</c:v>
                </c:pt>
                <c:pt idx="140">
                  <c:v>263900</c:v>
                </c:pt>
                <c:pt idx="141">
                  <c:v>12650206.142857</c:v>
                </c:pt>
                <c:pt idx="142">
                  <c:v>9467500</c:v>
                </c:pt>
                <c:pt idx="143">
                  <c:v>9950000</c:v>
                </c:pt>
                <c:pt idx="144">
                  <c:v>384400</c:v>
                </c:pt>
                <c:pt idx="145">
                  <c:v>5685651</c:v>
                </c:pt>
                <c:pt idx="146">
                  <c:v>11901716.666666999</c:v>
                </c:pt>
                <c:pt idx="147">
                  <c:v>8787998.3333299998</c:v>
                </c:pt>
                <c:pt idx="148">
                  <c:v>257500</c:v>
                </c:pt>
                <c:pt idx="149">
                  <c:v>13101963.238095</c:v>
                </c:pt>
                <c:pt idx="150">
                  <c:v>363750</c:v>
                </c:pt>
                <c:pt idx="151">
                  <c:v>7597542.4444439998</c:v>
                </c:pt>
                <c:pt idx="152">
                  <c:v>6945800</c:v>
                </c:pt>
                <c:pt idx="153">
                  <c:v>5595108.5555560002</c:v>
                </c:pt>
                <c:pt idx="154">
                  <c:v>7468283.3333329996</c:v>
                </c:pt>
                <c:pt idx="155">
                  <c:v>250000</c:v>
                </c:pt>
                <c:pt idx="156">
                  <c:v>829888</c:v>
                </c:pt>
                <c:pt idx="157">
                  <c:v>5466060</c:v>
                </c:pt>
                <c:pt idx="158">
                  <c:v>8425233.3333330005</c:v>
                </c:pt>
                <c:pt idx="159">
                  <c:v>530000</c:v>
                </c:pt>
                <c:pt idx="160">
                  <c:v>6284950</c:v>
                </c:pt>
                <c:pt idx="161">
                  <c:v>9671917</c:v>
                </c:pt>
                <c:pt idx="162">
                  <c:v>4864500</c:v>
                </c:pt>
                <c:pt idx="163">
                  <c:v>260000</c:v>
                </c:pt>
                <c:pt idx="164">
                  <c:v>530000</c:v>
                </c:pt>
                <c:pt idx="165">
                  <c:v>11334114.818181999</c:v>
                </c:pt>
                <c:pt idx="166">
                  <c:v>9034900</c:v>
                </c:pt>
                <c:pt idx="167">
                  <c:v>12492499.333333001</c:v>
                </c:pt>
                <c:pt idx="168">
                  <c:v>6121350</c:v>
                </c:pt>
                <c:pt idx="169">
                  <c:v>6592741.875</c:v>
                </c:pt>
                <c:pt idx="170">
                  <c:v>7814238</c:v>
                </c:pt>
                <c:pt idx="171">
                  <c:v>9825655.5</c:v>
                </c:pt>
                <c:pt idx="172">
                  <c:v>11081696.714286</c:v>
                </c:pt>
                <c:pt idx="173">
                  <c:v>10475250</c:v>
                </c:pt>
                <c:pt idx="174">
                  <c:v>6677715</c:v>
                </c:pt>
                <c:pt idx="175">
                  <c:v>5205450</c:v>
                </c:pt>
                <c:pt idx="176">
                  <c:v>5535016</c:v>
                </c:pt>
                <c:pt idx="177">
                  <c:v>12467033.333333001</c:v>
                </c:pt>
                <c:pt idx="178">
                  <c:v>8577200</c:v>
                </c:pt>
                <c:pt idx="179">
                  <c:v>268971.875</c:v>
                </c:pt>
                <c:pt idx="180">
                  <c:v>8326525.5714290002</c:v>
                </c:pt>
                <c:pt idx="181">
                  <c:v>8495545</c:v>
                </c:pt>
                <c:pt idx="182">
                  <c:v>11999773.428571001</c:v>
                </c:pt>
                <c:pt idx="183">
                  <c:v>283200</c:v>
                </c:pt>
                <c:pt idx="184">
                  <c:v>380000</c:v>
                </c:pt>
                <c:pt idx="185">
                  <c:v>8164841</c:v>
                </c:pt>
                <c:pt idx="186">
                  <c:v>266000</c:v>
                </c:pt>
                <c:pt idx="187">
                  <c:v>10073126.5</c:v>
                </c:pt>
                <c:pt idx="188">
                  <c:v>303210</c:v>
                </c:pt>
                <c:pt idx="189">
                  <c:v>6725396</c:v>
                </c:pt>
                <c:pt idx="190">
                  <c:v>10103129</c:v>
                </c:pt>
                <c:pt idx="191">
                  <c:v>260000</c:v>
                </c:pt>
                <c:pt idx="192">
                  <c:v>8956229</c:v>
                </c:pt>
                <c:pt idx="193">
                  <c:v>549000</c:v>
                </c:pt>
                <c:pt idx="194">
                  <c:v>8385500</c:v>
                </c:pt>
                <c:pt idx="195">
                  <c:v>12452713</c:v>
                </c:pt>
                <c:pt idx="196">
                  <c:v>349900</c:v>
                </c:pt>
                <c:pt idx="197">
                  <c:v>9689665</c:v>
                </c:pt>
                <c:pt idx="198">
                  <c:v>237227.857143</c:v>
                </c:pt>
                <c:pt idx="199">
                  <c:v>7785042.7142859995</c:v>
                </c:pt>
                <c:pt idx="200">
                  <c:v>9735838</c:v>
                </c:pt>
                <c:pt idx="201">
                  <c:v>563500</c:v>
                </c:pt>
                <c:pt idx="202">
                  <c:v>10562300</c:v>
                </c:pt>
                <c:pt idx="203">
                  <c:v>8001750</c:v>
                </c:pt>
                <c:pt idx="204">
                  <c:v>330000</c:v>
                </c:pt>
                <c:pt idx="205">
                  <c:v>9993161.9285710007</c:v>
                </c:pt>
                <c:pt idx="206">
                  <c:v>9878772.25</c:v>
                </c:pt>
                <c:pt idx="207">
                  <c:v>7547740</c:v>
                </c:pt>
                <c:pt idx="208">
                  <c:v>611000</c:v>
                </c:pt>
                <c:pt idx="209">
                  <c:v>6730650</c:v>
                </c:pt>
                <c:pt idx="210">
                  <c:v>8972624.5652169995</c:v>
                </c:pt>
                <c:pt idx="211">
                  <c:v>8209250</c:v>
                </c:pt>
                <c:pt idx="212">
                  <c:v>8037800</c:v>
                </c:pt>
                <c:pt idx="213">
                  <c:v>8008000</c:v>
                </c:pt>
                <c:pt idx="214">
                  <c:v>20058150</c:v>
                </c:pt>
                <c:pt idx="215">
                  <c:v>132250</c:v>
                </c:pt>
                <c:pt idx="216">
                  <c:v>10005627.857143</c:v>
                </c:pt>
                <c:pt idx="217">
                  <c:v>6638364.2857140005</c:v>
                </c:pt>
                <c:pt idx="218">
                  <c:v>10110490</c:v>
                </c:pt>
                <c:pt idx="219">
                  <c:v>7311450</c:v>
                </c:pt>
                <c:pt idx="220">
                  <c:v>330000</c:v>
                </c:pt>
                <c:pt idx="221">
                  <c:v>8087369</c:v>
                </c:pt>
                <c:pt idx="222">
                  <c:v>639680</c:v>
                </c:pt>
                <c:pt idx="223">
                  <c:v>6983503</c:v>
                </c:pt>
                <c:pt idx="224">
                  <c:v>349950</c:v>
                </c:pt>
                <c:pt idx="225">
                  <c:v>6649506.5</c:v>
                </c:pt>
                <c:pt idx="226">
                  <c:v>5640850</c:v>
                </c:pt>
                <c:pt idx="227">
                  <c:v>8487724</c:v>
                </c:pt>
                <c:pt idx="228">
                  <c:v>481000</c:v>
                </c:pt>
                <c:pt idx="229">
                  <c:v>9941534</c:v>
                </c:pt>
                <c:pt idx="230">
                  <c:v>11462081.857143</c:v>
                </c:pt>
                <c:pt idx="231">
                  <c:v>629995</c:v>
                </c:pt>
                <c:pt idx="232">
                  <c:v>7310400</c:v>
                </c:pt>
                <c:pt idx="233">
                  <c:v>8248041.6666670004</c:v>
                </c:pt>
                <c:pt idx="234">
                  <c:v>9375950</c:v>
                </c:pt>
                <c:pt idx="235">
                  <c:v>10527447.333333001</c:v>
                </c:pt>
                <c:pt idx="236">
                  <c:v>640000</c:v>
                </c:pt>
                <c:pt idx="237">
                  <c:v>7082750</c:v>
                </c:pt>
                <c:pt idx="238">
                  <c:v>9728050</c:v>
                </c:pt>
                <c:pt idx="239">
                  <c:v>9821917</c:v>
                </c:pt>
                <c:pt idx="240">
                  <c:v>712000</c:v>
                </c:pt>
                <c:pt idx="241">
                  <c:v>7365921.875</c:v>
                </c:pt>
                <c:pt idx="242">
                  <c:v>5800850</c:v>
                </c:pt>
                <c:pt idx="243">
                  <c:v>6233500</c:v>
                </c:pt>
                <c:pt idx="244">
                  <c:v>5102000</c:v>
                </c:pt>
                <c:pt idx="245">
                  <c:v>292000</c:v>
                </c:pt>
                <c:pt idx="246">
                  <c:v>9623888</c:v>
                </c:pt>
                <c:pt idx="247">
                  <c:v>10280458.333333001</c:v>
                </c:pt>
                <c:pt idx="248">
                  <c:v>427000</c:v>
                </c:pt>
                <c:pt idx="249">
                  <c:v>285000</c:v>
                </c:pt>
                <c:pt idx="250">
                  <c:v>11157641</c:v>
                </c:pt>
                <c:pt idx="251">
                  <c:v>8054420</c:v>
                </c:pt>
                <c:pt idx="252">
                  <c:v>329950</c:v>
                </c:pt>
                <c:pt idx="253">
                  <c:v>8730000</c:v>
                </c:pt>
                <c:pt idx="254">
                  <c:v>6260550</c:v>
                </c:pt>
                <c:pt idx="255">
                  <c:v>5614933.3333329996</c:v>
                </c:pt>
                <c:pt idx="256">
                  <c:v>309000</c:v>
                </c:pt>
                <c:pt idx="257">
                  <c:v>7426000</c:v>
                </c:pt>
                <c:pt idx="258">
                  <c:v>267000</c:v>
                </c:pt>
                <c:pt idx="259">
                  <c:v>661000</c:v>
                </c:pt>
                <c:pt idx="260">
                  <c:v>12563051</c:v>
                </c:pt>
                <c:pt idx="261">
                  <c:v>9374645</c:v>
                </c:pt>
                <c:pt idx="262">
                  <c:v>7452725</c:v>
                </c:pt>
                <c:pt idx="263">
                  <c:v>4698218</c:v>
                </c:pt>
                <c:pt idx="264">
                  <c:v>289373.307692</c:v>
                </c:pt>
                <c:pt idx="265">
                  <c:v>9491049.5652169995</c:v>
                </c:pt>
                <c:pt idx="266">
                  <c:v>14199935.714286</c:v>
                </c:pt>
                <c:pt idx="267">
                  <c:v>7769588</c:v>
                </c:pt>
                <c:pt idx="268">
                  <c:v>6520940</c:v>
                </c:pt>
                <c:pt idx="269">
                  <c:v>5320965.4285709998</c:v>
                </c:pt>
                <c:pt idx="270">
                  <c:v>5700857.5</c:v>
                </c:pt>
                <c:pt idx="271">
                  <c:v>10565900</c:v>
                </c:pt>
                <c:pt idx="272">
                  <c:v>10010750</c:v>
                </c:pt>
                <c:pt idx="273">
                  <c:v>9073111.5555559993</c:v>
                </c:pt>
                <c:pt idx="274">
                  <c:v>9013350</c:v>
                </c:pt>
                <c:pt idx="275">
                  <c:v>6167350</c:v>
                </c:pt>
                <c:pt idx="276">
                  <c:v>7741620.7142859995</c:v>
                </c:pt>
                <c:pt idx="277">
                  <c:v>411605</c:v>
                </c:pt>
                <c:pt idx="278">
                  <c:v>8338100</c:v>
                </c:pt>
                <c:pt idx="279">
                  <c:v>10011741.666666999</c:v>
                </c:pt>
                <c:pt idx="280">
                  <c:v>660000</c:v>
                </c:pt>
                <c:pt idx="281">
                  <c:v>10195480</c:v>
                </c:pt>
                <c:pt idx="282">
                  <c:v>681965.78125</c:v>
                </c:pt>
                <c:pt idx="283">
                  <c:v>5050850</c:v>
                </c:pt>
                <c:pt idx="284">
                  <c:v>14087862</c:v>
                </c:pt>
                <c:pt idx="285">
                  <c:v>399895</c:v>
                </c:pt>
                <c:pt idx="286">
                  <c:v>3883000</c:v>
                </c:pt>
                <c:pt idx="287">
                  <c:v>4746850</c:v>
                </c:pt>
                <c:pt idx="288">
                  <c:v>5229000</c:v>
                </c:pt>
                <c:pt idx="289">
                  <c:v>480000</c:v>
                </c:pt>
                <c:pt idx="290">
                  <c:v>8927776.818181999</c:v>
                </c:pt>
                <c:pt idx="291">
                  <c:v>5205700</c:v>
                </c:pt>
                <c:pt idx="292">
                  <c:v>5661700</c:v>
                </c:pt>
                <c:pt idx="293">
                  <c:v>7744011</c:v>
                </c:pt>
                <c:pt idx="294">
                  <c:v>5063000</c:v>
                </c:pt>
                <c:pt idx="295">
                  <c:v>840000</c:v>
                </c:pt>
                <c:pt idx="296">
                  <c:v>10311465</c:v>
                </c:pt>
                <c:pt idx="297">
                  <c:v>562000</c:v>
                </c:pt>
                <c:pt idx="298">
                  <c:v>499950</c:v>
                </c:pt>
                <c:pt idx="299">
                  <c:v>6547312.5</c:v>
                </c:pt>
                <c:pt idx="300">
                  <c:v>630000</c:v>
                </c:pt>
                <c:pt idx="301">
                  <c:v>6668000</c:v>
                </c:pt>
                <c:pt idx="302">
                  <c:v>5968700</c:v>
                </c:pt>
                <c:pt idx="303">
                  <c:v>6424400</c:v>
                </c:pt>
                <c:pt idx="304">
                  <c:v>6656082</c:v>
                </c:pt>
                <c:pt idx="305">
                  <c:v>4655000</c:v>
                </c:pt>
                <c:pt idx="306">
                  <c:v>3835500</c:v>
                </c:pt>
                <c:pt idx="307">
                  <c:v>6857400</c:v>
                </c:pt>
                <c:pt idx="308">
                  <c:v>1420000</c:v>
                </c:pt>
                <c:pt idx="309">
                  <c:v>5968000</c:v>
                </c:pt>
                <c:pt idx="310">
                  <c:v>5346200</c:v>
                </c:pt>
                <c:pt idx="311">
                  <c:v>1465000</c:v>
                </c:pt>
                <c:pt idx="312">
                  <c:v>6890244.75</c:v>
                </c:pt>
                <c:pt idx="313">
                  <c:v>10411000</c:v>
                </c:pt>
                <c:pt idx="314">
                  <c:v>5768680</c:v>
                </c:pt>
                <c:pt idx="315">
                  <c:v>4139500</c:v>
                </c:pt>
                <c:pt idx="316">
                  <c:v>3587450</c:v>
                </c:pt>
                <c:pt idx="317">
                  <c:v>3286634</c:v>
                </c:pt>
                <c:pt idx="318">
                  <c:v>695000</c:v>
                </c:pt>
                <c:pt idx="319">
                  <c:v>4145450</c:v>
                </c:pt>
                <c:pt idx="320">
                  <c:v>9681900</c:v>
                </c:pt>
                <c:pt idx="321">
                  <c:v>2423400</c:v>
                </c:pt>
                <c:pt idx="322">
                  <c:v>6992000</c:v>
                </c:pt>
                <c:pt idx="323">
                  <c:v>373000</c:v>
                </c:pt>
                <c:pt idx="324">
                  <c:v>394500</c:v>
                </c:pt>
                <c:pt idx="325">
                  <c:v>9062181.25</c:v>
                </c:pt>
                <c:pt idx="326">
                  <c:v>3529333.3333330001</c:v>
                </c:pt>
                <c:pt idx="327">
                  <c:v>8257064</c:v>
                </c:pt>
                <c:pt idx="328">
                  <c:v>7719781.25</c:v>
                </c:pt>
                <c:pt idx="329">
                  <c:v>1505000</c:v>
                </c:pt>
                <c:pt idx="330">
                  <c:v>5327800</c:v>
                </c:pt>
                <c:pt idx="331">
                  <c:v>7901100</c:v>
                </c:pt>
                <c:pt idx="332">
                  <c:v>2605368.7000000002</c:v>
                </c:pt>
                <c:pt idx="333">
                  <c:v>3729505</c:v>
                </c:pt>
                <c:pt idx="334">
                  <c:v>4269950</c:v>
                </c:pt>
                <c:pt idx="335">
                  <c:v>5704950</c:v>
                </c:pt>
                <c:pt idx="336">
                  <c:v>5267107</c:v>
                </c:pt>
                <c:pt idx="337">
                  <c:v>4199059</c:v>
                </c:pt>
                <c:pt idx="338">
                  <c:v>4307950</c:v>
                </c:pt>
                <c:pt idx="339">
                  <c:v>11511251</c:v>
                </c:pt>
                <c:pt idx="340">
                  <c:v>13359950</c:v>
                </c:pt>
                <c:pt idx="341">
                  <c:v>3375000</c:v>
                </c:pt>
                <c:pt idx="342">
                  <c:v>819000</c:v>
                </c:pt>
                <c:pt idx="343">
                  <c:v>3865600</c:v>
                </c:pt>
                <c:pt idx="344">
                  <c:v>9652295</c:v>
                </c:pt>
                <c:pt idx="345">
                  <c:v>10161950</c:v>
                </c:pt>
                <c:pt idx="346">
                  <c:v>375000</c:v>
                </c:pt>
                <c:pt idx="347">
                  <c:v>1415408.62069</c:v>
                </c:pt>
                <c:pt idx="348">
                  <c:v>4715000</c:v>
                </c:pt>
                <c:pt idx="349">
                  <c:v>5576500</c:v>
                </c:pt>
                <c:pt idx="350">
                  <c:v>7431682</c:v>
                </c:pt>
                <c:pt idx="351">
                  <c:v>5066386.9230770003</c:v>
                </c:pt>
                <c:pt idx="352">
                  <c:v>2757950</c:v>
                </c:pt>
                <c:pt idx="353">
                  <c:v>3262131.75</c:v>
                </c:pt>
                <c:pt idx="354">
                  <c:v>7373450</c:v>
                </c:pt>
                <c:pt idx="355">
                  <c:v>6597350</c:v>
                </c:pt>
                <c:pt idx="356">
                  <c:v>3797000</c:v>
                </c:pt>
                <c:pt idx="357">
                  <c:v>3271100</c:v>
                </c:pt>
                <c:pt idx="358">
                  <c:v>490600</c:v>
                </c:pt>
                <c:pt idx="359">
                  <c:v>4526224</c:v>
                </c:pt>
                <c:pt idx="360">
                  <c:v>3655833.3333330001</c:v>
                </c:pt>
                <c:pt idx="361">
                  <c:v>3650000</c:v>
                </c:pt>
                <c:pt idx="362">
                  <c:v>3115500</c:v>
                </c:pt>
                <c:pt idx="363">
                  <c:v>4240995</c:v>
                </c:pt>
                <c:pt idx="364">
                  <c:v>1300000</c:v>
                </c:pt>
                <c:pt idx="365">
                  <c:v>8089125</c:v>
                </c:pt>
                <c:pt idx="366">
                  <c:v>1900400</c:v>
                </c:pt>
                <c:pt idx="367">
                  <c:v>2828190</c:v>
                </c:pt>
                <c:pt idx="368">
                  <c:v>6679000</c:v>
                </c:pt>
                <c:pt idx="369">
                  <c:v>4480000</c:v>
                </c:pt>
                <c:pt idx="370">
                  <c:v>4264900</c:v>
                </c:pt>
                <c:pt idx="371">
                  <c:v>2136207.5</c:v>
                </c:pt>
                <c:pt idx="372">
                  <c:v>3455000</c:v>
                </c:pt>
                <c:pt idx="373">
                  <c:v>4475880</c:v>
                </c:pt>
                <c:pt idx="374">
                  <c:v>2286971</c:v>
                </c:pt>
                <c:pt idx="375">
                  <c:v>875000</c:v>
                </c:pt>
                <c:pt idx="376">
                  <c:v>4235000</c:v>
                </c:pt>
                <c:pt idx="377">
                  <c:v>815000</c:v>
                </c:pt>
                <c:pt idx="378">
                  <c:v>5898357.1428570002</c:v>
                </c:pt>
                <c:pt idx="379">
                  <c:v>5122550</c:v>
                </c:pt>
                <c:pt idx="380">
                  <c:v>1909770</c:v>
                </c:pt>
                <c:pt idx="381">
                  <c:v>2890000</c:v>
                </c:pt>
                <c:pt idx="382">
                  <c:v>7629150</c:v>
                </c:pt>
                <c:pt idx="383">
                  <c:v>1688550</c:v>
                </c:pt>
                <c:pt idx="384">
                  <c:v>6109000</c:v>
                </c:pt>
                <c:pt idx="385">
                  <c:v>2228566</c:v>
                </c:pt>
                <c:pt idx="386">
                  <c:v>597326</c:v>
                </c:pt>
                <c:pt idx="387">
                  <c:v>4276600</c:v>
                </c:pt>
                <c:pt idx="388">
                  <c:v>798000</c:v>
                </c:pt>
                <c:pt idx="389">
                  <c:v>861990</c:v>
                </c:pt>
                <c:pt idx="390">
                  <c:v>2559500</c:v>
                </c:pt>
                <c:pt idx="391">
                  <c:v>3267000</c:v>
                </c:pt>
                <c:pt idx="392">
                  <c:v>2540000</c:v>
                </c:pt>
                <c:pt idx="393">
                  <c:v>1180000</c:v>
                </c:pt>
                <c:pt idx="394">
                  <c:v>3063000</c:v>
                </c:pt>
                <c:pt idx="395">
                  <c:v>5373000</c:v>
                </c:pt>
                <c:pt idx="396">
                  <c:v>2036000</c:v>
                </c:pt>
                <c:pt idx="397">
                  <c:v>4571000</c:v>
                </c:pt>
                <c:pt idx="398">
                  <c:v>1768000</c:v>
                </c:pt>
                <c:pt idx="399">
                  <c:v>3317500</c:v>
                </c:pt>
                <c:pt idx="400">
                  <c:v>3029650</c:v>
                </c:pt>
                <c:pt idx="401">
                  <c:v>692500</c:v>
                </c:pt>
                <c:pt idx="402">
                  <c:v>4413986.1111110002</c:v>
                </c:pt>
                <c:pt idx="403">
                  <c:v>2119950</c:v>
                </c:pt>
                <c:pt idx="404">
                  <c:v>4320000</c:v>
                </c:pt>
                <c:pt idx="405">
                  <c:v>363000</c:v>
                </c:pt>
                <c:pt idx="406">
                  <c:v>5055204</c:v>
                </c:pt>
                <c:pt idx="407">
                  <c:v>6344000</c:v>
                </c:pt>
                <c:pt idx="408">
                  <c:v>3640000</c:v>
                </c:pt>
                <c:pt idx="409">
                  <c:v>575000</c:v>
                </c:pt>
                <c:pt idx="410">
                  <c:v>4926000</c:v>
                </c:pt>
                <c:pt idx="411">
                  <c:v>3066000</c:v>
                </c:pt>
                <c:pt idx="412">
                  <c:v>3718333.3333299998</c:v>
                </c:pt>
                <c:pt idx="413">
                  <c:v>542500</c:v>
                </c:pt>
                <c:pt idx="414">
                  <c:v>3733497</c:v>
                </c:pt>
                <c:pt idx="415">
                  <c:v>2417000</c:v>
                </c:pt>
                <c:pt idx="416">
                  <c:v>1891000</c:v>
                </c:pt>
                <c:pt idx="417">
                  <c:v>4704850</c:v>
                </c:pt>
                <c:pt idx="418">
                  <c:v>3971000</c:v>
                </c:pt>
                <c:pt idx="419">
                  <c:v>1510000</c:v>
                </c:pt>
                <c:pt idx="420">
                  <c:v>1619999</c:v>
                </c:pt>
                <c:pt idx="421">
                  <c:v>1300000</c:v>
                </c:pt>
                <c:pt idx="422">
                  <c:v>1842000</c:v>
                </c:pt>
                <c:pt idx="423">
                  <c:v>2620000</c:v>
                </c:pt>
                <c:pt idx="424">
                  <c:v>2703950</c:v>
                </c:pt>
                <c:pt idx="425">
                  <c:v>725000</c:v>
                </c:pt>
                <c:pt idx="426">
                  <c:v>1698500</c:v>
                </c:pt>
                <c:pt idx="427">
                  <c:v>2055000</c:v>
                </c:pt>
                <c:pt idx="428">
                  <c:v>2300000</c:v>
                </c:pt>
                <c:pt idx="429">
                  <c:v>6389000</c:v>
                </c:pt>
                <c:pt idx="430">
                  <c:v>1332000</c:v>
                </c:pt>
                <c:pt idx="431">
                  <c:v>2474000</c:v>
                </c:pt>
                <c:pt idx="432">
                  <c:v>4569150</c:v>
                </c:pt>
                <c:pt idx="433">
                  <c:v>670000</c:v>
                </c:pt>
                <c:pt idx="434">
                  <c:v>2715350</c:v>
                </c:pt>
                <c:pt idx="435">
                  <c:v>845000</c:v>
                </c:pt>
                <c:pt idx="436">
                  <c:v>1820000</c:v>
                </c:pt>
                <c:pt idx="437">
                  <c:v>2802000</c:v>
                </c:pt>
                <c:pt idx="438">
                  <c:v>1042031</c:v>
                </c:pt>
                <c:pt idx="439">
                  <c:v>863000</c:v>
                </c:pt>
                <c:pt idx="440">
                  <c:v>2970000</c:v>
                </c:pt>
                <c:pt idx="441">
                  <c:v>5422500</c:v>
                </c:pt>
                <c:pt idx="442">
                  <c:v>1519990</c:v>
                </c:pt>
                <c:pt idx="443">
                  <c:v>530000</c:v>
                </c:pt>
                <c:pt idx="444">
                  <c:v>1200000</c:v>
                </c:pt>
                <c:pt idx="445">
                  <c:v>2755700</c:v>
                </c:pt>
                <c:pt idx="446">
                  <c:v>1335000</c:v>
                </c:pt>
                <c:pt idx="447">
                  <c:v>1365000</c:v>
                </c:pt>
                <c:pt idx="448">
                  <c:v>2434950</c:v>
                </c:pt>
                <c:pt idx="449">
                  <c:v>1005000</c:v>
                </c:pt>
                <c:pt idx="450">
                  <c:v>3945125</c:v>
                </c:pt>
                <c:pt idx="451">
                  <c:v>625000</c:v>
                </c:pt>
                <c:pt idx="452">
                  <c:v>4769000</c:v>
                </c:pt>
                <c:pt idx="453">
                  <c:v>2500000</c:v>
                </c:pt>
                <c:pt idx="454">
                  <c:v>3631925</c:v>
                </c:pt>
                <c:pt idx="455">
                  <c:v>2071994.2</c:v>
                </c:pt>
                <c:pt idx="456">
                  <c:v>5696500</c:v>
                </c:pt>
                <c:pt idx="457">
                  <c:v>1735000</c:v>
                </c:pt>
                <c:pt idx="458">
                  <c:v>2475000</c:v>
                </c:pt>
                <c:pt idx="459">
                  <c:v>2915000</c:v>
                </c:pt>
                <c:pt idx="460">
                  <c:v>1555000</c:v>
                </c:pt>
                <c:pt idx="461">
                  <c:v>2990221</c:v>
                </c:pt>
                <c:pt idx="462">
                  <c:v>3345000</c:v>
                </c:pt>
                <c:pt idx="463">
                  <c:v>4170000</c:v>
                </c:pt>
                <c:pt idx="464">
                  <c:v>4657000</c:v>
                </c:pt>
                <c:pt idx="465">
                  <c:v>3797000</c:v>
                </c:pt>
                <c:pt idx="466">
                  <c:v>4025000</c:v>
                </c:pt>
                <c:pt idx="467">
                  <c:v>2750000</c:v>
                </c:pt>
                <c:pt idx="468">
                  <c:v>3007000</c:v>
                </c:pt>
                <c:pt idx="469">
                  <c:v>3840000</c:v>
                </c:pt>
                <c:pt idx="470">
                  <c:v>1951500</c:v>
                </c:pt>
                <c:pt idx="471">
                  <c:v>1990000</c:v>
                </c:pt>
                <c:pt idx="472">
                  <c:v>700000</c:v>
                </c:pt>
                <c:pt idx="473">
                  <c:v>2515000</c:v>
                </c:pt>
                <c:pt idx="474">
                  <c:v>950000</c:v>
                </c:pt>
                <c:pt idx="475">
                  <c:v>0</c:v>
                </c:pt>
                <c:pt idx="476">
                  <c:v>1907500</c:v>
                </c:pt>
                <c:pt idx="477">
                  <c:v>2640000</c:v>
                </c:pt>
                <c:pt idx="478">
                  <c:v>2000000</c:v>
                </c:pt>
                <c:pt idx="479">
                  <c:v>2670000</c:v>
                </c:pt>
                <c:pt idx="480">
                  <c:v>805000</c:v>
                </c:pt>
                <c:pt idx="481">
                  <c:v>630000</c:v>
                </c:pt>
                <c:pt idx="482">
                  <c:v>575000</c:v>
                </c:pt>
                <c:pt idx="483">
                  <c:v>0</c:v>
                </c:pt>
                <c:pt idx="484">
                  <c:v>1950000</c:v>
                </c:pt>
                <c:pt idx="485">
                  <c:v>3427500</c:v>
                </c:pt>
                <c:pt idx="486">
                  <c:v>1415000</c:v>
                </c:pt>
                <c:pt idx="487">
                  <c:v>1160000</c:v>
                </c:pt>
                <c:pt idx="488">
                  <c:v>600000</c:v>
                </c:pt>
                <c:pt idx="489">
                  <c:v>2300000</c:v>
                </c:pt>
                <c:pt idx="490">
                  <c:v>2180000</c:v>
                </c:pt>
                <c:pt idx="491">
                  <c:v>860000</c:v>
                </c:pt>
                <c:pt idx="492">
                  <c:v>2453500</c:v>
                </c:pt>
                <c:pt idx="493">
                  <c:v>2249000</c:v>
                </c:pt>
                <c:pt idx="494">
                  <c:v>1309500</c:v>
                </c:pt>
                <c:pt idx="495">
                  <c:v>3606000</c:v>
                </c:pt>
                <c:pt idx="496">
                  <c:v>4544950</c:v>
                </c:pt>
                <c:pt idx="497">
                  <c:v>3930000</c:v>
                </c:pt>
                <c:pt idx="498">
                  <c:v>2302500</c:v>
                </c:pt>
                <c:pt idx="499">
                  <c:v>835000</c:v>
                </c:pt>
                <c:pt idx="500">
                  <c:v>1425000</c:v>
                </c:pt>
                <c:pt idx="501">
                  <c:v>1730000</c:v>
                </c:pt>
                <c:pt idx="502">
                  <c:v>3043956</c:v>
                </c:pt>
                <c:pt idx="503">
                  <c:v>0</c:v>
                </c:pt>
                <c:pt idx="504">
                  <c:v>2150000</c:v>
                </c:pt>
                <c:pt idx="505">
                  <c:v>1100000</c:v>
                </c:pt>
                <c:pt idx="506">
                  <c:v>1075000</c:v>
                </c:pt>
                <c:pt idx="507">
                  <c:v>925000</c:v>
                </c:pt>
                <c:pt idx="508">
                  <c:v>0</c:v>
                </c:pt>
                <c:pt idx="509">
                  <c:v>2577000</c:v>
                </c:pt>
                <c:pt idx="510">
                  <c:v>2555000</c:v>
                </c:pt>
                <c:pt idx="511">
                  <c:v>2700000</c:v>
                </c:pt>
                <c:pt idx="512">
                  <c:v>950000</c:v>
                </c:pt>
                <c:pt idx="513">
                  <c:v>195000</c:v>
                </c:pt>
                <c:pt idx="514">
                  <c:v>1225000</c:v>
                </c:pt>
                <c:pt idx="515">
                  <c:v>2600000</c:v>
                </c:pt>
                <c:pt idx="516">
                  <c:v>2400000</c:v>
                </c:pt>
                <c:pt idx="517">
                  <c:v>1270000</c:v>
                </c:pt>
                <c:pt idx="518">
                  <c:v>3710000</c:v>
                </c:pt>
                <c:pt idx="519">
                  <c:v>1680000</c:v>
                </c:pt>
                <c:pt idx="520">
                  <c:v>955000</c:v>
                </c:pt>
                <c:pt idx="521">
                  <c:v>1385000</c:v>
                </c:pt>
                <c:pt idx="522">
                  <c:v>1228000</c:v>
                </c:pt>
                <c:pt idx="523">
                  <c:v>740000</c:v>
                </c:pt>
                <c:pt idx="524">
                  <c:v>2321000</c:v>
                </c:pt>
                <c:pt idx="525">
                  <c:v>1700000</c:v>
                </c:pt>
                <c:pt idx="526">
                  <c:v>1149000</c:v>
                </c:pt>
                <c:pt idx="527">
                  <c:v>452500</c:v>
                </c:pt>
                <c:pt idx="528">
                  <c:v>2200000</c:v>
                </c:pt>
                <c:pt idx="529">
                  <c:v>1150000</c:v>
                </c:pt>
                <c:pt idx="530">
                  <c:v>1600000</c:v>
                </c:pt>
                <c:pt idx="531">
                  <c:v>1550000</c:v>
                </c:pt>
                <c:pt idx="532">
                  <c:v>2466350</c:v>
                </c:pt>
                <c:pt idx="533">
                  <c:v>4489000</c:v>
                </c:pt>
                <c:pt idx="534">
                  <c:v>2000000</c:v>
                </c:pt>
                <c:pt idx="535">
                  <c:v>2458000</c:v>
                </c:pt>
                <c:pt idx="536">
                  <c:v>1240000</c:v>
                </c:pt>
                <c:pt idx="537">
                  <c:v>1820000</c:v>
                </c:pt>
                <c:pt idx="538">
                  <c:v>1135000</c:v>
                </c:pt>
                <c:pt idx="539">
                  <c:v>3100000</c:v>
                </c:pt>
                <c:pt idx="540">
                  <c:v>3800000</c:v>
                </c:pt>
                <c:pt idx="541">
                  <c:v>2238888</c:v>
                </c:pt>
                <c:pt idx="542">
                  <c:v>1135250</c:v>
                </c:pt>
                <c:pt idx="543">
                  <c:v>0</c:v>
                </c:pt>
                <c:pt idx="544">
                  <c:v>2888000</c:v>
                </c:pt>
                <c:pt idx="545">
                  <c:v>4668000</c:v>
                </c:pt>
                <c:pt idx="546">
                  <c:v>7062500</c:v>
                </c:pt>
              </c:numCache>
            </c:numRef>
          </c:val>
          <c:smooth val="0"/>
          <c:extLst>
            <c:ext xmlns:c16="http://schemas.microsoft.com/office/drawing/2014/chart" uri="{C3380CC4-5D6E-409C-BE32-E72D297353CC}">
              <c16:uniqueId val="{00000000-D277-4497-B95C-80D9568952A7}"/>
            </c:ext>
          </c:extLst>
        </c:ser>
        <c:dLbls>
          <c:showLegendKey val="0"/>
          <c:showVal val="0"/>
          <c:showCatName val="0"/>
          <c:showSerName val="0"/>
          <c:showPercent val="0"/>
          <c:showBubbleSize val="0"/>
        </c:dLbls>
        <c:smooth val="0"/>
        <c:axId val="467287136"/>
        <c:axId val="467285568"/>
      </c:lineChart>
      <c:catAx>
        <c:axId val="467287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67285568"/>
        <c:crosses val="autoZero"/>
        <c:auto val="1"/>
        <c:lblAlgn val="ctr"/>
        <c:lblOffset val="100"/>
        <c:noMultiLvlLbl val="0"/>
      </c:catAx>
      <c:valAx>
        <c:axId val="4672855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6728713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[USA Housing Dataset.xlsx]S1.2!PivotTable11</c:name>
    <c:fmtId val="-1"/>
  </c:pivotSource>
  <c:chart>
    <c:title>
      <c:tx>
        <c:rich>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IN"/>
              <a:t>Date Price</a:t>
            </a:r>
          </a:p>
        </c:rich>
      </c:tx>
      <c:overlay val="0"/>
      <c:spPr>
        <a:noFill/>
        <a:ln>
          <a:noFill/>
        </a:ln>
        <a:effectLst/>
      </c:spPr>
      <c:txPr>
        <a:bodyPr rot="0" spcFirstLastPara="1" vertOverflow="ellipsis" vert="horz" wrap="square" anchor="ctr" anchorCtr="1"/>
        <a:lstStyle/>
        <a:p>
          <a:pPr>
            <a:defRPr sz="132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ivotFmts>
      <c:pivotFmt>
        <c:idx val="0"/>
        <c:spPr>
          <a:solidFill>
            <a:schemeClr val="accent1"/>
          </a:solidFill>
          <a:ln>
            <a:noFill/>
          </a:ln>
          <a:effectLst/>
        </c:spPr>
        <c:marker>
          <c:symbol val="none"/>
        </c:marker>
      </c:pivotFmt>
      <c:pivotFmt>
        <c:idx val="1"/>
        <c:spPr>
          <a:solidFill>
            <a:schemeClr val="accent1"/>
          </a:solidFill>
          <a:ln>
            <a:noFill/>
          </a:ln>
          <a:effectLst/>
        </c:spPr>
        <c:marker>
          <c:symbol val="none"/>
        </c:marker>
      </c:pivotFmt>
      <c:pivotFmt>
        <c:idx val="2"/>
        <c:spPr>
          <a:solidFill>
            <a:schemeClr val="accent1"/>
          </a:solidFill>
          <a:ln>
            <a:noFill/>
          </a:ln>
          <a:effectLst/>
        </c:spPr>
        <c:marker>
          <c:symbol val="none"/>
        </c:marker>
      </c:pivotFmt>
    </c:pivotFmts>
    <c:plotArea>
      <c:layout/>
      <c:barChart>
        <c:barDir val="col"/>
        <c:grouping val="clustered"/>
        <c:varyColors val="0"/>
        <c:ser>
          <c:idx val="0"/>
          <c:order val="0"/>
          <c:tx>
            <c:strRef>
              <c:f>'S1.2'!$B$3</c:f>
              <c:strCache>
                <c:ptCount val="1"/>
                <c:pt idx="0">
                  <c:v>Total</c:v>
                </c:pt>
              </c:strCache>
            </c:strRef>
          </c:tx>
          <c:spPr>
            <a:solidFill>
              <a:schemeClr val="accent1"/>
            </a:solidFill>
            <a:ln>
              <a:noFill/>
            </a:ln>
            <a:effectLst/>
          </c:spPr>
          <c:invertIfNegative val="0"/>
          <c:cat>
            <c:strRef>
              <c:f>'S1.2'!$A$4:$A$7</c:f>
              <c:strCache>
                <c:ptCount val="3"/>
                <c:pt idx="0">
                  <c:v>May</c:v>
                </c:pt>
                <c:pt idx="1">
                  <c:v>Jun</c:v>
                </c:pt>
                <c:pt idx="2">
                  <c:v>Jul</c:v>
                </c:pt>
              </c:strCache>
            </c:strRef>
          </c:cat>
          <c:val>
            <c:numRef>
              <c:f>'S1.2'!$B$4:$B$7</c:f>
              <c:numCache>
                <c:formatCode>General</c:formatCode>
                <c:ptCount val="3"/>
                <c:pt idx="0">
                  <c:v>694449342.17359304</c:v>
                </c:pt>
                <c:pt idx="1">
                  <c:v>1191632016.0227644</c:v>
                </c:pt>
                <c:pt idx="2">
                  <c:v>401208305.78042793</c:v>
                </c:pt>
              </c:numCache>
            </c:numRef>
          </c:val>
          <c:extLst>
            <c:ext xmlns:c16="http://schemas.microsoft.com/office/drawing/2014/chart" uri="{C3380CC4-5D6E-409C-BE32-E72D297353CC}">
              <c16:uniqueId val="{00000000-09D1-409D-8200-85F3315D4087}"/>
            </c:ext>
          </c:extLst>
        </c:ser>
        <c:dLbls>
          <c:showLegendKey val="0"/>
          <c:showVal val="0"/>
          <c:showCatName val="0"/>
          <c:showSerName val="0"/>
          <c:showPercent val="0"/>
          <c:showBubbleSize val="0"/>
        </c:dLbls>
        <c:gapWidth val="219"/>
        <c:overlap val="-27"/>
        <c:axId val="376339072"/>
        <c:axId val="376337112"/>
      </c:barChart>
      <c:catAx>
        <c:axId val="3763390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76337112"/>
        <c:crosses val="autoZero"/>
        <c:auto val="1"/>
        <c:lblAlgn val="ctr"/>
        <c:lblOffset val="100"/>
        <c:noMultiLvlLbl val="0"/>
      </c:catAx>
      <c:valAx>
        <c:axId val="376337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376339072"/>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48D279B6-2A28-473C-BDE1-596C8BD35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3431</Words>
  <Characters>19558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myrela55@icloud.com</cp:lastModifiedBy>
  <cp:revision>2</cp:revision>
  <dcterms:created xsi:type="dcterms:W3CDTF">2024-11-17T15:03:00Z</dcterms:created>
  <dcterms:modified xsi:type="dcterms:W3CDTF">2024-11-17T15:03:00Z</dcterms:modified>
</cp:coreProperties>
</file>