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DF6EF9" w14:textId="77777777" w:rsidR="003D6832" w:rsidRPr="003D6832" w:rsidRDefault="003D6832" w:rsidP="006A4A3C">
      <w:pPr>
        <w:spacing w:line="600" w:lineRule="auto"/>
        <w:rPr>
          <w:b/>
          <w:bCs/>
        </w:rPr>
      </w:pPr>
      <w:r w:rsidRPr="003D6832">
        <w:rPr>
          <w:b/>
          <w:bCs/>
        </w:rPr>
        <w:t xml:space="preserve">A Critical Analysis of Jilly Kay’s </w:t>
      </w:r>
      <w:r w:rsidRPr="003D6832">
        <w:rPr>
          <w:b/>
          <w:bCs/>
          <w:i/>
          <w:iCs/>
        </w:rPr>
        <w:t>A Tale of Two Angers</w:t>
      </w:r>
      <w:r w:rsidRPr="003D6832">
        <w:rPr>
          <w:b/>
          <w:bCs/>
        </w:rPr>
        <w:t>: Gender, Digital Media, and the Limits of Theoretical Comparison</w:t>
      </w:r>
    </w:p>
    <w:p w14:paraId="44B0F9EF" w14:textId="463B2AE5" w:rsidR="003D6832" w:rsidRPr="003D6832" w:rsidRDefault="003D6832" w:rsidP="006A4A3C">
      <w:pPr>
        <w:spacing w:line="600" w:lineRule="auto"/>
        <w:rPr>
          <w:u w:val="single"/>
        </w:rPr>
      </w:pPr>
      <w:r w:rsidRPr="003D6832">
        <w:rPr>
          <w:u w:val="single"/>
        </w:rPr>
        <w:t xml:space="preserve">Introduction </w:t>
      </w:r>
    </w:p>
    <w:p w14:paraId="71EA3D13" w14:textId="65F4262F" w:rsidR="00937D55" w:rsidRPr="00320D4E" w:rsidRDefault="00937D55" w:rsidP="006A4A3C">
      <w:pPr>
        <w:spacing w:line="600" w:lineRule="auto"/>
        <w:rPr>
          <w:rFonts w:eastAsia="Aptos"/>
        </w:rPr>
      </w:pPr>
      <w:r w:rsidRPr="00937D55">
        <w:rPr>
          <w:rFonts w:eastAsia="Aptos"/>
        </w:rPr>
        <w:t xml:space="preserve">In this critical evaluation of a journal article, I have chosen </w:t>
      </w:r>
      <w:r w:rsidRPr="00937D55">
        <w:rPr>
          <w:rFonts w:eastAsia="Aptos"/>
          <w:i/>
          <w:iCs/>
        </w:rPr>
        <w:t>A Tale of Two Angers: Gender, Digital Media, and the Limits of Theoretical Comparison</w:t>
      </w:r>
      <w:r w:rsidRPr="00937D55">
        <w:rPr>
          <w:rFonts w:eastAsia="Aptos"/>
        </w:rPr>
        <w:t xml:space="preserve"> by Jilly Kay. The growth of social media has transformed how gender, identity, and emotions are expressed and contested in contemporary society. Online platforms increasingly function as spaces where grievances are voiced, communities are formed, and political positions are reinforced. Within this context, the “manosphere” has received significant academic and public attention, including through mainstream media coverage such as Louis Theroux’s</w:t>
      </w:r>
      <w:r w:rsidR="00212D4C">
        <w:rPr>
          <w:rFonts w:eastAsia="Aptos"/>
        </w:rPr>
        <w:t xml:space="preserve"> (2026)</w:t>
      </w:r>
      <w:r w:rsidRPr="00937D55">
        <w:rPr>
          <w:rFonts w:eastAsia="Aptos"/>
        </w:rPr>
        <w:t xml:space="preserve"> </w:t>
      </w:r>
      <w:r w:rsidR="001222E6">
        <w:rPr>
          <w:rFonts w:eastAsia="Aptos"/>
        </w:rPr>
        <w:t xml:space="preserve">Netflix </w:t>
      </w:r>
      <w:r w:rsidRPr="00937D55">
        <w:rPr>
          <w:rFonts w:eastAsia="Aptos"/>
        </w:rPr>
        <w:t xml:space="preserve">documentary </w:t>
      </w:r>
      <w:r w:rsidR="00AE2AD4">
        <w:rPr>
          <w:rFonts w:eastAsia="Aptos"/>
        </w:rPr>
        <w:t xml:space="preserve">“Inside the </w:t>
      </w:r>
      <w:r w:rsidR="005D11D7">
        <w:rPr>
          <w:rFonts w:eastAsia="Aptos"/>
        </w:rPr>
        <w:t>manosphere”</w:t>
      </w:r>
      <w:r w:rsidRPr="00937D55">
        <w:rPr>
          <w:rFonts w:eastAsia="Aptos"/>
        </w:rPr>
        <w:t>, which has explored com</w:t>
      </w:r>
      <w:r w:rsidR="00DA401C">
        <w:rPr>
          <w:rFonts w:eastAsia="Aptos"/>
        </w:rPr>
        <w:t>munity</w:t>
      </w:r>
      <w:r w:rsidR="005D11D7" w:rsidRPr="005D11D7">
        <w:rPr>
          <w:color w:val="0A0A0A"/>
          <w:shd w:val="clear" w:color="auto" w:fill="FFFFFF"/>
        </w:rPr>
        <w:t xml:space="preserve"> </w:t>
      </w:r>
      <w:r w:rsidR="005D11D7" w:rsidRPr="005D11D7">
        <w:rPr>
          <w:rFonts w:eastAsia="Aptos"/>
        </w:rPr>
        <w:t>ecosystem</w:t>
      </w:r>
      <w:r w:rsidR="00703A68">
        <w:rPr>
          <w:rFonts w:eastAsia="Aptos"/>
        </w:rPr>
        <w:t xml:space="preserve"> of male </w:t>
      </w:r>
      <w:r w:rsidR="002D7823">
        <w:rPr>
          <w:rFonts w:eastAsia="Aptos"/>
        </w:rPr>
        <w:t>influencers, the incel community</w:t>
      </w:r>
      <w:r w:rsidR="005D11D7">
        <w:rPr>
          <w:rFonts w:eastAsia="Aptos"/>
        </w:rPr>
        <w:t xml:space="preserve"> </w:t>
      </w:r>
      <w:r w:rsidRPr="00937D55">
        <w:rPr>
          <w:rFonts w:eastAsia="Aptos"/>
        </w:rPr>
        <w:t>and highlighted the hostility, misogyny, and anti</w:t>
      </w:r>
      <w:r w:rsidRPr="00937D55">
        <w:rPr>
          <w:rFonts w:eastAsia="Aptos"/>
        </w:rPr>
        <w:noBreakHyphen/>
        <w:t>feminist beliefs present within some of these spaces. The visibility of the manosphere through such documentaries reflects wider concerns about online radicalisation and gender</w:t>
      </w:r>
      <w:r w:rsidRPr="00937D55">
        <w:rPr>
          <w:rFonts w:eastAsia="Aptos"/>
        </w:rPr>
        <w:noBreakHyphen/>
        <w:t>based conflict</w:t>
      </w:r>
      <w:r w:rsidR="00A47F32">
        <w:rPr>
          <w:rFonts w:eastAsia="Aptos"/>
        </w:rPr>
        <w:t xml:space="preserve"> especially with young people</w:t>
      </w:r>
      <w:r w:rsidRPr="00937D55">
        <w:rPr>
          <w:rFonts w:eastAsia="Aptos"/>
        </w:rPr>
        <w:t>.</w:t>
      </w:r>
      <w:r w:rsidR="00987795" w:rsidRPr="00987795">
        <w:rPr>
          <w:rFonts w:ascii="Segoe UI" w:eastAsia="Times New Roman" w:hAnsi="Segoe UI" w:cs="Segoe UI"/>
          <w:kern w:val="0"/>
          <w:sz w:val="21"/>
          <w:szCs w:val="21"/>
          <w:lang w:eastAsia="en-GB"/>
          <w14:ligatures w14:val="none"/>
        </w:rPr>
        <w:t xml:space="preserve"> </w:t>
      </w:r>
      <w:r w:rsidR="00987795" w:rsidRPr="00987795">
        <w:rPr>
          <w:rFonts w:eastAsia="Aptos"/>
        </w:rPr>
        <w:t>The</w:t>
      </w:r>
      <w:r w:rsidR="007F67E6">
        <w:rPr>
          <w:rFonts w:eastAsia="Aptos"/>
        </w:rPr>
        <w:t>re is a debate</w:t>
      </w:r>
      <w:r w:rsidR="005432E0">
        <w:rPr>
          <w:rFonts w:eastAsia="Aptos"/>
        </w:rPr>
        <w:t>able</w:t>
      </w:r>
      <w:r w:rsidR="007F67E6">
        <w:rPr>
          <w:rFonts w:eastAsia="Aptos"/>
        </w:rPr>
        <w:t xml:space="preserve"> question circling </w:t>
      </w:r>
      <w:r w:rsidR="005432E0">
        <w:rPr>
          <w:rFonts w:eastAsia="Aptos"/>
        </w:rPr>
        <w:t xml:space="preserve">online and </w:t>
      </w:r>
      <w:r w:rsidR="00FE0E94">
        <w:rPr>
          <w:rFonts w:eastAsia="Aptos"/>
        </w:rPr>
        <w:t xml:space="preserve">the </w:t>
      </w:r>
      <w:r w:rsidR="00987795" w:rsidRPr="00987795">
        <w:rPr>
          <w:rFonts w:eastAsia="Aptos"/>
        </w:rPr>
        <w:t>viral q</w:t>
      </w:r>
      <w:r w:rsidR="007F67E6">
        <w:rPr>
          <w:rFonts w:eastAsia="Aptos"/>
        </w:rPr>
        <w:t>uestion</w:t>
      </w:r>
      <w:r w:rsidR="00FE0E94">
        <w:rPr>
          <w:rFonts w:eastAsia="Aptos"/>
        </w:rPr>
        <w:t xml:space="preserve"> is</w:t>
      </w:r>
      <w:r w:rsidR="00987795" w:rsidRPr="00987795">
        <w:rPr>
          <w:rFonts w:eastAsia="Aptos"/>
        </w:rPr>
        <w:t xml:space="preserve"> “would you rather be alone in the forest with a man or a bear?” </w:t>
      </w:r>
      <w:r w:rsidR="00FE0E94">
        <w:rPr>
          <w:rFonts w:eastAsia="Aptos"/>
        </w:rPr>
        <w:t>this has</w:t>
      </w:r>
      <w:r w:rsidR="00987795" w:rsidRPr="00987795">
        <w:rPr>
          <w:rFonts w:eastAsia="Aptos"/>
        </w:rPr>
        <w:t xml:space="preserve"> become widely discussed online, particularly in spaces connected to gender debates such as the manosphere. Although the question appears literal, it functions as a social thought experiment about safety and trust. Many women who </w:t>
      </w:r>
      <w:r w:rsidR="00987795" w:rsidRPr="00987795">
        <w:rPr>
          <w:rFonts w:eastAsia="Aptos"/>
        </w:rPr>
        <w:lastRenderedPageBreak/>
        <w:t>choose the bear are not expressing a genuine preference for danger, but rather highlighting concerns about the unpredictability of human behaviour and the possibility of harm from an unknown man. A bear is seen as dangerous but predictable, whereas a stranger’s intentions are uncertain, shaped by broader social experiences and awareness of gender-based harassment or violence. The trend has sparked controversy, with some critics arguing that it unfairly generalises men, while others see it as a reflection of genuine fears and lived experiences. Overall, the discussion reveals deeper tensions around risk perception, gender relations, and how safety is understood differently across social groups, which is why it has been widely referenced in conversations linked to the manosphere.</w:t>
      </w:r>
      <w:r w:rsidRPr="00937D55">
        <w:rPr>
          <w:rFonts w:eastAsia="Aptos"/>
        </w:rPr>
        <w:t xml:space="preserve"> More recently, academics and media commentators have begun to question whether similar dynamics can be observed within women’s online spaces, an issue that Kay’s article seeks to explore</w:t>
      </w:r>
      <w:r w:rsidRPr="00937D55">
        <w:rPr>
          <w:rFonts w:eastAsia="Aptos"/>
          <w:b/>
          <w:bCs/>
        </w:rPr>
        <w:t>.</w:t>
      </w:r>
    </w:p>
    <w:p w14:paraId="119F3C88" w14:textId="4CFF144C" w:rsidR="003D6832" w:rsidRPr="003D6832" w:rsidRDefault="003D6832" w:rsidP="006A4A3C">
      <w:pPr>
        <w:spacing w:line="600" w:lineRule="auto"/>
      </w:pPr>
      <w:r w:rsidRPr="003D6832">
        <w:t xml:space="preserve">Jilly Kay’s (2025) article, </w:t>
      </w:r>
      <w:r w:rsidRPr="003D6832">
        <w:rPr>
          <w:i/>
          <w:iCs/>
        </w:rPr>
        <w:t xml:space="preserve">A Tale of Two Angers: The Manosphere, the </w:t>
      </w:r>
      <w:proofErr w:type="spellStart"/>
      <w:r w:rsidRPr="003D6832">
        <w:rPr>
          <w:i/>
          <w:iCs/>
        </w:rPr>
        <w:t>Femosphere</w:t>
      </w:r>
      <w:proofErr w:type="spellEnd"/>
      <w:r w:rsidRPr="003D6832">
        <w:rPr>
          <w:i/>
          <w:iCs/>
        </w:rPr>
        <w:t xml:space="preserve"> and the Gender Politics of Mediated Rage</w:t>
      </w:r>
      <w:r w:rsidRPr="003D6832">
        <w:t>, published in the peer</w:t>
      </w:r>
      <w:r w:rsidRPr="003D6832">
        <w:noBreakHyphen/>
        <w:t xml:space="preserve">reviewed journal </w:t>
      </w:r>
      <w:r w:rsidRPr="003D6832">
        <w:rPr>
          <w:i/>
          <w:iCs/>
        </w:rPr>
        <w:t>Feminist Theory</w:t>
      </w:r>
      <w:r w:rsidRPr="003D6832">
        <w:t>, addresses this emerging debate. Kay introduces the concept of the “</w:t>
      </w:r>
      <w:proofErr w:type="spellStart"/>
      <w:r w:rsidRPr="003D6832">
        <w:t>femosphere</w:t>
      </w:r>
      <w:proofErr w:type="spellEnd"/>
      <w:r w:rsidRPr="003D6832">
        <w:t>” to describe a set of female</w:t>
      </w:r>
      <w:r w:rsidRPr="003D6832">
        <w:noBreakHyphen/>
        <w:t xml:space="preserve">dominated online spaces in which anger towards men is expressed and circulated. </w:t>
      </w:r>
      <w:r w:rsidR="00B72638" w:rsidRPr="003D6832">
        <w:t>Drawing on</w:t>
      </w:r>
      <w:r w:rsidR="00B72638" w:rsidRPr="00374736">
        <w:t xml:space="preserve"> </w:t>
      </w:r>
      <w:r w:rsidRPr="003D6832">
        <w:t xml:space="preserve">feminist theory and media studies, the article argues that both male and </w:t>
      </w:r>
      <w:r w:rsidR="00B72638" w:rsidRPr="00374736">
        <w:t xml:space="preserve">female </w:t>
      </w:r>
      <w:r w:rsidRPr="003D6832">
        <w:t xml:space="preserve">gendered communities may reflect </w:t>
      </w:r>
      <w:r w:rsidR="00B72638" w:rsidRPr="00374736">
        <w:t>wider</w:t>
      </w:r>
      <w:r w:rsidRPr="003D6832">
        <w:t xml:space="preserve"> patterns of mediated anger in </w:t>
      </w:r>
      <w:r w:rsidR="00B72638" w:rsidRPr="00374736">
        <w:t>social media.</w:t>
      </w:r>
    </w:p>
    <w:p w14:paraId="31B89167" w14:textId="49ECD255" w:rsidR="00684425" w:rsidRPr="00684425" w:rsidRDefault="003D6832" w:rsidP="006A4A3C">
      <w:pPr>
        <w:spacing w:line="600" w:lineRule="auto"/>
      </w:pPr>
      <w:r w:rsidRPr="003D6832">
        <w:lastRenderedPageBreak/>
        <w:t xml:space="preserve">This essay critically analyses Kay’s article, focusing on its theoretical contributions, methodological limitations, and conceptual framing. While the article offers valuable insight into the emotional politics of </w:t>
      </w:r>
      <w:r w:rsidR="00B3452B" w:rsidRPr="00374736">
        <w:t xml:space="preserve">how a gender is seen </w:t>
      </w:r>
      <w:r w:rsidRPr="003D6832">
        <w:t>onlin</w:t>
      </w:r>
      <w:r w:rsidR="00B3452B" w:rsidRPr="00374736">
        <w:t>e</w:t>
      </w:r>
      <w:r w:rsidRPr="003D6832">
        <w:t xml:space="preserve">, this critique argues </w:t>
      </w:r>
      <w:r w:rsidRPr="00684425">
        <w:t>that its</w:t>
      </w:r>
      <w:r w:rsidR="00B3452B" w:rsidRPr="00684425">
        <w:t xml:space="preserve"> limited evidence, unclear definitions, and focus on comparison risk making the manosphere and female online communities seem more alike than they </w:t>
      </w:r>
      <w:r w:rsidR="00893ABD" w:rsidRPr="00684425">
        <w:t>are</w:t>
      </w:r>
      <w:r w:rsidR="00B3452B" w:rsidRPr="00684425">
        <w:t>.</w:t>
      </w:r>
      <w:r w:rsidR="00684425" w:rsidRPr="00684425">
        <w:t xml:space="preserve"> </w:t>
      </w:r>
      <w:r w:rsidR="00684425" w:rsidRPr="00684425">
        <w:t>It will also consider the article’s limited attention to the impact of these online spaces on young people, as well as the ethical implications of digital content and the need for further research in this area.</w:t>
      </w:r>
    </w:p>
    <w:p w14:paraId="556EB57E" w14:textId="28E1DA82" w:rsidR="00684425" w:rsidRPr="00684425" w:rsidRDefault="00684425" w:rsidP="006A4A3C">
      <w:pPr>
        <w:spacing w:line="600" w:lineRule="auto"/>
        <w:rPr>
          <w:u w:val="single"/>
        </w:rPr>
      </w:pPr>
      <w:r w:rsidRPr="00684425">
        <w:rPr>
          <w:u w:val="single"/>
        </w:rPr>
        <w:t xml:space="preserve">Overview of the article </w:t>
      </w:r>
    </w:p>
    <w:p w14:paraId="7958A095" w14:textId="0257B060" w:rsidR="003D6832" w:rsidRPr="003D6832" w:rsidRDefault="003D6832" w:rsidP="006A4A3C">
      <w:pPr>
        <w:spacing w:line="600" w:lineRule="auto"/>
      </w:pPr>
      <w:r w:rsidRPr="003D6832">
        <w:t>Kay s</w:t>
      </w:r>
      <w:r w:rsidR="00EA3FE7" w:rsidRPr="00374736">
        <w:t>tarts</w:t>
      </w:r>
      <w:r w:rsidRPr="003D6832">
        <w:t xml:space="preserve"> her analysis with what she describes as a contemporary “age of anger,” characterised by heightened emotional expression across political and social life. Digital platforms, she argues, play a central role in </w:t>
      </w:r>
      <w:r w:rsidR="00B3452B" w:rsidRPr="00374736">
        <w:t>expanding</w:t>
      </w:r>
      <w:r w:rsidRPr="003D6832">
        <w:t xml:space="preserve"> and circulating anger, transforming individual </w:t>
      </w:r>
      <w:r w:rsidR="00B3452B" w:rsidRPr="00374736">
        <w:t>criticisms</w:t>
      </w:r>
      <w:r w:rsidRPr="003D6832">
        <w:t xml:space="preserve"> into </w:t>
      </w:r>
      <w:r w:rsidR="00174F29" w:rsidRPr="00374736">
        <w:t>groups of</w:t>
      </w:r>
      <w:r w:rsidRPr="003D6832">
        <w:t xml:space="preserve"> identities. Within this framework, Kay examines the manosphere, a loosely connected network of male</w:t>
      </w:r>
      <w:r w:rsidRPr="003D6832">
        <w:noBreakHyphen/>
        <w:t>dominated online communities that include incels, men’s rights activists, and other anti</w:t>
      </w:r>
      <w:r w:rsidRPr="003D6832">
        <w:noBreakHyphen/>
        <w:t>feminist groups.</w:t>
      </w:r>
    </w:p>
    <w:p w14:paraId="58156F16" w14:textId="77777777" w:rsidR="003D6832" w:rsidRPr="003D6832" w:rsidRDefault="003D6832" w:rsidP="006A4A3C">
      <w:pPr>
        <w:spacing w:line="600" w:lineRule="auto"/>
      </w:pPr>
      <w:r w:rsidRPr="003D6832">
        <w:t>The article then introduces the concept of the “</w:t>
      </w:r>
      <w:proofErr w:type="spellStart"/>
      <w:r w:rsidRPr="003D6832">
        <w:t>femosphere</w:t>
      </w:r>
      <w:proofErr w:type="spellEnd"/>
      <w:r w:rsidRPr="003D6832">
        <w:t>,” which Kay defines as a collection of female</w:t>
      </w:r>
      <w:r w:rsidRPr="003D6832">
        <w:noBreakHyphen/>
        <w:t xml:space="preserve">oriented online spaces where anger towards men is expressed and normalised. These spaces are described as promoting ideas such as gender essentialism, distrust between men and women, and strategic approaches to </w:t>
      </w:r>
      <w:r w:rsidRPr="003D6832">
        <w:lastRenderedPageBreak/>
        <w:t>romantic and economic relationships. Kay suggests that these communities may represent a reaction to both the manosphere and perceived failures of liberal feminism.</w:t>
      </w:r>
    </w:p>
    <w:p w14:paraId="49537BAE" w14:textId="6FD9A8E3" w:rsidR="003D6832" w:rsidRPr="003D6832" w:rsidRDefault="003D6832" w:rsidP="006A4A3C">
      <w:pPr>
        <w:spacing w:line="600" w:lineRule="auto"/>
      </w:pPr>
      <w:r w:rsidRPr="003D6832">
        <w:t xml:space="preserve">Rather than claiming that the manosphere and </w:t>
      </w:r>
      <w:proofErr w:type="spellStart"/>
      <w:r w:rsidRPr="003D6832">
        <w:t>femosphere</w:t>
      </w:r>
      <w:proofErr w:type="spellEnd"/>
      <w:r w:rsidRPr="003D6832">
        <w:t xml:space="preserve"> are identical, Kay argues that they may share underlying “logics,” particularly in their use of gendered anger and </w:t>
      </w:r>
      <w:r w:rsidR="001A6A1E" w:rsidRPr="00374736">
        <w:t>argumentative</w:t>
      </w:r>
      <w:r w:rsidRPr="003D6832">
        <w:t xml:space="preserve"> framing of relationships. She emphasises that these developments should be understood within </w:t>
      </w:r>
      <w:r w:rsidR="00FE7F30" w:rsidRPr="00374736">
        <w:t>wider</w:t>
      </w:r>
      <w:r w:rsidRPr="003D6832">
        <w:t xml:space="preserve"> cultural and political shifts, including the backlash against feminism and the emotional economy of social media platforms.</w:t>
      </w:r>
    </w:p>
    <w:p w14:paraId="0C17E778" w14:textId="79857DA4" w:rsidR="003D6832" w:rsidRDefault="003D6832" w:rsidP="006A4A3C">
      <w:pPr>
        <w:spacing w:line="600" w:lineRule="auto"/>
      </w:pPr>
      <w:r w:rsidRPr="003D6832">
        <w:t xml:space="preserve">Importantly, Kay presents the </w:t>
      </w:r>
      <w:proofErr w:type="spellStart"/>
      <w:r w:rsidRPr="003D6832">
        <w:t>femosphere</w:t>
      </w:r>
      <w:proofErr w:type="spellEnd"/>
      <w:r w:rsidRPr="003D6832">
        <w:t xml:space="preserve"> as an emerging and unstable phenomenon, acknowledging that it lacks the historical depth and organisational </w:t>
      </w:r>
      <w:r w:rsidR="001A6A1E" w:rsidRPr="00374736">
        <w:t>logic</w:t>
      </w:r>
      <w:r w:rsidRPr="003D6832">
        <w:t xml:space="preserve"> of the manosphere. However, the article nonetheless positions the comparison as analytically useful for understanding how gendered anger operates across digital spaces.</w:t>
      </w:r>
    </w:p>
    <w:p w14:paraId="73E64E36" w14:textId="67B7C7A2" w:rsidR="00DA5CDA" w:rsidRPr="00DA5CDA" w:rsidRDefault="00DA5CDA" w:rsidP="006A4A3C">
      <w:pPr>
        <w:spacing w:line="600" w:lineRule="auto"/>
        <w:rPr>
          <w:u w:val="single"/>
        </w:rPr>
      </w:pPr>
      <w:r w:rsidRPr="00DA5CDA">
        <w:rPr>
          <w:u w:val="single"/>
        </w:rPr>
        <w:t>Strength of the article</w:t>
      </w:r>
    </w:p>
    <w:p w14:paraId="0C179F9E" w14:textId="09F58103" w:rsidR="003D6832" w:rsidRPr="003D6832" w:rsidRDefault="003D6832" w:rsidP="006A4A3C">
      <w:pPr>
        <w:spacing w:line="600" w:lineRule="auto"/>
      </w:pPr>
      <w:r w:rsidRPr="003D6832">
        <w:t xml:space="preserve">One of the article’s key strengths lies in its theoretical sophistication. Kay draws on feminist theory, affect theory, and media studies to conceptualise anger not simply as an emotion but as a politically mediated force. The concept of “mediated rage” is </w:t>
      </w:r>
      <w:r w:rsidRPr="003D6832">
        <w:lastRenderedPageBreak/>
        <w:t>particularly valuable, as it highlights the role of digital platforms in shaping how anger is expressed, shared, and</w:t>
      </w:r>
      <w:r w:rsidR="00223978" w:rsidRPr="00374736">
        <w:t xml:space="preserve"> validated</w:t>
      </w:r>
      <w:r w:rsidRPr="003D6832">
        <w:t>.</w:t>
      </w:r>
    </w:p>
    <w:p w14:paraId="01532CA5" w14:textId="13046CBE" w:rsidR="003D6832" w:rsidRPr="003D6832" w:rsidRDefault="003D6832" w:rsidP="006A4A3C">
      <w:pPr>
        <w:spacing w:line="600" w:lineRule="auto"/>
      </w:pPr>
      <w:r w:rsidRPr="003D6832">
        <w:t xml:space="preserve">By </w:t>
      </w:r>
      <w:r w:rsidR="00D65696" w:rsidRPr="00374736">
        <w:t>highlighting</w:t>
      </w:r>
      <w:r w:rsidRPr="003D6832">
        <w:t xml:space="preserve"> anger as socially produced rather than individually experienced,</w:t>
      </w:r>
      <w:r w:rsidR="002B4345" w:rsidRPr="00374736">
        <w:rPr>
          <w:rFonts w:eastAsia="Times New Roman"/>
          <w:kern w:val="0"/>
          <w:sz w:val="21"/>
          <w:szCs w:val="21"/>
          <w:lang w:eastAsia="en-GB"/>
          <w14:ligatures w14:val="none"/>
        </w:rPr>
        <w:t xml:space="preserve"> </w:t>
      </w:r>
      <w:r w:rsidR="002B4345" w:rsidRPr="00374736">
        <w:t>Kay goes beyond simple explanations that blame online hostility on individual bitterness or moral weakness</w:t>
      </w:r>
      <w:r w:rsidRPr="003D6832">
        <w:t xml:space="preserve">. Instead, the article situates gendered anger within </w:t>
      </w:r>
      <w:r w:rsidR="00D36FD3" w:rsidRPr="00374736">
        <w:t>wi</w:t>
      </w:r>
      <w:r w:rsidR="004314A8">
        <w:t>d</w:t>
      </w:r>
      <w:r w:rsidR="00D36FD3" w:rsidRPr="00374736">
        <w:t xml:space="preserve">er </w:t>
      </w:r>
      <w:r w:rsidRPr="003D6832">
        <w:t xml:space="preserve">structural conditions, including neoliberal precarity, cultural backlash, and platform algorithms that reward emotionally charged content. This approach aligns with existing feminist </w:t>
      </w:r>
      <w:r w:rsidR="00F87F0E" w:rsidRPr="003D6832">
        <w:t>research</w:t>
      </w:r>
      <w:r w:rsidRPr="003D6832">
        <w:t xml:space="preserve"> that emphasises the political </w:t>
      </w:r>
      <w:r w:rsidR="00D36FD3" w:rsidRPr="00374736">
        <w:t>impact</w:t>
      </w:r>
      <w:r w:rsidRPr="003D6832">
        <w:t xml:space="preserve"> of emotion.</w:t>
      </w:r>
    </w:p>
    <w:p w14:paraId="6EE46AEA" w14:textId="7F15AF99" w:rsidR="003D6832" w:rsidRPr="003D6832" w:rsidRDefault="003D6832" w:rsidP="006A4A3C">
      <w:pPr>
        <w:spacing w:line="600" w:lineRule="auto"/>
      </w:pPr>
      <w:r w:rsidRPr="003D6832">
        <w:t>Another notable strength is the article’s originality. While the manosphere has been extensively studied, the examination of women’s online spaces through the lens of anger is relatively underexplored. Kay’s introduction of the “</w:t>
      </w:r>
      <w:proofErr w:type="spellStart"/>
      <w:r w:rsidRPr="003D6832">
        <w:t>femosphere</w:t>
      </w:r>
      <w:proofErr w:type="spellEnd"/>
      <w:r w:rsidRPr="003D6832">
        <w:t xml:space="preserve">” concept represents an attempt to fill this gap and encourages further academic investigation. The article therefore contributes to </w:t>
      </w:r>
      <w:r w:rsidR="0077584A" w:rsidRPr="00374736">
        <w:t>expanding</w:t>
      </w:r>
      <w:r w:rsidRPr="003D6832">
        <w:t xml:space="preserve"> the scope of digital gender research beyond male</w:t>
      </w:r>
      <w:r w:rsidRPr="003D6832">
        <w:noBreakHyphen/>
        <w:t>dominated communities.</w:t>
      </w:r>
    </w:p>
    <w:p w14:paraId="1DE0D2D5" w14:textId="2406A5D6" w:rsidR="003D6832" w:rsidRDefault="003D6832" w:rsidP="006A4A3C">
      <w:pPr>
        <w:spacing w:line="600" w:lineRule="auto"/>
      </w:pPr>
      <w:r w:rsidRPr="003D6832">
        <w:t xml:space="preserve">The article is also timely and socially relevant. Public concern about online </w:t>
      </w:r>
      <w:r w:rsidR="004E3833" w:rsidRPr="00374736">
        <w:t xml:space="preserve">gender </w:t>
      </w:r>
      <w:r w:rsidR="0077584A" w:rsidRPr="00374736">
        <w:t>division</w:t>
      </w:r>
      <w:r w:rsidRPr="003D6832">
        <w:t>, gender hostility, and digital radicalisation continues to grow. Kay’s work responds directly to these concerns and provides a framework for understanding how gendered conflict is sustained and amplified online. In this sense, the article succeeds in raising important questions and stimulating debate within feminist and media studies.</w:t>
      </w:r>
    </w:p>
    <w:p w14:paraId="2AF6D8C3" w14:textId="77777777" w:rsidR="0041460E" w:rsidRPr="0041460E" w:rsidRDefault="0041460E" w:rsidP="006A4A3C">
      <w:pPr>
        <w:spacing w:line="600" w:lineRule="auto"/>
        <w:rPr>
          <w:u w:val="single"/>
        </w:rPr>
      </w:pPr>
      <w:r w:rsidRPr="0041460E">
        <w:rPr>
          <w:u w:val="single"/>
        </w:rPr>
        <w:lastRenderedPageBreak/>
        <w:t>Limitations: Lack of Empirical Evidence</w:t>
      </w:r>
    </w:p>
    <w:p w14:paraId="5504F298" w14:textId="0EF2FFCE" w:rsidR="003D6832" w:rsidRPr="003D6832" w:rsidRDefault="003D6832" w:rsidP="006A4A3C">
      <w:pPr>
        <w:spacing w:line="600" w:lineRule="auto"/>
      </w:pPr>
      <w:r w:rsidRPr="003D6832">
        <w:t xml:space="preserve">Despite its theoretical strengths, the most </w:t>
      </w:r>
      <w:r w:rsidR="004E3833" w:rsidRPr="00374736">
        <w:t>major</w:t>
      </w:r>
      <w:r w:rsidRPr="003D6832">
        <w:t xml:space="preserve"> limitation of Kay’s article is its lack of empirical evidence.</w:t>
      </w:r>
      <w:r w:rsidR="00F863DC" w:rsidRPr="00374736">
        <w:rPr>
          <w:rFonts w:eastAsia="Times New Roman"/>
          <w:kern w:val="0"/>
          <w:sz w:val="21"/>
          <w:szCs w:val="21"/>
          <w:lang w:eastAsia="en-GB"/>
          <w14:ligatures w14:val="none"/>
        </w:rPr>
        <w:t xml:space="preserve"> </w:t>
      </w:r>
      <w:r w:rsidR="00F863DC" w:rsidRPr="00374736">
        <w:t>The analysis is mostly theoretical, using ideas and concepts rather than original data.</w:t>
      </w:r>
      <w:r w:rsidR="00886F5F" w:rsidRPr="00374736">
        <w:t xml:space="preserve"> </w:t>
      </w:r>
      <w:r w:rsidRPr="003D6832">
        <w:t xml:space="preserve">While this approach is valid within feminist theory, it limits the article’s ability to </w:t>
      </w:r>
      <w:r w:rsidR="00F83271" w:rsidRPr="00374736">
        <w:t xml:space="preserve">prove </w:t>
      </w:r>
      <w:r w:rsidRPr="003D6832">
        <w:t xml:space="preserve">claims about the existence, scale, and influence of the </w:t>
      </w:r>
      <w:proofErr w:type="spellStart"/>
      <w:r w:rsidRPr="003D6832">
        <w:t>femosphere</w:t>
      </w:r>
      <w:proofErr w:type="spellEnd"/>
      <w:r w:rsidRPr="003D6832">
        <w:t>.</w:t>
      </w:r>
    </w:p>
    <w:p w14:paraId="39DB9A6B" w14:textId="7A907B16" w:rsidR="003D6832" w:rsidRPr="003D6832" w:rsidRDefault="003D6832" w:rsidP="006A4A3C">
      <w:pPr>
        <w:spacing w:line="600" w:lineRule="auto"/>
      </w:pPr>
      <w:r w:rsidRPr="003D6832">
        <w:t xml:space="preserve">Kay does not employ qualitative methods such as interviews, ethnography, or discourse analysis of specific online communities, nor does she use quantitative methods such as surveys or content analysis. As a result, it remains unclear how widespread the attitudes described </w:t>
      </w:r>
      <w:proofErr w:type="gramStart"/>
      <w:r w:rsidR="00BA2164">
        <w:t xml:space="preserve">actually </w:t>
      </w:r>
      <w:r w:rsidR="00BA2164" w:rsidRPr="003D6832">
        <w:t>are</w:t>
      </w:r>
      <w:proofErr w:type="gramEnd"/>
      <w:r w:rsidRPr="003D6832">
        <w:t>, who participates in these spaces, or how influential they may be beyond niche online environments.</w:t>
      </w:r>
    </w:p>
    <w:p w14:paraId="38BFD59C" w14:textId="3233083D" w:rsidR="003D6832" w:rsidRPr="003D6832" w:rsidRDefault="003D6832" w:rsidP="006A4A3C">
      <w:pPr>
        <w:spacing w:line="600" w:lineRule="auto"/>
      </w:pPr>
      <w:r w:rsidRPr="003D6832">
        <w:t>This limitation becomes particularly significant when the article is compared to existing research on the manosphere. Studies of male</w:t>
      </w:r>
      <w:r w:rsidRPr="003D6832">
        <w:noBreakHyphen/>
        <w:t xml:space="preserve">dominated online communities have utilised extensive </w:t>
      </w:r>
      <w:r w:rsidR="00A81764" w:rsidRPr="00374736">
        <w:t xml:space="preserve">first-hand </w:t>
      </w:r>
      <w:r w:rsidRPr="003D6832">
        <w:t>data, including large</w:t>
      </w:r>
      <w:r w:rsidRPr="003D6832">
        <w:noBreakHyphen/>
        <w:t xml:space="preserve">scale analyses of online forums and psychological surveys. Such research has demonstrated links between the manosphere, misogyny, perceived threats to male status, and, in some cases, extremist beliefs. In contrast, Kay’s discussion of the </w:t>
      </w:r>
      <w:proofErr w:type="spellStart"/>
      <w:r w:rsidRPr="003D6832">
        <w:t>femosphere</w:t>
      </w:r>
      <w:proofErr w:type="spellEnd"/>
      <w:r w:rsidRPr="003D6832">
        <w:t xml:space="preserve"> remains speculative.</w:t>
      </w:r>
    </w:p>
    <w:p w14:paraId="32729A3D" w14:textId="52BACAD7" w:rsidR="003D6832" w:rsidRPr="003D6832" w:rsidRDefault="00E23EC7" w:rsidP="006A4A3C">
      <w:pPr>
        <w:spacing w:line="600" w:lineRule="auto"/>
      </w:pPr>
      <w:r w:rsidRPr="00E23EC7">
        <w:lastRenderedPageBreak/>
        <w:t>The absence of practical evidence also makes it unclear whether these patterns are caused by the factors the article suggests</w:t>
      </w:r>
      <w:r w:rsidR="003D6832" w:rsidRPr="003D6832">
        <w:t xml:space="preserve">. Without data, it is difficult to determine whether the </w:t>
      </w:r>
      <w:proofErr w:type="spellStart"/>
      <w:r w:rsidR="003D6832" w:rsidRPr="003D6832">
        <w:t>femosphere</w:t>
      </w:r>
      <w:proofErr w:type="spellEnd"/>
      <w:r w:rsidR="003D6832" w:rsidRPr="003D6832">
        <w:t xml:space="preserve"> represents a meaningful social phenomenon or whether it reflects a small number of highly visible online influencers amplified by platform algorithms. This distinction is crucial, as media and academic attention can sometimes exaggerate the significance of </w:t>
      </w:r>
      <w:r w:rsidR="003B1D61" w:rsidRPr="00374736">
        <w:t xml:space="preserve">distinct groups. </w:t>
      </w:r>
    </w:p>
    <w:p w14:paraId="74D049B5" w14:textId="326D68EF" w:rsidR="003D6832" w:rsidRDefault="003D6832" w:rsidP="006A4A3C">
      <w:pPr>
        <w:spacing w:line="600" w:lineRule="auto"/>
      </w:pPr>
      <w:r w:rsidRPr="003D6832">
        <w:t xml:space="preserve">Consequently, while Kay’s theoretical claims are intellectually engaging, they would benefit from </w:t>
      </w:r>
      <w:r w:rsidR="008F00FB" w:rsidRPr="00374736">
        <w:t>realistic</w:t>
      </w:r>
      <w:r w:rsidRPr="003D6832">
        <w:t xml:space="preserve"> validation. The article should therefore be understood as a conceptual starting point rather than a definitive account of women’s online gender politics.</w:t>
      </w:r>
    </w:p>
    <w:p w14:paraId="012F5769" w14:textId="31A32BA0" w:rsidR="00A5628A" w:rsidRPr="00FE19A5" w:rsidRDefault="00FE19A5" w:rsidP="006A4A3C">
      <w:pPr>
        <w:spacing w:line="600" w:lineRule="auto"/>
        <w:rPr>
          <w:u w:val="single"/>
        </w:rPr>
      </w:pPr>
      <w:r w:rsidRPr="00FE19A5">
        <w:rPr>
          <w:u w:val="single"/>
        </w:rPr>
        <w:t>Conceptual Ambiguity and Overgeneralisation</w:t>
      </w:r>
    </w:p>
    <w:p w14:paraId="3ABF62C4" w14:textId="77777777" w:rsidR="001D0733" w:rsidRPr="00374736" w:rsidRDefault="007A151C" w:rsidP="006A4A3C">
      <w:pPr>
        <w:spacing w:line="600" w:lineRule="auto"/>
      </w:pPr>
      <w:r w:rsidRPr="007A151C">
        <w:t>Another weakness of the article is that its key ideas are not clearly defined. In particular, the term “</w:t>
      </w:r>
      <w:proofErr w:type="spellStart"/>
      <w:r w:rsidRPr="007A151C">
        <w:t>femosphere</w:t>
      </w:r>
      <w:proofErr w:type="spellEnd"/>
      <w:r w:rsidRPr="007A151C">
        <w:t xml:space="preserve">” lacks clear </w:t>
      </w:r>
      <w:r w:rsidRPr="00374736">
        <w:t xml:space="preserve">definition. </w:t>
      </w:r>
      <w:r w:rsidR="003D6832" w:rsidRPr="003D6832">
        <w:t xml:space="preserve">Kay uses it to describe a range of online spaces, from dating advice communities to reactionary feminist </w:t>
      </w:r>
      <w:r w:rsidRPr="00374736">
        <w:t>discussions</w:t>
      </w:r>
      <w:r w:rsidR="003D6832" w:rsidRPr="003D6832">
        <w:t xml:space="preserve">, without specifying clear criteria for inclusion. </w:t>
      </w:r>
      <w:r w:rsidR="001D0733" w:rsidRPr="00374736">
        <w:t>Using the term in such a broad way risks combining diverse online practices into a single category.</w:t>
      </w:r>
    </w:p>
    <w:p w14:paraId="62E9B005" w14:textId="2DDE1D06" w:rsidR="003D6832" w:rsidRPr="003D6832" w:rsidRDefault="003D6832" w:rsidP="006A4A3C">
      <w:pPr>
        <w:spacing w:line="600" w:lineRule="auto"/>
      </w:pPr>
      <w:r w:rsidRPr="003D6832">
        <w:t>Research on women’s digital communities suggests that these spaces are highly heterogeneous. They include support networks, activist movements, professional forums, and informal social groups, alongside more controversial or</w:t>
      </w:r>
      <w:r w:rsidR="00996769" w:rsidRPr="00374736">
        <w:t xml:space="preserve"> direct oppositio</w:t>
      </w:r>
      <w:r w:rsidR="00B94F40" w:rsidRPr="00374736">
        <w:t xml:space="preserve">n </w:t>
      </w:r>
      <w:r w:rsidR="00B94F40" w:rsidRPr="00374736">
        <w:lastRenderedPageBreak/>
        <w:t>online groups.</w:t>
      </w:r>
      <w:r w:rsidRPr="003D6832">
        <w:t xml:space="preserve"> By focusing primarily on expressions of anger and adversarial gender discourse, Kay’s analysis may overemphasise extreme examples at the expense of this diversity.</w:t>
      </w:r>
      <w:r w:rsidR="005B1762" w:rsidRPr="00374736">
        <w:t xml:space="preserve"> </w:t>
      </w:r>
    </w:p>
    <w:p w14:paraId="2F472DCD" w14:textId="77777777" w:rsidR="004B5DCB" w:rsidRPr="00374736" w:rsidRDefault="003D6832" w:rsidP="006A4A3C">
      <w:pPr>
        <w:spacing w:line="600" w:lineRule="auto"/>
      </w:pPr>
      <w:r w:rsidRPr="003D6832">
        <w:t xml:space="preserve">This overgeneralisation risks reinforcing stereotypes about women’s online behaviour and obscuring the ways in which many digital spaces function as sites of empowerment and </w:t>
      </w:r>
      <w:r w:rsidR="00122AB4" w:rsidRPr="00374736">
        <w:t>unity</w:t>
      </w:r>
      <w:r w:rsidR="00491E6D" w:rsidRPr="00374736">
        <w:t>.</w:t>
      </w:r>
      <w:r w:rsidRPr="003D6832">
        <w:t xml:space="preserve"> </w:t>
      </w:r>
      <w:r w:rsidR="004B5DCB" w:rsidRPr="00374736">
        <w:t xml:space="preserve">Although Kay recognises the complexity of women’s online spaces, framing the </w:t>
      </w:r>
      <w:proofErr w:type="spellStart"/>
      <w:r w:rsidR="004B5DCB" w:rsidRPr="00374736">
        <w:t>femosphere</w:t>
      </w:r>
      <w:proofErr w:type="spellEnd"/>
      <w:r w:rsidR="004B5DCB" w:rsidRPr="00374736">
        <w:t xml:space="preserve"> mainly around anger may overlook more positive and constructive feminist activity.</w:t>
      </w:r>
    </w:p>
    <w:p w14:paraId="07407694" w14:textId="3F8617D8" w:rsidR="003D6832" w:rsidRDefault="00F31111" w:rsidP="006A4A3C">
      <w:pPr>
        <w:spacing w:line="600" w:lineRule="auto"/>
      </w:pPr>
      <w:r w:rsidRPr="00F31111">
        <w:t>The lack of clear boundaries also makes it challenging for future research to use the concept effectively.</w:t>
      </w:r>
      <w:r w:rsidRPr="00374736">
        <w:t xml:space="preserve"> </w:t>
      </w:r>
      <w:r w:rsidR="003D6832" w:rsidRPr="003D6832">
        <w:t>Without clearer definitions, it becomes challenging to test or refine the idea empirically, limiting its long</w:t>
      </w:r>
      <w:r w:rsidR="003D6832" w:rsidRPr="003D6832">
        <w:noBreakHyphen/>
        <w:t>term analytical usefulness.</w:t>
      </w:r>
    </w:p>
    <w:p w14:paraId="7FCC6D46" w14:textId="77777777" w:rsidR="006274EC" w:rsidRPr="006274EC" w:rsidRDefault="006274EC" w:rsidP="006A4A3C">
      <w:pPr>
        <w:spacing w:line="600" w:lineRule="auto"/>
        <w:rPr>
          <w:u w:val="single"/>
        </w:rPr>
      </w:pPr>
      <w:r w:rsidRPr="006274EC">
        <w:rPr>
          <w:u w:val="single"/>
        </w:rPr>
        <w:t>Comparison and False Equivalence</w:t>
      </w:r>
    </w:p>
    <w:p w14:paraId="4F11C084" w14:textId="2D03C09A" w:rsidR="003D6832" w:rsidRPr="003D6832" w:rsidRDefault="003D6832" w:rsidP="006A4A3C">
      <w:pPr>
        <w:spacing w:line="600" w:lineRule="auto"/>
      </w:pPr>
      <w:r w:rsidRPr="003D6832">
        <w:t xml:space="preserve">Perhaps the most </w:t>
      </w:r>
      <w:r w:rsidR="002F6057" w:rsidRPr="00374736">
        <w:t>controversial</w:t>
      </w:r>
      <w:r w:rsidRPr="003D6832">
        <w:t xml:space="preserve"> aspect of Kay’s article is its comparison between the manosphere and the </w:t>
      </w:r>
      <w:proofErr w:type="spellStart"/>
      <w:r w:rsidRPr="003D6832">
        <w:t>femosphere</w:t>
      </w:r>
      <w:proofErr w:type="spellEnd"/>
      <w:r w:rsidRPr="003D6832">
        <w:t>. While Kay does not claim that the two are identical,</w:t>
      </w:r>
      <w:r w:rsidR="000C7252" w:rsidRPr="00374736">
        <w:t xml:space="preserve"> however</w:t>
      </w:r>
      <w:r w:rsidR="000C7252" w:rsidRPr="00374736">
        <w:rPr>
          <w:rFonts w:eastAsia="Times New Roman"/>
          <w:kern w:val="0"/>
          <w:sz w:val="21"/>
          <w:szCs w:val="21"/>
          <w:lang w:eastAsia="en-GB"/>
          <w14:ligatures w14:val="none"/>
        </w:rPr>
        <w:t xml:space="preserve"> </w:t>
      </w:r>
      <w:r w:rsidR="000C7252" w:rsidRPr="00374736">
        <w:t xml:space="preserve">presenting the two side by side suggests they are more similar than they may </w:t>
      </w:r>
      <w:proofErr w:type="gramStart"/>
      <w:r w:rsidR="000C7252" w:rsidRPr="00374736">
        <w:t>actually be</w:t>
      </w:r>
      <w:proofErr w:type="gramEnd"/>
      <w:r w:rsidR="007373DD" w:rsidRPr="00374736">
        <w:t>.</w:t>
      </w:r>
    </w:p>
    <w:p w14:paraId="26D2E63D" w14:textId="77777777" w:rsidR="001D1CC0" w:rsidRPr="00374736" w:rsidRDefault="003D6832" w:rsidP="006A4A3C">
      <w:pPr>
        <w:spacing w:line="600" w:lineRule="auto"/>
      </w:pPr>
      <w:r w:rsidRPr="003D6832">
        <w:t>The manosphere has been extensively linked to organised misogyny, harassment, and, in some cases, real</w:t>
      </w:r>
      <w:r w:rsidRPr="003D6832">
        <w:noBreakHyphen/>
        <w:t xml:space="preserve">world violence. Its ideological coherence and documented harms are well established in academic literature. In contrast, there is currently little </w:t>
      </w:r>
      <w:r w:rsidRPr="003D6832">
        <w:lastRenderedPageBreak/>
        <w:t>evidence that female</w:t>
      </w:r>
      <w:r w:rsidRPr="003D6832">
        <w:noBreakHyphen/>
        <w:t xml:space="preserve">dominated online spaces pose comparable risks </w:t>
      </w:r>
      <w:r w:rsidR="001D1CC0" w:rsidRPr="00374736">
        <w:t>or function with the same level of organisation and shared beliefs.</w:t>
      </w:r>
    </w:p>
    <w:p w14:paraId="3CE382B2" w14:textId="77777777" w:rsidR="003D6832" w:rsidRPr="003D6832" w:rsidRDefault="003D6832" w:rsidP="006A4A3C">
      <w:pPr>
        <w:spacing w:line="600" w:lineRule="auto"/>
      </w:pPr>
      <w:r w:rsidRPr="003D6832">
        <w:t xml:space="preserve">By placing these phenomena side by side, the article risks creating a false equivalence that downplays the gendered power dynamics underpinning online hostility. Men’s and women’s anger do not operate within equal social </w:t>
      </w:r>
      <w:proofErr w:type="gramStart"/>
      <w:r w:rsidRPr="003D6832">
        <w:t>contexts, and</w:t>
      </w:r>
      <w:proofErr w:type="gramEnd"/>
      <w:r w:rsidRPr="003D6832">
        <w:t xml:space="preserve"> treating them as parallel risks ignoring structural inequalities related to gender, power, and violence.</w:t>
      </w:r>
    </w:p>
    <w:p w14:paraId="5894A211" w14:textId="77777777" w:rsidR="00874F8E" w:rsidRDefault="003D6832" w:rsidP="006A4A3C">
      <w:pPr>
        <w:spacing w:line="600" w:lineRule="auto"/>
      </w:pPr>
      <w:r w:rsidRPr="003D6832">
        <w:t xml:space="preserve">This does not mean that expressions of anger in women’s online spaces should be dismissed or uncritically defended. </w:t>
      </w:r>
      <w:r w:rsidR="00874F8E" w:rsidRPr="00374736">
        <w:t>However, the analysis would benefit from paying more attention to differences in power and inequality.</w:t>
      </w:r>
    </w:p>
    <w:p w14:paraId="2FB15736" w14:textId="77777777" w:rsidR="006C522A" w:rsidRPr="000E6D32" w:rsidRDefault="006C522A" w:rsidP="006A4A3C">
      <w:pPr>
        <w:spacing w:line="600" w:lineRule="auto"/>
        <w:rPr>
          <w:u w:val="single"/>
        </w:rPr>
      </w:pPr>
      <w:r w:rsidRPr="000E6D32">
        <w:rPr>
          <w:u w:val="single"/>
        </w:rPr>
        <w:t>Male loneliness epidemic</w:t>
      </w:r>
    </w:p>
    <w:p w14:paraId="416B7A79" w14:textId="77777777" w:rsidR="006C522A" w:rsidRPr="00A50A7C" w:rsidRDefault="006C522A" w:rsidP="006A4A3C">
      <w:pPr>
        <w:spacing w:line="600" w:lineRule="auto"/>
      </w:pPr>
      <w:proofErr w:type="gramStart"/>
      <w:r>
        <w:t>Kays</w:t>
      </w:r>
      <w:proofErr w:type="gramEnd"/>
      <w:r>
        <w:t xml:space="preserve"> article shifted my r</w:t>
      </w:r>
      <w:r w:rsidRPr="00A50A7C">
        <w:t>esearch into the so</w:t>
      </w:r>
      <w:r w:rsidRPr="00A50A7C">
        <w:noBreakHyphen/>
        <w:t xml:space="preserve">called “male loneliness epidemic” shows that loneliness is a significant and growing social issue, but not one that affects men exclusively. Public health organisations, including the World Health Organization, have identified loneliness and social isolation as widespread global concerns with serious impacts on mental and physical health. In the UK, data suggests that around 6–7% of </w:t>
      </w:r>
      <w:r>
        <w:t xml:space="preserve">young people and </w:t>
      </w:r>
      <w:r w:rsidRPr="00A50A7C">
        <w:t xml:space="preserve">adults experience chronic loneliness, while a much larger proportion report feeling lonely at least some of the time, indicating that this is a broad societal issue rather than one confined to a single group. </w:t>
      </w:r>
    </w:p>
    <w:p w14:paraId="53465537" w14:textId="77777777" w:rsidR="006C522A" w:rsidRPr="00A50A7C" w:rsidRDefault="006C522A" w:rsidP="006A4A3C">
      <w:pPr>
        <w:spacing w:line="600" w:lineRule="auto"/>
      </w:pPr>
      <w:r w:rsidRPr="00A50A7C">
        <w:lastRenderedPageBreak/>
        <w:t xml:space="preserve">While men are frequently highlighted in online discussions, academic research presents a more nuanced picture. Studies generally find that men and women report similar overall levels of loneliness, challenging the idea of a distinctly male-only crisis. However, important differences do exist in how loneliness is experienced. Men are more likely to be socially isolated, meaning they may have fewer close friendships or weaker community connections, even if they do not always report feeling lonely in surveys. Additionally, cultural expectations around masculinity can discourage men from expressing vulnerability or seeking emotional support, which may lead to underreporting of loneliness and make it harder to address. </w:t>
      </w:r>
    </w:p>
    <w:p w14:paraId="4C3FEFFA" w14:textId="77777777" w:rsidR="006C522A" w:rsidRPr="00A50A7C" w:rsidRDefault="006C522A" w:rsidP="006A4A3C">
      <w:pPr>
        <w:spacing w:line="600" w:lineRule="auto"/>
      </w:pPr>
      <w:r w:rsidRPr="00A50A7C">
        <w:t>There is also evidence that certain groups of men, particularly younger men</w:t>
      </w:r>
      <w:r>
        <w:t xml:space="preserve"> aged 15-24</w:t>
      </w:r>
      <w:r w:rsidRPr="00A50A7C">
        <w:t>, may be experiencing increasing levels of loneliness. Some recent surveys suggest that as many as one in four young men report feeling lonely frequently, reflecting concerns about social disconnection in younger generations more broadly. At the same time, researchers emphasise that trends such as increased time spent alone, reduced face</w:t>
      </w:r>
      <w:r w:rsidRPr="00A50A7C">
        <w:noBreakHyphen/>
        <w:t>to</w:t>
      </w:r>
      <w:r w:rsidRPr="00A50A7C">
        <w:noBreakHyphen/>
        <w:t xml:space="preserve">face interaction, and the impact of digital communication affect both men and women. </w:t>
      </w:r>
    </w:p>
    <w:p w14:paraId="4BE63139" w14:textId="77777777" w:rsidR="006C522A" w:rsidRPr="00A50A7C" w:rsidRDefault="006C522A" w:rsidP="006A4A3C">
      <w:pPr>
        <w:spacing w:line="600" w:lineRule="auto"/>
      </w:pPr>
      <w:r w:rsidRPr="00A50A7C">
        <w:t xml:space="preserve">Overall, the concept of a “male loneliness epidemic” is partly supported by evidence highlighting male social isolation and barriers to emotional expression, but it can be misleading if taken too literally. Most research suggests that loneliness is a shared societal issue, shaped by wider structural and cultural changes, rather than a </w:t>
      </w:r>
      <w:r w:rsidRPr="00A50A7C">
        <w:lastRenderedPageBreak/>
        <w:t>problem unique to men. The differences lie less in how common loneliness is, and more in how it is experienced, expressed, and responded to across genders, which helps explain why the topic has become particularly prominent in online spaces such as the manosphere.</w:t>
      </w:r>
    </w:p>
    <w:p w14:paraId="40AFB4A1" w14:textId="77777777" w:rsidR="006C522A" w:rsidRDefault="006C522A" w:rsidP="006A4A3C">
      <w:pPr>
        <w:spacing w:line="600" w:lineRule="auto"/>
      </w:pPr>
    </w:p>
    <w:p w14:paraId="3E2BD900" w14:textId="4CF6DE7D" w:rsidR="00C8640A" w:rsidRPr="00EC1F9F" w:rsidRDefault="00C8640A" w:rsidP="006A4A3C">
      <w:pPr>
        <w:spacing w:line="600" w:lineRule="auto"/>
        <w:rPr>
          <w:u w:val="single"/>
        </w:rPr>
      </w:pPr>
      <w:r w:rsidRPr="00EC1F9F">
        <w:rPr>
          <w:u w:val="single"/>
        </w:rPr>
        <w:t xml:space="preserve">Young people, </w:t>
      </w:r>
      <w:r w:rsidR="00EC1F9F">
        <w:rPr>
          <w:u w:val="single"/>
        </w:rPr>
        <w:t>E</w:t>
      </w:r>
      <w:r w:rsidR="00EC1F9F" w:rsidRPr="00EC1F9F">
        <w:rPr>
          <w:u w:val="single"/>
        </w:rPr>
        <w:t xml:space="preserve">thic and </w:t>
      </w:r>
      <w:r w:rsidR="00EC1F9F">
        <w:rPr>
          <w:u w:val="single"/>
        </w:rPr>
        <w:t>S</w:t>
      </w:r>
      <w:r w:rsidR="00EC1F9F" w:rsidRPr="00EC1F9F">
        <w:rPr>
          <w:u w:val="single"/>
        </w:rPr>
        <w:t>afeguarding</w:t>
      </w:r>
    </w:p>
    <w:p w14:paraId="47871232" w14:textId="32829FAB" w:rsidR="0029327E" w:rsidRDefault="0029327E" w:rsidP="006A4A3C">
      <w:pPr>
        <w:spacing w:line="600" w:lineRule="auto"/>
      </w:pPr>
      <w:r w:rsidRPr="0029327E">
        <w:t xml:space="preserve">A further limitation of Kay’s article is the limited attention given to the impact of these online spaces on young people, particularly teenagers. This is an important gap, as younger audiences are often more vulnerable to influence from online content and digital communities. </w:t>
      </w:r>
      <w:r w:rsidR="006C522A">
        <w:t xml:space="preserve">“Inside the </w:t>
      </w:r>
      <w:r w:rsidRPr="0029327E">
        <w:t>manosphere</w:t>
      </w:r>
      <w:r w:rsidR="00EA3430">
        <w:t>”</w:t>
      </w:r>
      <w:r w:rsidRPr="0029327E">
        <w:t>, for example, has gained widespread visibility through influencers such as Andrew Tate</w:t>
      </w:r>
      <w:r w:rsidR="00D6596C">
        <w:t xml:space="preserve"> </w:t>
      </w:r>
      <w:r w:rsidR="00BF4DAC">
        <w:t xml:space="preserve">and </w:t>
      </w:r>
      <w:r w:rsidR="00C74691">
        <w:t xml:space="preserve">social media influencer </w:t>
      </w:r>
      <w:r w:rsidR="00746BE9">
        <w:t>“</w:t>
      </w:r>
      <w:r w:rsidR="00BF4DAC">
        <w:t>HS</w:t>
      </w:r>
      <w:r w:rsidR="00D6596C">
        <w:t xml:space="preserve"> </w:t>
      </w:r>
      <w:proofErr w:type="spellStart"/>
      <w:r w:rsidR="00D6596C">
        <w:t>Tikkytokky</w:t>
      </w:r>
      <w:proofErr w:type="spellEnd"/>
      <w:r w:rsidR="00746BE9">
        <w:t>”</w:t>
      </w:r>
      <w:r w:rsidR="00D6596C">
        <w:t>,</w:t>
      </w:r>
      <w:r w:rsidRPr="0029327E">
        <w:t xml:space="preserve"> whose content promotes controversial views on gender and relationships. While Kay focuses on theoretical ex</w:t>
      </w:r>
      <w:r w:rsidR="006C522A">
        <w:t>p</w:t>
      </w:r>
      <w:r w:rsidRPr="0029327E">
        <w:t>lanations of online anger, she does not explore how these ideas may shape the attitudes and behaviours of younger users. This is a significant omission, as the effects of such content on identity formation, relationships, and self</w:t>
      </w:r>
      <w:r w:rsidRPr="0029327E">
        <w:noBreakHyphen/>
        <w:t>perception among teenagers are widely debated. Greater attention to this issue would strengthen the article by connecting its theoretical arguments to real</w:t>
      </w:r>
      <w:r w:rsidRPr="0029327E">
        <w:noBreakHyphen/>
        <w:t>world social impacts.</w:t>
      </w:r>
    </w:p>
    <w:p w14:paraId="285F8A1B" w14:textId="77777777" w:rsidR="007A4609" w:rsidRPr="007A4609" w:rsidRDefault="007A4609" w:rsidP="006A4A3C">
      <w:pPr>
        <w:spacing w:line="600" w:lineRule="auto"/>
      </w:pPr>
      <w:r w:rsidRPr="007A4609">
        <w:lastRenderedPageBreak/>
        <w:t>While Kay’s article is ethically sound in its academic approach, as it relies on theoretical analysis rather than direct research with participants, it does not explicitly engage with the ethical implications of the issues it explores. This is a limitation, particularly given the potential impact of these online communities on vulnerable groups such as young people. The article does not consider how exposure to gendered hostility, misinformation, or exploitative content may affect users’ understanding of relationships and identity. Nor does it explore the responsibilities of digital platforms in moderating such content. Including a stronger focus on ethics would enhance the analysis by addressing the real</w:t>
      </w:r>
      <w:r w:rsidRPr="007A4609">
        <w:noBreakHyphen/>
        <w:t>world consequences of these online spaces.</w:t>
      </w:r>
    </w:p>
    <w:p w14:paraId="06E07355" w14:textId="77777777" w:rsidR="001D7B01" w:rsidRDefault="001D7B01" w:rsidP="006A4A3C">
      <w:pPr>
        <w:spacing w:line="600" w:lineRule="auto"/>
      </w:pPr>
      <w:r w:rsidRPr="001D7B01">
        <w:t>From a safeguarding perspective, frameworks such as the United Nations Convention on the Rights of the Child (UNCRC) emphasise the importance of protecting young people from harmful information while promoting access to beneficial content. Kay’s article does not fully engage with these responsibilities, particularly in relation to how young audiences may interpret or internalise online messages.</w:t>
      </w:r>
    </w:p>
    <w:p w14:paraId="7F17B8BA" w14:textId="77777777" w:rsidR="005F4BF6" w:rsidRDefault="005F4BF6" w:rsidP="006A4A3C">
      <w:pPr>
        <w:spacing w:line="600" w:lineRule="auto"/>
      </w:pPr>
      <w:r w:rsidRPr="005F4BF6">
        <w:t xml:space="preserve">Hart’s (1992) Ladder of Participation also provides a useful framework here. While social media appears to enable participation, many young people engage at lower levels, where they consume content passively rather than critically engaging with it. </w:t>
      </w:r>
      <w:r w:rsidRPr="005F4BF6">
        <w:lastRenderedPageBreak/>
        <w:t>This suggests that they may be influenced by dominant voices rather than actively shaping discourse.</w:t>
      </w:r>
    </w:p>
    <w:p w14:paraId="29808E0C" w14:textId="77777777" w:rsidR="0053222C" w:rsidRPr="005415C7" w:rsidRDefault="0053222C" w:rsidP="006A4A3C">
      <w:pPr>
        <w:spacing w:line="600" w:lineRule="auto"/>
        <w:rPr>
          <w:u w:val="single"/>
        </w:rPr>
      </w:pPr>
      <w:r w:rsidRPr="005415C7">
        <w:rPr>
          <w:u w:val="single"/>
        </w:rPr>
        <w:t>Future Research</w:t>
      </w:r>
    </w:p>
    <w:p w14:paraId="47D80EBB" w14:textId="77777777" w:rsidR="00732541" w:rsidRDefault="00732541" w:rsidP="006A4A3C">
      <w:pPr>
        <w:spacing w:line="600" w:lineRule="auto"/>
      </w:pPr>
      <w:r w:rsidRPr="00732541">
        <w:t>A useful area for future research would be to examine young people’s awareness and understanding of the manosphere and related online content. Studies could explore whether teenagers recognise these ideas as part of a broader ideology, or whether they engage with them through individual influencers without fully understanding the context. For example, research might find that many young people are familiar with figures such as Andrew Tate, but do not identify this content as part of a wider manosphere. This suggests that exposure may occur without critical awareness, increasing the risk of influence. Further research could also examine how such content shapes young people’s attitudes towards gender roles, relationships, and identity. Including this type of empirical data would strengthen Kay’s argument by grounding theoretical claims in real</w:t>
      </w:r>
      <w:r w:rsidRPr="00732541">
        <w:noBreakHyphen/>
        <w:t>world experiences</w:t>
      </w:r>
    </w:p>
    <w:p w14:paraId="644A98C6" w14:textId="733F686C" w:rsidR="005415C7" w:rsidRPr="005415C7" w:rsidRDefault="0053222C" w:rsidP="006A4A3C">
      <w:pPr>
        <w:spacing w:line="600" w:lineRule="auto"/>
      </w:pPr>
      <w:proofErr w:type="gramStart"/>
      <w:r>
        <w:t>Also</w:t>
      </w:r>
      <w:proofErr w:type="gramEnd"/>
      <w:r>
        <w:t xml:space="preserve"> </w:t>
      </w:r>
      <w:r w:rsidR="00223A44">
        <w:t>f</w:t>
      </w:r>
      <w:r w:rsidR="005415C7" w:rsidRPr="005415C7">
        <w:t>uture research could usefully explore how young people understand and engage with the manosphere and similar content. Studies might examine whether teenagers recognise this content as part of a broader ideology or simply engage with individual influencers without understanding the wider context. It is possible that many young people are aware of such figures but do not identify the ideas as part of a larger movement, increasing the potential for uncritical acceptance.</w:t>
      </w:r>
    </w:p>
    <w:p w14:paraId="1CD3D9CB" w14:textId="77777777" w:rsidR="005415C7" w:rsidRPr="005415C7" w:rsidRDefault="005415C7" w:rsidP="006A4A3C">
      <w:pPr>
        <w:spacing w:line="600" w:lineRule="auto"/>
      </w:pPr>
      <w:r w:rsidRPr="005415C7">
        <w:lastRenderedPageBreak/>
        <w:t>Further research could also explore how this content shapes attitudes towards gender, relationships, and identity, as well as how digital literacy and critical thinking skills influence young people’s responses. Including this type of empirical data would significantly strengthen Kay’s theoretical framework.</w:t>
      </w:r>
    </w:p>
    <w:p w14:paraId="06570FE0" w14:textId="77777777" w:rsidR="005415C7" w:rsidRPr="005415C7" w:rsidRDefault="005415C7" w:rsidP="006A4A3C">
      <w:pPr>
        <w:spacing w:line="600" w:lineRule="auto"/>
      </w:pPr>
      <w:r w:rsidRPr="005415C7">
        <w:t>Overall, these limitations highlight that while Kay’s article provides valuable insight, it does not fully account for the social and ethical complexities of how these ideas are experienced in practice, particularly among younger audiences.</w:t>
      </w:r>
    </w:p>
    <w:p w14:paraId="4FD79E64" w14:textId="77777777" w:rsidR="005415C7" w:rsidRPr="00732541" w:rsidRDefault="005415C7" w:rsidP="006A4A3C">
      <w:pPr>
        <w:spacing w:line="600" w:lineRule="auto"/>
      </w:pPr>
    </w:p>
    <w:p w14:paraId="7EB6CEBE" w14:textId="6A8C7C5F" w:rsidR="003D6832" w:rsidRPr="003D6832" w:rsidRDefault="00AB58B5" w:rsidP="006A4A3C">
      <w:pPr>
        <w:spacing w:line="600" w:lineRule="auto"/>
        <w:rPr>
          <w:u w:val="single"/>
        </w:rPr>
      </w:pPr>
      <w:r w:rsidRPr="00374736">
        <w:rPr>
          <w:u w:val="single"/>
        </w:rPr>
        <w:t>Conclusion</w:t>
      </w:r>
    </w:p>
    <w:p w14:paraId="50326699" w14:textId="72F02F7A" w:rsidR="0064666F" w:rsidRPr="0064666F" w:rsidRDefault="007A46A0" w:rsidP="006A4A3C">
      <w:pPr>
        <w:spacing w:line="600" w:lineRule="auto"/>
      </w:pPr>
      <w:r w:rsidRPr="007A46A0">
        <w:t>In conclusion, Jilly Kay’s A Tale of Two Angers makes a thoughtful and well</w:t>
      </w:r>
      <w:r w:rsidRPr="007A46A0">
        <w:noBreakHyphen/>
        <w:t>developed contribution to debates around gender, emotion, and digital media. Its focus on mediated anger, and its effort to move academic discussion beyond the manosphere, are both timely and valuable. The article is particularly effective in raising important questions about how online platforms and contemporary political contexts shape gendered conflict.</w:t>
      </w:r>
      <w:r w:rsidR="009D163D">
        <w:t xml:space="preserve"> </w:t>
      </w:r>
      <w:r w:rsidR="009D163D" w:rsidRPr="009D163D">
        <w:t>While there is no direct female equivalent to Andrew Tate,</w:t>
      </w:r>
      <w:r w:rsidR="0064666F">
        <w:t xml:space="preserve"> </w:t>
      </w:r>
      <w:r w:rsidR="0064666F" w:rsidRPr="0064666F">
        <w:t xml:space="preserve">there are online spaces </w:t>
      </w:r>
      <w:r w:rsidR="0064666F">
        <w:t xml:space="preserve">and </w:t>
      </w:r>
      <w:r w:rsidR="0064666F" w:rsidRPr="0064666F">
        <w:t xml:space="preserve">communities that are sometimes positioned as counterparts to the </w:t>
      </w:r>
      <w:proofErr w:type="spellStart"/>
      <w:r w:rsidR="0064666F" w:rsidRPr="0064666F">
        <w:t>manospher</w:t>
      </w:r>
      <w:proofErr w:type="spellEnd"/>
      <w:r w:rsidR="0064666F">
        <w:t>.</w:t>
      </w:r>
    </w:p>
    <w:p w14:paraId="4341FDDB" w14:textId="54266E43" w:rsidR="003D6832" w:rsidRPr="003D6832" w:rsidRDefault="003D6832" w:rsidP="006A4A3C">
      <w:pPr>
        <w:spacing w:line="600" w:lineRule="auto"/>
      </w:pPr>
      <w:r w:rsidRPr="003D6832">
        <w:t xml:space="preserve">However, the article’s reliance on theoretical analysis, lack of empirical evidence, conceptual </w:t>
      </w:r>
      <w:r w:rsidR="007A46A0" w:rsidRPr="00374736">
        <w:t>uncertainty</w:t>
      </w:r>
      <w:r w:rsidRPr="003D6832">
        <w:t xml:space="preserve">, and problematic comparative framing limit its explanatory </w:t>
      </w:r>
      <w:r w:rsidRPr="003D6832">
        <w:lastRenderedPageBreak/>
        <w:t xml:space="preserve">power. The concept of the </w:t>
      </w:r>
      <w:proofErr w:type="spellStart"/>
      <w:r w:rsidRPr="003D6832">
        <w:t>femosphere</w:t>
      </w:r>
      <w:proofErr w:type="spellEnd"/>
      <w:r w:rsidRPr="003D6832">
        <w:t xml:space="preserve"> remains underdeveloped and requires further empirical investigation to establish its coherence and significance.</w:t>
      </w:r>
    </w:p>
    <w:p w14:paraId="1CF98781" w14:textId="6671946B" w:rsidR="00440D02" w:rsidRDefault="003D6832" w:rsidP="006A4A3C">
      <w:pPr>
        <w:spacing w:line="600" w:lineRule="auto"/>
      </w:pPr>
      <w:r w:rsidRPr="003D6832">
        <w:t xml:space="preserve">Ultimately, Kay’s article should be viewed as an important starting point rather than a definitive analysis. </w:t>
      </w:r>
      <w:r w:rsidR="00723B01" w:rsidRPr="00374736">
        <w:t xml:space="preserve">Its main contribution is that it </w:t>
      </w:r>
      <w:proofErr w:type="gramStart"/>
      <w:r w:rsidR="00723B01" w:rsidRPr="00374736">
        <w:t>opens up</w:t>
      </w:r>
      <w:proofErr w:type="gramEnd"/>
      <w:r w:rsidR="00723B01" w:rsidRPr="00374736">
        <w:t xml:space="preserve"> opportunities for further research that combines theory with evidence, allowing for a more detailed understanding of gendered anger in digital culture</w:t>
      </w:r>
      <w:r w:rsidR="00903E71">
        <w:t>,</w:t>
      </w:r>
    </w:p>
    <w:p w14:paraId="7594AF6A" w14:textId="69250748" w:rsidR="00903E71" w:rsidRPr="00903E71" w:rsidRDefault="00903E71" w:rsidP="006A4A3C">
      <w:pPr>
        <w:spacing w:line="600" w:lineRule="auto"/>
        <w:rPr>
          <w:u w:val="single"/>
        </w:rPr>
      </w:pPr>
      <w:r w:rsidRPr="00903E71">
        <w:rPr>
          <w:u w:val="single"/>
        </w:rPr>
        <w:t>References</w:t>
      </w:r>
    </w:p>
    <w:p w14:paraId="678600B7" w14:textId="19493AA4" w:rsidR="00440D02" w:rsidRPr="00440D02" w:rsidRDefault="00440D02" w:rsidP="006A4A3C">
      <w:pPr>
        <w:spacing w:line="600" w:lineRule="auto"/>
      </w:pPr>
      <w:r w:rsidRPr="00440D02">
        <w:t xml:space="preserve">American Institute for Boys and Men (2025) </w:t>
      </w:r>
      <w:r w:rsidRPr="00440D02">
        <w:rPr>
          <w:i/>
          <w:iCs/>
        </w:rPr>
        <w:t>Male loneliness and isolation: What the data shows</w:t>
      </w:r>
      <w:r w:rsidRPr="00440D02">
        <w:t>. Available at: https://aibm.org (Accessed: May 2026).</w:t>
      </w:r>
    </w:p>
    <w:p w14:paraId="1AD659BA" w14:textId="7CB35583" w:rsidR="00440D02" w:rsidRPr="00440D02" w:rsidRDefault="00440D02" w:rsidP="00440D02">
      <w:pPr>
        <w:spacing w:line="600" w:lineRule="auto"/>
      </w:pPr>
      <w:r w:rsidRPr="00440D02">
        <w:t xml:space="preserve">Balci, U. </w:t>
      </w:r>
      <w:r w:rsidRPr="00440D02">
        <w:rPr>
          <w:i/>
          <w:iCs/>
        </w:rPr>
        <w:t>et al.</w:t>
      </w:r>
      <w:r w:rsidRPr="00440D02">
        <w:t xml:space="preserve"> (2023) ‘Beyond Fish and Bicycles: Exploring the Varieties of Online Women’s Ideological Spaces’, </w:t>
      </w:r>
      <w:r w:rsidRPr="00440D02">
        <w:rPr>
          <w:i/>
          <w:iCs/>
        </w:rPr>
        <w:t>ACM Web Science Conference</w:t>
      </w:r>
      <w:r w:rsidRPr="00440D02">
        <w:t>.</w:t>
      </w:r>
    </w:p>
    <w:p w14:paraId="2C3D07F8" w14:textId="3960A4B2" w:rsidR="00440D02" w:rsidRPr="00440D02" w:rsidRDefault="00440D02" w:rsidP="00440D02">
      <w:pPr>
        <w:spacing w:line="600" w:lineRule="auto"/>
      </w:pPr>
      <w:r w:rsidRPr="00440D02">
        <w:t>Digital Feminism: Gender Dynamics in Digital Cultures (2026).</w:t>
      </w:r>
    </w:p>
    <w:p w14:paraId="3C676EF0" w14:textId="282A01EF" w:rsidR="00440D02" w:rsidRPr="00440D02" w:rsidRDefault="00440D02" w:rsidP="00440D02">
      <w:pPr>
        <w:spacing w:line="600" w:lineRule="auto"/>
      </w:pPr>
      <w:r w:rsidRPr="00440D02">
        <w:t xml:space="preserve">Franklin-Paddock, B., </w:t>
      </w:r>
      <w:proofErr w:type="spellStart"/>
      <w:r w:rsidRPr="00440D02">
        <w:t>Platow</w:t>
      </w:r>
      <w:proofErr w:type="spellEnd"/>
      <w:r w:rsidRPr="00440D02">
        <w:t xml:space="preserve">, M.J. and Ryan, M.K. (2025) ‘From Privilege to Threat: Unravelling Psychological Pathways to the Manosphere’, </w:t>
      </w:r>
      <w:r w:rsidRPr="00440D02">
        <w:rPr>
          <w:i/>
          <w:iCs/>
        </w:rPr>
        <w:t xml:space="preserve">Archives of Sexual </w:t>
      </w:r>
      <w:proofErr w:type="spellStart"/>
      <w:r w:rsidRPr="00440D02">
        <w:rPr>
          <w:i/>
          <w:iCs/>
        </w:rPr>
        <w:t>Behavior</w:t>
      </w:r>
      <w:proofErr w:type="spellEnd"/>
      <w:r w:rsidRPr="00440D02">
        <w:t>.</w:t>
      </w:r>
    </w:p>
    <w:p w14:paraId="6717CFB7" w14:textId="4DC10C87" w:rsidR="00440D02" w:rsidRPr="00440D02" w:rsidRDefault="00440D02" w:rsidP="00440D02">
      <w:pPr>
        <w:spacing w:line="600" w:lineRule="auto"/>
      </w:pPr>
      <w:r w:rsidRPr="00440D02">
        <w:t xml:space="preserve">GOV.UK (2025) </w:t>
      </w:r>
      <w:r w:rsidRPr="00440D02">
        <w:rPr>
          <w:i/>
          <w:iCs/>
        </w:rPr>
        <w:t>Community Life Survey 2024/25: Loneliness and support networks</w:t>
      </w:r>
      <w:r w:rsidRPr="00440D02">
        <w:t xml:space="preserve">. Available at: https://www.gov.uk </w:t>
      </w:r>
    </w:p>
    <w:p w14:paraId="2710700F" w14:textId="0D38DC6E" w:rsidR="00903E71" w:rsidRDefault="00440D02" w:rsidP="00440D02">
      <w:pPr>
        <w:spacing w:line="600" w:lineRule="auto"/>
      </w:pPr>
      <w:r w:rsidRPr="00440D02">
        <w:lastRenderedPageBreak/>
        <w:t xml:space="preserve">NHS Digital (2026) </w:t>
      </w:r>
      <w:r w:rsidRPr="00440D02">
        <w:rPr>
          <w:i/>
          <w:iCs/>
        </w:rPr>
        <w:t>Health Survey for England 2024: Loneliness and wellbeing</w:t>
      </w:r>
      <w:r w:rsidRPr="00440D02">
        <w:t xml:space="preserve">. Available at: https://digital.nhs.uk </w:t>
      </w:r>
    </w:p>
    <w:p w14:paraId="6E90F7AF" w14:textId="7A17C749" w:rsidR="00440D02" w:rsidRPr="00440D02" w:rsidRDefault="00440D02" w:rsidP="00440D02">
      <w:pPr>
        <w:spacing w:line="600" w:lineRule="auto"/>
      </w:pPr>
      <w:r w:rsidRPr="00440D02">
        <w:t xml:space="preserve">Pew Research </w:t>
      </w:r>
      <w:proofErr w:type="spellStart"/>
      <w:r w:rsidRPr="00440D02">
        <w:t>Center</w:t>
      </w:r>
      <w:proofErr w:type="spellEnd"/>
      <w:r w:rsidRPr="00440D02">
        <w:t xml:space="preserve"> (2025) </w:t>
      </w:r>
      <w:r w:rsidRPr="00440D02">
        <w:rPr>
          <w:i/>
          <w:iCs/>
        </w:rPr>
        <w:t>Men, Women and Social Connections</w:t>
      </w:r>
      <w:r w:rsidRPr="00440D02">
        <w:t xml:space="preserve">. Available at: https://www.pewresearch.org </w:t>
      </w:r>
    </w:p>
    <w:p w14:paraId="4A7AEE42" w14:textId="44D9BFA6" w:rsidR="00440D02" w:rsidRPr="00440D02" w:rsidRDefault="00440D02" w:rsidP="00440D02">
      <w:pPr>
        <w:spacing w:line="600" w:lineRule="auto"/>
      </w:pPr>
      <w:r w:rsidRPr="00440D02">
        <w:t xml:space="preserve">Theroux, L. (2023) </w:t>
      </w:r>
      <w:r w:rsidRPr="00440D02">
        <w:rPr>
          <w:i/>
          <w:iCs/>
        </w:rPr>
        <w:t>Louis Theroux: The Manosphere</w:t>
      </w:r>
      <w:r w:rsidRPr="00440D02">
        <w:t xml:space="preserve"> [Documentary]. BBC.</w:t>
      </w:r>
    </w:p>
    <w:p w14:paraId="69133337" w14:textId="0E932B2E" w:rsidR="00440D02" w:rsidRPr="00440D02" w:rsidRDefault="00440D02" w:rsidP="00440D02">
      <w:pPr>
        <w:spacing w:line="600" w:lineRule="auto"/>
      </w:pPr>
      <w:r w:rsidRPr="00440D02">
        <w:t xml:space="preserve">University of Virginia (2025) </w:t>
      </w:r>
      <w:r w:rsidRPr="00440D02">
        <w:rPr>
          <w:i/>
          <w:iCs/>
        </w:rPr>
        <w:t>1 in 4 young men are lonely. UVA researcher explains why and how to help</w:t>
      </w:r>
      <w:r w:rsidRPr="00440D02">
        <w:t xml:space="preserve">. Available at: https://news.virginia.edu </w:t>
      </w:r>
    </w:p>
    <w:p w14:paraId="20A0ABA2" w14:textId="34836BE5" w:rsidR="00440D02" w:rsidRPr="00440D02" w:rsidRDefault="00440D02" w:rsidP="00440D02">
      <w:pPr>
        <w:spacing w:line="600" w:lineRule="auto"/>
      </w:pPr>
      <w:r w:rsidRPr="00440D02">
        <w:t xml:space="preserve">World Health Organization (2025) </w:t>
      </w:r>
      <w:r w:rsidRPr="00440D02">
        <w:rPr>
          <w:i/>
          <w:iCs/>
        </w:rPr>
        <w:t>From loneliness to social connection: report of the WHO Commission on Social Connection</w:t>
      </w:r>
      <w:r w:rsidRPr="00440D02">
        <w:t xml:space="preserve">. Available at: https://www.who.int </w:t>
      </w:r>
    </w:p>
    <w:p w14:paraId="4EE539D8" w14:textId="4AAC73E4" w:rsidR="00440D02" w:rsidRPr="00440D02" w:rsidRDefault="00440D02" w:rsidP="00440D02">
      <w:pPr>
        <w:spacing w:line="600" w:lineRule="auto"/>
      </w:pPr>
      <w:r w:rsidRPr="00440D02">
        <w:t xml:space="preserve"> </w:t>
      </w:r>
      <w:proofErr w:type="spellStart"/>
      <w:r w:rsidRPr="00440D02">
        <w:t>Yag</w:t>
      </w:r>
      <w:proofErr w:type="spellEnd"/>
      <w:r w:rsidRPr="00440D02">
        <w:t xml:space="preserve">, J. (2025) </w:t>
      </w:r>
      <w:r w:rsidRPr="00440D02">
        <w:rPr>
          <w:i/>
          <w:iCs/>
        </w:rPr>
        <w:t xml:space="preserve">A Tale of Two Angers: The Manosphere, the </w:t>
      </w:r>
      <w:proofErr w:type="spellStart"/>
      <w:r w:rsidRPr="00440D02">
        <w:rPr>
          <w:i/>
          <w:iCs/>
        </w:rPr>
        <w:t>Femosphere</w:t>
      </w:r>
      <w:proofErr w:type="spellEnd"/>
      <w:r w:rsidRPr="00440D02">
        <w:rPr>
          <w:i/>
          <w:iCs/>
        </w:rPr>
        <w:t xml:space="preserve"> and the Gender Politics of Mediated Rage</w:t>
      </w:r>
      <w:r w:rsidRPr="00440D02">
        <w:t xml:space="preserve">, </w:t>
      </w:r>
      <w:r w:rsidRPr="00440D02">
        <w:rPr>
          <w:i/>
          <w:iCs/>
        </w:rPr>
        <w:t>Feminist Theory</w:t>
      </w:r>
      <w:r w:rsidRPr="00440D02">
        <w:t>.</w:t>
      </w:r>
    </w:p>
    <w:p w14:paraId="3C6F8AD9" w14:textId="77777777" w:rsidR="0089127D" w:rsidRDefault="0089127D" w:rsidP="00374736">
      <w:pPr>
        <w:spacing w:line="600" w:lineRule="auto"/>
      </w:pPr>
    </w:p>
    <w:p w14:paraId="76B2532F" w14:textId="77777777" w:rsidR="0089127D" w:rsidRDefault="0089127D" w:rsidP="00374736">
      <w:pPr>
        <w:spacing w:line="600" w:lineRule="auto"/>
      </w:pPr>
    </w:p>
    <w:p w14:paraId="2E12A495" w14:textId="77777777" w:rsidR="0089127D" w:rsidRDefault="0089127D" w:rsidP="00374736">
      <w:pPr>
        <w:spacing w:line="600" w:lineRule="auto"/>
      </w:pPr>
    </w:p>
    <w:p w14:paraId="7A52C4CA" w14:textId="77777777" w:rsidR="0089127D" w:rsidRDefault="0089127D" w:rsidP="00374736">
      <w:pPr>
        <w:spacing w:line="600" w:lineRule="auto"/>
      </w:pPr>
    </w:p>
    <w:p w14:paraId="5AADFA3E" w14:textId="77777777" w:rsidR="0089127D" w:rsidRPr="00374736" w:rsidRDefault="0089127D" w:rsidP="00374736">
      <w:pPr>
        <w:spacing w:line="600" w:lineRule="auto"/>
      </w:pPr>
    </w:p>
    <w:sectPr w:rsidR="0089127D" w:rsidRPr="003747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832"/>
    <w:rsid w:val="0002748A"/>
    <w:rsid w:val="00034808"/>
    <w:rsid w:val="00087352"/>
    <w:rsid w:val="000A4CF3"/>
    <w:rsid w:val="000C188A"/>
    <w:rsid w:val="000C7252"/>
    <w:rsid w:val="000C7C2A"/>
    <w:rsid w:val="000E6D32"/>
    <w:rsid w:val="001222E6"/>
    <w:rsid w:val="00122AB4"/>
    <w:rsid w:val="00174F29"/>
    <w:rsid w:val="001A6A1E"/>
    <w:rsid w:val="001B06F3"/>
    <w:rsid w:val="001B3D70"/>
    <w:rsid w:val="001C7E25"/>
    <w:rsid w:val="001D0733"/>
    <w:rsid w:val="001D1CC0"/>
    <w:rsid w:val="001D7B01"/>
    <w:rsid w:val="00212D4C"/>
    <w:rsid w:val="00223978"/>
    <w:rsid w:val="00223A44"/>
    <w:rsid w:val="0025553D"/>
    <w:rsid w:val="0029327E"/>
    <w:rsid w:val="002B4345"/>
    <w:rsid w:val="002D7823"/>
    <w:rsid w:val="002F6057"/>
    <w:rsid w:val="002F7972"/>
    <w:rsid w:val="00320D4E"/>
    <w:rsid w:val="00374736"/>
    <w:rsid w:val="0037505A"/>
    <w:rsid w:val="003B1D61"/>
    <w:rsid w:val="003C6988"/>
    <w:rsid w:val="003D6832"/>
    <w:rsid w:val="0041460E"/>
    <w:rsid w:val="004314A8"/>
    <w:rsid w:val="00440D02"/>
    <w:rsid w:val="00482247"/>
    <w:rsid w:val="00491E6D"/>
    <w:rsid w:val="004B5DCB"/>
    <w:rsid w:val="004E3833"/>
    <w:rsid w:val="00524225"/>
    <w:rsid w:val="0053222C"/>
    <w:rsid w:val="005415C7"/>
    <w:rsid w:val="005432E0"/>
    <w:rsid w:val="0058713B"/>
    <w:rsid w:val="005B1762"/>
    <w:rsid w:val="005D11D7"/>
    <w:rsid w:val="005F036C"/>
    <w:rsid w:val="005F4BF6"/>
    <w:rsid w:val="006274EC"/>
    <w:rsid w:val="0064666F"/>
    <w:rsid w:val="00684425"/>
    <w:rsid w:val="006A4A3C"/>
    <w:rsid w:val="006C522A"/>
    <w:rsid w:val="006E72D8"/>
    <w:rsid w:val="00703A68"/>
    <w:rsid w:val="0071455E"/>
    <w:rsid w:val="00723B01"/>
    <w:rsid w:val="00732541"/>
    <w:rsid w:val="007340CC"/>
    <w:rsid w:val="007373DD"/>
    <w:rsid w:val="00746BE9"/>
    <w:rsid w:val="00760D5D"/>
    <w:rsid w:val="0077584A"/>
    <w:rsid w:val="007A151C"/>
    <w:rsid w:val="007A4609"/>
    <w:rsid w:val="007A46A0"/>
    <w:rsid w:val="007E0A81"/>
    <w:rsid w:val="007F67E6"/>
    <w:rsid w:val="00865267"/>
    <w:rsid w:val="00874F8E"/>
    <w:rsid w:val="00886F5F"/>
    <w:rsid w:val="0089127D"/>
    <w:rsid w:val="00893ABD"/>
    <w:rsid w:val="008B5EA7"/>
    <w:rsid w:val="008E7DD1"/>
    <w:rsid w:val="008F00FB"/>
    <w:rsid w:val="00903E71"/>
    <w:rsid w:val="00937D55"/>
    <w:rsid w:val="00987795"/>
    <w:rsid w:val="00996769"/>
    <w:rsid w:val="009D163D"/>
    <w:rsid w:val="00A47F32"/>
    <w:rsid w:val="00A50A7C"/>
    <w:rsid w:val="00A5628A"/>
    <w:rsid w:val="00A81764"/>
    <w:rsid w:val="00AB58B5"/>
    <w:rsid w:val="00AD087C"/>
    <w:rsid w:val="00AD3A75"/>
    <w:rsid w:val="00AE2AD4"/>
    <w:rsid w:val="00B04F26"/>
    <w:rsid w:val="00B3452B"/>
    <w:rsid w:val="00B4755F"/>
    <w:rsid w:val="00B6481E"/>
    <w:rsid w:val="00B72638"/>
    <w:rsid w:val="00B94F40"/>
    <w:rsid w:val="00BA2164"/>
    <w:rsid w:val="00BF4DAC"/>
    <w:rsid w:val="00C67F1F"/>
    <w:rsid w:val="00C74691"/>
    <w:rsid w:val="00C8640A"/>
    <w:rsid w:val="00CE677E"/>
    <w:rsid w:val="00D36FD3"/>
    <w:rsid w:val="00D611D8"/>
    <w:rsid w:val="00D65696"/>
    <w:rsid w:val="00D6596C"/>
    <w:rsid w:val="00D7583C"/>
    <w:rsid w:val="00DA401C"/>
    <w:rsid w:val="00DA5CDA"/>
    <w:rsid w:val="00DE0996"/>
    <w:rsid w:val="00DE71AA"/>
    <w:rsid w:val="00DF550C"/>
    <w:rsid w:val="00DF5DEC"/>
    <w:rsid w:val="00E23EC7"/>
    <w:rsid w:val="00E56DB6"/>
    <w:rsid w:val="00E7031D"/>
    <w:rsid w:val="00EA3430"/>
    <w:rsid w:val="00EA3FE7"/>
    <w:rsid w:val="00EC1F9F"/>
    <w:rsid w:val="00F21BE8"/>
    <w:rsid w:val="00F31111"/>
    <w:rsid w:val="00F419CC"/>
    <w:rsid w:val="00F63F8F"/>
    <w:rsid w:val="00F6784A"/>
    <w:rsid w:val="00F729F3"/>
    <w:rsid w:val="00F83271"/>
    <w:rsid w:val="00F863DC"/>
    <w:rsid w:val="00F87F0E"/>
    <w:rsid w:val="00FE0E94"/>
    <w:rsid w:val="00FE19A5"/>
    <w:rsid w:val="00FE7F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455C5"/>
  <w15:chartTrackingRefBased/>
  <w15:docId w15:val="{C4773238-394E-4876-A33B-FB081FEF3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68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68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6832"/>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683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D683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D683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D683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D683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D683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68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68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6832"/>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6832"/>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3D6832"/>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3D6832"/>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D6832"/>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D6832"/>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D6832"/>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D68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68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683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6832"/>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D6832"/>
    <w:pPr>
      <w:spacing w:before="160"/>
      <w:jc w:val="center"/>
    </w:pPr>
    <w:rPr>
      <w:i/>
      <w:iCs/>
      <w:color w:val="404040" w:themeColor="text1" w:themeTint="BF"/>
    </w:rPr>
  </w:style>
  <w:style w:type="character" w:customStyle="1" w:styleId="QuoteChar">
    <w:name w:val="Quote Char"/>
    <w:basedOn w:val="DefaultParagraphFont"/>
    <w:link w:val="Quote"/>
    <w:uiPriority w:val="29"/>
    <w:rsid w:val="003D6832"/>
    <w:rPr>
      <w:i/>
      <w:iCs/>
      <w:color w:val="404040" w:themeColor="text1" w:themeTint="BF"/>
    </w:rPr>
  </w:style>
  <w:style w:type="paragraph" w:styleId="ListParagraph">
    <w:name w:val="List Paragraph"/>
    <w:basedOn w:val="Normal"/>
    <w:uiPriority w:val="34"/>
    <w:qFormat/>
    <w:rsid w:val="003D6832"/>
    <w:pPr>
      <w:ind w:left="720"/>
      <w:contextualSpacing/>
    </w:pPr>
  </w:style>
  <w:style w:type="character" w:styleId="IntenseEmphasis">
    <w:name w:val="Intense Emphasis"/>
    <w:basedOn w:val="DefaultParagraphFont"/>
    <w:uiPriority w:val="21"/>
    <w:qFormat/>
    <w:rsid w:val="003D6832"/>
    <w:rPr>
      <w:i/>
      <w:iCs/>
      <w:color w:val="0F4761" w:themeColor="accent1" w:themeShade="BF"/>
    </w:rPr>
  </w:style>
  <w:style w:type="paragraph" w:styleId="IntenseQuote">
    <w:name w:val="Intense Quote"/>
    <w:basedOn w:val="Normal"/>
    <w:next w:val="Normal"/>
    <w:link w:val="IntenseQuoteChar"/>
    <w:uiPriority w:val="30"/>
    <w:qFormat/>
    <w:rsid w:val="003D68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6832"/>
    <w:rPr>
      <w:i/>
      <w:iCs/>
      <w:color w:val="0F4761" w:themeColor="accent1" w:themeShade="BF"/>
    </w:rPr>
  </w:style>
  <w:style w:type="character" w:styleId="IntenseReference">
    <w:name w:val="Intense Reference"/>
    <w:basedOn w:val="DefaultParagraphFont"/>
    <w:uiPriority w:val="32"/>
    <w:qFormat/>
    <w:rsid w:val="003D6832"/>
    <w:rPr>
      <w:b/>
      <w:bCs/>
      <w:smallCaps/>
      <w:color w:val="0F4761" w:themeColor="accent1" w:themeShade="BF"/>
      <w:spacing w:val="5"/>
    </w:rPr>
  </w:style>
  <w:style w:type="character" w:styleId="Hyperlink">
    <w:name w:val="Hyperlink"/>
    <w:basedOn w:val="DefaultParagraphFont"/>
    <w:uiPriority w:val="99"/>
    <w:unhideWhenUsed/>
    <w:rsid w:val="008E7DD1"/>
    <w:rPr>
      <w:color w:val="467886" w:themeColor="hyperlink"/>
      <w:u w:val="single"/>
    </w:rPr>
  </w:style>
  <w:style w:type="character" w:styleId="UnresolvedMention">
    <w:name w:val="Unresolved Mention"/>
    <w:basedOn w:val="DefaultParagraphFont"/>
    <w:uiPriority w:val="99"/>
    <w:semiHidden/>
    <w:unhideWhenUsed/>
    <w:rsid w:val="008E7D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7184</TotalTime>
  <Pages>16</Pages>
  <Words>3202</Words>
  <Characters>18253</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Swansea Council</Company>
  <LinksUpToDate>false</LinksUpToDate>
  <CharactersWithSpaces>21413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Francis</dc:creator>
  <cp:keywords/>
  <dc:description/>
  <cp:lastModifiedBy>Lisa Francis</cp:lastModifiedBy>
  <cp:revision>125</cp:revision>
  <dcterms:created xsi:type="dcterms:W3CDTF">2026-05-11T14:54:00Z</dcterms:created>
  <dcterms:modified xsi:type="dcterms:W3CDTF">2026-05-18T20:22:00Z</dcterms:modified>
</cp:coreProperties>
</file>