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C2E90" w14:textId="77777777" w:rsidR="002F5873" w:rsidRDefault="002F5873" w:rsidP="002F5873">
      <w:pPr>
        <w:pStyle w:val="BodyText"/>
        <w:ind w:left="260"/>
        <w:rPr>
          <w:sz w:val="20"/>
        </w:rPr>
      </w:pPr>
      <w:r>
        <w:rPr>
          <w:noProof/>
          <w:sz w:val="20"/>
        </w:rPr>
        <w:drawing>
          <wp:inline distT="0" distB="0" distL="0" distR="0" wp14:anchorId="60E8E51A" wp14:editId="61A9EDBC">
            <wp:extent cx="1816670" cy="600075"/>
            <wp:effectExtent l="0" t="0" r="0" b="0"/>
            <wp:docPr id="5"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3323104C" w14:textId="77777777" w:rsidR="002F5873" w:rsidRDefault="002F5873" w:rsidP="002F5873">
      <w:pPr>
        <w:pStyle w:val="BodyText"/>
        <w:rPr>
          <w:sz w:val="20"/>
        </w:rPr>
      </w:pPr>
    </w:p>
    <w:p w14:paraId="6335001C" w14:textId="77777777" w:rsidR="002F5873" w:rsidRDefault="002F5873" w:rsidP="002F5873">
      <w:pPr>
        <w:pStyle w:val="BodyText"/>
        <w:rPr>
          <w:sz w:val="20"/>
        </w:rPr>
      </w:pPr>
    </w:p>
    <w:p w14:paraId="03521D79" w14:textId="7717FB56" w:rsidR="002F5873" w:rsidRDefault="002F5873" w:rsidP="002F5873">
      <w:pPr>
        <w:pStyle w:val="BodyText"/>
        <w:spacing w:before="5"/>
        <w:rPr>
          <w:sz w:val="13"/>
        </w:rPr>
      </w:pPr>
      <w:r>
        <w:rPr>
          <w:noProof/>
        </w:rPr>
        <mc:AlternateContent>
          <mc:Choice Requires="wps">
            <w:drawing>
              <wp:anchor distT="0" distB="0" distL="0" distR="0" simplePos="0" relativeHeight="251659264" behindDoc="1" locked="0" layoutInCell="1" allowOverlap="1" wp14:anchorId="5A2302E5" wp14:editId="7C918E96">
                <wp:simplePos x="0" y="0"/>
                <wp:positionH relativeFrom="page">
                  <wp:posOffset>708660</wp:posOffset>
                </wp:positionH>
                <wp:positionV relativeFrom="paragraph">
                  <wp:posOffset>126365</wp:posOffset>
                </wp:positionV>
                <wp:extent cx="6303010" cy="451485"/>
                <wp:effectExtent l="13335" t="12065" r="8255" b="12700"/>
                <wp:wrapTopAndBottom/>
                <wp:docPr id="9194524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0C32E363" w14:textId="77777777" w:rsidR="002F5873" w:rsidRDefault="002F5873" w:rsidP="002F5873">
                            <w:pPr>
                              <w:spacing w:before="121"/>
                              <w:ind w:left="1108"/>
                              <w:rPr>
                                <w:rFonts w:ascii="Arial"/>
                                <w:b/>
                                <w:sz w:val="40"/>
                              </w:rPr>
                            </w:pPr>
                            <w:r>
                              <w:rPr>
                                <w:rFonts w:ascii="Arial"/>
                                <w:b/>
                                <w:sz w:val="40"/>
                              </w:rPr>
                              <w:t>LEVEL</w:t>
                            </w:r>
                            <w:r>
                              <w:rPr>
                                <w:rFonts w:ascii="Arial"/>
                                <w:b/>
                                <w:spacing w:val="-2"/>
                                <w:sz w:val="40"/>
                              </w:rPr>
                              <w:t xml:space="preserve"> </w:t>
                            </w:r>
                            <w:r>
                              <w:rPr>
                                <w:rFonts w:ascii="Arial"/>
                                <w:b/>
                                <w:sz w:val="40"/>
                              </w:rPr>
                              <w:t>6 ASSESSMENT</w:t>
                            </w:r>
                            <w:r>
                              <w:rPr>
                                <w:rFonts w:ascii="Arial"/>
                                <w:b/>
                                <w:spacing w:val="-1"/>
                                <w:sz w:val="40"/>
                              </w:rPr>
                              <w:t xml:space="preserve"> </w:t>
                            </w:r>
                            <w:r>
                              <w:rPr>
                                <w:rFonts w:ascii="Arial"/>
                                <w:b/>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2302E5" id="_x0000_t202" coordsize="21600,21600" o:spt="202" path="m,l,21600r21600,l21600,xe">
                <v:stroke joinstyle="miter"/>
                <v:path gradientshapeok="t" o:connecttype="rect"/>
              </v:shapetype>
              <v:shape id="Text Box 1" o:spid="_x0000_s1026" type="#_x0000_t202" style="position:absolute;margin-left:55.8pt;margin-top:9.95pt;width:496.3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0C32E363" w14:textId="77777777" w:rsidR="002F5873" w:rsidRDefault="002F5873" w:rsidP="002F5873">
                      <w:pPr>
                        <w:spacing w:before="121"/>
                        <w:ind w:left="1108"/>
                        <w:rPr>
                          <w:rFonts w:ascii="Arial"/>
                          <w:b/>
                          <w:sz w:val="40"/>
                        </w:rPr>
                      </w:pPr>
                      <w:r>
                        <w:rPr>
                          <w:rFonts w:ascii="Arial"/>
                          <w:b/>
                          <w:sz w:val="40"/>
                        </w:rPr>
                        <w:t>LEVEL</w:t>
                      </w:r>
                      <w:r>
                        <w:rPr>
                          <w:rFonts w:ascii="Arial"/>
                          <w:b/>
                          <w:spacing w:val="-2"/>
                          <w:sz w:val="40"/>
                        </w:rPr>
                        <w:t xml:space="preserve"> </w:t>
                      </w:r>
                      <w:r>
                        <w:rPr>
                          <w:rFonts w:ascii="Arial"/>
                          <w:b/>
                          <w:sz w:val="40"/>
                        </w:rPr>
                        <w:t>6 ASSESSMENT</w:t>
                      </w:r>
                      <w:r>
                        <w:rPr>
                          <w:rFonts w:ascii="Arial"/>
                          <w:b/>
                          <w:spacing w:val="-1"/>
                          <w:sz w:val="40"/>
                        </w:rPr>
                        <w:t xml:space="preserve"> </w:t>
                      </w:r>
                      <w:r>
                        <w:rPr>
                          <w:rFonts w:ascii="Arial"/>
                          <w:b/>
                          <w:sz w:val="40"/>
                        </w:rPr>
                        <w:t>SPECIFICATION</w:t>
                      </w:r>
                    </w:p>
                  </w:txbxContent>
                </v:textbox>
                <w10:wrap type="topAndBottom" anchorx="page"/>
              </v:shape>
            </w:pict>
          </mc:Fallback>
        </mc:AlternateContent>
      </w:r>
    </w:p>
    <w:p w14:paraId="004162A2" w14:textId="77777777" w:rsidR="002F5873" w:rsidRDefault="002F5873" w:rsidP="002F5873">
      <w:pPr>
        <w:pStyle w:val="BodyText"/>
        <w:spacing w:before="4"/>
        <w:rPr>
          <w:sz w:val="29"/>
        </w:rPr>
      </w:pPr>
    </w:p>
    <w:tbl>
      <w:tblPr>
        <w:tblW w:w="9925" w:type="dxa"/>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2F5873" w14:paraId="3E0B2C7C" w14:textId="77777777" w:rsidTr="002F5873">
        <w:trPr>
          <w:trHeight w:val="494"/>
        </w:trPr>
        <w:tc>
          <w:tcPr>
            <w:tcW w:w="2096" w:type="dxa"/>
            <w:shd w:val="clear" w:color="auto" w:fill="D9D9D9"/>
          </w:tcPr>
          <w:p w14:paraId="677192C1" w14:textId="77777777" w:rsidR="002F5873" w:rsidRDefault="002F5873" w:rsidP="009627D2">
            <w:pPr>
              <w:pStyle w:val="TableParagraph"/>
              <w:spacing w:before="120"/>
              <w:ind w:left="107"/>
              <w:rPr>
                <w:rFonts w:ascii="Arial"/>
                <w:b/>
              </w:rPr>
            </w:pPr>
            <w:r>
              <w:rPr>
                <w:rFonts w:ascii="Arial"/>
                <w:b/>
              </w:rPr>
              <w:t>Student</w:t>
            </w:r>
            <w:r>
              <w:rPr>
                <w:rFonts w:ascii="Arial"/>
                <w:b/>
                <w:spacing w:val="-1"/>
              </w:rPr>
              <w:t xml:space="preserve"> </w:t>
            </w:r>
            <w:r>
              <w:rPr>
                <w:rFonts w:ascii="Arial"/>
                <w:b/>
              </w:rPr>
              <w:t>name:</w:t>
            </w:r>
          </w:p>
        </w:tc>
        <w:tc>
          <w:tcPr>
            <w:tcW w:w="3293" w:type="dxa"/>
          </w:tcPr>
          <w:p w14:paraId="0B17E5E7" w14:textId="30B8AF49" w:rsidR="002F5873" w:rsidRPr="00FA4255" w:rsidRDefault="00FA4255" w:rsidP="009627D2">
            <w:pPr>
              <w:pStyle w:val="TableParagraph"/>
              <w:rPr>
                <w:rFonts w:ascii="Arial" w:hAnsi="Arial" w:cs="Arial"/>
                <w:b/>
                <w:bCs/>
              </w:rPr>
            </w:pPr>
            <w:r w:rsidRPr="00FA4255">
              <w:rPr>
                <w:rFonts w:ascii="Arial" w:hAnsi="Arial" w:cs="Arial"/>
                <w:b/>
                <w:bCs/>
              </w:rPr>
              <w:t>Alexandra Adriana Popa</w:t>
            </w:r>
          </w:p>
        </w:tc>
        <w:tc>
          <w:tcPr>
            <w:tcW w:w="2268" w:type="dxa"/>
            <w:shd w:val="clear" w:color="auto" w:fill="D9D9D9"/>
          </w:tcPr>
          <w:p w14:paraId="2EDB98CC" w14:textId="77777777" w:rsidR="002F5873" w:rsidRPr="00FA4255" w:rsidRDefault="002F5873" w:rsidP="009627D2">
            <w:pPr>
              <w:pStyle w:val="TableParagraph"/>
              <w:spacing w:before="120"/>
              <w:ind w:left="107"/>
              <w:rPr>
                <w:rFonts w:ascii="Arial" w:hAnsi="Arial" w:cs="Arial"/>
                <w:b/>
                <w:bCs/>
              </w:rPr>
            </w:pPr>
            <w:r w:rsidRPr="00FA4255">
              <w:rPr>
                <w:rFonts w:ascii="Arial" w:hAnsi="Arial" w:cs="Arial"/>
                <w:b/>
                <w:bCs/>
              </w:rPr>
              <w:t>Student</w:t>
            </w:r>
            <w:r w:rsidRPr="00FA4255">
              <w:rPr>
                <w:rFonts w:ascii="Arial" w:hAnsi="Arial" w:cs="Arial"/>
                <w:b/>
                <w:bCs/>
                <w:spacing w:val="-3"/>
              </w:rPr>
              <w:t xml:space="preserve"> </w:t>
            </w:r>
            <w:r w:rsidRPr="00FA4255">
              <w:rPr>
                <w:rFonts w:ascii="Arial" w:hAnsi="Arial" w:cs="Arial"/>
                <w:b/>
                <w:bCs/>
              </w:rPr>
              <w:t>ID</w:t>
            </w:r>
            <w:r w:rsidRPr="00FA4255">
              <w:rPr>
                <w:rFonts w:ascii="Arial" w:hAnsi="Arial" w:cs="Arial"/>
                <w:b/>
                <w:bCs/>
                <w:spacing w:val="-1"/>
              </w:rPr>
              <w:t xml:space="preserve"> </w:t>
            </w:r>
            <w:r w:rsidRPr="00FA4255">
              <w:rPr>
                <w:rFonts w:ascii="Arial" w:hAnsi="Arial" w:cs="Arial"/>
                <w:b/>
                <w:bCs/>
              </w:rPr>
              <w:t>number:</w:t>
            </w:r>
          </w:p>
        </w:tc>
        <w:tc>
          <w:tcPr>
            <w:tcW w:w="2268" w:type="dxa"/>
          </w:tcPr>
          <w:p w14:paraId="3981A7B2" w14:textId="2839C87B" w:rsidR="002F5873" w:rsidRPr="00FA4255" w:rsidRDefault="00FA4255" w:rsidP="009627D2">
            <w:pPr>
              <w:pStyle w:val="TableParagraph"/>
              <w:rPr>
                <w:rFonts w:ascii="Arial" w:hAnsi="Arial" w:cs="Arial"/>
                <w:b/>
                <w:bCs/>
              </w:rPr>
            </w:pPr>
            <w:r w:rsidRPr="00FA4255">
              <w:rPr>
                <w:rFonts w:ascii="Arial" w:hAnsi="Arial" w:cs="Arial"/>
                <w:b/>
                <w:bCs/>
              </w:rPr>
              <w:t>2133013</w:t>
            </w:r>
          </w:p>
        </w:tc>
      </w:tr>
      <w:tr w:rsidR="002F5873" w14:paraId="476BFD89" w14:textId="77777777" w:rsidTr="002F5873">
        <w:trPr>
          <w:trHeight w:val="491"/>
        </w:trPr>
        <w:tc>
          <w:tcPr>
            <w:tcW w:w="2096" w:type="dxa"/>
            <w:shd w:val="clear" w:color="auto" w:fill="D9D9D9"/>
          </w:tcPr>
          <w:p w14:paraId="4DB65C33" w14:textId="77777777" w:rsidR="002F5873" w:rsidRDefault="002F5873" w:rsidP="009627D2">
            <w:pPr>
              <w:pStyle w:val="TableParagraph"/>
              <w:spacing w:before="120"/>
              <w:ind w:left="107"/>
              <w:rPr>
                <w:rFonts w:ascii="Arial"/>
                <w:b/>
              </w:rPr>
            </w:pPr>
            <w:proofErr w:type="spellStart"/>
            <w:r>
              <w:rPr>
                <w:rFonts w:ascii="Arial"/>
                <w:b/>
              </w:rPr>
              <w:t>Programme</w:t>
            </w:r>
            <w:proofErr w:type="spellEnd"/>
            <w:r>
              <w:rPr>
                <w:rFonts w:ascii="Arial"/>
                <w:b/>
              </w:rPr>
              <w:t>:</w:t>
            </w:r>
          </w:p>
        </w:tc>
        <w:tc>
          <w:tcPr>
            <w:tcW w:w="7829" w:type="dxa"/>
            <w:gridSpan w:val="3"/>
          </w:tcPr>
          <w:p w14:paraId="67FBF17C" w14:textId="77777777" w:rsidR="002F5873" w:rsidRDefault="002F5873" w:rsidP="009627D2">
            <w:pPr>
              <w:pStyle w:val="TableParagraph"/>
              <w:spacing w:before="120"/>
              <w:ind w:left="105"/>
              <w:rPr>
                <w:rFonts w:ascii="Arial"/>
                <w:b/>
              </w:rPr>
            </w:pPr>
            <w:r>
              <w:rPr>
                <w:rFonts w:ascii="Arial"/>
                <w:b/>
              </w:rPr>
              <w:t>BA</w:t>
            </w:r>
            <w:r>
              <w:rPr>
                <w:rFonts w:ascii="Arial"/>
                <w:b/>
                <w:spacing w:val="-2"/>
              </w:rPr>
              <w:t xml:space="preserve"> </w:t>
            </w:r>
            <w:r>
              <w:rPr>
                <w:rFonts w:ascii="Arial"/>
                <w:b/>
              </w:rPr>
              <w:t>International</w:t>
            </w:r>
            <w:r>
              <w:rPr>
                <w:rFonts w:ascii="Arial"/>
                <w:b/>
                <w:spacing w:val="-2"/>
              </w:rPr>
              <w:t xml:space="preserve"> </w:t>
            </w:r>
            <w:r>
              <w:rPr>
                <w:rFonts w:ascii="Arial"/>
                <w:b/>
              </w:rPr>
              <w:t>Hotel</w:t>
            </w:r>
            <w:r>
              <w:rPr>
                <w:rFonts w:ascii="Arial"/>
                <w:b/>
                <w:spacing w:val="-3"/>
              </w:rPr>
              <w:t xml:space="preserve"> </w:t>
            </w:r>
            <w:r>
              <w:rPr>
                <w:rFonts w:ascii="Arial"/>
                <w:b/>
              </w:rPr>
              <w:t>Management</w:t>
            </w:r>
          </w:p>
        </w:tc>
      </w:tr>
      <w:tr w:rsidR="002F5873" w14:paraId="20BA637F" w14:textId="77777777" w:rsidTr="002F5873">
        <w:trPr>
          <w:trHeight w:val="494"/>
        </w:trPr>
        <w:tc>
          <w:tcPr>
            <w:tcW w:w="2096" w:type="dxa"/>
            <w:shd w:val="clear" w:color="auto" w:fill="D9D9D9"/>
          </w:tcPr>
          <w:p w14:paraId="14EA424B" w14:textId="77777777" w:rsidR="002F5873" w:rsidRDefault="002F5873" w:rsidP="009627D2">
            <w:pPr>
              <w:pStyle w:val="TableParagraph"/>
              <w:spacing w:before="122"/>
              <w:ind w:left="107"/>
              <w:rPr>
                <w:rFonts w:ascii="Arial"/>
                <w:b/>
              </w:rPr>
            </w:pPr>
            <w:r>
              <w:rPr>
                <w:rFonts w:ascii="Arial"/>
                <w:b/>
              </w:rPr>
              <w:t>Module:</w:t>
            </w:r>
          </w:p>
        </w:tc>
        <w:tc>
          <w:tcPr>
            <w:tcW w:w="7829" w:type="dxa"/>
            <w:gridSpan w:val="3"/>
          </w:tcPr>
          <w:p w14:paraId="79FE02B2" w14:textId="77777777" w:rsidR="002F5873" w:rsidRDefault="002F5873" w:rsidP="009627D2">
            <w:pPr>
              <w:pStyle w:val="TableParagraph"/>
              <w:spacing w:before="122"/>
              <w:ind w:left="105"/>
              <w:rPr>
                <w:rFonts w:ascii="Arial"/>
                <w:b/>
              </w:rPr>
            </w:pPr>
            <w:r>
              <w:rPr>
                <w:rFonts w:ascii="Arial"/>
                <w:b/>
              </w:rPr>
              <w:t>Managing</w:t>
            </w:r>
            <w:r>
              <w:rPr>
                <w:rFonts w:ascii="Arial"/>
                <w:b/>
                <w:spacing w:val="-5"/>
              </w:rPr>
              <w:t xml:space="preserve"> </w:t>
            </w:r>
            <w:r>
              <w:rPr>
                <w:rFonts w:ascii="Arial"/>
                <w:b/>
              </w:rPr>
              <w:t>Guest</w:t>
            </w:r>
            <w:r>
              <w:rPr>
                <w:rFonts w:ascii="Arial"/>
                <w:b/>
                <w:spacing w:val="-1"/>
              </w:rPr>
              <w:t xml:space="preserve"> </w:t>
            </w:r>
            <w:r>
              <w:rPr>
                <w:rFonts w:ascii="Arial"/>
                <w:b/>
              </w:rPr>
              <w:t>Service</w:t>
            </w:r>
            <w:r>
              <w:rPr>
                <w:rFonts w:ascii="Arial"/>
                <w:b/>
                <w:spacing w:val="-1"/>
              </w:rPr>
              <w:t xml:space="preserve"> </w:t>
            </w:r>
            <w:r>
              <w:rPr>
                <w:rFonts w:ascii="Arial"/>
                <w:b/>
              </w:rPr>
              <w:t>Operations</w:t>
            </w:r>
          </w:p>
        </w:tc>
      </w:tr>
      <w:tr w:rsidR="002F5873" w14:paraId="191832CA" w14:textId="77777777" w:rsidTr="002F5873">
        <w:trPr>
          <w:trHeight w:val="758"/>
        </w:trPr>
        <w:tc>
          <w:tcPr>
            <w:tcW w:w="2096" w:type="dxa"/>
            <w:shd w:val="clear" w:color="auto" w:fill="D9D9D9"/>
          </w:tcPr>
          <w:p w14:paraId="2987CA4B" w14:textId="77777777" w:rsidR="002F5873" w:rsidRDefault="002F5873" w:rsidP="009627D2">
            <w:pPr>
              <w:pStyle w:val="TableParagraph"/>
              <w:spacing w:before="120"/>
              <w:ind w:left="107"/>
              <w:rPr>
                <w:rFonts w:ascii="Arial"/>
                <w:b/>
              </w:rPr>
            </w:pPr>
            <w:r>
              <w:rPr>
                <w:rFonts w:ascii="Arial"/>
                <w:b/>
              </w:rPr>
              <w:t>Module</w:t>
            </w:r>
            <w:r>
              <w:rPr>
                <w:rFonts w:ascii="Arial"/>
                <w:b/>
                <w:spacing w:val="-2"/>
              </w:rPr>
              <w:t xml:space="preserve"> </w:t>
            </w:r>
            <w:r>
              <w:rPr>
                <w:rFonts w:ascii="Arial"/>
                <w:b/>
              </w:rPr>
              <w:t>code:</w:t>
            </w:r>
          </w:p>
        </w:tc>
        <w:tc>
          <w:tcPr>
            <w:tcW w:w="3293" w:type="dxa"/>
          </w:tcPr>
          <w:p w14:paraId="596859D7" w14:textId="77777777" w:rsidR="002F5873" w:rsidRDefault="002F5873" w:rsidP="009627D2">
            <w:pPr>
              <w:pStyle w:val="TableParagraph"/>
              <w:spacing w:before="120"/>
              <w:ind w:left="105"/>
              <w:rPr>
                <w:rFonts w:ascii="Arial"/>
                <w:b/>
              </w:rPr>
            </w:pPr>
            <w:r>
              <w:rPr>
                <w:rFonts w:ascii="Arial"/>
                <w:b/>
              </w:rPr>
              <w:t>BMIH6003</w:t>
            </w:r>
          </w:p>
        </w:tc>
        <w:tc>
          <w:tcPr>
            <w:tcW w:w="2268" w:type="dxa"/>
            <w:shd w:val="clear" w:color="auto" w:fill="D9D9D9"/>
          </w:tcPr>
          <w:p w14:paraId="134B6899" w14:textId="77777777" w:rsidR="002F5873" w:rsidRDefault="002F5873" w:rsidP="009627D2">
            <w:pPr>
              <w:pStyle w:val="TableParagraph"/>
              <w:tabs>
                <w:tab w:val="left" w:pos="1952"/>
              </w:tabs>
              <w:ind w:left="107"/>
              <w:rPr>
                <w:rFonts w:ascii="Arial"/>
                <w:b/>
              </w:rPr>
            </w:pPr>
            <w:r>
              <w:rPr>
                <w:rFonts w:ascii="Arial"/>
                <w:b/>
              </w:rPr>
              <w:t>Contribution</w:t>
            </w:r>
            <w:r>
              <w:rPr>
                <w:rFonts w:ascii="Arial"/>
                <w:b/>
              </w:rPr>
              <w:tab/>
              <w:t>to</w:t>
            </w:r>
          </w:p>
          <w:p w14:paraId="4EF860BD" w14:textId="77777777" w:rsidR="002F5873" w:rsidRDefault="002F5873" w:rsidP="009627D2">
            <w:pPr>
              <w:pStyle w:val="TableParagraph"/>
              <w:tabs>
                <w:tab w:val="left" w:pos="1391"/>
              </w:tabs>
              <w:spacing w:line="252" w:lineRule="exact"/>
              <w:ind w:left="107" w:right="94"/>
              <w:rPr>
                <w:rFonts w:ascii="Arial"/>
                <w:b/>
              </w:rPr>
            </w:pPr>
            <w:r>
              <w:rPr>
                <w:rFonts w:ascii="Arial"/>
                <w:b/>
              </w:rPr>
              <w:t>Overall</w:t>
            </w:r>
            <w:r>
              <w:rPr>
                <w:rFonts w:ascii="Arial"/>
                <w:b/>
              </w:rPr>
              <w:tab/>
            </w:r>
            <w:r>
              <w:rPr>
                <w:rFonts w:ascii="Arial"/>
                <w:b/>
                <w:spacing w:val="-1"/>
              </w:rPr>
              <w:t>Module</w:t>
            </w:r>
            <w:r>
              <w:rPr>
                <w:rFonts w:ascii="Arial"/>
                <w:b/>
                <w:spacing w:val="-59"/>
              </w:rPr>
              <w:t xml:space="preserve"> </w:t>
            </w:r>
            <w:r>
              <w:rPr>
                <w:rFonts w:ascii="Arial"/>
                <w:b/>
              </w:rPr>
              <w:t>Assessment</w:t>
            </w:r>
            <w:r>
              <w:rPr>
                <w:rFonts w:ascii="Arial"/>
                <w:b/>
                <w:spacing w:val="-2"/>
              </w:rPr>
              <w:t xml:space="preserve"> </w:t>
            </w:r>
            <w:r>
              <w:rPr>
                <w:rFonts w:ascii="Arial"/>
                <w:b/>
              </w:rPr>
              <w:t>(%):</w:t>
            </w:r>
          </w:p>
        </w:tc>
        <w:tc>
          <w:tcPr>
            <w:tcW w:w="2268" w:type="dxa"/>
          </w:tcPr>
          <w:p w14:paraId="29A4247A" w14:textId="77777777" w:rsidR="002F5873" w:rsidRDefault="002F5873" w:rsidP="009627D2">
            <w:pPr>
              <w:pStyle w:val="TableParagraph"/>
              <w:spacing w:before="120"/>
              <w:ind w:left="108"/>
              <w:rPr>
                <w:rFonts w:ascii="Arial"/>
                <w:b/>
              </w:rPr>
            </w:pPr>
            <w:r>
              <w:rPr>
                <w:rFonts w:ascii="Arial"/>
                <w:b/>
              </w:rPr>
              <w:t>50%</w:t>
            </w:r>
          </w:p>
        </w:tc>
      </w:tr>
      <w:tr w:rsidR="002F5873" w14:paraId="5F70722C" w14:textId="77777777" w:rsidTr="002F5873">
        <w:trPr>
          <w:trHeight w:val="1000"/>
        </w:trPr>
        <w:tc>
          <w:tcPr>
            <w:tcW w:w="2096" w:type="dxa"/>
            <w:shd w:val="clear" w:color="auto" w:fill="D9D9D9"/>
          </w:tcPr>
          <w:p w14:paraId="50613A63" w14:textId="77777777" w:rsidR="002F5873" w:rsidRDefault="002F5873" w:rsidP="009627D2">
            <w:pPr>
              <w:pStyle w:val="TableParagraph"/>
              <w:spacing w:before="122"/>
              <w:ind w:left="107"/>
              <w:rPr>
                <w:rFonts w:ascii="Arial"/>
                <w:b/>
              </w:rPr>
            </w:pPr>
            <w:r>
              <w:rPr>
                <w:rFonts w:ascii="Arial"/>
                <w:b/>
              </w:rPr>
              <w:t>Lecturer:</w:t>
            </w:r>
          </w:p>
        </w:tc>
        <w:tc>
          <w:tcPr>
            <w:tcW w:w="3293" w:type="dxa"/>
          </w:tcPr>
          <w:p w14:paraId="3D09BAFC" w14:textId="77777777" w:rsidR="002F5873" w:rsidRDefault="002F5873" w:rsidP="009627D2">
            <w:pPr>
              <w:pStyle w:val="TableParagraph"/>
              <w:spacing w:before="122"/>
              <w:ind w:left="105" w:right="97"/>
              <w:jc w:val="both"/>
              <w:rPr>
                <w:rFonts w:ascii="Arial"/>
                <w:b/>
              </w:rPr>
            </w:pPr>
            <w:r>
              <w:rPr>
                <w:rFonts w:ascii="Arial"/>
                <w:b/>
              </w:rPr>
              <w:t>Jessica</w:t>
            </w:r>
            <w:r>
              <w:rPr>
                <w:rFonts w:ascii="Arial"/>
                <w:b/>
                <w:spacing w:val="1"/>
              </w:rPr>
              <w:t xml:space="preserve"> </w:t>
            </w:r>
            <w:r>
              <w:rPr>
                <w:rFonts w:ascii="Arial"/>
                <w:b/>
              </w:rPr>
              <w:t>Newport,</w:t>
            </w:r>
            <w:r>
              <w:rPr>
                <w:rFonts w:ascii="Arial"/>
                <w:b/>
                <w:spacing w:val="1"/>
              </w:rPr>
              <w:t xml:space="preserve"> </w:t>
            </w:r>
            <w:r>
              <w:rPr>
                <w:rFonts w:ascii="Arial"/>
                <w:b/>
              </w:rPr>
              <w:t>Lisa</w:t>
            </w:r>
            <w:r>
              <w:rPr>
                <w:rFonts w:ascii="Arial"/>
                <w:b/>
                <w:spacing w:val="-59"/>
              </w:rPr>
              <w:t xml:space="preserve"> </w:t>
            </w:r>
            <w:r>
              <w:rPr>
                <w:rFonts w:ascii="Arial"/>
                <w:b/>
              </w:rPr>
              <w:t xml:space="preserve">Bassler, Giulia </w:t>
            </w:r>
            <w:proofErr w:type="spellStart"/>
            <w:r>
              <w:rPr>
                <w:rFonts w:ascii="Arial"/>
                <w:b/>
              </w:rPr>
              <w:t>Chifari</w:t>
            </w:r>
            <w:proofErr w:type="spellEnd"/>
            <w:r>
              <w:rPr>
                <w:rFonts w:ascii="Arial"/>
                <w:b/>
              </w:rPr>
              <w:t>, Ka Po</w:t>
            </w:r>
            <w:r>
              <w:rPr>
                <w:rFonts w:ascii="Arial"/>
                <w:b/>
                <w:spacing w:val="-59"/>
              </w:rPr>
              <w:t xml:space="preserve"> </w:t>
            </w:r>
            <w:r>
              <w:rPr>
                <w:rFonts w:ascii="Arial"/>
                <w:b/>
              </w:rPr>
              <w:t>Chong</w:t>
            </w:r>
          </w:p>
        </w:tc>
        <w:tc>
          <w:tcPr>
            <w:tcW w:w="2268" w:type="dxa"/>
            <w:shd w:val="clear" w:color="auto" w:fill="D9D9D9"/>
          </w:tcPr>
          <w:p w14:paraId="39573947" w14:textId="77777777" w:rsidR="002F5873" w:rsidRDefault="002F5873" w:rsidP="009627D2">
            <w:pPr>
              <w:pStyle w:val="TableParagraph"/>
              <w:spacing w:before="122"/>
              <w:ind w:left="107"/>
              <w:rPr>
                <w:rFonts w:ascii="Arial"/>
                <w:b/>
              </w:rPr>
            </w:pPr>
            <w:r>
              <w:rPr>
                <w:rFonts w:ascii="Arial"/>
                <w:b/>
              </w:rPr>
              <w:t>Internal</w:t>
            </w:r>
            <w:r>
              <w:rPr>
                <w:rFonts w:ascii="Arial"/>
                <w:b/>
                <w:spacing w:val="-1"/>
              </w:rPr>
              <w:t xml:space="preserve"> </w:t>
            </w:r>
            <w:r>
              <w:rPr>
                <w:rFonts w:ascii="Arial"/>
                <w:b/>
              </w:rPr>
              <w:t>Verifier:</w:t>
            </w:r>
          </w:p>
        </w:tc>
        <w:tc>
          <w:tcPr>
            <w:tcW w:w="2268" w:type="dxa"/>
          </w:tcPr>
          <w:p w14:paraId="623D2990" w14:textId="77777777" w:rsidR="002F5873" w:rsidRDefault="002F5873" w:rsidP="009627D2">
            <w:pPr>
              <w:pStyle w:val="TableParagraph"/>
              <w:spacing w:before="122"/>
              <w:ind w:left="108"/>
              <w:rPr>
                <w:rFonts w:ascii="Arial"/>
                <w:b/>
              </w:rPr>
            </w:pPr>
            <w:r>
              <w:rPr>
                <w:rFonts w:ascii="Arial"/>
                <w:b/>
              </w:rPr>
              <w:t>Antoinette</w:t>
            </w:r>
            <w:r>
              <w:rPr>
                <w:rFonts w:ascii="Arial"/>
                <w:b/>
                <w:spacing w:val="-3"/>
              </w:rPr>
              <w:t xml:space="preserve"> </w:t>
            </w:r>
            <w:r>
              <w:rPr>
                <w:rFonts w:ascii="Arial"/>
                <w:b/>
              </w:rPr>
              <w:t>Milne</w:t>
            </w:r>
          </w:p>
        </w:tc>
      </w:tr>
      <w:tr w:rsidR="002F5873" w14:paraId="1778E734" w14:textId="77777777" w:rsidTr="002F5873">
        <w:trPr>
          <w:trHeight w:val="746"/>
        </w:trPr>
        <w:tc>
          <w:tcPr>
            <w:tcW w:w="2096" w:type="dxa"/>
            <w:shd w:val="clear" w:color="auto" w:fill="D9D9D9"/>
          </w:tcPr>
          <w:p w14:paraId="77D8DB4C" w14:textId="77777777" w:rsidR="002F5873" w:rsidRDefault="002F5873" w:rsidP="009627D2">
            <w:pPr>
              <w:pStyle w:val="TableParagraph"/>
              <w:spacing w:before="120"/>
              <w:ind w:left="107"/>
              <w:rPr>
                <w:rFonts w:ascii="Arial"/>
                <w:b/>
              </w:rPr>
            </w:pPr>
            <w:r>
              <w:rPr>
                <w:rFonts w:ascii="Arial"/>
                <w:b/>
              </w:rPr>
              <w:t>Assignment</w:t>
            </w:r>
            <w:r>
              <w:rPr>
                <w:rFonts w:ascii="Arial"/>
                <w:b/>
                <w:spacing w:val="-5"/>
              </w:rPr>
              <w:t xml:space="preserve"> </w:t>
            </w:r>
            <w:r>
              <w:rPr>
                <w:rFonts w:ascii="Arial"/>
                <w:b/>
              </w:rPr>
              <w:t>Title:</w:t>
            </w:r>
          </w:p>
        </w:tc>
        <w:tc>
          <w:tcPr>
            <w:tcW w:w="3293" w:type="dxa"/>
          </w:tcPr>
          <w:p w14:paraId="5561E03A" w14:textId="77777777" w:rsidR="002F5873" w:rsidRDefault="002F5873" w:rsidP="009627D2">
            <w:pPr>
              <w:pStyle w:val="TableParagraph"/>
              <w:spacing w:before="120"/>
              <w:ind w:left="105"/>
              <w:rPr>
                <w:rFonts w:ascii="Arial"/>
                <w:b/>
              </w:rPr>
            </w:pPr>
            <w:r>
              <w:rPr>
                <w:rFonts w:ascii="Arial"/>
                <w:b/>
              </w:rPr>
              <w:t>Student Learning</w:t>
            </w:r>
            <w:r>
              <w:rPr>
                <w:rFonts w:ascii="Arial"/>
                <w:b/>
                <w:spacing w:val="-4"/>
              </w:rPr>
              <w:t xml:space="preserve"> </w:t>
            </w:r>
            <w:r>
              <w:rPr>
                <w:rFonts w:ascii="Arial"/>
                <w:b/>
              </w:rPr>
              <w:t>Log</w:t>
            </w:r>
          </w:p>
        </w:tc>
        <w:tc>
          <w:tcPr>
            <w:tcW w:w="2268" w:type="dxa"/>
            <w:shd w:val="clear" w:color="auto" w:fill="D9D9D9"/>
          </w:tcPr>
          <w:p w14:paraId="26E40762" w14:textId="77777777" w:rsidR="002F5873" w:rsidRDefault="002F5873" w:rsidP="009627D2">
            <w:pPr>
              <w:pStyle w:val="TableParagraph"/>
              <w:tabs>
                <w:tab w:val="left" w:pos="971"/>
                <w:tab w:val="left" w:pos="1866"/>
              </w:tabs>
              <w:spacing w:before="120"/>
              <w:ind w:left="107" w:right="94"/>
              <w:rPr>
                <w:rFonts w:ascii="Arial"/>
                <w:b/>
              </w:rPr>
            </w:pPr>
            <w:r>
              <w:rPr>
                <w:rFonts w:ascii="Arial"/>
                <w:b/>
              </w:rPr>
              <w:t>Word</w:t>
            </w:r>
            <w:r>
              <w:rPr>
                <w:rFonts w:ascii="Arial"/>
                <w:b/>
              </w:rPr>
              <w:tab/>
              <w:t>count</w:t>
            </w:r>
            <w:r>
              <w:rPr>
                <w:rFonts w:ascii="Arial"/>
                <w:b/>
              </w:rPr>
              <w:tab/>
            </w:r>
            <w:r>
              <w:rPr>
                <w:rFonts w:ascii="Arial"/>
                <w:b/>
                <w:spacing w:val="-1"/>
              </w:rPr>
              <w:t>(or</w:t>
            </w:r>
            <w:r>
              <w:rPr>
                <w:rFonts w:ascii="Arial"/>
                <w:b/>
                <w:spacing w:val="-59"/>
              </w:rPr>
              <w:t xml:space="preserve"> </w:t>
            </w:r>
            <w:r>
              <w:rPr>
                <w:rFonts w:ascii="Arial"/>
                <w:b/>
              </w:rPr>
              <w:t>equivalent):</w:t>
            </w:r>
          </w:p>
        </w:tc>
        <w:tc>
          <w:tcPr>
            <w:tcW w:w="2268" w:type="dxa"/>
          </w:tcPr>
          <w:p w14:paraId="14FC0D2D" w14:textId="77777777" w:rsidR="002F5873" w:rsidRDefault="002F5873" w:rsidP="009627D2">
            <w:pPr>
              <w:pStyle w:val="TableParagraph"/>
              <w:tabs>
                <w:tab w:val="left" w:pos="919"/>
                <w:tab w:val="left" w:pos="1826"/>
              </w:tabs>
              <w:spacing w:before="120" w:line="252" w:lineRule="exact"/>
              <w:ind w:left="108"/>
              <w:rPr>
                <w:rFonts w:ascii="Arial"/>
                <w:b/>
              </w:rPr>
            </w:pPr>
            <w:r>
              <w:rPr>
                <w:rFonts w:ascii="Arial"/>
                <w:b/>
              </w:rPr>
              <w:t>1,250</w:t>
            </w:r>
            <w:r>
              <w:rPr>
                <w:rFonts w:ascii="Arial"/>
                <w:b/>
              </w:rPr>
              <w:tab/>
              <w:t>words</w:t>
            </w:r>
            <w:r>
              <w:rPr>
                <w:rFonts w:ascii="Arial"/>
                <w:b/>
              </w:rPr>
              <w:tab/>
              <w:t>(+/-</w:t>
            </w:r>
          </w:p>
          <w:p w14:paraId="24923145" w14:textId="77777777" w:rsidR="002F5873" w:rsidRDefault="002F5873" w:rsidP="009627D2">
            <w:pPr>
              <w:pStyle w:val="TableParagraph"/>
              <w:spacing w:line="252" w:lineRule="exact"/>
              <w:ind w:left="108"/>
              <w:rPr>
                <w:rFonts w:ascii="Arial"/>
                <w:b/>
              </w:rPr>
            </w:pPr>
            <w:r>
              <w:rPr>
                <w:rFonts w:ascii="Arial"/>
                <w:b/>
              </w:rPr>
              <w:t>10%)</w:t>
            </w:r>
          </w:p>
        </w:tc>
      </w:tr>
      <w:tr w:rsidR="002F5873" w14:paraId="3D7C3423" w14:textId="77777777" w:rsidTr="002F5873">
        <w:trPr>
          <w:trHeight w:val="997"/>
        </w:trPr>
        <w:tc>
          <w:tcPr>
            <w:tcW w:w="2096" w:type="dxa"/>
            <w:shd w:val="clear" w:color="auto" w:fill="D9D9D9"/>
          </w:tcPr>
          <w:p w14:paraId="144A8624" w14:textId="77777777" w:rsidR="002F5873" w:rsidRDefault="002F5873" w:rsidP="009627D2">
            <w:pPr>
              <w:pStyle w:val="TableParagraph"/>
              <w:spacing w:before="120"/>
              <w:ind w:left="107" w:right="712"/>
              <w:rPr>
                <w:rFonts w:ascii="Arial"/>
                <w:b/>
              </w:rPr>
            </w:pPr>
            <w:r>
              <w:rPr>
                <w:rFonts w:ascii="Arial"/>
                <w:b/>
              </w:rPr>
              <w:t>Submission</w:t>
            </w:r>
            <w:r>
              <w:rPr>
                <w:rFonts w:ascii="Arial"/>
                <w:b/>
                <w:spacing w:val="-59"/>
              </w:rPr>
              <w:t xml:space="preserve"> </w:t>
            </w:r>
            <w:r>
              <w:rPr>
                <w:rFonts w:ascii="Arial"/>
                <w:b/>
              </w:rPr>
              <w:t>deadline:</w:t>
            </w:r>
          </w:p>
        </w:tc>
        <w:tc>
          <w:tcPr>
            <w:tcW w:w="3293" w:type="dxa"/>
          </w:tcPr>
          <w:p w14:paraId="0A08DB2A" w14:textId="77777777" w:rsidR="002F5873" w:rsidRDefault="002F5873" w:rsidP="009627D2">
            <w:pPr>
              <w:pStyle w:val="TableParagraph"/>
              <w:spacing w:before="120"/>
              <w:ind w:left="105" w:right="311"/>
              <w:rPr>
                <w:rFonts w:ascii="Arial"/>
                <w:b/>
              </w:rPr>
            </w:pPr>
            <w:r>
              <w:rPr>
                <w:rFonts w:ascii="Arial"/>
                <w:b/>
              </w:rPr>
              <w:t>Friday, 15</w:t>
            </w:r>
            <w:r>
              <w:rPr>
                <w:rFonts w:ascii="Arial"/>
                <w:b/>
                <w:vertAlign w:val="superscript"/>
              </w:rPr>
              <w:t>th</w:t>
            </w:r>
            <w:r>
              <w:rPr>
                <w:rFonts w:ascii="Arial"/>
                <w:b/>
              </w:rPr>
              <w:t xml:space="preserve"> November 2024</w:t>
            </w:r>
            <w:r>
              <w:rPr>
                <w:rFonts w:ascii="Arial"/>
                <w:b/>
                <w:spacing w:val="-59"/>
              </w:rPr>
              <w:t xml:space="preserve"> </w:t>
            </w:r>
            <w:r>
              <w:rPr>
                <w:rFonts w:ascii="Arial"/>
                <w:b/>
              </w:rPr>
              <w:t>by</w:t>
            </w:r>
            <w:r>
              <w:rPr>
                <w:rFonts w:ascii="Arial"/>
                <w:b/>
                <w:spacing w:val="-1"/>
              </w:rPr>
              <w:t xml:space="preserve"> </w:t>
            </w:r>
            <w:r>
              <w:rPr>
                <w:rFonts w:ascii="Arial"/>
                <w:b/>
              </w:rPr>
              <w:t>23:59pm</w:t>
            </w:r>
          </w:p>
        </w:tc>
        <w:tc>
          <w:tcPr>
            <w:tcW w:w="2268" w:type="dxa"/>
            <w:shd w:val="clear" w:color="auto" w:fill="D9D9D9"/>
          </w:tcPr>
          <w:p w14:paraId="10CC83B2" w14:textId="77777777" w:rsidR="002F5873" w:rsidRDefault="002F5873" w:rsidP="009627D2">
            <w:pPr>
              <w:pStyle w:val="TableParagraph"/>
              <w:spacing w:before="120"/>
              <w:ind w:left="107" w:right="94"/>
              <w:jc w:val="both"/>
              <w:rPr>
                <w:rFonts w:ascii="Arial"/>
                <w:b/>
              </w:rPr>
            </w:pPr>
            <w:r>
              <w:rPr>
                <w:rFonts w:ascii="Arial"/>
                <w:b/>
              </w:rPr>
              <w:t>Return</w:t>
            </w:r>
            <w:r>
              <w:rPr>
                <w:rFonts w:ascii="Arial"/>
                <w:b/>
                <w:spacing w:val="1"/>
              </w:rPr>
              <w:t xml:space="preserve"> </w:t>
            </w:r>
            <w:r>
              <w:rPr>
                <w:rFonts w:ascii="Arial"/>
                <w:b/>
              </w:rPr>
              <w:t>date</w:t>
            </w:r>
            <w:r>
              <w:rPr>
                <w:rFonts w:ascii="Arial"/>
                <w:b/>
                <w:spacing w:val="1"/>
              </w:rPr>
              <w:t xml:space="preserve"> </w:t>
            </w:r>
            <w:r>
              <w:rPr>
                <w:rFonts w:ascii="Arial"/>
                <w:b/>
              </w:rPr>
              <w:t>of</w:t>
            </w:r>
            <w:r>
              <w:rPr>
                <w:rFonts w:ascii="Arial"/>
                <w:b/>
                <w:spacing w:val="1"/>
              </w:rPr>
              <w:t xml:space="preserve"> </w:t>
            </w:r>
            <w:r>
              <w:rPr>
                <w:rFonts w:ascii="Arial"/>
                <w:b/>
              </w:rPr>
              <w:t>provisional</w:t>
            </w:r>
            <w:r>
              <w:rPr>
                <w:rFonts w:ascii="Arial"/>
                <w:b/>
                <w:spacing w:val="62"/>
              </w:rPr>
              <w:t xml:space="preserve"> </w:t>
            </w:r>
            <w:r>
              <w:rPr>
                <w:rFonts w:ascii="Arial"/>
                <w:b/>
              </w:rPr>
              <w:t>marks</w:t>
            </w:r>
            <w:r>
              <w:rPr>
                <w:rFonts w:ascii="Arial"/>
                <w:b/>
                <w:spacing w:val="-59"/>
              </w:rPr>
              <w:t xml:space="preserve"> </w:t>
            </w:r>
            <w:r>
              <w:rPr>
                <w:rFonts w:ascii="Arial"/>
                <w:b/>
              </w:rPr>
              <w:t>&amp;</w:t>
            </w:r>
            <w:r>
              <w:rPr>
                <w:rFonts w:ascii="Arial"/>
                <w:b/>
                <w:spacing w:val="-1"/>
              </w:rPr>
              <w:t xml:space="preserve"> </w:t>
            </w:r>
            <w:r>
              <w:rPr>
                <w:rFonts w:ascii="Arial"/>
                <w:b/>
              </w:rPr>
              <w:t>written</w:t>
            </w:r>
            <w:r>
              <w:rPr>
                <w:rFonts w:ascii="Arial"/>
                <w:b/>
                <w:spacing w:val="-2"/>
              </w:rPr>
              <w:t xml:space="preserve"> </w:t>
            </w:r>
            <w:r>
              <w:rPr>
                <w:rFonts w:ascii="Arial"/>
                <w:b/>
              </w:rPr>
              <w:t>feedback:</w:t>
            </w:r>
          </w:p>
        </w:tc>
        <w:tc>
          <w:tcPr>
            <w:tcW w:w="2268" w:type="dxa"/>
          </w:tcPr>
          <w:p w14:paraId="10E5084D" w14:textId="77777777" w:rsidR="002F5873" w:rsidRDefault="002F5873" w:rsidP="009627D2">
            <w:pPr>
              <w:pStyle w:val="TableParagraph"/>
              <w:spacing w:before="120"/>
              <w:ind w:left="108" w:right="197"/>
              <w:rPr>
                <w:rFonts w:ascii="Arial"/>
                <w:b/>
              </w:rPr>
            </w:pPr>
            <w:r>
              <w:rPr>
                <w:rFonts w:ascii="Arial"/>
                <w:b/>
              </w:rPr>
              <w:t>Friday, 13</w:t>
            </w:r>
            <w:r>
              <w:rPr>
                <w:rFonts w:ascii="Arial"/>
                <w:b/>
                <w:vertAlign w:val="superscript"/>
              </w:rPr>
              <w:t>th</w:t>
            </w:r>
            <w:r>
              <w:rPr>
                <w:rFonts w:ascii="Arial"/>
                <w:b/>
                <w:spacing w:val="1"/>
              </w:rPr>
              <w:t xml:space="preserve"> </w:t>
            </w:r>
            <w:r>
              <w:rPr>
                <w:rFonts w:ascii="Arial"/>
                <w:b/>
              </w:rPr>
              <w:t>December 2024 by</w:t>
            </w:r>
            <w:r>
              <w:rPr>
                <w:rFonts w:ascii="Arial"/>
                <w:b/>
                <w:spacing w:val="-59"/>
              </w:rPr>
              <w:t xml:space="preserve"> </w:t>
            </w:r>
            <w:r>
              <w:rPr>
                <w:rFonts w:ascii="Arial"/>
                <w:b/>
              </w:rPr>
              <w:t>23:59pm</w:t>
            </w:r>
          </w:p>
        </w:tc>
      </w:tr>
    </w:tbl>
    <w:p w14:paraId="78A9A170" w14:textId="77777777" w:rsidR="006D336C" w:rsidRDefault="006D336C">
      <w:pPr>
        <w:spacing w:after="160" w:line="259" w:lineRule="auto"/>
        <w:jc w:val="left"/>
      </w:pPr>
    </w:p>
    <w:p w14:paraId="366A9FDA" w14:textId="77777777" w:rsidR="006D336C" w:rsidRDefault="003F1337">
      <w:pPr>
        <w:spacing w:after="160" w:line="259" w:lineRule="auto"/>
        <w:jc w:val="left"/>
      </w:pPr>
      <w:r>
        <w:br w:type="page"/>
      </w:r>
    </w:p>
    <w:sdt>
      <w:sdtPr>
        <w:rPr>
          <w:rFonts w:ascii="Times New Roman" w:eastAsia="Times New Roman" w:hAnsi="Times New Roman" w:cs="Times New Roman"/>
          <w:noProof/>
          <w:color w:val="auto"/>
          <w:sz w:val="24"/>
          <w:szCs w:val="20"/>
          <w:lang w:val="en-GB"/>
        </w:rPr>
        <w:id w:val="1366101585"/>
        <w:docPartObj>
          <w:docPartGallery w:val="Table of Contents"/>
          <w:docPartUnique/>
        </w:docPartObj>
      </w:sdtPr>
      <w:sdtEndPr>
        <w:rPr>
          <w:b/>
          <w:bCs/>
        </w:rPr>
      </w:sdtEndPr>
      <w:sdtContent>
        <w:p w14:paraId="3383353A" w14:textId="2A3E079C" w:rsidR="006D336C" w:rsidRPr="00E21CE6" w:rsidRDefault="006D336C">
          <w:pPr>
            <w:pStyle w:val="TOCHeading"/>
            <w:rPr>
              <w:rFonts w:ascii="Times New Roman" w:hAnsi="Times New Roman" w:cs="Times New Roman"/>
              <w:b/>
              <w:bCs/>
              <w:color w:val="auto"/>
            </w:rPr>
          </w:pPr>
          <w:r w:rsidRPr="00E21CE6">
            <w:rPr>
              <w:rFonts w:ascii="Times New Roman" w:hAnsi="Times New Roman" w:cs="Times New Roman"/>
              <w:b/>
              <w:bCs/>
              <w:color w:val="auto"/>
            </w:rPr>
            <w:t>Table of Contents</w:t>
          </w:r>
        </w:p>
        <w:p w14:paraId="5F23E4EC" w14:textId="2741FA32" w:rsidR="00E26527" w:rsidRDefault="006D336C" w:rsidP="00E26527">
          <w:pPr>
            <w:pStyle w:val="TOC1"/>
            <w:tabs>
              <w:tab w:val="right" w:leader="dot" w:pos="9350"/>
            </w:tabs>
            <w:spacing w:after="0"/>
            <w:rPr>
              <w:rFonts w:asciiTheme="minorHAnsi" w:eastAsiaTheme="minorEastAsia" w:hAnsiTheme="minorHAnsi" w:cstheme="minorBidi"/>
              <w:kern w:val="2"/>
              <w:sz w:val="22"/>
              <w:szCs w:val="22"/>
              <w:lang w:val="en-US"/>
              <w14:ligatures w14:val="standardContextual"/>
            </w:rPr>
          </w:pPr>
          <w:r>
            <w:fldChar w:fldCharType="begin"/>
          </w:r>
          <w:r>
            <w:instrText xml:space="preserve"> TOC \o "1-3" \h \z \u </w:instrText>
          </w:r>
          <w:r>
            <w:fldChar w:fldCharType="separate"/>
          </w:r>
          <w:hyperlink w:anchor="_Toc181314756" w:history="1">
            <w:r w:rsidR="00E26527" w:rsidRPr="00D94EA6">
              <w:rPr>
                <w:rStyle w:val="Hyperlink"/>
              </w:rPr>
              <w:t>Introduction</w:t>
            </w:r>
            <w:r w:rsidR="00E26527">
              <w:rPr>
                <w:webHidden/>
              </w:rPr>
              <w:tab/>
            </w:r>
            <w:r w:rsidR="00E26527">
              <w:rPr>
                <w:webHidden/>
              </w:rPr>
              <w:fldChar w:fldCharType="begin"/>
            </w:r>
            <w:r w:rsidR="00E26527">
              <w:rPr>
                <w:webHidden/>
              </w:rPr>
              <w:instrText xml:space="preserve"> PAGEREF _Toc181314756 \h </w:instrText>
            </w:r>
            <w:r w:rsidR="00E26527">
              <w:rPr>
                <w:webHidden/>
              </w:rPr>
            </w:r>
            <w:r w:rsidR="00E26527">
              <w:rPr>
                <w:webHidden/>
              </w:rPr>
              <w:fldChar w:fldCharType="separate"/>
            </w:r>
            <w:r w:rsidR="00E26527">
              <w:rPr>
                <w:webHidden/>
              </w:rPr>
              <w:t>3</w:t>
            </w:r>
            <w:r w:rsidR="00E26527">
              <w:rPr>
                <w:webHidden/>
              </w:rPr>
              <w:fldChar w:fldCharType="end"/>
            </w:r>
          </w:hyperlink>
        </w:p>
        <w:p w14:paraId="7F1207E6" w14:textId="159DE798" w:rsidR="00E26527" w:rsidRDefault="00E26527" w:rsidP="00E26527">
          <w:pPr>
            <w:pStyle w:val="TOC2"/>
            <w:tabs>
              <w:tab w:val="right" w:leader="dot" w:pos="9350"/>
            </w:tabs>
            <w:spacing w:after="0"/>
            <w:rPr>
              <w:rFonts w:asciiTheme="minorHAnsi" w:eastAsiaTheme="minorEastAsia" w:hAnsiTheme="minorHAnsi" w:cstheme="minorBidi"/>
              <w:kern w:val="2"/>
              <w:sz w:val="22"/>
              <w:szCs w:val="22"/>
              <w:lang w:val="en-US"/>
              <w14:ligatures w14:val="standardContextual"/>
            </w:rPr>
          </w:pPr>
          <w:hyperlink w:anchor="_Toc181314757" w:history="1">
            <w:r w:rsidRPr="00D94EA6">
              <w:rPr>
                <w:rStyle w:val="Hyperlink"/>
              </w:rPr>
              <w:t>Learning Objectives for the Placement Within the Front Office</w:t>
            </w:r>
            <w:r>
              <w:rPr>
                <w:webHidden/>
              </w:rPr>
              <w:tab/>
            </w:r>
            <w:r>
              <w:rPr>
                <w:webHidden/>
              </w:rPr>
              <w:fldChar w:fldCharType="begin"/>
            </w:r>
            <w:r>
              <w:rPr>
                <w:webHidden/>
              </w:rPr>
              <w:instrText xml:space="preserve"> PAGEREF _Toc181314757 \h </w:instrText>
            </w:r>
            <w:r>
              <w:rPr>
                <w:webHidden/>
              </w:rPr>
            </w:r>
            <w:r>
              <w:rPr>
                <w:webHidden/>
              </w:rPr>
              <w:fldChar w:fldCharType="separate"/>
            </w:r>
            <w:r>
              <w:rPr>
                <w:webHidden/>
              </w:rPr>
              <w:t>3</w:t>
            </w:r>
            <w:r>
              <w:rPr>
                <w:webHidden/>
              </w:rPr>
              <w:fldChar w:fldCharType="end"/>
            </w:r>
          </w:hyperlink>
        </w:p>
        <w:p w14:paraId="71C5FE69" w14:textId="7C1F7148" w:rsidR="00E26527" w:rsidRDefault="00E26527" w:rsidP="00E26527">
          <w:pPr>
            <w:pStyle w:val="TOC2"/>
            <w:tabs>
              <w:tab w:val="right" w:leader="dot" w:pos="9350"/>
            </w:tabs>
            <w:spacing w:after="0"/>
            <w:rPr>
              <w:rFonts w:asciiTheme="minorHAnsi" w:eastAsiaTheme="minorEastAsia" w:hAnsiTheme="minorHAnsi" w:cstheme="minorBidi"/>
              <w:kern w:val="2"/>
              <w:sz w:val="22"/>
              <w:szCs w:val="22"/>
              <w:lang w:val="en-US"/>
              <w14:ligatures w14:val="standardContextual"/>
            </w:rPr>
          </w:pPr>
          <w:hyperlink w:anchor="_Toc181314758" w:history="1">
            <w:r w:rsidRPr="00D94EA6">
              <w:rPr>
                <w:rStyle w:val="Hyperlink"/>
              </w:rPr>
              <w:t>Section 1: Reflection on Experience and Personal Development</w:t>
            </w:r>
            <w:r>
              <w:rPr>
                <w:webHidden/>
              </w:rPr>
              <w:tab/>
            </w:r>
            <w:r>
              <w:rPr>
                <w:webHidden/>
              </w:rPr>
              <w:fldChar w:fldCharType="begin"/>
            </w:r>
            <w:r>
              <w:rPr>
                <w:webHidden/>
              </w:rPr>
              <w:instrText xml:space="preserve"> PAGEREF _Toc181314758 \h </w:instrText>
            </w:r>
            <w:r>
              <w:rPr>
                <w:webHidden/>
              </w:rPr>
            </w:r>
            <w:r>
              <w:rPr>
                <w:webHidden/>
              </w:rPr>
              <w:fldChar w:fldCharType="separate"/>
            </w:r>
            <w:r>
              <w:rPr>
                <w:webHidden/>
              </w:rPr>
              <w:t>4</w:t>
            </w:r>
            <w:r>
              <w:rPr>
                <w:webHidden/>
              </w:rPr>
              <w:fldChar w:fldCharType="end"/>
            </w:r>
          </w:hyperlink>
        </w:p>
        <w:p w14:paraId="53BDE5B9" w14:textId="68D02324" w:rsidR="00E26527" w:rsidRDefault="00E26527" w:rsidP="00E26527">
          <w:pPr>
            <w:pStyle w:val="TOC2"/>
            <w:tabs>
              <w:tab w:val="right" w:leader="dot" w:pos="9350"/>
            </w:tabs>
            <w:spacing w:after="0"/>
            <w:rPr>
              <w:rFonts w:asciiTheme="minorHAnsi" w:eastAsiaTheme="minorEastAsia" w:hAnsiTheme="minorHAnsi" w:cstheme="minorBidi"/>
              <w:kern w:val="2"/>
              <w:sz w:val="22"/>
              <w:szCs w:val="22"/>
              <w:lang w:val="en-US"/>
              <w14:ligatures w14:val="standardContextual"/>
            </w:rPr>
          </w:pPr>
          <w:hyperlink w:anchor="_Toc181314759" w:history="1">
            <w:r w:rsidRPr="00D94EA6">
              <w:rPr>
                <w:rStyle w:val="Hyperlink"/>
              </w:rPr>
              <w:t>Section 2: Critical Analysis of Work-Based Skills and Technical Knowledge</w:t>
            </w:r>
            <w:r>
              <w:rPr>
                <w:webHidden/>
              </w:rPr>
              <w:tab/>
            </w:r>
            <w:r>
              <w:rPr>
                <w:webHidden/>
              </w:rPr>
              <w:fldChar w:fldCharType="begin"/>
            </w:r>
            <w:r>
              <w:rPr>
                <w:webHidden/>
              </w:rPr>
              <w:instrText xml:space="preserve"> PAGEREF _Toc181314759 \h </w:instrText>
            </w:r>
            <w:r>
              <w:rPr>
                <w:webHidden/>
              </w:rPr>
            </w:r>
            <w:r>
              <w:rPr>
                <w:webHidden/>
              </w:rPr>
              <w:fldChar w:fldCharType="separate"/>
            </w:r>
            <w:r>
              <w:rPr>
                <w:webHidden/>
              </w:rPr>
              <w:t>6</w:t>
            </w:r>
            <w:r>
              <w:rPr>
                <w:webHidden/>
              </w:rPr>
              <w:fldChar w:fldCharType="end"/>
            </w:r>
          </w:hyperlink>
        </w:p>
        <w:p w14:paraId="3722D37B" w14:textId="458CFC23" w:rsidR="00E26527" w:rsidRDefault="00E26527" w:rsidP="00E26527">
          <w:pPr>
            <w:pStyle w:val="TOC2"/>
            <w:tabs>
              <w:tab w:val="right" w:leader="dot" w:pos="9350"/>
            </w:tabs>
            <w:spacing w:after="0"/>
            <w:rPr>
              <w:rFonts w:asciiTheme="minorHAnsi" w:eastAsiaTheme="minorEastAsia" w:hAnsiTheme="minorHAnsi" w:cstheme="minorBidi"/>
              <w:kern w:val="2"/>
              <w:sz w:val="22"/>
              <w:szCs w:val="22"/>
              <w:lang w:val="en-US"/>
              <w14:ligatures w14:val="standardContextual"/>
            </w:rPr>
          </w:pPr>
          <w:hyperlink w:anchor="_Toc181314760" w:history="1">
            <w:r w:rsidRPr="00D94EA6">
              <w:rPr>
                <w:rStyle w:val="Hyperlink"/>
              </w:rPr>
              <w:t>Section 3: Reflection on Organisational Issues</w:t>
            </w:r>
            <w:r>
              <w:rPr>
                <w:webHidden/>
              </w:rPr>
              <w:tab/>
            </w:r>
            <w:r>
              <w:rPr>
                <w:webHidden/>
              </w:rPr>
              <w:fldChar w:fldCharType="begin"/>
            </w:r>
            <w:r>
              <w:rPr>
                <w:webHidden/>
              </w:rPr>
              <w:instrText xml:space="preserve"> PAGEREF _Toc181314760 \h </w:instrText>
            </w:r>
            <w:r>
              <w:rPr>
                <w:webHidden/>
              </w:rPr>
            </w:r>
            <w:r>
              <w:rPr>
                <w:webHidden/>
              </w:rPr>
              <w:fldChar w:fldCharType="separate"/>
            </w:r>
            <w:r>
              <w:rPr>
                <w:webHidden/>
              </w:rPr>
              <w:t>8</w:t>
            </w:r>
            <w:r>
              <w:rPr>
                <w:webHidden/>
              </w:rPr>
              <w:fldChar w:fldCharType="end"/>
            </w:r>
          </w:hyperlink>
        </w:p>
        <w:p w14:paraId="4E17F764" w14:textId="5D1EBF12" w:rsidR="00E26527" w:rsidRDefault="00E26527" w:rsidP="00E26527">
          <w:pPr>
            <w:pStyle w:val="TOC1"/>
            <w:tabs>
              <w:tab w:val="right" w:leader="dot" w:pos="9350"/>
            </w:tabs>
            <w:spacing w:after="0"/>
            <w:rPr>
              <w:rFonts w:asciiTheme="minorHAnsi" w:eastAsiaTheme="minorEastAsia" w:hAnsiTheme="minorHAnsi" w:cstheme="minorBidi"/>
              <w:kern w:val="2"/>
              <w:sz w:val="22"/>
              <w:szCs w:val="22"/>
              <w:lang w:val="en-US"/>
              <w14:ligatures w14:val="standardContextual"/>
            </w:rPr>
          </w:pPr>
          <w:hyperlink w:anchor="_Toc181314761" w:history="1">
            <w:r w:rsidRPr="00D94EA6">
              <w:rPr>
                <w:rStyle w:val="Hyperlink"/>
              </w:rPr>
              <w:t>Conclusion and Action Plan</w:t>
            </w:r>
            <w:r>
              <w:rPr>
                <w:webHidden/>
              </w:rPr>
              <w:tab/>
            </w:r>
            <w:r>
              <w:rPr>
                <w:webHidden/>
              </w:rPr>
              <w:fldChar w:fldCharType="begin"/>
            </w:r>
            <w:r>
              <w:rPr>
                <w:webHidden/>
              </w:rPr>
              <w:instrText xml:space="preserve"> PAGEREF _Toc181314761 \h </w:instrText>
            </w:r>
            <w:r>
              <w:rPr>
                <w:webHidden/>
              </w:rPr>
            </w:r>
            <w:r>
              <w:rPr>
                <w:webHidden/>
              </w:rPr>
              <w:fldChar w:fldCharType="separate"/>
            </w:r>
            <w:r>
              <w:rPr>
                <w:webHidden/>
              </w:rPr>
              <w:t>10</w:t>
            </w:r>
            <w:r>
              <w:rPr>
                <w:webHidden/>
              </w:rPr>
              <w:fldChar w:fldCharType="end"/>
            </w:r>
          </w:hyperlink>
        </w:p>
        <w:p w14:paraId="087A8BC7" w14:textId="4321CB83" w:rsidR="00E26527" w:rsidRDefault="00E26527" w:rsidP="00E26527">
          <w:pPr>
            <w:pStyle w:val="TOC1"/>
            <w:tabs>
              <w:tab w:val="right" w:leader="dot" w:pos="9350"/>
            </w:tabs>
            <w:spacing w:after="0"/>
            <w:rPr>
              <w:rFonts w:asciiTheme="minorHAnsi" w:eastAsiaTheme="minorEastAsia" w:hAnsiTheme="minorHAnsi" w:cstheme="minorBidi"/>
              <w:kern w:val="2"/>
              <w:sz w:val="22"/>
              <w:szCs w:val="22"/>
              <w:lang w:val="en-US"/>
              <w14:ligatures w14:val="standardContextual"/>
            </w:rPr>
          </w:pPr>
          <w:hyperlink w:anchor="_Toc181314762" w:history="1">
            <w:r w:rsidRPr="00D94EA6">
              <w:rPr>
                <w:rStyle w:val="Hyperlink"/>
              </w:rPr>
              <w:t>Reference</w:t>
            </w:r>
            <w:r>
              <w:rPr>
                <w:webHidden/>
              </w:rPr>
              <w:tab/>
            </w:r>
            <w:r>
              <w:rPr>
                <w:webHidden/>
              </w:rPr>
              <w:fldChar w:fldCharType="begin"/>
            </w:r>
            <w:r>
              <w:rPr>
                <w:webHidden/>
              </w:rPr>
              <w:instrText xml:space="preserve"> PAGEREF _Toc181314762 \h </w:instrText>
            </w:r>
            <w:r>
              <w:rPr>
                <w:webHidden/>
              </w:rPr>
            </w:r>
            <w:r>
              <w:rPr>
                <w:webHidden/>
              </w:rPr>
              <w:fldChar w:fldCharType="separate"/>
            </w:r>
            <w:r>
              <w:rPr>
                <w:webHidden/>
              </w:rPr>
              <w:t>11</w:t>
            </w:r>
            <w:r>
              <w:rPr>
                <w:webHidden/>
              </w:rPr>
              <w:fldChar w:fldCharType="end"/>
            </w:r>
          </w:hyperlink>
        </w:p>
        <w:p w14:paraId="4B9DD367" w14:textId="6050F99A" w:rsidR="006D336C" w:rsidRDefault="006D336C" w:rsidP="008A1953">
          <w:r>
            <w:rPr>
              <w:b/>
              <w:bCs/>
            </w:rPr>
            <w:fldChar w:fldCharType="end"/>
          </w:r>
        </w:p>
      </w:sdtContent>
    </w:sdt>
    <w:p w14:paraId="64BC62B2" w14:textId="14AAF0D0" w:rsidR="009612F5" w:rsidRPr="00E26527" w:rsidRDefault="004633C4">
      <w:pPr>
        <w:spacing w:after="160" w:line="259" w:lineRule="auto"/>
        <w:jc w:val="left"/>
        <w:rPr>
          <w:b/>
          <w:bCs/>
          <w:sz w:val="28"/>
          <w:szCs w:val="22"/>
        </w:rPr>
      </w:pPr>
      <w:r w:rsidRPr="00E26527">
        <w:rPr>
          <w:b/>
          <w:bCs/>
          <w:sz w:val="28"/>
          <w:szCs w:val="22"/>
        </w:rPr>
        <w:t>List of Figure</w:t>
      </w:r>
      <w:r w:rsidR="00E26527" w:rsidRPr="00E26527">
        <w:rPr>
          <w:b/>
          <w:bCs/>
          <w:sz w:val="28"/>
          <w:szCs w:val="22"/>
        </w:rPr>
        <w:t>s</w:t>
      </w:r>
    </w:p>
    <w:p w14:paraId="72E90F37" w14:textId="311B7022" w:rsidR="00E26527" w:rsidRDefault="00B80A45">
      <w:pPr>
        <w:pStyle w:val="TableofFigures"/>
        <w:tabs>
          <w:tab w:val="right" w:leader="dot" w:pos="9350"/>
        </w:tabs>
        <w:rPr>
          <w:rFonts w:asciiTheme="minorHAnsi" w:eastAsiaTheme="minorEastAsia" w:hAnsiTheme="minorHAnsi" w:cstheme="minorBidi"/>
          <w:kern w:val="2"/>
          <w:sz w:val="22"/>
          <w:szCs w:val="22"/>
          <w:lang w:val="en-US"/>
          <w14:ligatures w14:val="standardContextual"/>
        </w:rPr>
      </w:pPr>
      <w:r>
        <w:fldChar w:fldCharType="begin"/>
      </w:r>
      <w:r>
        <w:instrText xml:space="preserve"> TOC \h \z \c "Figure" </w:instrText>
      </w:r>
      <w:r>
        <w:fldChar w:fldCharType="separate"/>
      </w:r>
      <w:hyperlink w:anchor="_Toc181314767" w:history="1">
        <w:r w:rsidR="00E26527" w:rsidRPr="002374B7">
          <w:rPr>
            <w:rStyle w:val="Hyperlink"/>
          </w:rPr>
          <w:t>Figure 1: Personal Development</w:t>
        </w:r>
        <w:r w:rsidR="00E26527">
          <w:rPr>
            <w:webHidden/>
          </w:rPr>
          <w:tab/>
        </w:r>
        <w:r w:rsidR="00E26527">
          <w:rPr>
            <w:webHidden/>
          </w:rPr>
          <w:fldChar w:fldCharType="begin"/>
        </w:r>
        <w:r w:rsidR="00E26527">
          <w:rPr>
            <w:webHidden/>
          </w:rPr>
          <w:instrText xml:space="preserve"> PAGEREF _Toc181314767 \h </w:instrText>
        </w:r>
        <w:r w:rsidR="00E26527">
          <w:rPr>
            <w:webHidden/>
          </w:rPr>
        </w:r>
        <w:r w:rsidR="00E26527">
          <w:rPr>
            <w:webHidden/>
          </w:rPr>
          <w:fldChar w:fldCharType="separate"/>
        </w:r>
        <w:r w:rsidR="00E26527">
          <w:rPr>
            <w:webHidden/>
          </w:rPr>
          <w:t>4</w:t>
        </w:r>
        <w:r w:rsidR="00E26527">
          <w:rPr>
            <w:webHidden/>
          </w:rPr>
          <w:fldChar w:fldCharType="end"/>
        </w:r>
      </w:hyperlink>
    </w:p>
    <w:p w14:paraId="71F99ADA" w14:textId="43821BB6" w:rsidR="00E26527" w:rsidRDefault="00E26527">
      <w:pPr>
        <w:pStyle w:val="TableofFigures"/>
        <w:tabs>
          <w:tab w:val="right" w:leader="dot" w:pos="9350"/>
        </w:tabs>
        <w:rPr>
          <w:rFonts w:asciiTheme="minorHAnsi" w:eastAsiaTheme="minorEastAsia" w:hAnsiTheme="minorHAnsi" w:cstheme="minorBidi"/>
          <w:kern w:val="2"/>
          <w:sz w:val="22"/>
          <w:szCs w:val="22"/>
          <w:lang w:val="en-US"/>
          <w14:ligatures w14:val="standardContextual"/>
        </w:rPr>
      </w:pPr>
      <w:hyperlink w:anchor="_Toc181314768" w:history="1">
        <w:r w:rsidRPr="002374B7">
          <w:rPr>
            <w:rStyle w:val="Hyperlink"/>
          </w:rPr>
          <w:t>Figure 2: Work-Based Learning</w:t>
        </w:r>
        <w:r>
          <w:rPr>
            <w:webHidden/>
          </w:rPr>
          <w:tab/>
        </w:r>
        <w:r>
          <w:rPr>
            <w:webHidden/>
          </w:rPr>
          <w:fldChar w:fldCharType="begin"/>
        </w:r>
        <w:r>
          <w:rPr>
            <w:webHidden/>
          </w:rPr>
          <w:instrText xml:space="preserve"> PAGEREF _Toc181314768 \h </w:instrText>
        </w:r>
        <w:r>
          <w:rPr>
            <w:webHidden/>
          </w:rPr>
        </w:r>
        <w:r>
          <w:rPr>
            <w:webHidden/>
          </w:rPr>
          <w:fldChar w:fldCharType="separate"/>
        </w:r>
        <w:r>
          <w:rPr>
            <w:webHidden/>
          </w:rPr>
          <w:t>6</w:t>
        </w:r>
        <w:r>
          <w:rPr>
            <w:webHidden/>
          </w:rPr>
          <w:fldChar w:fldCharType="end"/>
        </w:r>
      </w:hyperlink>
    </w:p>
    <w:p w14:paraId="0FB6905D" w14:textId="416ADFF7" w:rsidR="00E26527" w:rsidRDefault="00E26527">
      <w:pPr>
        <w:pStyle w:val="TableofFigures"/>
        <w:tabs>
          <w:tab w:val="right" w:leader="dot" w:pos="9350"/>
        </w:tabs>
        <w:rPr>
          <w:rFonts w:asciiTheme="minorHAnsi" w:eastAsiaTheme="minorEastAsia" w:hAnsiTheme="minorHAnsi" w:cstheme="minorBidi"/>
          <w:kern w:val="2"/>
          <w:sz w:val="22"/>
          <w:szCs w:val="22"/>
          <w:lang w:val="en-US"/>
          <w14:ligatures w14:val="standardContextual"/>
        </w:rPr>
      </w:pPr>
      <w:hyperlink w:anchor="_Toc181314769" w:history="1">
        <w:r w:rsidRPr="002374B7">
          <w:rPr>
            <w:rStyle w:val="Hyperlink"/>
          </w:rPr>
          <w:t>Figure 3: Organisational Issues</w:t>
        </w:r>
        <w:r>
          <w:rPr>
            <w:webHidden/>
          </w:rPr>
          <w:tab/>
        </w:r>
        <w:r>
          <w:rPr>
            <w:webHidden/>
          </w:rPr>
          <w:fldChar w:fldCharType="begin"/>
        </w:r>
        <w:r>
          <w:rPr>
            <w:webHidden/>
          </w:rPr>
          <w:instrText xml:space="preserve"> PAGEREF _Toc181314769 \h </w:instrText>
        </w:r>
        <w:r>
          <w:rPr>
            <w:webHidden/>
          </w:rPr>
        </w:r>
        <w:r>
          <w:rPr>
            <w:webHidden/>
          </w:rPr>
          <w:fldChar w:fldCharType="separate"/>
        </w:r>
        <w:r>
          <w:rPr>
            <w:webHidden/>
          </w:rPr>
          <w:t>8</w:t>
        </w:r>
        <w:r>
          <w:rPr>
            <w:webHidden/>
          </w:rPr>
          <w:fldChar w:fldCharType="end"/>
        </w:r>
      </w:hyperlink>
    </w:p>
    <w:p w14:paraId="784732F3" w14:textId="69CCFA4D" w:rsidR="003F1337" w:rsidRDefault="00B80A45">
      <w:pPr>
        <w:spacing w:after="160" w:line="259" w:lineRule="auto"/>
        <w:jc w:val="left"/>
      </w:pPr>
      <w:r>
        <w:fldChar w:fldCharType="end"/>
      </w:r>
      <w:r w:rsidR="006D336C">
        <w:br w:type="page"/>
      </w:r>
    </w:p>
    <w:p w14:paraId="35D69493" w14:textId="753F420F" w:rsidR="00FA74BE" w:rsidRDefault="00EE1C47" w:rsidP="002F5873">
      <w:pPr>
        <w:pStyle w:val="Heading1"/>
        <w:spacing w:before="0"/>
      </w:pPr>
      <w:bookmarkStart w:id="0" w:name="_Toc181314756"/>
      <w:r>
        <w:lastRenderedPageBreak/>
        <w:t>Introduction</w:t>
      </w:r>
      <w:bookmarkEnd w:id="0"/>
      <w:r>
        <w:t xml:space="preserve"> </w:t>
      </w:r>
    </w:p>
    <w:p w14:paraId="30EA9C7C" w14:textId="1A7FB920" w:rsidR="009B7045" w:rsidRDefault="00875F0C" w:rsidP="0047202A">
      <w:r w:rsidRPr="00875F0C">
        <w:t xml:space="preserve">The guest service operations of the Best Western Abbots Burton Hotel's </w:t>
      </w:r>
      <w:r w:rsidRPr="000B6364">
        <w:rPr>
          <w:b/>
          <w:bCs/>
        </w:rPr>
        <w:t>housekeeping department</w:t>
      </w:r>
      <w:r w:rsidRPr="00875F0C">
        <w:t xml:space="preserve"> are primarily based on ensuring guest comfort and satisfaction</w:t>
      </w:r>
      <w:r w:rsidR="0023465D">
        <w:t xml:space="preserve"> </w:t>
      </w:r>
      <w:r w:rsidR="0023465D" w:rsidRPr="0023465D">
        <w:t>(Lee &amp; Lee, 2019)</w:t>
      </w:r>
      <w:r w:rsidRPr="00875F0C">
        <w:t xml:space="preserve">. This includes </w:t>
      </w:r>
      <w:r w:rsidR="00252185" w:rsidRPr="00875F0C">
        <w:t>preparing</w:t>
      </w:r>
      <w:r w:rsidRPr="00875F0C">
        <w:t xml:space="preserve"> the </w:t>
      </w:r>
      <w:r w:rsidRPr="000B6364">
        <w:rPr>
          <w:b/>
          <w:bCs/>
        </w:rPr>
        <w:t xml:space="preserve">bed, cleaning the bathroom, and </w:t>
      </w:r>
      <w:r w:rsidR="00252185" w:rsidRPr="000B6364">
        <w:rPr>
          <w:b/>
          <w:bCs/>
        </w:rPr>
        <w:t>confirming</w:t>
      </w:r>
      <w:r w:rsidRPr="00875F0C">
        <w:t xml:space="preserve"> other </w:t>
      </w:r>
      <w:r w:rsidR="00252185" w:rsidRPr="00875F0C">
        <w:t>require</w:t>
      </w:r>
      <w:r w:rsidR="00E508FB">
        <w:t>d</w:t>
      </w:r>
      <w:r w:rsidRPr="00875F0C">
        <w:t xml:space="preserve"> supplies such as </w:t>
      </w:r>
      <w:r w:rsidR="00252185" w:rsidRPr="00875F0C">
        <w:t>dries</w:t>
      </w:r>
      <w:r w:rsidRPr="00875F0C">
        <w:t xml:space="preserve">, toiletries, and toilet paper. For those staying longer, daily services such as bed making, </w:t>
      </w:r>
      <w:r w:rsidR="00755DFD">
        <w:t>and </w:t>
      </w:r>
      <w:r w:rsidRPr="00875F0C">
        <w:t>garbage collection.</w:t>
      </w:r>
    </w:p>
    <w:p w14:paraId="15E88E37" w14:textId="4CE258E1" w:rsidR="003B5071" w:rsidRDefault="006F62FE" w:rsidP="00D204C0">
      <w:pPr>
        <w:pStyle w:val="Heading2"/>
      </w:pPr>
      <w:bookmarkStart w:id="1" w:name="_Toc181314757"/>
      <w:r w:rsidRPr="006F62FE">
        <w:t>Learning Objectives for the Placement Within the Front Office</w:t>
      </w:r>
      <w:bookmarkEnd w:id="1"/>
    </w:p>
    <w:p w14:paraId="4B5065AF" w14:textId="77777777" w:rsidR="003707F0" w:rsidRDefault="003707F0" w:rsidP="003707F0">
      <w:pPr>
        <w:pStyle w:val="ListParagraph"/>
        <w:numPr>
          <w:ilvl w:val="0"/>
          <w:numId w:val="1"/>
        </w:numPr>
        <w:rPr>
          <w:lang w:eastAsia="en-GB"/>
        </w:rPr>
      </w:pPr>
      <w:r>
        <w:rPr>
          <w:lang w:eastAsia="en-GB"/>
        </w:rPr>
        <w:t>Learn techniques for meeting guests' needs and building professional relationships with them.</w:t>
      </w:r>
    </w:p>
    <w:p w14:paraId="6659B9EC" w14:textId="051291DA" w:rsidR="003707F0" w:rsidRDefault="003707F0" w:rsidP="003707F0">
      <w:pPr>
        <w:pStyle w:val="ListParagraph"/>
        <w:numPr>
          <w:ilvl w:val="0"/>
          <w:numId w:val="1"/>
        </w:numPr>
        <w:rPr>
          <w:lang w:eastAsia="en-GB"/>
        </w:rPr>
      </w:pPr>
      <w:r>
        <w:rPr>
          <w:lang w:eastAsia="en-GB"/>
        </w:rPr>
        <w:t>Proficiency in handling room bookings, customi</w:t>
      </w:r>
      <w:r w:rsidR="00480812">
        <w:rPr>
          <w:lang w:eastAsia="en-GB"/>
        </w:rPr>
        <w:t>s</w:t>
      </w:r>
      <w:r>
        <w:rPr>
          <w:lang w:eastAsia="en-GB"/>
        </w:rPr>
        <w:t>ations, and guest special requests using the hotel's booking system.</w:t>
      </w:r>
    </w:p>
    <w:p w14:paraId="22789A5D" w14:textId="16D62A38" w:rsidR="00122356" w:rsidRDefault="003707F0" w:rsidP="003707F0">
      <w:pPr>
        <w:pStyle w:val="ListParagraph"/>
        <w:numPr>
          <w:ilvl w:val="0"/>
          <w:numId w:val="1"/>
        </w:numPr>
        <w:rPr>
          <w:lang w:eastAsia="en-GB"/>
        </w:rPr>
      </w:pPr>
      <w:r>
        <w:rPr>
          <w:lang w:eastAsia="en-GB"/>
        </w:rPr>
        <w:t>Learning how to quickly and efficiently complete the check-in and check-out processes upon guest arrival and departure.</w:t>
      </w:r>
    </w:p>
    <w:p w14:paraId="73454210" w14:textId="2FF7EFC6" w:rsidR="00EE1C47" w:rsidRPr="00122356" w:rsidRDefault="00EE1C47" w:rsidP="00EE1C47">
      <w:pPr>
        <w:rPr>
          <w:lang w:eastAsia="en-GB"/>
        </w:rPr>
      </w:pPr>
      <w:r>
        <w:rPr>
          <w:lang w:eastAsia="en-GB"/>
        </w:rPr>
        <w:br w:type="page"/>
      </w:r>
    </w:p>
    <w:p w14:paraId="62046BF5" w14:textId="30B570D1" w:rsidR="006F62FE" w:rsidRDefault="0033761E" w:rsidP="00D204C0">
      <w:pPr>
        <w:pStyle w:val="Heading2"/>
      </w:pPr>
      <w:bookmarkStart w:id="2" w:name="_Toc181314758"/>
      <w:r w:rsidRPr="0033761E">
        <w:lastRenderedPageBreak/>
        <w:t>Section 1: Reflection on Experience and Personal Development</w:t>
      </w:r>
      <w:bookmarkEnd w:id="2"/>
      <w:r w:rsidRPr="0033761E">
        <w:t xml:space="preserve"> </w:t>
      </w:r>
    </w:p>
    <w:p w14:paraId="3BB5D59F" w14:textId="07972AEE" w:rsidR="004A39D4" w:rsidRDefault="006D52E9" w:rsidP="004A39D4">
      <w:pPr>
        <w:rPr>
          <w:lang w:eastAsia="en-GB"/>
        </w:rPr>
      </w:pPr>
      <w:r>
        <w:rPr>
          <w:lang w:eastAsia="en-GB"/>
        </w:rPr>
        <w:t xml:space="preserve">I will use </w:t>
      </w:r>
      <w:r w:rsidRPr="00810749">
        <w:rPr>
          <w:b/>
          <w:bCs/>
          <w:lang w:eastAsia="en-GB"/>
        </w:rPr>
        <w:t>Driscoll's Model of Reflection</w:t>
      </w:r>
      <w:r w:rsidR="004D4621">
        <w:rPr>
          <w:lang w:eastAsia="en-GB"/>
        </w:rPr>
        <w:t xml:space="preserve">, </w:t>
      </w:r>
      <w:r w:rsidR="001F642E">
        <w:rPr>
          <w:lang w:eastAsia="en-GB"/>
        </w:rPr>
        <w:t>wh</w:t>
      </w:r>
      <w:r w:rsidR="001168E7">
        <w:rPr>
          <w:lang w:eastAsia="en-GB"/>
        </w:rPr>
        <w:t>i</w:t>
      </w:r>
      <w:r w:rsidR="001F642E">
        <w:rPr>
          <w:lang w:eastAsia="en-GB"/>
        </w:rPr>
        <w:t>ch</w:t>
      </w:r>
      <w:r w:rsidR="004D4621" w:rsidRPr="004D4621">
        <w:rPr>
          <w:lang w:eastAsia="en-GB"/>
        </w:rPr>
        <w:t xml:space="preserve"> is a simple but effective method that allows individuals or professionals to learn from experience and evaluate their own work</w:t>
      </w:r>
      <w:r w:rsidR="002B7283">
        <w:rPr>
          <w:lang w:eastAsia="en-GB"/>
        </w:rPr>
        <w:t xml:space="preserve"> </w:t>
      </w:r>
      <w:r w:rsidR="002B7283" w:rsidRPr="002B7283">
        <w:rPr>
          <w:lang w:eastAsia="en-GB"/>
        </w:rPr>
        <w:t>(Mulryan-Kyne, 2020)</w:t>
      </w:r>
      <w:r w:rsidR="004D4621" w:rsidRPr="004D4621">
        <w:rPr>
          <w:lang w:eastAsia="en-GB"/>
        </w:rPr>
        <w:t xml:space="preserve">. It is primarily based on </w:t>
      </w:r>
      <w:r w:rsidR="004D4621" w:rsidRPr="00810749">
        <w:rPr>
          <w:b/>
          <w:bCs/>
          <w:lang w:eastAsia="en-GB"/>
        </w:rPr>
        <w:t>three questions</w:t>
      </w:r>
      <w:r w:rsidR="004D4621" w:rsidRPr="004D4621">
        <w:rPr>
          <w:lang w:eastAsia="en-GB"/>
        </w:rPr>
        <w:t>, which facilitate analysis and learning from experience. This model is based on Terry Borton's 1970 "What? So What? Now What?" Based on the framework.</w:t>
      </w:r>
    </w:p>
    <w:p w14:paraId="66839AF5" w14:textId="77777777" w:rsidR="003E6879" w:rsidRPr="0064120A" w:rsidRDefault="003E6879" w:rsidP="003E6879">
      <w:pPr>
        <w:rPr>
          <w:b/>
          <w:bCs/>
          <w:lang w:eastAsia="en-GB"/>
        </w:rPr>
      </w:pPr>
      <w:r w:rsidRPr="0064120A">
        <w:rPr>
          <w:b/>
          <w:bCs/>
          <w:lang w:eastAsia="en-GB"/>
        </w:rPr>
        <w:t>What?</w:t>
      </w:r>
    </w:p>
    <w:p w14:paraId="7C6826A3" w14:textId="1A1B2F04" w:rsidR="0078421C" w:rsidRDefault="003E6879" w:rsidP="003E6879">
      <w:pPr>
        <w:rPr>
          <w:lang w:eastAsia="en-GB"/>
        </w:rPr>
      </w:pPr>
      <w:r>
        <w:rPr>
          <w:lang w:eastAsia="en-GB"/>
        </w:rPr>
        <w:t xml:space="preserve">While job shadowing as a supervisor in the housekeeping department, </w:t>
      </w:r>
      <w:r w:rsidR="00652797">
        <w:rPr>
          <w:lang w:eastAsia="en-GB"/>
        </w:rPr>
        <w:t>my</w:t>
      </w:r>
      <w:r>
        <w:rPr>
          <w:lang w:eastAsia="en-GB"/>
        </w:rPr>
        <w:t xml:space="preserve"> main responsibility was to monitor the cleanliness and service quality of the guest rooms. This involved monitoring </w:t>
      </w:r>
      <w:r w:rsidRPr="00810749">
        <w:rPr>
          <w:b/>
          <w:bCs/>
          <w:lang w:eastAsia="en-GB"/>
        </w:rPr>
        <w:t>room cleaning processes, coordinating housekeeping staff</w:t>
      </w:r>
      <w:r>
        <w:rPr>
          <w:lang w:eastAsia="en-GB"/>
        </w:rPr>
        <w:t>, and responding quickly to guest requests</w:t>
      </w:r>
      <w:r w:rsidR="00B17FFA">
        <w:rPr>
          <w:lang w:eastAsia="en-GB"/>
        </w:rPr>
        <w:t xml:space="preserve"> </w:t>
      </w:r>
      <w:r w:rsidR="00B17FFA" w:rsidRPr="00B17FFA">
        <w:rPr>
          <w:lang w:eastAsia="en-GB"/>
        </w:rPr>
        <w:t>(Ryan et al., 2018)</w:t>
      </w:r>
      <w:r>
        <w:rPr>
          <w:lang w:eastAsia="en-GB"/>
        </w:rPr>
        <w:t>. In addition, room inventory management, reporting repair issues, and analy</w:t>
      </w:r>
      <w:r w:rsidR="009A3A92">
        <w:rPr>
          <w:lang w:eastAsia="en-GB"/>
        </w:rPr>
        <w:t>s</w:t>
      </w:r>
      <w:r>
        <w:rPr>
          <w:lang w:eastAsia="en-GB"/>
        </w:rPr>
        <w:t>ing the impact of activities were important.</w:t>
      </w:r>
    </w:p>
    <w:p w14:paraId="08978E8E" w14:textId="77777777" w:rsidR="006254F4" w:rsidRPr="0064120A" w:rsidRDefault="006254F4" w:rsidP="006254F4">
      <w:pPr>
        <w:rPr>
          <w:b/>
          <w:bCs/>
          <w:lang w:eastAsia="en-GB"/>
        </w:rPr>
      </w:pPr>
      <w:r w:rsidRPr="0064120A">
        <w:rPr>
          <w:b/>
          <w:bCs/>
          <w:lang w:eastAsia="en-GB"/>
        </w:rPr>
        <w:t>So what?</w:t>
      </w:r>
    </w:p>
    <w:p w14:paraId="60FD4B42" w14:textId="752359AA" w:rsidR="003E6879" w:rsidRDefault="006254F4" w:rsidP="006254F4">
      <w:pPr>
        <w:rPr>
          <w:lang w:eastAsia="en-GB"/>
        </w:rPr>
      </w:pPr>
      <w:r>
        <w:rPr>
          <w:lang w:eastAsia="en-GB"/>
        </w:rPr>
        <w:t xml:space="preserve">This experience helped in understand the work-based skills and technical knowledge required to manage guest services. Ensured smooth communication between guests and staff. Clear and </w:t>
      </w:r>
      <w:r w:rsidRPr="00EE74E5">
        <w:rPr>
          <w:b/>
          <w:bCs/>
          <w:lang w:eastAsia="en-GB"/>
        </w:rPr>
        <w:t>effective communication was essential</w:t>
      </w:r>
      <w:r>
        <w:rPr>
          <w:lang w:eastAsia="en-GB"/>
        </w:rPr>
        <w:t xml:space="preserve"> to direct staff and quickly resolve guest needs. Learned how coordination and cooperation between different levels of housekeeping staff makes work easier. The ability to properly prioriti</w:t>
      </w:r>
      <w:r w:rsidR="009A3A92">
        <w:rPr>
          <w:lang w:eastAsia="en-GB"/>
        </w:rPr>
        <w:t>s</w:t>
      </w:r>
      <w:r>
        <w:rPr>
          <w:lang w:eastAsia="en-GB"/>
        </w:rPr>
        <w:t>e daily tasks was essential.</w:t>
      </w:r>
    </w:p>
    <w:p w14:paraId="179EDCFD" w14:textId="77777777" w:rsidR="009E0223" w:rsidRPr="0064120A" w:rsidRDefault="009E0223" w:rsidP="009E0223">
      <w:pPr>
        <w:rPr>
          <w:b/>
          <w:bCs/>
          <w:lang w:eastAsia="en-GB"/>
        </w:rPr>
      </w:pPr>
      <w:r w:rsidRPr="0064120A">
        <w:rPr>
          <w:b/>
          <w:bCs/>
          <w:lang w:eastAsia="en-GB"/>
        </w:rPr>
        <w:t>Now what?</w:t>
      </w:r>
    </w:p>
    <w:p w14:paraId="6F0D0D2B" w14:textId="77777777" w:rsidR="007C127E" w:rsidRDefault="009E0223" w:rsidP="009E0223">
      <w:pPr>
        <w:rPr>
          <w:lang w:eastAsia="en-GB"/>
        </w:rPr>
      </w:pPr>
      <w:r>
        <w:rPr>
          <w:lang w:eastAsia="en-GB"/>
        </w:rPr>
        <w:t xml:space="preserve">This experience provided some useful lessons for future improvement. Must maintain quick and effective communication with guests and staff and learn how to problem solve when critical situations arise. </w:t>
      </w:r>
    </w:p>
    <w:p w14:paraId="4B82BAD6" w14:textId="77777777" w:rsidR="007C127E" w:rsidRDefault="007C127E" w:rsidP="007C127E">
      <w:pPr>
        <w:keepNext/>
        <w:jc w:val="center"/>
      </w:pPr>
      <w:r>
        <w:rPr>
          <w:lang w:val="en-US"/>
        </w:rPr>
        <w:drawing>
          <wp:inline distT="0" distB="0" distL="0" distR="0" wp14:anchorId="0D5A2745" wp14:editId="210B8A99">
            <wp:extent cx="1997462" cy="1824392"/>
            <wp:effectExtent l="0" t="0" r="3175" b="4445"/>
            <wp:docPr id="2" name="Picture 2" descr="Personal Development | Stowmarket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onal Development | Stowmarket High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4209" cy="1848822"/>
                    </a:xfrm>
                    <a:prstGeom prst="rect">
                      <a:avLst/>
                    </a:prstGeom>
                    <a:noFill/>
                    <a:ln>
                      <a:noFill/>
                    </a:ln>
                  </pic:spPr>
                </pic:pic>
              </a:graphicData>
            </a:graphic>
          </wp:inline>
        </w:drawing>
      </w:r>
    </w:p>
    <w:p w14:paraId="78F20FBC" w14:textId="49EA3442" w:rsidR="00072A0B" w:rsidRDefault="007C127E" w:rsidP="002F5873">
      <w:pPr>
        <w:pStyle w:val="Caption"/>
        <w:spacing w:after="0"/>
      </w:pPr>
      <w:bookmarkStart w:id="3" w:name="_Toc181314767"/>
      <w:r>
        <w:t xml:space="preserve">Figure </w:t>
      </w:r>
      <w:r>
        <w:fldChar w:fldCharType="begin"/>
      </w:r>
      <w:r>
        <w:instrText xml:space="preserve"> SEQ Figure \* ARABIC </w:instrText>
      </w:r>
      <w:r>
        <w:fldChar w:fldCharType="separate"/>
      </w:r>
      <w:r w:rsidR="001E6903">
        <w:t>1</w:t>
      </w:r>
      <w:r>
        <w:fldChar w:fldCharType="end"/>
      </w:r>
      <w:r>
        <w:t xml:space="preserve">: </w:t>
      </w:r>
      <w:r w:rsidR="00072A0B" w:rsidRPr="00072A0B">
        <w:t>Personal Development</w:t>
      </w:r>
      <w:bookmarkEnd w:id="3"/>
      <w:r w:rsidR="00072A0B" w:rsidRPr="00072A0B">
        <w:t xml:space="preserve"> </w:t>
      </w:r>
    </w:p>
    <w:p w14:paraId="13332B28" w14:textId="73F24F90" w:rsidR="007C127E" w:rsidRDefault="00072A0B" w:rsidP="002F5873">
      <w:pPr>
        <w:pStyle w:val="Caption"/>
        <w:spacing w:after="0"/>
        <w:rPr>
          <w:lang w:eastAsia="en-GB"/>
        </w:rPr>
      </w:pPr>
      <w:r>
        <w:t>Source:</w:t>
      </w:r>
      <w:r w:rsidR="00255B8F">
        <w:t xml:space="preserve"> </w:t>
      </w:r>
      <w:r w:rsidR="00255B8F" w:rsidRPr="00255B8F">
        <w:t>(Jones et al., 2017)</w:t>
      </w:r>
    </w:p>
    <w:p w14:paraId="5B19E0B0" w14:textId="62BF13D2" w:rsidR="006254F4" w:rsidRDefault="009E0223" w:rsidP="009E0223">
      <w:pPr>
        <w:rPr>
          <w:lang w:eastAsia="en-GB"/>
        </w:rPr>
      </w:pPr>
      <w:r>
        <w:rPr>
          <w:lang w:eastAsia="en-GB"/>
        </w:rPr>
        <w:lastRenderedPageBreak/>
        <w:t xml:space="preserve">Providing </w:t>
      </w:r>
      <w:r w:rsidRPr="00EE74E5">
        <w:rPr>
          <w:b/>
          <w:bCs/>
          <w:lang w:eastAsia="en-GB"/>
        </w:rPr>
        <w:t>effective leadership and equally distributing</w:t>
      </w:r>
      <w:r>
        <w:rPr>
          <w:lang w:eastAsia="en-GB"/>
        </w:rPr>
        <w:t xml:space="preserve"> the workload of employees will help them to work more efficiently in the future</w:t>
      </w:r>
      <w:r w:rsidR="004B7BF9">
        <w:rPr>
          <w:lang w:eastAsia="en-GB"/>
        </w:rPr>
        <w:t xml:space="preserve"> </w:t>
      </w:r>
      <w:r w:rsidR="004B7BF9" w:rsidRPr="004B7BF9">
        <w:rPr>
          <w:lang w:eastAsia="en-GB"/>
        </w:rPr>
        <w:t>(Anjum, 2020)</w:t>
      </w:r>
      <w:r>
        <w:rPr>
          <w:lang w:eastAsia="en-GB"/>
        </w:rPr>
        <w:t>. The efficiency must be increased in the more effective use of housekeeping software, so that the work can be done quickly and without any mistakes.</w:t>
      </w:r>
    </w:p>
    <w:p w14:paraId="2F2363EB" w14:textId="77777777" w:rsidR="00EF2CF8" w:rsidRPr="00EF2CF8" w:rsidRDefault="00EF2CF8" w:rsidP="00EF2CF8">
      <w:pPr>
        <w:rPr>
          <w:b/>
          <w:bCs/>
          <w:lang w:eastAsia="en-GB"/>
        </w:rPr>
      </w:pPr>
      <w:r w:rsidRPr="00EF2CF8">
        <w:rPr>
          <w:b/>
          <w:bCs/>
          <w:lang w:eastAsia="en-GB"/>
        </w:rPr>
        <w:t>Implications for personal and professional development</w:t>
      </w:r>
    </w:p>
    <w:p w14:paraId="05847565" w14:textId="37B4B915" w:rsidR="0078421C" w:rsidRDefault="00EF2CF8" w:rsidP="004A39D4">
      <w:pPr>
        <w:rPr>
          <w:lang w:eastAsia="en-GB"/>
        </w:rPr>
      </w:pPr>
      <w:r>
        <w:rPr>
          <w:lang w:eastAsia="en-GB"/>
        </w:rPr>
        <w:t xml:space="preserve">Previous work experience has been helpful in this shadowing experience, as the </w:t>
      </w:r>
      <w:r w:rsidRPr="00EE74E5">
        <w:rPr>
          <w:b/>
          <w:bCs/>
          <w:lang w:eastAsia="en-GB"/>
        </w:rPr>
        <w:t>skills and confidence to deal</w:t>
      </w:r>
      <w:r>
        <w:rPr>
          <w:lang w:eastAsia="en-GB"/>
        </w:rPr>
        <w:t xml:space="preserve"> with different situations have been developed. Experience in coordinating with different departments while working with other departments in the hotel has increased.</w:t>
      </w:r>
    </w:p>
    <w:p w14:paraId="73F5FC35" w14:textId="0A2F3CB9" w:rsidR="00987993" w:rsidRDefault="00987993" w:rsidP="004A39D4">
      <w:pPr>
        <w:rPr>
          <w:lang w:eastAsia="en-GB"/>
        </w:rPr>
      </w:pPr>
      <w:r>
        <w:rPr>
          <w:lang w:eastAsia="en-GB"/>
        </w:rPr>
        <w:br w:type="page"/>
      </w:r>
    </w:p>
    <w:p w14:paraId="7AA2BCC4" w14:textId="49D10A7B" w:rsidR="0033761E" w:rsidRDefault="00B16815" w:rsidP="00D204C0">
      <w:pPr>
        <w:pStyle w:val="Heading2"/>
      </w:pPr>
      <w:bookmarkStart w:id="4" w:name="_Toc181314759"/>
      <w:r w:rsidRPr="00B16815">
        <w:lastRenderedPageBreak/>
        <w:t>Section 2: Critical Analysis of Work-Based Skills and Technical Knowledge</w:t>
      </w:r>
      <w:bookmarkEnd w:id="4"/>
      <w:r w:rsidRPr="00B16815">
        <w:t xml:space="preserve"> </w:t>
      </w:r>
    </w:p>
    <w:p w14:paraId="71AC56D3" w14:textId="77777777" w:rsidR="00496834" w:rsidRPr="00811010" w:rsidRDefault="00496834" w:rsidP="00496834">
      <w:pPr>
        <w:rPr>
          <w:b/>
          <w:bCs/>
          <w:lang w:eastAsia="en-GB"/>
        </w:rPr>
      </w:pPr>
      <w:r w:rsidRPr="00811010">
        <w:rPr>
          <w:b/>
          <w:bCs/>
          <w:lang w:eastAsia="en-GB"/>
        </w:rPr>
        <w:t>What?</w:t>
      </w:r>
    </w:p>
    <w:p w14:paraId="738BE2BA" w14:textId="2FD64BC5" w:rsidR="004A39D4" w:rsidRDefault="00496834" w:rsidP="00496834">
      <w:pPr>
        <w:rPr>
          <w:lang w:eastAsia="en-GB"/>
        </w:rPr>
      </w:pPr>
      <w:r>
        <w:rPr>
          <w:lang w:eastAsia="en-GB"/>
        </w:rPr>
        <w:t xml:space="preserve">Work-based skills were important for managing the basic tasks of the housekeeping department, such as </w:t>
      </w:r>
      <w:r w:rsidRPr="00EE74E5">
        <w:rPr>
          <w:b/>
          <w:bCs/>
          <w:lang w:eastAsia="en-GB"/>
        </w:rPr>
        <w:t>room cleaning and maintenance monitoring</w:t>
      </w:r>
      <w:r>
        <w:rPr>
          <w:lang w:eastAsia="en-GB"/>
        </w:rPr>
        <w:t xml:space="preserve">, managing staff, and meeting guest needs. These skills included time management, </w:t>
      </w:r>
      <w:r w:rsidRPr="00921CCF">
        <w:rPr>
          <w:b/>
          <w:bCs/>
          <w:lang w:eastAsia="en-GB"/>
        </w:rPr>
        <w:t>team leadership, and problem</w:t>
      </w:r>
      <w:r w:rsidR="00FF19E8" w:rsidRPr="00921CCF">
        <w:rPr>
          <w:b/>
          <w:bCs/>
          <w:lang w:eastAsia="en-GB"/>
        </w:rPr>
        <w:t>-</w:t>
      </w:r>
      <w:r w:rsidRPr="00921CCF">
        <w:rPr>
          <w:b/>
          <w:bCs/>
          <w:lang w:eastAsia="en-GB"/>
        </w:rPr>
        <w:t>solving skills</w:t>
      </w:r>
      <w:r w:rsidR="006C54E8">
        <w:rPr>
          <w:lang w:eastAsia="en-GB"/>
        </w:rPr>
        <w:t xml:space="preserve"> </w:t>
      </w:r>
      <w:r w:rsidR="006C54E8" w:rsidRPr="006C54E8">
        <w:rPr>
          <w:lang w:eastAsia="en-GB"/>
        </w:rPr>
        <w:t>(Dogara et al., 2020)</w:t>
      </w:r>
      <w:r>
        <w:rPr>
          <w:lang w:eastAsia="en-GB"/>
        </w:rPr>
        <w:t>. Technology has to be used for room booking system</w:t>
      </w:r>
      <w:r w:rsidR="00FF19E8">
        <w:rPr>
          <w:lang w:eastAsia="en-GB"/>
        </w:rPr>
        <w:t>s</w:t>
      </w:r>
      <w:r>
        <w:rPr>
          <w:lang w:eastAsia="en-GB"/>
        </w:rPr>
        <w:t>, inventory management system</w:t>
      </w:r>
      <w:r w:rsidR="00FF19E8">
        <w:rPr>
          <w:lang w:eastAsia="en-GB"/>
        </w:rPr>
        <w:t>s,</w:t>
      </w:r>
      <w:r>
        <w:rPr>
          <w:lang w:eastAsia="en-GB"/>
        </w:rPr>
        <w:t xml:space="preserve"> and monitoring of cleanliness standards.</w:t>
      </w:r>
    </w:p>
    <w:p w14:paraId="0274E4F5" w14:textId="77777777" w:rsidR="00811010" w:rsidRPr="00811010" w:rsidRDefault="00811010" w:rsidP="00811010">
      <w:pPr>
        <w:rPr>
          <w:b/>
          <w:bCs/>
          <w:lang w:eastAsia="en-GB"/>
        </w:rPr>
      </w:pPr>
      <w:r w:rsidRPr="00811010">
        <w:rPr>
          <w:b/>
          <w:bCs/>
          <w:lang w:eastAsia="en-GB"/>
        </w:rPr>
        <w:t>So what?</w:t>
      </w:r>
    </w:p>
    <w:p w14:paraId="33639184" w14:textId="77777777" w:rsidR="008E0F92" w:rsidRDefault="00811010" w:rsidP="00811010">
      <w:pPr>
        <w:rPr>
          <w:lang w:eastAsia="en-GB"/>
        </w:rPr>
      </w:pPr>
      <w:r>
        <w:rPr>
          <w:lang w:eastAsia="en-GB"/>
        </w:rPr>
        <w:t>Work-based skills were crucial for managing guest services.</w:t>
      </w:r>
      <w:r w:rsidR="00FF19E8">
        <w:rPr>
          <w:lang w:eastAsia="en-GB"/>
        </w:rPr>
        <w:t xml:space="preserve"> S</w:t>
      </w:r>
      <w:r>
        <w:rPr>
          <w:lang w:eastAsia="en-GB"/>
        </w:rPr>
        <w:t xml:space="preserve">kills are needed to resolve guest complaints </w:t>
      </w:r>
      <w:r w:rsidRPr="00921CCF">
        <w:rPr>
          <w:b/>
          <w:bCs/>
          <w:lang w:eastAsia="en-GB"/>
        </w:rPr>
        <w:t>quickly and effectively</w:t>
      </w:r>
      <w:r>
        <w:rPr>
          <w:lang w:eastAsia="en-GB"/>
        </w:rPr>
        <w:t xml:space="preserve"> or to divide the workload equally among staff. Moreover, decision-making and multi-tasking skills under pressure have helped speed up the work. </w:t>
      </w:r>
    </w:p>
    <w:p w14:paraId="6E98E04E" w14:textId="77777777" w:rsidR="008E0F92" w:rsidRDefault="008E0F92" w:rsidP="008E0F92">
      <w:pPr>
        <w:keepNext/>
        <w:jc w:val="center"/>
      </w:pPr>
      <w:r>
        <w:rPr>
          <w:lang w:val="en-US"/>
        </w:rPr>
        <w:drawing>
          <wp:inline distT="0" distB="0" distL="0" distR="0" wp14:anchorId="787F913E" wp14:editId="635E93B0">
            <wp:extent cx="2346960" cy="3068807"/>
            <wp:effectExtent l="0" t="0" r="0" b="0"/>
            <wp:docPr id="1" name="Picture 1" descr="Work-Based Learning | K-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Based Learning | K-6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7592"/>
                    <a:stretch/>
                  </pic:blipFill>
                  <pic:spPr bwMode="auto">
                    <a:xfrm>
                      <a:off x="0" y="0"/>
                      <a:ext cx="2378780" cy="3110414"/>
                    </a:xfrm>
                    <a:prstGeom prst="rect">
                      <a:avLst/>
                    </a:prstGeom>
                    <a:noFill/>
                    <a:ln>
                      <a:noFill/>
                    </a:ln>
                    <a:extLst>
                      <a:ext uri="{53640926-AAD7-44D8-BBD7-CCE9431645EC}">
                        <a14:shadowObscured xmlns:a14="http://schemas.microsoft.com/office/drawing/2010/main"/>
                      </a:ext>
                    </a:extLst>
                  </pic:spPr>
                </pic:pic>
              </a:graphicData>
            </a:graphic>
          </wp:inline>
        </w:drawing>
      </w:r>
    </w:p>
    <w:p w14:paraId="12A0E9BD" w14:textId="224ED6DC" w:rsidR="007976F9" w:rsidRDefault="008E0F92" w:rsidP="002F5873">
      <w:pPr>
        <w:pStyle w:val="Caption"/>
        <w:spacing w:after="0"/>
      </w:pPr>
      <w:bookmarkStart w:id="5" w:name="_Toc181314768"/>
      <w:r>
        <w:t xml:space="preserve">Figure </w:t>
      </w:r>
      <w:r>
        <w:fldChar w:fldCharType="begin"/>
      </w:r>
      <w:r>
        <w:instrText xml:space="preserve"> SEQ Figure \* ARABIC </w:instrText>
      </w:r>
      <w:r>
        <w:fldChar w:fldCharType="separate"/>
      </w:r>
      <w:r w:rsidR="001E6903">
        <w:t>2</w:t>
      </w:r>
      <w:r>
        <w:fldChar w:fldCharType="end"/>
      </w:r>
      <w:r>
        <w:t xml:space="preserve">: </w:t>
      </w:r>
      <w:r w:rsidR="007976F9" w:rsidRPr="007976F9">
        <w:t xml:space="preserve">Work-Based </w:t>
      </w:r>
      <w:r w:rsidR="007976F9">
        <w:t>Learning</w:t>
      </w:r>
      <w:bookmarkEnd w:id="5"/>
      <w:r w:rsidR="007976F9">
        <w:t xml:space="preserve"> </w:t>
      </w:r>
    </w:p>
    <w:p w14:paraId="078A07A0" w14:textId="14B704DD" w:rsidR="008E0F92" w:rsidRDefault="007976F9" w:rsidP="002F5873">
      <w:pPr>
        <w:pStyle w:val="Caption"/>
        <w:spacing w:after="0"/>
        <w:rPr>
          <w:lang w:eastAsia="en-GB"/>
        </w:rPr>
      </w:pPr>
      <w:r>
        <w:t xml:space="preserve">Source: </w:t>
      </w:r>
      <w:r w:rsidR="006401DD">
        <w:t>(</w:t>
      </w:r>
      <w:r w:rsidR="006401DD">
        <w:rPr>
          <w:lang w:eastAsia="en-GB"/>
        </w:rPr>
        <w:t>ASET, 2017)</w:t>
      </w:r>
    </w:p>
    <w:p w14:paraId="27D53269" w14:textId="0DD25384" w:rsidR="00496834" w:rsidRDefault="00811010" w:rsidP="00811010">
      <w:pPr>
        <w:rPr>
          <w:lang w:eastAsia="en-GB"/>
        </w:rPr>
      </w:pPr>
      <w:r>
        <w:rPr>
          <w:lang w:eastAsia="en-GB"/>
        </w:rPr>
        <w:t>The need for technical knowledge has made housekeeping operations easier. Tasks like room booking and inventory management can be done easily and quickly through the software.</w:t>
      </w:r>
    </w:p>
    <w:p w14:paraId="340A16C7" w14:textId="4AE5EA36" w:rsidR="00A17BCD" w:rsidRPr="00A17BCD" w:rsidRDefault="00A17BCD" w:rsidP="00A17BCD">
      <w:pPr>
        <w:rPr>
          <w:b/>
          <w:bCs/>
          <w:lang w:eastAsia="en-GB"/>
        </w:rPr>
      </w:pPr>
      <w:r w:rsidRPr="00A17BCD">
        <w:rPr>
          <w:b/>
          <w:bCs/>
          <w:lang w:eastAsia="en-GB"/>
        </w:rPr>
        <w:t>Now what?</w:t>
      </w:r>
    </w:p>
    <w:p w14:paraId="6F1EE7AB" w14:textId="51394B0A" w:rsidR="00496834" w:rsidRDefault="00A17BCD" w:rsidP="00A17BCD">
      <w:pPr>
        <w:rPr>
          <w:lang w:eastAsia="en-GB"/>
        </w:rPr>
      </w:pPr>
      <w:r>
        <w:rPr>
          <w:lang w:eastAsia="en-GB"/>
        </w:rPr>
        <w:t xml:space="preserve">More training will be needed to enhance effective teamwork and leadership skills in the future. Leadership skills are an important area for </w:t>
      </w:r>
      <w:r w:rsidRPr="00921CCF">
        <w:rPr>
          <w:b/>
          <w:bCs/>
          <w:lang w:eastAsia="en-GB"/>
        </w:rPr>
        <w:t>improving morale among employees</w:t>
      </w:r>
      <w:r>
        <w:rPr>
          <w:lang w:eastAsia="en-GB"/>
        </w:rPr>
        <w:t xml:space="preserve"> and getting work done smoothly</w:t>
      </w:r>
      <w:r w:rsidR="00153ED5">
        <w:rPr>
          <w:lang w:eastAsia="en-GB"/>
        </w:rPr>
        <w:t xml:space="preserve"> </w:t>
      </w:r>
      <w:r w:rsidR="00153ED5" w:rsidRPr="00153ED5">
        <w:rPr>
          <w:lang w:eastAsia="en-GB"/>
        </w:rPr>
        <w:t>(Haruna &amp; Kamin, 2019)</w:t>
      </w:r>
      <w:r>
        <w:rPr>
          <w:lang w:eastAsia="en-GB"/>
        </w:rPr>
        <w:t xml:space="preserve">. Further training and education should be undertaken to improve technical skills. It is important to keep employees updated, especially when it comes to </w:t>
      </w:r>
      <w:r>
        <w:rPr>
          <w:lang w:eastAsia="en-GB"/>
        </w:rPr>
        <w:lastRenderedPageBreak/>
        <w:t>new software and technology. It is important to coordinate with the technical team to resolve future software issues</w:t>
      </w:r>
      <w:r w:rsidR="007C5A2B">
        <w:rPr>
          <w:lang w:eastAsia="en-GB"/>
        </w:rPr>
        <w:t xml:space="preserve"> quickly</w:t>
      </w:r>
      <w:r>
        <w:rPr>
          <w:lang w:eastAsia="en-GB"/>
        </w:rPr>
        <w:t>.</w:t>
      </w:r>
    </w:p>
    <w:p w14:paraId="23281BFA" w14:textId="0199FEF4" w:rsidR="00987993" w:rsidRDefault="00987993" w:rsidP="00A17BCD">
      <w:pPr>
        <w:rPr>
          <w:lang w:eastAsia="en-GB"/>
        </w:rPr>
      </w:pPr>
      <w:r>
        <w:rPr>
          <w:lang w:eastAsia="en-GB"/>
        </w:rPr>
        <w:br w:type="page"/>
      </w:r>
    </w:p>
    <w:p w14:paraId="7E29647F" w14:textId="5885F5CD" w:rsidR="00B16815" w:rsidRDefault="004549A7" w:rsidP="00D204C0">
      <w:pPr>
        <w:pStyle w:val="Heading2"/>
      </w:pPr>
      <w:bookmarkStart w:id="6" w:name="_Toc181314760"/>
      <w:r w:rsidRPr="004549A7">
        <w:lastRenderedPageBreak/>
        <w:t>Section 3: Reflection on Organisational Issues</w:t>
      </w:r>
      <w:bookmarkEnd w:id="6"/>
    </w:p>
    <w:p w14:paraId="3770C8A1" w14:textId="77777777" w:rsidR="00FD3436" w:rsidRPr="00A7495C" w:rsidRDefault="00FD3436" w:rsidP="00FD3436">
      <w:pPr>
        <w:rPr>
          <w:b/>
          <w:bCs/>
          <w:lang w:eastAsia="en-GB"/>
        </w:rPr>
      </w:pPr>
      <w:r w:rsidRPr="00A7495C">
        <w:rPr>
          <w:b/>
          <w:bCs/>
          <w:lang w:eastAsia="en-GB"/>
        </w:rPr>
        <w:t>What?</w:t>
      </w:r>
    </w:p>
    <w:p w14:paraId="2633999C" w14:textId="49C8CBCD" w:rsidR="004A39D4" w:rsidRDefault="00FD3436" w:rsidP="00FD3436">
      <w:pPr>
        <w:rPr>
          <w:lang w:eastAsia="en-GB"/>
        </w:rPr>
      </w:pPr>
      <w:r>
        <w:rPr>
          <w:lang w:eastAsia="en-GB"/>
        </w:rPr>
        <w:t>The main issue here was how the organi</w:t>
      </w:r>
      <w:r w:rsidR="009A3A92">
        <w:rPr>
          <w:lang w:eastAsia="en-GB"/>
        </w:rPr>
        <w:t>s</w:t>
      </w:r>
      <w:r>
        <w:rPr>
          <w:lang w:eastAsia="en-GB"/>
        </w:rPr>
        <w:t>ation is structured and how work is divided between different departments and employees. In the housekeeping department of a hotel</w:t>
      </w:r>
      <w:r w:rsidRPr="007550AD">
        <w:rPr>
          <w:b/>
          <w:bCs/>
          <w:lang w:eastAsia="en-GB"/>
        </w:rPr>
        <w:t>, the distribution, coordination</w:t>
      </w:r>
      <w:r w:rsidR="007A70CA" w:rsidRPr="007550AD">
        <w:rPr>
          <w:b/>
          <w:bCs/>
          <w:lang w:eastAsia="en-GB"/>
        </w:rPr>
        <w:t>,</w:t>
      </w:r>
      <w:r w:rsidRPr="007550AD">
        <w:rPr>
          <w:b/>
          <w:bCs/>
          <w:lang w:eastAsia="en-GB"/>
        </w:rPr>
        <w:t xml:space="preserve"> and supervision</w:t>
      </w:r>
      <w:r>
        <w:rPr>
          <w:lang w:eastAsia="en-GB"/>
        </w:rPr>
        <w:t xml:space="preserve"> of work among employees was an important part of the organi</w:t>
      </w:r>
      <w:r w:rsidR="007A70CA">
        <w:rPr>
          <w:lang w:eastAsia="en-GB"/>
        </w:rPr>
        <w:t>s</w:t>
      </w:r>
      <w:r>
        <w:rPr>
          <w:lang w:eastAsia="en-GB"/>
        </w:rPr>
        <w:t>ation</w:t>
      </w:r>
      <w:r w:rsidR="007A70CA">
        <w:rPr>
          <w:lang w:eastAsia="en-GB"/>
        </w:rPr>
        <w:t>al</w:t>
      </w:r>
      <w:r>
        <w:rPr>
          <w:lang w:eastAsia="en-GB"/>
        </w:rPr>
        <w:t xml:space="preserve"> structure</w:t>
      </w:r>
      <w:r w:rsidR="00B914D8">
        <w:rPr>
          <w:lang w:eastAsia="en-GB"/>
        </w:rPr>
        <w:t xml:space="preserve"> </w:t>
      </w:r>
      <w:r w:rsidR="00B914D8" w:rsidRPr="00B914D8">
        <w:rPr>
          <w:lang w:eastAsia="en-GB"/>
        </w:rPr>
        <w:t>(Jones et al., 2017)</w:t>
      </w:r>
      <w:r>
        <w:rPr>
          <w:lang w:eastAsia="en-GB"/>
        </w:rPr>
        <w:t xml:space="preserve">. How leadership roles at each level manage work and how </w:t>
      </w:r>
      <w:r w:rsidRPr="007550AD">
        <w:rPr>
          <w:b/>
          <w:bCs/>
          <w:lang w:eastAsia="en-GB"/>
        </w:rPr>
        <w:t>employees perform their responsibilities</w:t>
      </w:r>
      <w:r>
        <w:rPr>
          <w:lang w:eastAsia="en-GB"/>
        </w:rPr>
        <w:t xml:space="preserve"> determine the organi</w:t>
      </w:r>
      <w:r w:rsidR="009A3A92">
        <w:rPr>
          <w:lang w:eastAsia="en-GB"/>
        </w:rPr>
        <w:t>s</w:t>
      </w:r>
      <w:r>
        <w:rPr>
          <w:lang w:eastAsia="en-GB"/>
        </w:rPr>
        <w:t>ation's performance. Certain policies and culture</w:t>
      </w:r>
      <w:r w:rsidR="007A70CA">
        <w:rPr>
          <w:lang w:eastAsia="en-GB"/>
        </w:rPr>
        <w:t>s</w:t>
      </w:r>
      <w:r>
        <w:rPr>
          <w:lang w:eastAsia="en-GB"/>
        </w:rPr>
        <w:t xml:space="preserve"> had to be adhered to in order to maintain the standard of guest service.</w:t>
      </w:r>
    </w:p>
    <w:p w14:paraId="19A2C225" w14:textId="77777777" w:rsidR="00A7495C" w:rsidRPr="00A7495C" w:rsidRDefault="00A7495C" w:rsidP="00A7495C">
      <w:pPr>
        <w:rPr>
          <w:b/>
          <w:bCs/>
          <w:lang w:eastAsia="en-GB"/>
        </w:rPr>
      </w:pPr>
      <w:r w:rsidRPr="00A7495C">
        <w:rPr>
          <w:b/>
          <w:bCs/>
          <w:lang w:eastAsia="en-GB"/>
        </w:rPr>
        <w:t>So what?</w:t>
      </w:r>
    </w:p>
    <w:p w14:paraId="0AA7F0B5" w14:textId="77777777" w:rsidR="004223DE" w:rsidRDefault="00A7495C" w:rsidP="00A7495C">
      <w:pPr>
        <w:rPr>
          <w:lang w:eastAsia="en-GB"/>
        </w:rPr>
      </w:pPr>
      <w:r>
        <w:rPr>
          <w:lang w:eastAsia="en-GB"/>
        </w:rPr>
        <w:t>Organi</w:t>
      </w:r>
      <w:r w:rsidR="009A3A92">
        <w:rPr>
          <w:lang w:eastAsia="en-GB"/>
        </w:rPr>
        <w:t>s</w:t>
      </w:r>
      <w:r>
        <w:rPr>
          <w:lang w:eastAsia="en-GB"/>
        </w:rPr>
        <w:t xml:space="preserve">ational structure and workflow have a direct impact on employee performance and workflow. Having a </w:t>
      </w:r>
      <w:r w:rsidRPr="007550AD">
        <w:rPr>
          <w:b/>
          <w:bCs/>
          <w:lang w:eastAsia="en-GB"/>
        </w:rPr>
        <w:t>well-organi</w:t>
      </w:r>
      <w:r w:rsidR="009A3A92" w:rsidRPr="007550AD">
        <w:rPr>
          <w:b/>
          <w:bCs/>
          <w:lang w:eastAsia="en-GB"/>
        </w:rPr>
        <w:t>s</w:t>
      </w:r>
      <w:r w:rsidRPr="007550AD">
        <w:rPr>
          <w:b/>
          <w:bCs/>
          <w:lang w:eastAsia="en-GB"/>
        </w:rPr>
        <w:t>ed and organi</w:t>
      </w:r>
      <w:r w:rsidR="009A3A92" w:rsidRPr="007550AD">
        <w:rPr>
          <w:b/>
          <w:bCs/>
          <w:lang w:eastAsia="en-GB"/>
        </w:rPr>
        <w:t>s</w:t>
      </w:r>
      <w:r w:rsidRPr="007550AD">
        <w:rPr>
          <w:b/>
          <w:bCs/>
          <w:lang w:eastAsia="en-GB"/>
        </w:rPr>
        <w:t>ed</w:t>
      </w:r>
      <w:r>
        <w:rPr>
          <w:lang w:eastAsia="en-GB"/>
        </w:rPr>
        <w:t xml:space="preserve"> structure increases work efficiency and productivity. If clear roles and responsibilities are defined among employees, day-to-day tasks are completed quickly and smoothly. </w:t>
      </w:r>
    </w:p>
    <w:p w14:paraId="154CFE7D" w14:textId="77777777" w:rsidR="001E6903" w:rsidRDefault="004223DE" w:rsidP="001E6903">
      <w:pPr>
        <w:keepNext/>
        <w:jc w:val="center"/>
      </w:pPr>
      <w:r>
        <w:rPr>
          <w:lang w:val="en-US"/>
        </w:rPr>
        <w:drawing>
          <wp:inline distT="0" distB="0" distL="0" distR="0" wp14:anchorId="74C9C4CF" wp14:editId="4AFFADE5">
            <wp:extent cx="3771900" cy="1846458"/>
            <wp:effectExtent l="0" t="0" r="0" b="1905"/>
            <wp:docPr id="3" name="Picture 3" descr="Simple Indicators for an Organization that signal ALIGNMENT 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mple Indicators for an Organization that signal ALIGNMENT ISSU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2029" cy="1856312"/>
                    </a:xfrm>
                    <a:prstGeom prst="rect">
                      <a:avLst/>
                    </a:prstGeom>
                    <a:noFill/>
                    <a:ln>
                      <a:noFill/>
                    </a:ln>
                  </pic:spPr>
                </pic:pic>
              </a:graphicData>
            </a:graphic>
          </wp:inline>
        </w:drawing>
      </w:r>
    </w:p>
    <w:p w14:paraId="38E7D50B" w14:textId="54701103" w:rsidR="0005729C" w:rsidRDefault="001E6903" w:rsidP="002F5873">
      <w:pPr>
        <w:pStyle w:val="Caption"/>
        <w:spacing w:after="0"/>
      </w:pPr>
      <w:bookmarkStart w:id="7" w:name="_Toc181314769"/>
      <w:r>
        <w:t xml:space="preserve">Figure </w:t>
      </w:r>
      <w:r>
        <w:fldChar w:fldCharType="begin"/>
      </w:r>
      <w:r>
        <w:instrText xml:space="preserve"> SEQ Figure \* ARABIC </w:instrText>
      </w:r>
      <w:r>
        <w:fldChar w:fldCharType="separate"/>
      </w:r>
      <w:r>
        <w:t>3</w:t>
      </w:r>
      <w:r>
        <w:fldChar w:fldCharType="end"/>
      </w:r>
      <w:r>
        <w:t xml:space="preserve">: </w:t>
      </w:r>
      <w:r w:rsidR="0005729C">
        <w:t>Organisational Issues</w:t>
      </w:r>
      <w:bookmarkEnd w:id="7"/>
    </w:p>
    <w:p w14:paraId="08445F5C" w14:textId="6A498C6F" w:rsidR="001E6903" w:rsidRDefault="0005729C" w:rsidP="002F5873">
      <w:pPr>
        <w:pStyle w:val="Caption"/>
        <w:spacing w:after="0"/>
        <w:rPr>
          <w:lang w:eastAsia="en-GB"/>
        </w:rPr>
      </w:pPr>
      <w:r>
        <w:t xml:space="preserve">Source: </w:t>
      </w:r>
      <w:r w:rsidR="00EF1949">
        <w:t>(</w:t>
      </w:r>
      <w:r w:rsidR="00D204C0">
        <w:t>Hagg</w:t>
      </w:r>
      <w:r w:rsidR="009F6ECC" w:rsidRPr="009F6ECC">
        <w:t>. 2013)</w:t>
      </w:r>
    </w:p>
    <w:p w14:paraId="1D9864CB" w14:textId="67CA12F6" w:rsidR="00520589" w:rsidRDefault="00A7495C" w:rsidP="00A7495C">
      <w:pPr>
        <w:rPr>
          <w:lang w:eastAsia="en-GB"/>
        </w:rPr>
      </w:pPr>
      <w:r>
        <w:rPr>
          <w:lang w:eastAsia="en-GB"/>
        </w:rPr>
        <w:t>Organi</w:t>
      </w:r>
      <w:r w:rsidR="009A3A92">
        <w:rPr>
          <w:lang w:eastAsia="en-GB"/>
        </w:rPr>
        <w:t>s</w:t>
      </w:r>
      <w:r>
        <w:rPr>
          <w:lang w:eastAsia="en-GB"/>
        </w:rPr>
        <w:t>ational culture influences employee behavior and attitudes. A professional and collaborative environment enhances morale and enthusiasm among employees. It is possible to maintain the reputation and quality of the organi</w:t>
      </w:r>
      <w:r w:rsidR="009A3A92">
        <w:rPr>
          <w:lang w:eastAsia="en-GB"/>
        </w:rPr>
        <w:t>s</w:t>
      </w:r>
      <w:r>
        <w:rPr>
          <w:lang w:eastAsia="en-GB"/>
        </w:rPr>
        <w:t>ation by following the policy.</w:t>
      </w:r>
    </w:p>
    <w:p w14:paraId="311E8EBC" w14:textId="77777777" w:rsidR="00EF5231" w:rsidRPr="00EF5231" w:rsidRDefault="00EF5231" w:rsidP="00EF5231">
      <w:pPr>
        <w:rPr>
          <w:b/>
          <w:bCs/>
          <w:lang w:eastAsia="en-GB"/>
        </w:rPr>
      </w:pPr>
      <w:r w:rsidRPr="00EF5231">
        <w:rPr>
          <w:b/>
          <w:bCs/>
          <w:lang w:eastAsia="en-GB"/>
        </w:rPr>
        <w:t>Now what?</w:t>
      </w:r>
    </w:p>
    <w:p w14:paraId="01B4A98B" w14:textId="0BD69A9B" w:rsidR="007C5A2B" w:rsidRDefault="00EF5231" w:rsidP="004A39D4">
      <w:pPr>
        <w:rPr>
          <w:lang w:eastAsia="en-GB"/>
        </w:rPr>
      </w:pPr>
      <w:r>
        <w:rPr>
          <w:lang w:eastAsia="en-GB"/>
        </w:rPr>
        <w:t>Future organi</w:t>
      </w:r>
      <w:r w:rsidR="009A3A92">
        <w:rPr>
          <w:lang w:eastAsia="en-GB"/>
        </w:rPr>
        <w:t>s</w:t>
      </w:r>
      <w:r>
        <w:rPr>
          <w:lang w:eastAsia="en-GB"/>
        </w:rPr>
        <w:t xml:space="preserve">ational structures require more effective coordination and oversight. Work speed and efficiency can be increased by dividing work and assigning clear responsibilities among employees. Moreover, </w:t>
      </w:r>
      <w:r w:rsidRPr="002B6A34">
        <w:rPr>
          <w:b/>
          <w:bCs/>
          <w:lang w:eastAsia="en-GB"/>
        </w:rPr>
        <w:t>better training systems need</w:t>
      </w:r>
      <w:r>
        <w:rPr>
          <w:lang w:eastAsia="en-GB"/>
        </w:rPr>
        <w:t xml:space="preserve"> to be </w:t>
      </w:r>
      <w:r w:rsidRPr="002B6A34">
        <w:rPr>
          <w:b/>
          <w:bCs/>
          <w:lang w:eastAsia="en-GB"/>
        </w:rPr>
        <w:t>developed for supervisors</w:t>
      </w:r>
      <w:r>
        <w:rPr>
          <w:lang w:eastAsia="en-GB"/>
        </w:rPr>
        <w:t>, so that they can effectively lead and maintain coordination among workers</w:t>
      </w:r>
      <w:r w:rsidR="00412C08">
        <w:rPr>
          <w:lang w:eastAsia="en-GB"/>
        </w:rPr>
        <w:t xml:space="preserve"> </w:t>
      </w:r>
      <w:r w:rsidR="00412C08" w:rsidRPr="00412C08">
        <w:rPr>
          <w:lang w:eastAsia="en-GB"/>
        </w:rPr>
        <w:t>(Southgate et al., 2019)</w:t>
      </w:r>
      <w:r>
        <w:rPr>
          <w:lang w:eastAsia="en-GB"/>
        </w:rPr>
        <w:t>. A collaborative and professional organi</w:t>
      </w:r>
      <w:r w:rsidR="003B1710">
        <w:rPr>
          <w:lang w:eastAsia="en-GB"/>
        </w:rPr>
        <w:t>s</w:t>
      </w:r>
      <w:r>
        <w:rPr>
          <w:lang w:eastAsia="en-GB"/>
        </w:rPr>
        <w:t xml:space="preserve">ational culture needs to be developed, where employees feel </w:t>
      </w:r>
      <w:r>
        <w:rPr>
          <w:lang w:eastAsia="en-GB"/>
        </w:rPr>
        <w:lastRenderedPageBreak/>
        <w:t>safe and supported. Regular training and feedback systems should be put in place for the staff to improve the quality of guest service.</w:t>
      </w:r>
    </w:p>
    <w:p w14:paraId="10402686" w14:textId="6BE8C5F9" w:rsidR="00987993" w:rsidRPr="004A39D4" w:rsidRDefault="00987993" w:rsidP="004A39D4">
      <w:pPr>
        <w:rPr>
          <w:lang w:eastAsia="en-GB"/>
        </w:rPr>
      </w:pPr>
      <w:r>
        <w:rPr>
          <w:lang w:eastAsia="en-GB"/>
        </w:rPr>
        <w:br w:type="page"/>
      </w:r>
    </w:p>
    <w:p w14:paraId="6E502414" w14:textId="171BDC73" w:rsidR="001954E1" w:rsidRDefault="00987993" w:rsidP="00B81E36">
      <w:pPr>
        <w:pStyle w:val="Heading1"/>
      </w:pPr>
      <w:bookmarkStart w:id="8" w:name="_Toc181314761"/>
      <w:r>
        <w:lastRenderedPageBreak/>
        <w:t>Conclusion and Action Plan</w:t>
      </w:r>
      <w:bookmarkEnd w:id="8"/>
      <w:r>
        <w:t xml:space="preserve"> </w:t>
      </w:r>
    </w:p>
    <w:p w14:paraId="73F7D2E0" w14:textId="771C6CB2" w:rsidR="00987993" w:rsidRPr="00987993" w:rsidRDefault="00AD063C" w:rsidP="00987993">
      <w:pPr>
        <w:rPr>
          <w:lang w:eastAsia="en-GB"/>
        </w:rPr>
      </w:pPr>
      <w:r w:rsidRPr="00AD063C">
        <w:rPr>
          <w:lang w:eastAsia="en-GB"/>
        </w:rPr>
        <w:t xml:space="preserve">The overall conclusion of this study is that working as a supervisor in the housekeeping department of a hotel was a valuable experience, which played an important role in developing professional </w:t>
      </w:r>
      <w:r w:rsidRPr="002B6A34">
        <w:rPr>
          <w:b/>
          <w:bCs/>
          <w:lang w:eastAsia="en-GB"/>
        </w:rPr>
        <w:t>skills, work-oriented skills, and leadership</w:t>
      </w:r>
      <w:r w:rsidRPr="00AD063C">
        <w:rPr>
          <w:lang w:eastAsia="en-GB"/>
        </w:rPr>
        <w:t xml:space="preserve"> qualities. Driscoll's model of reflection enabled in-depth evaluation of this experience, which helped in determining different aspects of learning and action planning.</w:t>
      </w:r>
      <w:r w:rsidR="00987993">
        <w:rPr>
          <w:lang w:eastAsia="en-GB"/>
        </w:rPr>
        <w:t xml:space="preserve"> </w:t>
      </w:r>
      <w:r w:rsidR="00987993" w:rsidRPr="00987993">
        <w:rPr>
          <w:lang w:eastAsia="en-GB"/>
        </w:rPr>
        <w:t xml:space="preserve">The first step is to think about what exactly I am experiencing and what needs to be changed or improved. What kind of </w:t>
      </w:r>
      <w:r w:rsidR="00987993" w:rsidRPr="003D6173">
        <w:rPr>
          <w:b/>
          <w:bCs/>
          <w:lang w:eastAsia="en-GB"/>
        </w:rPr>
        <w:t>problems I have faced</w:t>
      </w:r>
      <w:r w:rsidR="00987993" w:rsidRPr="00987993">
        <w:rPr>
          <w:lang w:eastAsia="en-GB"/>
        </w:rPr>
        <w:t xml:space="preserve"> while working in hotel housekeeping or guest service, what has been successful in my work, and in which areas need improvement.</w:t>
      </w:r>
    </w:p>
    <w:p w14:paraId="3CCAED82" w14:textId="323B83E1" w:rsidR="00987993" w:rsidRPr="00987993" w:rsidRDefault="00987993" w:rsidP="00987993">
      <w:pPr>
        <w:rPr>
          <w:lang w:eastAsia="en-GB"/>
        </w:rPr>
      </w:pPr>
      <w:r w:rsidRPr="00987993">
        <w:rPr>
          <w:lang w:eastAsia="en-GB"/>
        </w:rPr>
        <w:t xml:space="preserve">The second step is to ask why this experience was important, and what was learned. Analyse how the challenges I have faced have affected my </w:t>
      </w:r>
      <w:r w:rsidRPr="00136BBC">
        <w:rPr>
          <w:b/>
          <w:bCs/>
          <w:lang w:eastAsia="en-GB"/>
        </w:rPr>
        <w:t>work skills or the organisation's performance</w:t>
      </w:r>
      <w:r w:rsidRPr="00987993">
        <w:rPr>
          <w:lang w:eastAsia="en-GB"/>
        </w:rPr>
        <w:t xml:space="preserve"> </w:t>
      </w:r>
      <w:r w:rsidR="0098008F">
        <w:rPr>
          <w:lang w:eastAsia="en-GB"/>
        </w:rPr>
        <w:t>(</w:t>
      </w:r>
      <w:r w:rsidR="0098008F">
        <w:t>QAA, (2018)</w:t>
      </w:r>
      <w:r w:rsidRPr="00987993">
        <w:rPr>
          <w:lang w:eastAsia="en-GB"/>
        </w:rPr>
        <w:t xml:space="preserve">. If I think there was a removal of communication involving staff, I need to think about why it occurred and how to resolve it. Here I can be concerned about my strengths and weaknesses, and how </w:t>
      </w:r>
      <w:r w:rsidRPr="00136BBC">
        <w:rPr>
          <w:b/>
          <w:bCs/>
          <w:lang w:eastAsia="en-GB"/>
        </w:rPr>
        <w:t>I can conquer these weaknesses</w:t>
      </w:r>
      <w:r w:rsidRPr="00987993">
        <w:rPr>
          <w:lang w:eastAsia="en-GB"/>
        </w:rPr>
        <w:t>.</w:t>
      </w:r>
      <w:r>
        <w:rPr>
          <w:lang w:eastAsia="en-GB"/>
        </w:rPr>
        <w:t xml:space="preserve"> </w:t>
      </w:r>
      <w:r w:rsidRPr="00987993">
        <w:rPr>
          <w:lang w:eastAsia="en-GB"/>
        </w:rPr>
        <w:t>In the third step, I need to create effective action plans, which will use the lessons learned from the experience to lead to future improvements. I have to think about how to solve these problems in the future and what new initiatives to take. Regular meetings and feedback sessions can be held for effective communication among employees.</w:t>
      </w:r>
    </w:p>
    <w:p w14:paraId="3DBD0C2A" w14:textId="77777777" w:rsidR="00987993" w:rsidRDefault="00987993" w:rsidP="004A39D4">
      <w:pPr>
        <w:rPr>
          <w:lang w:eastAsia="en-GB"/>
        </w:rPr>
      </w:pPr>
    </w:p>
    <w:p w14:paraId="24743F2D" w14:textId="1F5DEF69" w:rsidR="00CC3279" w:rsidRPr="004A39D4" w:rsidRDefault="00CC3279" w:rsidP="00CC3279">
      <w:pPr>
        <w:spacing w:after="160" w:line="259" w:lineRule="auto"/>
        <w:jc w:val="left"/>
        <w:rPr>
          <w:lang w:eastAsia="en-GB"/>
        </w:rPr>
      </w:pPr>
      <w:r>
        <w:rPr>
          <w:lang w:eastAsia="en-GB"/>
        </w:rPr>
        <w:br w:type="page"/>
      </w:r>
    </w:p>
    <w:p w14:paraId="67F6A141" w14:textId="63080E52" w:rsidR="006F62FE" w:rsidRDefault="001C4B83" w:rsidP="00B81E36">
      <w:pPr>
        <w:pStyle w:val="Heading1"/>
      </w:pPr>
      <w:bookmarkStart w:id="9" w:name="_Toc181314762"/>
      <w:r>
        <w:lastRenderedPageBreak/>
        <w:t>Ref</w:t>
      </w:r>
      <w:r w:rsidR="00B81E36">
        <w:t>e</w:t>
      </w:r>
      <w:r>
        <w:t>rence</w:t>
      </w:r>
      <w:bookmarkEnd w:id="9"/>
      <w:r>
        <w:t xml:space="preserve"> </w:t>
      </w:r>
    </w:p>
    <w:p w14:paraId="3CECC7E8" w14:textId="77777777" w:rsidR="002F5873" w:rsidRPr="00987993" w:rsidRDefault="002F5873" w:rsidP="00987993">
      <w:pPr>
        <w:rPr>
          <w:lang w:val="en-US" w:eastAsia="en-GB"/>
        </w:rPr>
      </w:pPr>
      <w:r w:rsidRPr="00987993">
        <w:rPr>
          <w:lang w:val="en-US" w:eastAsia="en-GB"/>
        </w:rPr>
        <w:t xml:space="preserve">Anjum, S. (2020) ‘Impact of internship programs on professional and personal development of Business Students: A case study from Pakistan’, </w:t>
      </w:r>
      <w:r w:rsidRPr="00987993">
        <w:rPr>
          <w:i/>
          <w:iCs/>
          <w:lang w:val="en-US" w:eastAsia="en-GB"/>
        </w:rPr>
        <w:t>Future Business Journal</w:t>
      </w:r>
      <w:r w:rsidRPr="00987993">
        <w:rPr>
          <w:lang w:val="en-US" w:eastAsia="en-GB"/>
        </w:rPr>
        <w:t xml:space="preserve">, 6(1). doi:10.1186/s43093-019-0007-3. </w:t>
      </w:r>
    </w:p>
    <w:p w14:paraId="62BDE6B9" w14:textId="77777777" w:rsidR="002F5873" w:rsidRDefault="002F5873" w:rsidP="00987993">
      <w:pPr>
        <w:rPr>
          <w:lang w:eastAsia="en-GB"/>
        </w:rPr>
      </w:pPr>
      <w:r w:rsidRPr="00646529">
        <w:rPr>
          <w:lang w:eastAsia="en-GB"/>
        </w:rPr>
        <w:t>ASET (2017) Good Practice Guide for Workbased and Placement Learning in Higher Education.  Sheffield: ASET.</w:t>
      </w:r>
    </w:p>
    <w:p w14:paraId="2A492013" w14:textId="77777777" w:rsidR="002F5873" w:rsidRPr="00987993" w:rsidRDefault="002F5873" w:rsidP="00987993">
      <w:pPr>
        <w:rPr>
          <w:lang w:val="en-US" w:eastAsia="en-GB"/>
        </w:rPr>
      </w:pPr>
      <w:r w:rsidRPr="00987993">
        <w:rPr>
          <w:lang w:val="en-US" w:eastAsia="en-GB"/>
        </w:rPr>
        <w:t xml:space="preserve">Dogara, G., Saud, M.S. and Kamin, Y.B. (2020) ‘Work-based learning conceptual framework for effective incorporation of soft skills among students of vocational and technical institutions’, </w:t>
      </w:r>
      <w:r w:rsidRPr="00987993">
        <w:rPr>
          <w:i/>
          <w:iCs/>
          <w:lang w:val="en-US" w:eastAsia="en-GB"/>
        </w:rPr>
        <w:t>IEEE Access</w:t>
      </w:r>
      <w:r w:rsidRPr="00987993">
        <w:rPr>
          <w:lang w:val="en-US" w:eastAsia="en-GB"/>
        </w:rPr>
        <w:t xml:space="preserve">, 8, pp. 211642–211652. doi:10.1109/access.2020.3040043. </w:t>
      </w:r>
    </w:p>
    <w:p w14:paraId="52603CB6" w14:textId="77777777" w:rsidR="002F5873" w:rsidRPr="00987993" w:rsidRDefault="002F5873" w:rsidP="00987993">
      <w:pPr>
        <w:rPr>
          <w:lang w:eastAsia="en-GB"/>
        </w:rPr>
      </w:pPr>
      <w:r w:rsidRPr="009F6ECC">
        <w:rPr>
          <w:lang w:eastAsia="en-GB"/>
        </w:rPr>
        <w:t>Hagg, E. (2013) Internship Guide: Work  Placements Step by Step. 5th Ed. The Hague:  Eleven International Publishing.</w:t>
      </w:r>
    </w:p>
    <w:p w14:paraId="5105FAB7" w14:textId="77777777" w:rsidR="002F5873" w:rsidRPr="00987993" w:rsidRDefault="002F5873" w:rsidP="00987993">
      <w:pPr>
        <w:rPr>
          <w:lang w:val="en-US" w:eastAsia="en-GB"/>
        </w:rPr>
      </w:pPr>
      <w:r w:rsidRPr="00987993">
        <w:rPr>
          <w:lang w:val="en-US" w:eastAsia="en-GB"/>
        </w:rPr>
        <w:t xml:space="preserve">Haruna, R. and Kamin, Y. bin (2019) ‘Application of work-based learning model in technical and Vocational Education: A systematic review’, </w:t>
      </w:r>
      <w:r w:rsidRPr="00987993">
        <w:rPr>
          <w:i/>
          <w:iCs/>
          <w:lang w:val="en-US" w:eastAsia="en-GB"/>
        </w:rPr>
        <w:t>Education, Sustainability And Society</w:t>
      </w:r>
      <w:r w:rsidRPr="00987993">
        <w:rPr>
          <w:lang w:val="en-US" w:eastAsia="en-GB"/>
        </w:rPr>
        <w:t xml:space="preserve">, 2(4), pp. 01–04. doi:10.26480/ess.04.2019.01.04. </w:t>
      </w:r>
    </w:p>
    <w:p w14:paraId="6D702E32" w14:textId="77777777" w:rsidR="002F5873" w:rsidRPr="00987993" w:rsidRDefault="002F5873" w:rsidP="00987993">
      <w:pPr>
        <w:rPr>
          <w:lang w:val="en-US" w:eastAsia="en-GB"/>
        </w:rPr>
      </w:pPr>
      <w:r w:rsidRPr="00987993">
        <w:rPr>
          <w:lang w:val="en-US" w:eastAsia="en-GB"/>
        </w:rPr>
        <w:t xml:space="preserve">Jones, S. </w:t>
      </w:r>
      <w:r w:rsidRPr="00987993">
        <w:rPr>
          <w:i/>
          <w:iCs/>
          <w:lang w:val="en-US" w:eastAsia="en-GB"/>
        </w:rPr>
        <w:t>et al.</w:t>
      </w:r>
      <w:r w:rsidRPr="00987993">
        <w:rPr>
          <w:lang w:val="en-US" w:eastAsia="en-GB"/>
        </w:rPr>
        <w:t xml:space="preserve"> (2017) ‘Risks and rewards of cloud computing in the UK public sector: A reflection on three organisational case studies’, </w:t>
      </w:r>
      <w:r w:rsidRPr="00987993">
        <w:rPr>
          <w:i/>
          <w:iCs/>
          <w:lang w:val="en-US" w:eastAsia="en-GB"/>
        </w:rPr>
        <w:t>Information Systems Frontiers</w:t>
      </w:r>
      <w:r w:rsidRPr="00987993">
        <w:rPr>
          <w:lang w:val="en-US" w:eastAsia="en-GB"/>
        </w:rPr>
        <w:t xml:space="preserve">, 21(2), pp. 359–382. doi:10.1007/s10796-017-9756-0. </w:t>
      </w:r>
    </w:p>
    <w:p w14:paraId="03A92DB4" w14:textId="77777777" w:rsidR="002F5873" w:rsidRPr="00987993" w:rsidRDefault="002F5873" w:rsidP="00987993">
      <w:pPr>
        <w:rPr>
          <w:lang w:val="en-US" w:eastAsia="en-GB"/>
        </w:rPr>
      </w:pPr>
      <w:r w:rsidRPr="00987993">
        <w:rPr>
          <w:lang w:val="en-US" w:eastAsia="en-GB"/>
        </w:rPr>
        <w:t xml:space="preserve">Lee, S.M. and Lee, D. (2019) ‘“UNTACT”: A new customer service strategy in the Digital age’, </w:t>
      </w:r>
      <w:r w:rsidRPr="00987993">
        <w:rPr>
          <w:i/>
          <w:iCs/>
          <w:lang w:val="en-US" w:eastAsia="en-GB"/>
        </w:rPr>
        <w:t>Service Business</w:t>
      </w:r>
      <w:r w:rsidRPr="00987993">
        <w:rPr>
          <w:lang w:val="en-US" w:eastAsia="en-GB"/>
        </w:rPr>
        <w:t xml:space="preserve">, 14(1), pp. 1–22. doi:10.1007/s11628-019-00408-2. </w:t>
      </w:r>
    </w:p>
    <w:p w14:paraId="0C4AF77C" w14:textId="77777777" w:rsidR="002F5873" w:rsidRPr="00987993" w:rsidRDefault="002F5873" w:rsidP="00987993">
      <w:pPr>
        <w:rPr>
          <w:lang w:val="en-US" w:eastAsia="en-GB"/>
        </w:rPr>
      </w:pPr>
      <w:r w:rsidRPr="00987993">
        <w:rPr>
          <w:lang w:val="en-US" w:eastAsia="en-GB"/>
        </w:rPr>
        <w:t xml:space="preserve">Mulryan-Kyne, C. (2020) ‘Supporting reflection and reflective practice in an initial teacher education programme: An exploratory study’, </w:t>
      </w:r>
      <w:r w:rsidRPr="00987993">
        <w:rPr>
          <w:i/>
          <w:iCs/>
          <w:lang w:val="en-US" w:eastAsia="en-GB"/>
        </w:rPr>
        <w:t>European Journal of Teacher Education</w:t>
      </w:r>
      <w:r w:rsidRPr="00987993">
        <w:rPr>
          <w:lang w:val="en-US" w:eastAsia="en-GB"/>
        </w:rPr>
        <w:t xml:space="preserve">, 44(4), pp. 502–519. doi:10.1080/02619768.2020.1793946. </w:t>
      </w:r>
    </w:p>
    <w:p w14:paraId="33050027" w14:textId="77777777" w:rsidR="002F5873" w:rsidRDefault="002F5873" w:rsidP="00987993">
      <w:pPr>
        <w:rPr>
          <w:lang w:eastAsia="en-GB"/>
        </w:rPr>
      </w:pPr>
      <w:r w:rsidRPr="00176340">
        <w:rPr>
          <w:lang w:eastAsia="en-GB"/>
        </w:rPr>
        <w:t>QAA (2018) UK Quality Code, Advice and  Guidance: Work-based Learning. London: QAA.</w:t>
      </w:r>
    </w:p>
    <w:p w14:paraId="61E3A32B" w14:textId="77777777" w:rsidR="002F5873" w:rsidRPr="00987993" w:rsidRDefault="002F5873" w:rsidP="00987993">
      <w:pPr>
        <w:rPr>
          <w:lang w:val="en-US" w:eastAsia="en-GB"/>
        </w:rPr>
      </w:pPr>
      <w:r w:rsidRPr="00987993">
        <w:rPr>
          <w:lang w:val="en-US" w:eastAsia="en-GB"/>
        </w:rPr>
        <w:t xml:space="preserve">Ryan, R.M., Soenens, B. and Vansteenkiste, M. (2018) ‘Reflections on self‐determination theory as an organizing framework for personality psychology: Interfaces, integrations, issues, and unfinished business’, </w:t>
      </w:r>
      <w:r w:rsidRPr="00987993">
        <w:rPr>
          <w:i/>
          <w:iCs/>
          <w:lang w:val="en-US" w:eastAsia="en-GB"/>
        </w:rPr>
        <w:t>Journal of Personality</w:t>
      </w:r>
      <w:r w:rsidRPr="00987993">
        <w:rPr>
          <w:lang w:val="en-US" w:eastAsia="en-GB"/>
        </w:rPr>
        <w:t xml:space="preserve">, 87(1), pp. 115–145. doi:10.1111/jopy.12440. </w:t>
      </w:r>
    </w:p>
    <w:p w14:paraId="74F7A201" w14:textId="77777777" w:rsidR="002F5873" w:rsidRPr="00987993" w:rsidRDefault="002F5873" w:rsidP="00987993">
      <w:pPr>
        <w:rPr>
          <w:lang w:val="en-US" w:eastAsia="en-GB"/>
        </w:rPr>
      </w:pPr>
      <w:r w:rsidRPr="00987993">
        <w:rPr>
          <w:lang w:val="en-US" w:eastAsia="en-GB"/>
        </w:rPr>
        <w:t xml:space="preserve">Southgate, E. </w:t>
      </w:r>
      <w:r w:rsidRPr="00987993">
        <w:rPr>
          <w:i/>
          <w:iCs/>
          <w:lang w:val="en-US" w:eastAsia="en-GB"/>
        </w:rPr>
        <w:t>et al.</w:t>
      </w:r>
      <w:r w:rsidRPr="00987993">
        <w:rPr>
          <w:lang w:val="en-US" w:eastAsia="en-GB"/>
        </w:rPr>
        <w:t xml:space="preserve"> (2019) ‘Embedding immersive virtual reality in classrooms: Ethical, organisational and Educational Lessons in bridging research and practice’, </w:t>
      </w:r>
      <w:r w:rsidRPr="00987993">
        <w:rPr>
          <w:i/>
          <w:iCs/>
          <w:lang w:val="en-US" w:eastAsia="en-GB"/>
        </w:rPr>
        <w:t>International Journal of Child-Computer Interaction</w:t>
      </w:r>
      <w:r w:rsidRPr="00987993">
        <w:rPr>
          <w:lang w:val="en-US" w:eastAsia="en-GB"/>
        </w:rPr>
        <w:t xml:space="preserve">, 19, pp. 19–29. doi:10.1016/j.ijcci.2018.10.002. </w:t>
      </w:r>
    </w:p>
    <w:sectPr w:rsidR="002F5873" w:rsidRPr="0098799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9EC47" w14:textId="77777777" w:rsidR="004B290A" w:rsidRDefault="004B290A" w:rsidP="005A0EFC">
      <w:pPr>
        <w:spacing w:line="240" w:lineRule="auto"/>
      </w:pPr>
      <w:r>
        <w:separator/>
      </w:r>
    </w:p>
  </w:endnote>
  <w:endnote w:type="continuationSeparator" w:id="0">
    <w:p w14:paraId="51B50ED1" w14:textId="77777777" w:rsidR="004B290A" w:rsidRDefault="004B290A" w:rsidP="005A0E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469ED" w14:textId="77777777" w:rsidR="005A0EFC" w:rsidRDefault="005A0E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D3BEF" w14:textId="77777777" w:rsidR="005A0EFC" w:rsidRDefault="005A0E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AA1809" w14:textId="77777777" w:rsidR="005A0EFC" w:rsidRDefault="005A0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439F95" w14:textId="77777777" w:rsidR="004B290A" w:rsidRDefault="004B290A" w:rsidP="005A0EFC">
      <w:pPr>
        <w:spacing w:line="240" w:lineRule="auto"/>
      </w:pPr>
      <w:r>
        <w:separator/>
      </w:r>
    </w:p>
  </w:footnote>
  <w:footnote w:type="continuationSeparator" w:id="0">
    <w:p w14:paraId="67962BA7" w14:textId="77777777" w:rsidR="004B290A" w:rsidRDefault="004B290A" w:rsidP="005A0E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E6B62C" w14:textId="77777777" w:rsidR="005A0EFC" w:rsidRDefault="005A0E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D71C1" w14:textId="77777777" w:rsidR="005A0EFC" w:rsidRDefault="005A0E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59752" w14:textId="77777777" w:rsidR="005A0EFC" w:rsidRDefault="005A0E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923C05"/>
    <w:multiLevelType w:val="hybridMultilevel"/>
    <w:tmpl w:val="33B29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5664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rwUAEe27HywAAAA="/>
  </w:docVars>
  <w:rsids>
    <w:rsidRoot w:val="00A27A2D"/>
    <w:rsid w:val="00023508"/>
    <w:rsid w:val="000249BB"/>
    <w:rsid w:val="0002528F"/>
    <w:rsid w:val="0003181E"/>
    <w:rsid w:val="00052AEE"/>
    <w:rsid w:val="0005729C"/>
    <w:rsid w:val="00066BAD"/>
    <w:rsid w:val="00072A0B"/>
    <w:rsid w:val="00091B1A"/>
    <w:rsid w:val="000A5F5C"/>
    <w:rsid w:val="000B6364"/>
    <w:rsid w:val="000D32C7"/>
    <w:rsid w:val="000E2FA6"/>
    <w:rsid w:val="000E6411"/>
    <w:rsid w:val="000F575E"/>
    <w:rsid w:val="00112FD8"/>
    <w:rsid w:val="00115255"/>
    <w:rsid w:val="0011608C"/>
    <w:rsid w:val="001168E7"/>
    <w:rsid w:val="00121E15"/>
    <w:rsid w:val="00122356"/>
    <w:rsid w:val="00131E84"/>
    <w:rsid w:val="00136BBC"/>
    <w:rsid w:val="00144E39"/>
    <w:rsid w:val="00151450"/>
    <w:rsid w:val="00153ED5"/>
    <w:rsid w:val="001675C6"/>
    <w:rsid w:val="00176340"/>
    <w:rsid w:val="00185FBE"/>
    <w:rsid w:val="001954E1"/>
    <w:rsid w:val="00197CB4"/>
    <w:rsid w:val="001B0B88"/>
    <w:rsid w:val="001C2C12"/>
    <w:rsid w:val="001C4B83"/>
    <w:rsid w:val="001D5DA1"/>
    <w:rsid w:val="001E6903"/>
    <w:rsid w:val="001F642E"/>
    <w:rsid w:val="0023465D"/>
    <w:rsid w:val="00247658"/>
    <w:rsid w:val="00252185"/>
    <w:rsid w:val="00255401"/>
    <w:rsid w:val="00255B8F"/>
    <w:rsid w:val="00284890"/>
    <w:rsid w:val="002932F5"/>
    <w:rsid w:val="002B5911"/>
    <w:rsid w:val="002B6A34"/>
    <w:rsid w:val="002B7283"/>
    <w:rsid w:val="002C4821"/>
    <w:rsid w:val="002D20AF"/>
    <w:rsid w:val="002F1E8A"/>
    <w:rsid w:val="002F5873"/>
    <w:rsid w:val="002F6049"/>
    <w:rsid w:val="0033140C"/>
    <w:rsid w:val="0033761E"/>
    <w:rsid w:val="003707F0"/>
    <w:rsid w:val="0038452C"/>
    <w:rsid w:val="003B0B13"/>
    <w:rsid w:val="003B1710"/>
    <w:rsid w:val="003B5071"/>
    <w:rsid w:val="003D6173"/>
    <w:rsid w:val="003E6879"/>
    <w:rsid w:val="003F1337"/>
    <w:rsid w:val="00407041"/>
    <w:rsid w:val="00412C08"/>
    <w:rsid w:val="004223DE"/>
    <w:rsid w:val="004549A7"/>
    <w:rsid w:val="00456AEB"/>
    <w:rsid w:val="0046279E"/>
    <w:rsid w:val="004633C4"/>
    <w:rsid w:val="00470D49"/>
    <w:rsid w:val="0047202A"/>
    <w:rsid w:val="00474E04"/>
    <w:rsid w:val="00480812"/>
    <w:rsid w:val="0048246A"/>
    <w:rsid w:val="00496834"/>
    <w:rsid w:val="004A39D4"/>
    <w:rsid w:val="004B290A"/>
    <w:rsid w:val="004B7BF9"/>
    <w:rsid w:val="004D4621"/>
    <w:rsid w:val="004F32E0"/>
    <w:rsid w:val="00503D3E"/>
    <w:rsid w:val="00520589"/>
    <w:rsid w:val="00523957"/>
    <w:rsid w:val="00536278"/>
    <w:rsid w:val="0056363A"/>
    <w:rsid w:val="00567155"/>
    <w:rsid w:val="00595298"/>
    <w:rsid w:val="005A0EFC"/>
    <w:rsid w:val="005A11D8"/>
    <w:rsid w:val="005A20AB"/>
    <w:rsid w:val="005A7358"/>
    <w:rsid w:val="005F3769"/>
    <w:rsid w:val="006254F4"/>
    <w:rsid w:val="00634C9D"/>
    <w:rsid w:val="006401DD"/>
    <w:rsid w:val="0064120A"/>
    <w:rsid w:val="00646529"/>
    <w:rsid w:val="00650C42"/>
    <w:rsid w:val="00652797"/>
    <w:rsid w:val="00680381"/>
    <w:rsid w:val="006C54E8"/>
    <w:rsid w:val="006D336C"/>
    <w:rsid w:val="006D52E9"/>
    <w:rsid w:val="006E0EC0"/>
    <w:rsid w:val="006F62FE"/>
    <w:rsid w:val="007011E1"/>
    <w:rsid w:val="00707E67"/>
    <w:rsid w:val="00710A02"/>
    <w:rsid w:val="00716DE0"/>
    <w:rsid w:val="007235A2"/>
    <w:rsid w:val="00744AE3"/>
    <w:rsid w:val="007550AD"/>
    <w:rsid w:val="00755DFD"/>
    <w:rsid w:val="00770468"/>
    <w:rsid w:val="0078421C"/>
    <w:rsid w:val="007976F9"/>
    <w:rsid w:val="007A3873"/>
    <w:rsid w:val="007A70CA"/>
    <w:rsid w:val="007B11E1"/>
    <w:rsid w:val="007C127E"/>
    <w:rsid w:val="007C5A2B"/>
    <w:rsid w:val="007E22AA"/>
    <w:rsid w:val="007F02D7"/>
    <w:rsid w:val="00801DC2"/>
    <w:rsid w:val="0080431A"/>
    <w:rsid w:val="00810749"/>
    <w:rsid w:val="00811010"/>
    <w:rsid w:val="00811EAB"/>
    <w:rsid w:val="00815B5F"/>
    <w:rsid w:val="00875F0C"/>
    <w:rsid w:val="008A1953"/>
    <w:rsid w:val="008B610D"/>
    <w:rsid w:val="008E0F92"/>
    <w:rsid w:val="008E2354"/>
    <w:rsid w:val="008F425E"/>
    <w:rsid w:val="0091056C"/>
    <w:rsid w:val="009210DC"/>
    <w:rsid w:val="00921CCF"/>
    <w:rsid w:val="009313EC"/>
    <w:rsid w:val="009333AE"/>
    <w:rsid w:val="00936EAD"/>
    <w:rsid w:val="009612F5"/>
    <w:rsid w:val="0097518C"/>
    <w:rsid w:val="0098008F"/>
    <w:rsid w:val="00987993"/>
    <w:rsid w:val="00993BDF"/>
    <w:rsid w:val="009A3A92"/>
    <w:rsid w:val="009B7045"/>
    <w:rsid w:val="009C4502"/>
    <w:rsid w:val="009D4514"/>
    <w:rsid w:val="009E0223"/>
    <w:rsid w:val="009E52FE"/>
    <w:rsid w:val="009F4E81"/>
    <w:rsid w:val="009F6ECC"/>
    <w:rsid w:val="009F7B06"/>
    <w:rsid w:val="00A07C2B"/>
    <w:rsid w:val="00A07CF2"/>
    <w:rsid w:val="00A15A3B"/>
    <w:rsid w:val="00A17BCD"/>
    <w:rsid w:val="00A269EA"/>
    <w:rsid w:val="00A27A2D"/>
    <w:rsid w:val="00A56F4E"/>
    <w:rsid w:val="00A7495C"/>
    <w:rsid w:val="00A761AD"/>
    <w:rsid w:val="00A847DA"/>
    <w:rsid w:val="00AC668E"/>
    <w:rsid w:val="00AC6909"/>
    <w:rsid w:val="00AD063C"/>
    <w:rsid w:val="00AD3343"/>
    <w:rsid w:val="00AF7445"/>
    <w:rsid w:val="00B02618"/>
    <w:rsid w:val="00B16815"/>
    <w:rsid w:val="00B17FFA"/>
    <w:rsid w:val="00B263AD"/>
    <w:rsid w:val="00B40435"/>
    <w:rsid w:val="00B46360"/>
    <w:rsid w:val="00B6109C"/>
    <w:rsid w:val="00B80A45"/>
    <w:rsid w:val="00B81E36"/>
    <w:rsid w:val="00B81EE6"/>
    <w:rsid w:val="00B914D8"/>
    <w:rsid w:val="00B93A5A"/>
    <w:rsid w:val="00BA0286"/>
    <w:rsid w:val="00BA03D1"/>
    <w:rsid w:val="00BA634C"/>
    <w:rsid w:val="00BB1574"/>
    <w:rsid w:val="00BC7925"/>
    <w:rsid w:val="00BD07F5"/>
    <w:rsid w:val="00BD0DB3"/>
    <w:rsid w:val="00BD76DC"/>
    <w:rsid w:val="00BF3BDB"/>
    <w:rsid w:val="00BF3CFC"/>
    <w:rsid w:val="00C0254B"/>
    <w:rsid w:val="00C13828"/>
    <w:rsid w:val="00C2167C"/>
    <w:rsid w:val="00C2456D"/>
    <w:rsid w:val="00C27815"/>
    <w:rsid w:val="00C30D08"/>
    <w:rsid w:val="00C30E81"/>
    <w:rsid w:val="00C34BFE"/>
    <w:rsid w:val="00C44649"/>
    <w:rsid w:val="00C5699D"/>
    <w:rsid w:val="00C64F2B"/>
    <w:rsid w:val="00CA2BFB"/>
    <w:rsid w:val="00CA3433"/>
    <w:rsid w:val="00CA60E0"/>
    <w:rsid w:val="00CA6EAD"/>
    <w:rsid w:val="00CC24D7"/>
    <w:rsid w:val="00CC3279"/>
    <w:rsid w:val="00CD58E1"/>
    <w:rsid w:val="00D204C0"/>
    <w:rsid w:val="00D35EB5"/>
    <w:rsid w:val="00D36600"/>
    <w:rsid w:val="00D36F39"/>
    <w:rsid w:val="00D51E70"/>
    <w:rsid w:val="00D53988"/>
    <w:rsid w:val="00D61BC9"/>
    <w:rsid w:val="00D86108"/>
    <w:rsid w:val="00DB18E5"/>
    <w:rsid w:val="00DB6311"/>
    <w:rsid w:val="00DD01C1"/>
    <w:rsid w:val="00DF11BF"/>
    <w:rsid w:val="00DF38B7"/>
    <w:rsid w:val="00E029AF"/>
    <w:rsid w:val="00E0651F"/>
    <w:rsid w:val="00E21CE6"/>
    <w:rsid w:val="00E26527"/>
    <w:rsid w:val="00E378F0"/>
    <w:rsid w:val="00E508FB"/>
    <w:rsid w:val="00E75998"/>
    <w:rsid w:val="00EB762D"/>
    <w:rsid w:val="00EE1C47"/>
    <w:rsid w:val="00EE74E5"/>
    <w:rsid w:val="00EF1949"/>
    <w:rsid w:val="00EF2CF8"/>
    <w:rsid w:val="00EF5231"/>
    <w:rsid w:val="00F13510"/>
    <w:rsid w:val="00F27F3F"/>
    <w:rsid w:val="00F700C6"/>
    <w:rsid w:val="00F82BD8"/>
    <w:rsid w:val="00FA0709"/>
    <w:rsid w:val="00FA4255"/>
    <w:rsid w:val="00FA74BE"/>
    <w:rsid w:val="00FB0EE3"/>
    <w:rsid w:val="00FC5CE0"/>
    <w:rsid w:val="00FC6DC8"/>
    <w:rsid w:val="00FD3436"/>
    <w:rsid w:val="00FF19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B2FEC"/>
  <w15:chartTrackingRefBased/>
  <w15:docId w15:val="{86AC7960-C5E1-4661-B6F8-7323CC803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noProof/>
      <w:sz w:val="24"/>
      <w:szCs w:val="20"/>
      <w:lang w:val="en-GB"/>
    </w:rPr>
  </w:style>
  <w:style w:type="paragraph" w:styleId="Heading1">
    <w:name w:val="heading 1"/>
    <w:basedOn w:val="Normal"/>
    <w:next w:val="Normal"/>
    <w:link w:val="Heading1Char"/>
    <w:autoRedefine/>
    <w:uiPriority w:val="9"/>
    <w:qFormat/>
    <w:rsid w:val="00FC5CE0"/>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FC5CE0"/>
    <w:rPr>
      <w:rFonts w:ascii="Times New Roman" w:eastAsia="Times New Roman" w:hAnsi="Times New Roman" w:cs="Times New Roman"/>
      <w:b/>
      <w:sz w:val="28"/>
      <w:szCs w:val="32"/>
      <w:lang w:eastAsia="en-GB"/>
    </w:rPr>
  </w:style>
  <w:style w:type="table" w:styleId="TableGrid">
    <w:name w:val="Table Grid"/>
    <w:basedOn w:val="TableNormal"/>
    <w:uiPriority w:val="5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5A0EFC"/>
    <w:pPr>
      <w:tabs>
        <w:tab w:val="center" w:pos="4680"/>
        <w:tab w:val="right" w:pos="9360"/>
      </w:tabs>
      <w:spacing w:line="240" w:lineRule="auto"/>
    </w:pPr>
  </w:style>
  <w:style w:type="character" w:customStyle="1" w:styleId="HeaderChar">
    <w:name w:val="Header Char"/>
    <w:basedOn w:val="DefaultParagraphFont"/>
    <w:link w:val="Header"/>
    <w:uiPriority w:val="99"/>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4F32E0"/>
    <w:pPr>
      <w:spacing w:line="259" w:lineRule="auto"/>
      <w:jc w:val="left"/>
      <w:outlineLvl w:val="9"/>
    </w:pPr>
    <w:rPr>
      <w:rFonts w:asciiTheme="majorHAnsi" w:eastAsiaTheme="majorEastAsia" w:hAnsiTheme="majorHAnsi" w:cstheme="majorBidi"/>
      <w:b w:val="0"/>
      <w:noProof w:val="0"/>
      <w:color w:val="2F5496" w:themeColor="accent1" w:themeShade="BF"/>
      <w:sz w:val="32"/>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styleId="GridTable1Light-Accent3">
    <w:name w:val="Grid Table 1 Light Accent 3"/>
    <w:basedOn w:val="TableNormal"/>
    <w:uiPriority w:val="46"/>
    <w:rsid w:val="004F32E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Style52">
    <w:name w:val="_Style 52"/>
    <w:basedOn w:val="TableNormal"/>
    <w:rsid w:val="007235A2"/>
    <w:pPr>
      <w:spacing w:after="200" w:line="276" w:lineRule="auto"/>
    </w:pPr>
    <w:rPr>
      <w:rFonts w:ascii="Tahoma" w:eastAsia="Tahoma" w:hAnsi="Tahoma" w:cs="Tahoma"/>
      <w:sz w:val="20"/>
      <w:szCs w:val="20"/>
      <w:lang w:val="en-GB"/>
    </w:rPr>
    <w:tblPr>
      <w:tblInd w:w="0" w:type="nil"/>
      <w:tblCellMar>
        <w:left w:w="0" w:type="dxa"/>
        <w:right w:w="0" w:type="dxa"/>
      </w:tblCellMar>
    </w:tblPr>
  </w:style>
  <w:style w:type="paragraph" w:styleId="ListParagraph">
    <w:name w:val="List Paragraph"/>
    <w:basedOn w:val="Normal"/>
    <w:uiPriority w:val="34"/>
    <w:qFormat/>
    <w:rsid w:val="003707F0"/>
    <w:pPr>
      <w:ind w:left="720"/>
      <w:contextualSpacing/>
    </w:pPr>
  </w:style>
  <w:style w:type="paragraph" w:styleId="NormalWeb">
    <w:name w:val="Normal (Web)"/>
    <w:basedOn w:val="Normal"/>
    <w:uiPriority w:val="99"/>
    <w:unhideWhenUsed/>
    <w:rsid w:val="00144E39"/>
    <w:pPr>
      <w:spacing w:before="100" w:beforeAutospacing="1" w:after="100" w:afterAutospacing="1" w:line="240" w:lineRule="auto"/>
      <w:jc w:val="left"/>
    </w:pPr>
    <w:rPr>
      <w:noProof w:val="0"/>
      <w:szCs w:val="24"/>
      <w:lang w:val="en-US" w:bidi="bn-BD"/>
    </w:rPr>
  </w:style>
  <w:style w:type="paragraph" w:styleId="TableofFigures">
    <w:name w:val="table of figures"/>
    <w:basedOn w:val="Normal"/>
    <w:next w:val="Normal"/>
    <w:uiPriority w:val="99"/>
    <w:unhideWhenUsed/>
    <w:rsid w:val="00B80A45"/>
  </w:style>
  <w:style w:type="paragraph" w:styleId="BodyText">
    <w:name w:val="Body Text"/>
    <w:basedOn w:val="Normal"/>
    <w:link w:val="BodyTextChar"/>
    <w:uiPriority w:val="1"/>
    <w:qFormat/>
    <w:rsid w:val="002F5873"/>
    <w:pPr>
      <w:widowControl w:val="0"/>
      <w:autoSpaceDE w:val="0"/>
      <w:autoSpaceDN w:val="0"/>
      <w:spacing w:line="240" w:lineRule="auto"/>
      <w:jc w:val="left"/>
    </w:pPr>
    <w:rPr>
      <w:rFonts w:ascii="Arial MT" w:eastAsia="Arial MT" w:hAnsi="Arial MT" w:cs="Arial MT"/>
      <w:noProof w:val="0"/>
      <w:szCs w:val="24"/>
      <w:lang w:val="en-US"/>
    </w:rPr>
  </w:style>
  <w:style w:type="character" w:customStyle="1" w:styleId="BodyTextChar">
    <w:name w:val="Body Text Char"/>
    <w:basedOn w:val="DefaultParagraphFont"/>
    <w:link w:val="BodyText"/>
    <w:uiPriority w:val="1"/>
    <w:rsid w:val="002F5873"/>
    <w:rPr>
      <w:rFonts w:ascii="Arial MT" w:eastAsia="Arial MT" w:hAnsi="Arial MT" w:cs="Arial MT"/>
      <w:sz w:val="24"/>
      <w:szCs w:val="24"/>
    </w:rPr>
  </w:style>
  <w:style w:type="paragraph" w:customStyle="1" w:styleId="TableParagraph">
    <w:name w:val="Table Paragraph"/>
    <w:basedOn w:val="Normal"/>
    <w:uiPriority w:val="1"/>
    <w:qFormat/>
    <w:rsid w:val="002F5873"/>
    <w:pPr>
      <w:widowControl w:val="0"/>
      <w:autoSpaceDE w:val="0"/>
      <w:autoSpaceDN w:val="0"/>
      <w:spacing w:line="240" w:lineRule="auto"/>
      <w:jc w:val="left"/>
    </w:pPr>
    <w:rPr>
      <w:rFonts w:ascii="Arial MT" w:eastAsia="Arial MT" w:hAnsi="Arial MT" w:cs="Arial MT"/>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6595887">
      <w:bodyDiv w:val="1"/>
      <w:marLeft w:val="0"/>
      <w:marRight w:val="0"/>
      <w:marTop w:val="0"/>
      <w:marBottom w:val="0"/>
      <w:divBdr>
        <w:top w:val="none" w:sz="0" w:space="0" w:color="auto"/>
        <w:left w:val="none" w:sz="0" w:space="0" w:color="auto"/>
        <w:bottom w:val="none" w:sz="0" w:space="0" w:color="auto"/>
        <w:right w:val="none" w:sz="0" w:space="0" w:color="auto"/>
      </w:divBdr>
    </w:div>
    <w:div w:id="1557859006">
      <w:bodyDiv w:val="1"/>
      <w:marLeft w:val="0"/>
      <w:marRight w:val="0"/>
      <w:marTop w:val="0"/>
      <w:marBottom w:val="0"/>
      <w:divBdr>
        <w:top w:val="none" w:sz="0" w:space="0" w:color="auto"/>
        <w:left w:val="none" w:sz="0" w:space="0" w:color="auto"/>
        <w:bottom w:val="none" w:sz="0" w:space="0" w:color="auto"/>
        <w:right w:val="none" w:sz="0" w:space="0" w:color="auto"/>
      </w:divBdr>
    </w:div>
    <w:div w:id="210056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44DE9-3645-4100-99DD-1CFBE0606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Eduard Popa</cp:lastModifiedBy>
  <cp:revision>2</cp:revision>
  <dcterms:created xsi:type="dcterms:W3CDTF">2024-10-31T17:46:00Z</dcterms:created>
  <dcterms:modified xsi:type="dcterms:W3CDTF">2024-11-15T21:30:00Z</dcterms:modified>
</cp:coreProperties>
</file>