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Youqian Chen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vAlign w:val="top"/>
          </w:tcPr>
          <w:p>
            <w:pPr>
              <w:rPr>
                <w:rFonts w:ascii="Arial" w:hAnsi="Arial" w:cs="Arial"/>
                <w:sz w:val="22"/>
                <w:szCs w:val="22"/>
                <w:lang w:eastAsia="zh-CN"/>
              </w:rPr>
            </w:pPr>
          </w:p>
          <w:p>
            <w:pPr>
              <w:rPr>
                <w:rFonts w:ascii="Arial" w:hAnsi="Arial" w:eastAsia="Times New Roman" w:cs="Arial"/>
                <w:sz w:val="22"/>
                <w:szCs w:val="22"/>
                <w:lang w:val="en-GB" w:eastAsia="en-US" w:bidi="ar-SA"/>
              </w:rPr>
            </w:pPr>
            <w:r>
              <w:rPr>
                <w:rFonts w:ascii="Arial" w:hAnsi="Arial" w:cs="Arial"/>
                <w:sz w:val="22"/>
                <w:szCs w:val="22"/>
                <w:lang w:eastAsia="zh-CN"/>
              </w:rPr>
              <w:t>University of Wales Trinity Saint David</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vAlign w:val="top"/>
          </w:tcPr>
          <w:p>
            <w:pPr>
              <w:rPr>
                <w:rFonts w:hint="eastAsia" w:ascii="Arial" w:hAnsi="Arial" w:cs="Arial"/>
                <w:sz w:val="22"/>
                <w:szCs w:val="22"/>
                <w:lang w:eastAsia="zh-CN"/>
              </w:rPr>
            </w:pPr>
          </w:p>
          <w:p>
            <w:pPr>
              <w:rPr>
                <w:rFonts w:ascii="Arial" w:hAnsi="Arial" w:eastAsia="Times New Roman" w:cs="Arial"/>
                <w:sz w:val="22"/>
                <w:szCs w:val="22"/>
                <w:lang w:val="en-GB" w:eastAsia="en-US" w:bidi="ar-SA"/>
              </w:rPr>
            </w:pPr>
            <w:r>
              <w:rPr>
                <w:rFonts w:hint="eastAsia" w:ascii="Arial" w:hAnsi="Arial" w:cs="Arial"/>
                <w:sz w:val="22"/>
                <w:szCs w:val="22"/>
                <w:lang w:eastAsia="zh-CN"/>
              </w:rPr>
              <w:t>S</w:t>
            </w:r>
            <w:r>
              <w:rPr>
                <w:rFonts w:ascii="Arial" w:hAnsi="Arial" w:cs="Arial"/>
                <w:sz w:val="22"/>
                <w:szCs w:val="22"/>
                <w:lang w:eastAsia="zh-CN"/>
              </w:rPr>
              <w:t>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lang w:eastAsia="zh-CN"/>
              </w:rPr>
            </w:pPr>
          </w:p>
          <w:p>
            <w:pPr>
              <w:rPr>
                <w:rFonts w:ascii="Arial" w:hAnsi="Arial" w:cs="Arial"/>
                <w:sz w:val="22"/>
                <w:szCs w:val="22"/>
              </w:rPr>
            </w:pPr>
            <w:r>
              <w:rPr>
                <w:rFonts w:ascii="Arial" w:hAnsi="Arial" w:cs="Arial"/>
                <w:sz w:val="22"/>
                <w:szCs w:val="22"/>
                <w:lang w:eastAsia="zh-CN"/>
              </w:rPr>
              <w:t>2216701@student.uwtsd.ac.uk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eastAsia" w:ascii="Arial" w:hAnsi="Arial" w:eastAsia="宋体" w:cs="Arial"/>
                <w:sz w:val="22"/>
                <w:szCs w:val="22"/>
                <w:lang w:val="en-US" w:eastAsia="zh-CN"/>
              </w:rPr>
            </w:pPr>
          </w:p>
          <w:p>
            <w:pPr>
              <w:rPr>
                <w:rFonts w:ascii="Arial" w:hAnsi="Arial" w:cs="Arial"/>
                <w:sz w:val="22"/>
                <w:szCs w:val="22"/>
              </w:rPr>
            </w:pPr>
            <w:r>
              <w:rPr>
                <w:rFonts w:hint="eastAsia" w:ascii="Arial" w:hAnsi="Arial" w:eastAsia="宋体" w:cs="Arial"/>
                <w:sz w:val="22"/>
                <w:szCs w:val="22"/>
                <w:lang w:val="en-US" w:eastAsia="zh-CN"/>
              </w:rPr>
              <w:t>+86 19906763510</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lang w:eastAsia="zh-CN"/>
              </w:rPr>
            </w:pPr>
          </w:p>
          <w:p>
            <w:pPr>
              <w:rPr>
                <w:rFonts w:ascii="Arial" w:hAnsi="Arial" w:cs="Arial"/>
                <w:sz w:val="22"/>
                <w:szCs w:val="22"/>
              </w:rPr>
            </w:pPr>
            <w:r>
              <w:rPr>
                <w:rFonts w:ascii="Arial" w:hAnsi="Arial" w:cs="Arial"/>
                <w:sz w:val="22"/>
                <w:szCs w:val="22"/>
                <w:lang w:eastAsia="zh-CN"/>
              </w:rPr>
              <w:t>2216701</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p>
          <w:p>
            <w:pPr>
              <w:rPr>
                <w:rFonts w:ascii="Arial" w:hAnsi="Arial" w:cs="Arial"/>
                <w:sz w:val="22"/>
                <w:szCs w:val="22"/>
              </w:rPr>
            </w:pPr>
            <w:r>
              <w:rPr>
                <w:rFonts w:hint="eastAsia" w:ascii="Arial" w:hAnsi="Arial" w:eastAsia="宋体" w:cs="Arial"/>
                <w:sz w:val="22"/>
                <w:szCs w:val="22"/>
                <w:lang w:val="en-US" w:eastAsia="zh-CN"/>
              </w:rPr>
              <w:t xml:space="preserve">MSc </w:t>
            </w:r>
            <w:r>
              <w:rPr>
                <w:rFonts w:ascii="Arial" w:hAnsi="Arial" w:cs="Arial"/>
                <w:sz w:val="22"/>
                <w:szCs w:val="22"/>
              </w:rPr>
              <w:t>Data and Artificial Intelligence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p>
          <w:p>
            <w:pPr>
              <w:rPr>
                <w:rFonts w:ascii="Arial" w:hAnsi="Arial" w:cs="Arial"/>
                <w:sz w:val="22"/>
                <w:szCs w:val="22"/>
              </w:rPr>
            </w:pPr>
            <w:r>
              <w:rPr>
                <w:rFonts w:ascii="Arial" w:hAnsi="Arial" w:cs="Arial"/>
                <w:sz w:val="22"/>
                <w:szCs w:val="22"/>
              </w:rPr>
              <w:t>Terry Walcott</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26/02/2023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02"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1"/>
        <w:gridCol w:w="2450"/>
        <w:gridCol w:w="2484"/>
        <w:gridCol w:w="2484"/>
        <w:gridCol w:w="2517"/>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lang w:val="en-US" w:eastAsia="zh-CN"/>
              </w:rPr>
            </w:pPr>
          </w:p>
          <w:p>
            <w:pPr>
              <w:rPr>
                <w:rFonts w:ascii="Arial" w:hAnsi="Arial" w:cs="Arial"/>
                <w:sz w:val="22"/>
                <w:szCs w:val="22"/>
              </w:rPr>
            </w:pPr>
            <w:r>
              <w:rPr>
                <w:rFonts w:hint="eastAsia" w:ascii="Arial" w:hAnsi="Arial" w:cs="Arial"/>
                <w:sz w:val="22"/>
                <w:szCs w:val="22"/>
                <w:lang w:val="en-US" w:eastAsia="zh-CN"/>
              </w:rPr>
              <w:t>The Application of Data Mining Methods in Credit Card Default Prediction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eastAsia" w:ascii="Arial" w:hAnsi="Arial" w:eastAsia="宋体" w:cs="Arial"/>
                <w:sz w:val="22"/>
                <w:szCs w:val="22"/>
                <w:lang w:val="en-GB" w:eastAsia="zh-CN" w:bidi="ar-SA"/>
              </w:rPr>
            </w:pPr>
            <w:r>
              <w:rPr>
                <w:rFonts w:ascii="Arial" w:hAnsi="Arial" w:cs="Arial"/>
                <w:sz w:val="22"/>
                <w:szCs w:val="22"/>
              </w:rPr>
              <w:t>01/0</w:t>
            </w:r>
            <w:r>
              <w:rPr>
                <w:rFonts w:hint="eastAsia" w:ascii="Arial" w:hAnsi="Arial" w:eastAsia="宋体" w:cs="Arial"/>
                <w:sz w:val="22"/>
                <w:szCs w:val="22"/>
                <w:lang w:val="en-US" w:eastAsia="zh-CN"/>
              </w:rPr>
              <w:t>3</w:t>
            </w:r>
            <w:r>
              <w:rPr>
                <w:rFonts w:ascii="Arial" w:hAnsi="Arial" w:cs="Arial"/>
                <w:sz w:val="22"/>
                <w:szCs w:val="22"/>
              </w:rPr>
              <w:t>/202</w:t>
            </w:r>
            <w:r>
              <w:rPr>
                <w:rFonts w:hint="eastAsia" w:ascii="Arial" w:hAnsi="Arial" w:eastAsia="宋体" w:cs="Arial"/>
                <w:sz w:val="22"/>
                <w:szCs w:val="22"/>
                <w:lang w:val="en-US" w:eastAsia="zh-CN"/>
              </w:rPr>
              <w:t>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7" w:type="pct"/>
            <w:tcBorders>
              <w:top w:val="single" w:color="auto" w:sz="4" w:space="0"/>
              <w:left w:val="single" w:color="auto" w:sz="4" w:space="0"/>
              <w:bottom w:val="single" w:color="auto" w:sz="4" w:space="0"/>
              <w:right w:val="single" w:color="auto" w:sz="4" w:space="0"/>
            </w:tcBorders>
            <w:vAlign w:val="center"/>
          </w:tcPr>
          <w:p>
            <w:pPr>
              <w:rPr>
                <w:rFonts w:hint="eastAsia" w:ascii="Arial" w:hAnsi="Arial" w:eastAsia="宋体" w:cs="Arial"/>
                <w:sz w:val="22"/>
                <w:szCs w:val="22"/>
                <w:lang w:val="en-GB" w:eastAsia="zh-CN" w:bidi="ar-SA"/>
              </w:rPr>
            </w:pPr>
            <w:r>
              <w:rPr>
                <w:rFonts w:ascii="Arial" w:hAnsi="Arial" w:cs="Arial"/>
                <w:sz w:val="22"/>
                <w:szCs w:val="22"/>
              </w:rPr>
              <w:t>01/0</w:t>
            </w:r>
            <w:r>
              <w:rPr>
                <w:rFonts w:hint="eastAsia" w:ascii="Arial" w:hAnsi="Arial" w:eastAsia="宋体" w:cs="Arial"/>
                <w:sz w:val="22"/>
                <w:szCs w:val="22"/>
                <w:lang w:val="en-US" w:eastAsia="zh-CN"/>
              </w:rPr>
              <w:t>8</w:t>
            </w:r>
            <w:r>
              <w:rPr>
                <w:rFonts w:ascii="Arial" w:hAnsi="Arial" w:cs="Arial"/>
                <w:sz w:val="22"/>
                <w:szCs w:val="22"/>
              </w:rPr>
              <w:t>/202</w:t>
            </w:r>
            <w:r>
              <w:rPr>
                <w:rFonts w:hint="eastAsia" w:ascii="Arial" w:hAnsi="Arial" w:eastAsia="宋体" w:cs="Arial"/>
                <w:sz w:val="22"/>
                <w:szCs w:val="22"/>
                <w:lang w:val="en-US" w:eastAsia="zh-CN"/>
              </w:rPr>
              <w:t>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r>
              <w:rPr>
                <w:rFonts w:hint="eastAsia" w:ascii="Arial" w:hAnsi="Arial" w:cs="Arial"/>
              </w:rPr>
              <w:t>Using a variety of data mining methods to empirically analyse historical bank credit card data, the aim is to obtain credit card default risk assessment models with high predictive accuracy, providing reliable theoretical and technical support for decision makers in financial institutions.</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r>
              <w:rPr>
                <w:rFonts w:hint="eastAsia" w:ascii="Arial" w:hAnsi="Arial" w:cs="Arial"/>
              </w:rPr>
              <w:t>How to use data mining techniques to predict credit card defaults</w:t>
            </w:r>
            <w:r>
              <w:rPr>
                <w:rFonts w:hint="eastAsia" w:ascii="Arial" w:hAnsi="Arial" w:eastAsia="宋体" w:cs="Arial"/>
                <w:lang w:val="en-US" w:eastAsia="zh-CN"/>
              </w:rPr>
              <w:t>.</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r>
              <w:rPr>
                <w:rFonts w:hint="eastAsia" w:ascii="Arial" w:hAnsi="Arial" w:cs="Arial"/>
              </w:rPr>
              <w:t>By monitoring the performance of customers' historical trading behaviour, we are able to provide early warning of potential defaults and prevent them before they occur.</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r>
              <w:rPr>
                <w:rFonts w:hint="eastAsia" w:ascii="Arial" w:hAnsi="Arial" w:cs="Arial"/>
              </w:rPr>
              <w:t>It mines the potential risk information behind the data, provides real-time prediction and dynamic analysis of abnormal behaviours such as overdue, default and fraud, helps financial institutions to identify, monitor and prevent risks in a timely and accurate manner, improves financial risk decision-making techniques and models, and enhances risk management efficiency.</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r>
              <w:rPr>
                <w:rFonts w:hint="eastAsia" w:ascii="Arial" w:hAnsi="Arial" w:cs="Arial"/>
                <w:sz w:val="22"/>
                <w:szCs w:val="22"/>
              </w:rPr>
              <w:t xml:space="preserve">In this study, four data mining methods, namely Lasso-Logistic model, decision tree, support vector machine and </w:t>
            </w:r>
            <w:r>
              <w:rPr>
                <w:rFonts w:hint="eastAsia" w:ascii="Arial" w:hAnsi="Arial" w:cs="Arial"/>
                <w:sz w:val="22"/>
                <w:szCs w:val="22"/>
              </w:rPr>
              <w:t>K-NearestNeighbor</w:t>
            </w:r>
            <w:r>
              <w:rPr>
                <w:rFonts w:hint="eastAsia" w:ascii="Arial" w:hAnsi="Arial" w:cs="Arial"/>
                <w:sz w:val="22"/>
                <w:szCs w:val="22"/>
              </w:rPr>
              <w:t xml:space="preserve"> method, were introduced and applied to empirically analyse the historical bank credit card data, and the prediction accuracy was used as a measure of model fit. The data were then divided into two parts: the training set and the test set, and the prediction results of each method on the test set were compared by confusion matrix analysis. The four models were compared on this basis, with the aim of obtaining a credit card default risk assessment model with high prediction accuracy, and providing reliable theoretical and technical support for decision makers of financial institutions.</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lang w:eastAsia="zh-CN"/>
              </w:rPr>
            </w:pPr>
            <w:r>
              <w:rPr>
                <w:rFonts w:ascii="Arial" w:hAnsi="Arial" w:cs="Arial"/>
                <w:sz w:val="22"/>
                <w:szCs w:val="22"/>
                <w:lang w:eastAsia="zh-CN"/>
              </w:rPr>
              <w:t>University of Wales Trinity Saint David</w:t>
            </w:r>
          </w:p>
          <w:p>
            <w:pPr>
              <w:rPr>
                <w:rFonts w:ascii="Arial" w:hAnsi="Arial" w:cs="Arial"/>
                <w:sz w:val="22"/>
                <w:szCs w:val="22"/>
                <w:lang w:eastAsia="zh-CN"/>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sym w:font="Wingdings 2" w:char="F054"/>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sym w:font="Wingdings 2" w:char="F054"/>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Youqian Chen</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sz w:val="22"/>
                <w:szCs w:val="22"/>
              </w:rPr>
            </w:pPr>
            <w:r>
              <w:rPr>
                <w:rFonts w:hint="eastAsia" w:ascii="Arial" w:hAnsi="Arial" w:eastAsia="宋体" w:cs="Arial"/>
                <w:sz w:val="22"/>
                <w:szCs w:val="22"/>
                <w:lang w:val="en-US" w:eastAsia="zh-CN"/>
              </w:rPr>
              <w:t>24</w:t>
            </w:r>
            <w:r>
              <w:rPr>
                <w:rFonts w:ascii="Arial" w:hAnsi="Arial" w:cs="Arial"/>
                <w:sz w:val="22"/>
                <w:szCs w:val="22"/>
              </w:rPr>
              <w:t>/0</w:t>
            </w:r>
            <w:r>
              <w:rPr>
                <w:rFonts w:hint="eastAsia" w:ascii="Arial" w:hAnsi="Arial" w:eastAsia="宋体" w:cs="Arial"/>
                <w:sz w:val="22"/>
                <w:szCs w:val="22"/>
                <w:lang w:val="en-US" w:eastAsia="zh-CN"/>
              </w:rPr>
              <w:t>4</w:t>
            </w:r>
            <w:r>
              <w:rPr>
                <w:rFonts w:ascii="Arial" w:hAnsi="Arial" w:cs="Arial"/>
                <w:sz w:val="22"/>
                <w:szCs w:val="22"/>
              </w:rPr>
              <w:t>/202</w:t>
            </w:r>
            <w:r>
              <w:rPr>
                <w:rFonts w:hint="eastAsia" w:ascii="Arial" w:hAnsi="Arial" w:eastAsia="宋体" w:cs="Arial"/>
                <w:sz w:val="22"/>
                <w:szCs w:val="22"/>
                <w:lang w:val="en-US" w:eastAsia="zh-CN"/>
              </w:rPr>
              <w:t>3</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r>
              <w:rPr>
                <w:rFonts w:ascii="Arial" w:hAnsi="Arial" w:cs="Arial"/>
              </w:rPr>
              <w:t>Terry Walcott</w:t>
            </w: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both"/>
        <w:rPr>
          <w:rFonts w:ascii="Arial" w:hAnsi="Arial" w:cs="Arial"/>
          <w:sz w:val="22"/>
          <w:szCs w:val="22"/>
        </w:rPr>
      </w:pPr>
      <w:bookmarkStart w:id="0" w:name="_GoBack"/>
      <w:bookmarkEnd w:id="0"/>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Courier New">
    <w:panose1 w:val="02070309020205020404"/>
    <w:charset w:val="00"/>
    <w:family w:val="modern"/>
    <w:pitch w:val="default"/>
    <w:sig w:usb0="E0002EFF" w:usb1="C0007843" w:usb2="00000009" w:usb3="00000000" w:csb0="400001FF" w:csb1="FFFF0000"/>
  </w:font>
  <w:font w:name="Segoe UI">
    <w:panose1 w:val="020B0502040204020203"/>
    <w:charset w:val="00"/>
    <w:family w:val="auto"/>
    <w:pitch w:val="default"/>
    <w:sig w:usb0="E4002EFF" w:usb1="C000E47F" w:usb2="00000009" w:usb3="00000000" w:csb0="200001FF" w:csb1="00000000"/>
  </w:font>
  <w:font w:name="Wingdings 2">
    <w:panose1 w:val="050201020105070707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MjMwOWY0ZWI1ZTRiMDJkNmI4ZDFiN2Y1MmVlZjUwMDA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2936A01"/>
    <w:rsid w:val="056B61FA"/>
    <w:rsid w:val="0730481F"/>
    <w:rsid w:val="0B6D6042"/>
    <w:rsid w:val="0C032502"/>
    <w:rsid w:val="0C236700"/>
    <w:rsid w:val="0DF76096"/>
    <w:rsid w:val="0EAF071F"/>
    <w:rsid w:val="1078147A"/>
    <w:rsid w:val="10CD1330"/>
    <w:rsid w:val="11BF6ECB"/>
    <w:rsid w:val="19550115"/>
    <w:rsid w:val="1DA55279"/>
    <w:rsid w:val="20CC6F0F"/>
    <w:rsid w:val="226E34F0"/>
    <w:rsid w:val="238B30B1"/>
    <w:rsid w:val="26211AAB"/>
    <w:rsid w:val="2A0E2346"/>
    <w:rsid w:val="2B0F000D"/>
    <w:rsid w:val="2C097269"/>
    <w:rsid w:val="2C9764D6"/>
    <w:rsid w:val="2E1907E2"/>
    <w:rsid w:val="2EA9088F"/>
    <w:rsid w:val="2ED40002"/>
    <w:rsid w:val="2F194CF3"/>
    <w:rsid w:val="31295CB7"/>
    <w:rsid w:val="33801AA9"/>
    <w:rsid w:val="33A66585"/>
    <w:rsid w:val="33B51A84"/>
    <w:rsid w:val="34BF705E"/>
    <w:rsid w:val="356358A2"/>
    <w:rsid w:val="3D9D1F07"/>
    <w:rsid w:val="3FB62E0C"/>
    <w:rsid w:val="41D05678"/>
    <w:rsid w:val="41F1637D"/>
    <w:rsid w:val="425B7C9B"/>
    <w:rsid w:val="445350CD"/>
    <w:rsid w:val="4550160D"/>
    <w:rsid w:val="46794B93"/>
    <w:rsid w:val="47255961"/>
    <w:rsid w:val="49421EB1"/>
    <w:rsid w:val="49700AF6"/>
    <w:rsid w:val="4AAB67FE"/>
    <w:rsid w:val="4B863FDA"/>
    <w:rsid w:val="4B8B339F"/>
    <w:rsid w:val="4BC00362"/>
    <w:rsid w:val="4CCC0113"/>
    <w:rsid w:val="4FD506B8"/>
    <w:rsid w:val="501129CD"/>
    <w:rsid w:val="51984A67"/>
    <w:rsid w:val="539D45B7"/>
    <w:rsid w:val="560644C2"/>
    <w:rsid w:val="583A23D4"/>
    <w:rsid w:val="58D754B2"/>
    <w:rsid w:val="5B7200D7"/>
    <w:rsid w:val="5BBB7CD0"/>
    <w:rsid w:val="5C2238AB"/>
    <w:rsid w:val="5C6379B3"/>
    <w:rsid w:val="5D23099F"/>
    <w:rsid w:val="5D4810F0"/>
    <w:rsid w:val="5FA665A1"/>
    <w:rsid w:val="60830691"/>
    <w:rsid w:val="624C78D4"/>
    <w:rsid w:val="65C21C5B"/>
    <w:rsid w:val="6A5A06B4"/>
    <w:rsid w:val="6DE704B1"/>
    <w:rsid w:val="70795447"/>
    <w:rsid w:val="737C78ED"/>
    <w:rsid w:val="751D6EAE"/>
    <w:rsid w:val="75CA2B92"/>
    <w:rsid w:val="76AF3B36"/>
    <w:rsid w:val="7955321E"/>
    <w:rsid w:val="7CEF1130"/>
    <w:rsid w:val="7E1B3957"/>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datastoreItem>
</file>

<file path=customXml/itemProps2.xml><?xml version="1.0" encoding="utf-8"?>
<ds:datastoreItem xmlns:ds="http://schemas.openxmlformats.org/officeDocument/2006/customXml" ds:itemID="{64ABFEDE-715A-47EF-A460-83602644F2E2}">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14</Pages>
  <Words>5224</Words>
  <Characters>27740</Characters>
  <Lines>236</Lines>
  <Paragraphs>66</Paragraphs>
  <TotalTime>1</TotalTime>
  <ScaleCrop>false</ScaleCrop>
  <LinksUpToDate>false</LinksUpToDate>
  <CharactersWithSpaces>32376</CharactersWithSpaces>
  <Application>WPS Office_11.1.0.14036_F1E327BC-269C-435d-A152-05C5408002CA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WPS_1654154032</cp:lastModifiedBy>
  <cp:lastPrinted>2016-10-24T12:21:00Z</cp:lastPrinted>
  <dcterms:modified xsi:type="dcterms:W3CDTF">2023-04-24T20:07:59Z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A9B0356685CE420087E41AC2390335CC_12</vt:lpwstr>
  </property>
</Properties>
</file>