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5DA0F" w14:textId="77777777" w:rsidR="00E4679A" w:rsidRDefault="00E4679A" w:rsidP="006C4745">
      <w:pPr>
        <w:rPr>
          <w:rFonts w:ascii="Times New Roman" w:hAnsi="Times New Roman" w:cs="Times New Roman"/>
          <w:noProof/>
          <w:u w:val="single"/>
        </w:rPr>
      </w:pPr>
    </w:p>
    <w:p w14:paraId="21323424" w14:textId="733CF6CC" w:rsidR="00E4679A" w:rsidRDefault="00E4679A" w:rsidP="006C4745">
      <w:pPr>
        <w:rPr>
          <w:rFonts w:ascii="Times New Roman" w:hAnsi="Times New Roman" w:cs="Times New Roman"/>
          <w:noProof/>
          <w:u w:val="single"/>
        </w:rPr>
      </w:pPr>
      <w:r>
        <w:rPr>
          <w:rFonts w:ascii="Times New Roman" w:hAnsi="Times New Roman" w:cs="Times New Roman"/>
          <w:noProof/>
          <w:u w:val="single"/>
        </w:rPr>
        <w:t xml:space="preserve">                                                       </w:t>
      </w:r>
    </w:p>
    <w:p w14:paraId="133F6BF5" w14:textId="390A653C" w:rsidR="00297D6C" w:rsidRPr="004114E9" w:rsidRDefault="00E4679A" w:rsidP="006C4745">
      <w:pPr>
        <w:rPr>
          <w:rFonts w:ascii="Times New Roman" w:hAnsi="Times New Roman" w:cs="Times New Roman"/>
          <w:u w:val="single"/>
        </w:rPr>
      </w:pPr>
      <w:r>
        <w:rPr>
          <w:rFonts w:ascii="Times New Roman" w:hAnsi="Times New Roman" w:cs="Times New Roman"/>
          <w:u w:val="single"/>
        </w:rPr>
        <w:t xml:space="preserve">                                                        </w:t>
      </w:r>
      <w:r>
        <w:rPr>
          <w:rFonts w:ascii="Times New Roman" w:hAnsi="Times New Roman" w:cs="Times New Roman"/>
          <w:noProof/>
          <w:u w:val="single"/>
        </w:rPr>
        <w:drawing>
          <wp:inline distT="0" distB="0" distL="0" distR="0" wp14:anchorId="5EDA730E" wp14:editId="37B00B58">
            <wp:extent cx="2286000" cy="952500"/>
            <wp:effectExtent l="0" t="0" r="0" b="0"/>
            <wp:docPr id="624945070"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45070" name="Picture 2" descr="A black text on a whit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3891C9F6" w14:textId="77777777" w:rsidR="00E4679A" w:rsidRDefault="00E4679A" w:rsidP="00E4679A">
      <w:pPr>
        <w:jc w:val="center"/>
        <w:rPr>
          <w:rFonts w:ascii="Times New Roman" w:hAnsi="Times New Roman" w:cs="Times New Roman"/>
          <w:b/>
          <w:bCs/>
          <w:sz w:val="26"/>
          <w:szCs w:val="26"/>
        </w:rPr>
      </w:pPr>
    </w:p>
    <w:p w14:paraId="5EFF1C60" w14:textId="77777777" w:rsidR="00E4679A" w:rsidRDefault="00E4679A" w:rsidP="00E4679A">
      <w:pPr>
        <w:jc w:val="center"/>
        <w:rPr>
          <w:rFonts w:ascii="Times New Roman" w:hAnsi="Times New Roman" w:cs="Times New Roman"/>
          <w:b/>
          <w:bCs/>
          <w:sz w:val="26"/>
          <w:szCs w:val="26"/>
        </w:rPr>
      </w:pPr>
    </w:p>
    <w:p w14:paraId="06CE642F" w14:textId="77777777" w:rsidR="00E4679A" w:rsidRDefault="00E4679A" w:rsidP="00E4679A">
      <w:pPr>
        <w:jc w:val="center"/>
        <w:rPr>
          <w:rFonts w:ascii="Times New Roman" w:hAnsi="Times New Roman" w:cs="Times New Roman"/>
          <w:b/>
          <w:bCs/>
          <w:sz w:val="26"/>
          <w:szCs w:val="26"/>
        </w:rPr>
      </w:pPr>
    </w:p>
    <w:p w14:paraId="58C72561" w14:textId="77777777" w:rsidR="00297D6C" w:rsidRPr="004114E9" w:rsidRDefault="00297D6C" w:rsidP="006C4745">
      <w:pPr>
        <w:rPr>
          <w:rFonts w:ascii="Times New Roman" w:hAnsi="Times New Roman" w:cs="Times New Roman"/>
          <w:u w:val="single"/>
        </w:rPr>
      </w:pPr>
    </w:p>
    <w:p w14:paraId="5A6794AD" w14:textId="77777777" w:rsidR="00297D6C" w:rsidRPr="004114E9" w:rsidRDefault="00297D6C" w:rsidP="006C4745">
      <w:pPr>
        <w:rPr>
          <w:rFonts w:ascii="Times New Roman" w:hAnsi="Times New Roman" w:cs="Times New Roman"/>
          <w:u w:val="single"/>
        </w:rPr>
      </w:pPr>
    </w:p>
    <w:p w14:paraId="5B270FA7" w14:textId="67094CBE" w:rsidR="00E4679A" w:rsidRPr="00E4679A" w:rsidRDefault="00E4679A" w:rsidP="00E4679A">
      <w:pPr>
        <w:jc w:val="center"/>
        <w:rPr>
          <w:rFonts w:ascii="Times New Roman" w:hAnsi="Times New Roman" w:cs="Times New Roman"/>
          <w:b/>
          <w:bCs/>
          <w:sz w:val="28"/>
          <w:szCs w:val="28"/>
        </w:rPr>
      </w:pPr>
      <w:r w:rsidRPr="00E4679A">
        <w:rPr>
          <w:rFonts w:ascii="Times New Roman" w:hAnsi="Times New Roman" w:cs="Times New Roman"/>
          <w:b/>
          <w:bCs/>
          <w:sz w:val="28"/>
          <w:szCs w:val="28"/>
        </w:rPr>
        <w:t xml:space="preserve">   </w:t>
      </w:r>
      <w:r w:rsidRPr="00E4679A">
        <w:rPr>
          <w:rFonts w:ascii="Times New Roman" w:hAnsi="Times New Roman" w:cs="Times New Roman"/>
          <w:b/>
          <w:bCs/>
          <w:sz w:val="28"/>
          <w:szCs w:val="28"/>
        </w:rPr>
        <w:t xml:space="preserve">Community engagement </w:t>
      </w:r>
    </w:p>
    <w:p w14:paraId="04905F33" w14:textId="77777777" w:rsidR="00E4679A" w:rsidRPr="00E4679A" w:rsidRDefault="00E4679A" w:rsidP="00E4679A">
      <w:pPr>
        <w:jc w:val="center"/>
        <w:rPr>
          <w:rFonts w:ascii="Times New Roman" w:hAnsi="Times New Roman" w:cs="Times New Roman"/>
          <w:b/>
          <w:bCs/>
          <w:sz w:val="28"/>
          <w:szCs w:val="28"/>
        </w:rPr>
      </w:pPr>
      <w:r w:rsidRPr="00E4679A">
        <w:rPr>
          <w:rFonts w:ascii="Times New Roman" w:hAnsi="Times New Roman" w:cs="Times New Roman"/>
          <w:b/>
          <w:bCs/>
          <w:sz w:val="28"/>
          <w:szCs w:val="28"/>
        </w:rPr>
        <w:t>LCBB400</w:t>
      </w:r>
    </w:p>
    <w:p w14:paraId="31A0DFBA" w14:textId="77777777" w:rsidR="00E4679A" w:rsidRPr="00E4679A" w:rsidRDefault="00E4679A" w:rsidP="00E4679A">
      <w:pPr>
        <w:jc w:val="center"/>
        <w:rPr>
          <w:rFonts w:ascii="Times New Roman" w:hAnsi="Times New Roman" w:cs="Times New Roman"/>
          <w:sz w:val="28"/>
          <w:szCs w:val="28"/>
        </w:rPr>
      </w:pPr>
    </w:p>
    <w:p w14:paraId="1DAAA066" w14:textId="77777777" w:rsidR="00297D6C" w:rsidRPr="004114E9" w:rsidRDefault="00297D6C" w:rsidP="006C4745">
      <w:pPr>
        <w:rPr>
          <w:rFonts w:ascii="Times New Roman" w:hAnsi="Times New Roman" w:cs="Times New Roman"/>
          <w:u w:val="single"/>
        </w:rPr>
      </w:pPr>
    </w:p>
    <w:p w14:paraId="41608155" w14:textId="77777777" w:rsidR="00297D6C" w:rsidRPr="004114E9" w:rsidRDefault="00297D6C" w:rsidP="006C4745">
      <w:pPr>
        <w:rPr>
          <w:rFonts w:ascii="Times New Roman" w:hAnsi="Times New Roman" w:cs="Times New Roman"/>
          <w:u w:val="single"/>
        </w:rPr>
      </w:pPr>
    </w:p>
    <w:p w14:paraId="145818E5" w14:textId="77777777" w:rsidR="00297D6C" w:rsidRPr="004114E9" w:rsidRDefault="00297D6C" w:rsidP="006C4745">
      <w:pPr>
        <w:rPr>
          <w:rFonts w:ascii="Times New Roman" w:hAnsi="Times New Roman" w:cs="Times New Roman"/>
          <w:u w:val="single"/>
        </w:rPr>
      </w:pPr>
    </w:p>
    <w:p w14:paraId="63B25B64" w14:textId="77777777" w:rsidR="00297D6C" w:rsidRPr="004114E9" w:rsidRDefault="00297D6C" w:rsidP="006C4745">
      <w:pPr>
        <w:rPr>
          <w:rFonts w:ascii="Times New Roman" w:hAnsi="Times New Roman" w:cs="Times New Roman"/>
          <w:u w:val="single"/>
        </w:rPr>
      </w:pPr>
    </w:p>
    <w:p w14:paraId="718DD8E0" w14:textId="77777777" w:rsidR="00297D6C" w:rsidRPr="004114E9" w:rsidRDefault="00297D6C" w:rsidP="006C4745">
      <w:pPr>
        <w:rPr>
          <w:rFonts w:ascii="Times New Roman" w:hAnsi="Times New Roman" w:cs="Times New Roman"/>
          <w:u w:val="single"/>
        </w:rPr>
      </w:pPr>
    </w:p>
    <w:p w14:paraId="68E6B880" w14:textId="77777777" w:rsidR="00297D6C" w:rsidRPr="004114E9" w:rsidRDefault="00297D6C" w:rsidP="006C4745">
      <w:pPr>
        <w:rPr>
          <w:rFonts w:ascii="Times New Roman" w:hAnsi="Times New Roman" w:cs="Times New Roman"/>
          <w:u w:val="single"/>
        </w:rPr>
      </w:pPr>
    </w:p>
    <w:p w14:paraId="33F383DF" w14:textId="77777777" w:rsidR="00297D6C" w:rsidRPr="004114E9" w:rsidRDefault="00297D6C" w:rsidP="006C4745">
      <w:pPr>
        <w:rPr>
          <w:rFonts w:ascii="Times New Roman" w:hAnsi="Times New Roman" w:cs="Times New Roman"/>
          <w:u w:val="single"/>
        </w:rPr>
      </w:pPr>
    </w:p>
    <w:p w14:paraId="256229DF" w14:textId="77777777" w:rsidR="00297D6C" w:rsidRPr="004114E9" w:rsidRDefault="00297D6C" w:rsidP="006C4745">
      <w:pPr>
        <w:rPr>
          <w:rFonts w:ascii="Times New Roman" w:hAnsi="Times New Roman" w:cs="Times New Roman"/>
          <w:u w:val="single"/>
        </w:rPr>
      </w:pPr>
    </w:p>
    <w:p w14:paraId="41E727D1" w14:textId="77777777" w:rsidR="00297D6C" w:rsidRPr="004114E9" w:rsidRDefault="00297D6C" w:rsidP="006C4745">
      <w:pPr>
        <w:rPr>
          <w:rFonts w:ascii="Times New Roman" w:hAnsi="Times New Roman" w:cs="Times New Roman"/>
          <w:u w:val="single"/>
        </w:rPr>
      </w:pPr>
    </w:p>
    <w:p w14:paraId="0778F389" w14:textId="77777777" w:rsidR="00297D6C" w:rsidRPr="004114E9" w:rsidRDefault="00297D6C" w:rsidP="006C4745">
      <w:pPr>
        <w:rPr>
          <w:rFonts w:ascii="Times New Roman" w:hAnsi="Times New Roman" w:cs="Times New Roman"/>
          <w:u w:val="single"/>
        </w:rPr>
      </w:pPr>
    </w:p>
    <w:p w14:paraId="5A73C621" w14:textId="77777777" w:rsidR="00297D6C" w:rsidRPr="004114E9" w:rsidRDefault="00297D6C" w:rsidP="006C4745">
      <w:pPr>
        <w:rPr>
          <w:rFonts w:ascii="Times New Roman" w:hAnsi="Times New Roman" w:cs="Times New Roman"/>
          <w:u w:val="single"/>
        </w:rPr>
      </w:pPr>
    </w:p>
    <w:p w14:paraId="4C7DCFD3" w14:textId="77777777" w:rsidR="00297D6C" w:rsidRPr="004114E9" w:rsidRDefault="00297D6C" w:rsidP="006C4745">
      <w:pPr>
        <w:rPr>
          <w:rFonts w:ascii="Times New Roman" w:hAnsi="Times New Roman" w:cs="Times New Roman"/>
          <w:u w:val="single"/>
        </w:rPr>
      </w:pPr>
    </w:p>
    <w:p w14:paraId="78247640" w14:textId="77777777" w:rsidR="00297D6C" w:rsidRPr="004114E9" w:rsidRDefault="00297D6C" w:rsidP="006C4745">
      <w:pPr>
        <w:rPr>
          <w:rFonts w:ascii="Times New Roman" w:hAnsi="Times New Roman" w:cs="Times New Roman"/>
          <w:u w:val="single"/>
        </w:rPr>
      </w:pPr>
    </w:p>
    <w:p w14:paraId="14035158" w14:textId="77777777" w:rsidR="00297D6C" w:rsidRPr="004114E9" w:rsidRDefault="00297D6C" w:rsidP="006C4745">
      <w:pPr>
        <w:rPr>
          <w:rFonts w:ascii="Times New Roman" w:hAnsi="Times New Roman" w:cs="Times New Roman"/>
          <w:u w:val="single"/>
        </w:rPr>
      </w:pPr>
    </w:p>
    <w:p w14:paraId="627CA425" w14:textId="77777777" w:rsidR="00297D6C" w:rsidRPr="004114E9" w:rsidRDefault="00297D6C" w:rsidP="006C4745">
      <w:pPr>
        <w:rPr>
          <w:rFonts w:ascii="Times New Roman" w:hAnsi="Times New Roman" w:cs="Times New Roman"/>
          <w:u w:val="single"/>
        </w:rPr>
      </w:pPr>
    </w:p>
    <w:p w14:paraId="65863958" w14:textId="77777777" w:rsidR="00297D6C" w:rsidRPr="004114E9" w:rsidRDefault="00297D6C" w:rsidP="006C4745">
      <w:pPr>
        <w:rPr>
          <w:rFonts w:ascii="Times New Roman" w:hAnsi="Times New Roman" w:cs="Times New Roman"/>
          <w:u w:val="single"/>
        </w:rPr>
      </w:pPr>
    </w:p>
    <w:p w14:paraId="45CE3617" w14:textId="77777777" w:rsidR="000E75E5" w:rsidRPr="00E4679A" w:rsidRDefault="00297D6C" w:rsidP="006C4745">
      <w:pPr>
        <w:jc w:val="center"/>
        <w:rPr>
          <w:rFonts w:ascii="Times New Roman" w:hAnsi="Times New Roman" w:cs="Times New Roman"/>
          <w:b/>
          <w:bCs/>
          <w:sz w:val="26"/>
          <w:szCs w:val="26"/>
          <w:u w:val="single"/>
        </w:rPr>
      </w:pPr>
      <w:r w:rsidRPr="00E4679A">
        <w:rPr>
          <w:rFonts w:ascii="Times New Roman" w:hAnsi="Times New Roman" w:cs="Times New Roman"/>
          <w:b/>
          <w:bCs/>
          <w:sz w:val="26"/>
          <w:szCs w:val="26"/>
          <w:u w:val="single"/>
        </w:rPr>
        <w:t>Community engagement</w:t>
      </w:r>
      <w:r w:rsidR="000E75E5" w:rsidRPr="00E4679A">
        <w:rPr>
          <w:rFonts w:ascii="Times New Roman" w:hAnsi="Times New Roman" w:cs="Times New Roman"/>
          <w:b/>
          <w:bCs/>
          <w:sz w:val="26"/>
          <w:szCs w:val="26"/>
          <w:u w:val="single"/>
        </w:rPr>
        <w:t xml:space="preserve"> assignment 2: A reflective report on </w:t>
      </w:r>
    </w:p>
    <w:p w14:paraId="5A4997E1" w14:textId="29895455" w:rsidR="00297D6C" w:rsidRPr="00E4679A" w:rsidRDefault="00297D6C" w:rsidP="000E75E5">
      <w:pPr>
        <w:jc w:val="center"/>
        <w:rPr>
          <w:rFonts w:ascii="Times New Roman" w:hAnsi="Times New Roman" w:cs="Times New Roman"/>
          <w:b/>
          <w:bCs/>
          <w:sz w:val="26"/>
          <w:szCs w:val="26"/>
          <w:u w:val="single"/>
        </w:rPr>
      </w:pPr>
      <w:r w:rsidRPr="00E4679A">
        <w:rPr>
          <w:rFonts w:ascii="Times New Roman" w:hAnsi="Times New Roman" w:cs="Times New Roman"/>
          <w:b/>
          <w:bCs/>
          <w:sz w:val="26"/>
          <w:szCs w:val="26"/>
          <w:u w:val="single"/>
        </w:rPr>
        <w:t xml:space="preserve"> “The new homes for over-55’s” project in Perry </w:t>
      </w:r>
      <w:r w:rsidR="000E75E5" w:rsidRPr="00E4679A">
        <w:rPr>
          <w:rFonts w:ascii="Times New Roman" w:hAnsi="Times New Roman" w:cs="Times New Roman"/>
          <w:b/>
          <w:bCs/>
          <w:sz w:val="26"/>
          <w:szCs w:val="26"/>
          <w:u w:val="single"/>
        </w:rPr>
        <w:t>Vale, Lewisham</w:t>
      </w:r>
    </w:p>
    <w:p w14:paraId="54546D7A" w14:textId="77777777" w:rsidR="00297D6C" w:rsidRPr="004114E9" w:rsidRDefault="00297D6C" w:rsidP="006C4745">
      <w:pPr>
        <w:rPr>
          <w:rFonts w:ascii="Times New Roman" w:hAnsi="Times New Roman" w:cs="Times New Roman"/>
          <w:sz w:val="26"/>
          <w:szCs w:val="26"/>
          <w:u w:val="single"/>
        </w:rPr>
      </w:pPr>
    </w:p>
    <w:p w14:paraId="45F8B9E3" w14:textId="77777777" w:rsidR="00297D6C" w:rsidRPr="004114E9" w:rsidRDefault="00297D6C" w:rsidP="006C4745">
      <w:pPr>
        <w:rPr>
          <w:rFonts w:ascii="Times New Roman" w:hAnsi="Times New Roman" w:cs="Times New Roman"/>
          <w:sz w:val="26"/>
          <w:szCs w:val="26"/>
          <w:u w:val="single"/>
        </w:rPr>
      </w:pPr>
    </w:p>
    <w:p w14:paraId="720007C3" w14:textId="77777777" w:rsidR="00297D6C" w:rsidRPr="004114E9" w:rsidRDefault="00297D6C" w:rsidP="006C4745">
      <w:pPr>
        <w:rPr>
          <w:rFonts w:ascii="Times New Roman" w:hAnsi="Times New Roman" w:cs="Times New Roman"/>
          <w:u w:val="single"/>
        </w:rPr>
      </w:pPr>
    </w:p>
    <w:p w14:paraId="0636BCEE" w14:textId="77777777" w:rsidR="00297D6C" w:rsidRPr="004114E9" w:rsidRDefault="00297D6C" w:rsidP="006C4745">
      <w:pPr>
        <w:rPr>
          <w:rFonts w:ascii="Times New Roman" w:hAnsi="Times New Roman" w:cs="Times New Roman"/>
          <w:u w:val="single"/>
        </w:rPr>
      </w:pPr>
    </w:p>
    <w:p w14:paraId="7CFA97F3" w14:textId="77777777" w:rsidR="00297D6C" w:rsidRPr="004114E9" w:rsidRDefault="00297D6C" w:rsidP="006C4745">
      <w:pPr>
        <w:rPr>
          <w:rFonts w:ascii="Times New Roman" w:hAnsi="Times New Roman" w:cs="Times New Roman"/>
          <w:u w:val="single"/>
        </w:rPr>
      </w:pPr>
    </w:p>
    <w:p w14:paraId="34A44CE6" w14:textId="77777777" w:rsidR="00297D6C" w:rsidRPr="004114E9" w:rsidRDefault="00297D6C" w:rsidP="006C4745">
      <w:pPr>
        <w:rPr>
          <w:rFonts w:ascii="Times New Roman" w:hAnsi="Times New Roman" w:cs="Times New Roman"/>
          <w:u w:val="single"/>
        </w:rPr>
      </w:pPr>
    </w:p>
    <w:p w14:paraId="495495A0" w14:textId="77777777" w:rsidR="00E4679A" w:rsidRDefault="00E4679A" w:rsidP="00E4679A">
      <w:pPr>
        <w:rPr>
          <w:rFonts w:ascii="Times New Roman" w:hAnsi="Times New Roman" w:cs="Times New Roman"/>
          <w:u w:val="single"/>
        </w:rPr>
      </w:pPr>
    </w:p>
    <w:p w14:paraId="22735531" w14:textId="77777777" w:rsidR="00E4679A" w:rsidRDefault="00E4679A" w:rsidP="00E4679A">
      <w:pPr>
        <w:rPr>
          <w:rFonts w:ascii="Times New Roman" w:hAnsi="Times New Roman" w:cs="Times New Roman"/>
          <w:u w:val="single"/>
        </w:rPr>
      </w:pPr>
    </w:p>
    <w:p w14:paraId="0D8BB534" w14:textId="77777777" w:rsidR="00E4679A" w:rsidRDefault="00E4679A" w:rsidP="00E4679A">
      <w:pPr>
        <w:rPr>
          <w:rFonts w:ascii="Times New Roman" w:hAnsi="Times New Roman" w:cs="Times New Roman"/>
          <w:u w:val="single"/>
        </w:rPr>
      </w:pPr>
    </w:p>
    <w:p w14:paraId="4E2B4F7A" w14:textId="77777777" w:rsidR="00E4679A" w:rsidRDefault="00E4679A" w:rsidP="00E4679A">
      <w:pPr>
        <w:rPr>
          <w:rFonts w:ascii="Times New Roman" w:hAnsi="Times New Roman" w:cs="Times New Roman"/>
          <w:u w:val="single"/>
        </w:rPr>
      </w:pPr>
    </w:p>
    <w:p w14:paraId="45B2297C" w14:textId="5FB0E0EC" w:rsidR="00E4679A" w:rsidRDefault="00E4679A" w:rsidP="00E4679A">
      <w:pPr>
        <w:rPr>
          <w:rFonts w:ascii="Times New Roman" w:hAnsi="Times New Roman" w:cs="Times New Roman"/>
          <w:b/>
          <w:bCs/>
          <w:sz w:val="26"/>
          <w:szCs w:val="26"/>
        </w:rPr>
      </w:pPr>
      <w:r>
        <w:rPr>
          <w:rFonts w:ascii="Times New Roman" w:hAnsi="Times New Roman" w:cs="Times New Roman"/>
        </w:rPr>
        <w:t xml:space="preserve">                                      </w:t>
      </w:r>
      <w:r w:rsidR="00297D6C" w:rsidRPr="00E4679A">
        <w:rPr>
          <w:rFonts w:ascii="Times New Roman" w:hAnsi="Times New Roman" w:cs="Times New Roman"/>
          <w:b/>
          <w:bCs/>
          <w:sz w:val="26"/>
          <w:szCs w:val="26"/>
        </w:rPr>
        <w:t>Student Nam</w:t>
      </w:r>
      <w:r>
        <w:rPr>
          <w:rFonts w:ascii="Times New Roman" w:hAnsi="Times New Roman" w:cs="Times New Roman"/>
          <w:b/>
          <w:bCs/>
          <w:sz w:val="26"/>
          <w:szCs w:val="26"/>
        </w:rPr>
        <w:t>e</w:t>
      </w:r>
      <w:r w:rsidR="00297D6C" w:rsidRPr="00E4679A">
        <w:rPr>
          <w:rFonts w:ascii="Times New Roman" w:hAnsi="Times New Roman" w:cs="Times New Roman"/>
          <w:b/>
          <w:bCs/>
          <w:sz w:val="26"/>
          <w:szCs w:val="26"/>
        </w:rPr>
        <w:t>: Oana Lacatusu Rados</w:t>
      </w:r>
      <w:r w:rsidRPr="00E4679A">
        <w:rPr>
          <w:rFonts w:ascii="Times New Roman" w:hAnsi="Times New Roman" w:cs="Times New Roman"/>
          <w:b/>
          <w:bCs/>
          <w:sz w:val="26"/>
          <w:szCs w:val="26"/>
        </w:rPr>
        <w:t>u</w:t>
      </w:r>
    </w:p>
    <w:p w14:paraId="27917288" w14:textId="254D6A60" w:rsidR="00297D6C" w:rsidRPr="00E4679A" w:rsidRDefault="00E4679A" w:rsidP="00E4679A">
      <w:pPr>
        <w:rPr>
          <w:rFonts w:ascii="Times New Roman" w:hAnsi="Times New Roman" w:cs="Times New Roman"/>
          <w:b/>
          <w:bCs/>
          <w:sz w:val="26"/>
          <w:szCs w:val="26"/>
        </w:rPr>
      </w:pPr>
      <w:r>
        <w:rPr>
          <w:rFonts w:ascii="Times New Roman" w:hAnsi="Times New Roman" w:cs="Times New Roman"/>
          <w:b/>
          <w:bCs/>
          <w:sz w:val="26"/>
          <w:szCs w:val="26"/>
        </w:rPr>
        <w:t xml:space="preserve">                                             </w:t>
      </w:r>
      <w:r w:rsidR="00297D6C" w:rsidRPr="00E4679A">
        <w:rPr>
          <w:rFonts w:ascii="Times New Roman" w:hAnsi="Times New Roman" w:cs="Times New Roman"/>
          <w:b/>
          <w:bCs/>
          <w:sz w:val="26"/>
          <w:szCs w:val="26"/>
        </w:rPr>
        <w:t>Student Number: 223442</w:t>
      </w:r>
      <w:r w:rsidRPr="00E4679A">
        <w:rPr>
          <w:rFonts w:ascii="Times New Roman" w:hAnsi="Times New Roman" w:cs="Times New Roman"/>
          <w:b/>
          <w:bCs/>
          <w:sz w:val="26"/>
          <w:szCs w:val="26"/>
        </w:rPr>
        <w:t>2</w:t>
      </w:r>
    </w:p>
    <w:p w14:paraId="3EA6B1FE" w14:textId="36E61CAB" w:rsidR="00E4679A" w:rsidRPr="00E4679A" w:rsidRDefault="00E4679A" w:rsidP="00E4679A">
      <w:pPr>
        <w:rPr>
          <w:b/>
          <w:bCs/>
          <w:sz w:val="26"/>
          <w:szCs w:val="26"/>
        </w:rPr>
      </w:pPr>
      <w:r w:rsidRPr="00E4679A">
        <w:rPr>
          <w:rFonts w:ascii="Arial" w:hAnsi="Arial" w:cs="Arial"/>
          <w:b/>
          <w:bCs/>
          <w:kern w:val="0"/>
          <w:lang w:val="en"/>
          <w14:ligatures w14:val="none"/>
        </w:rPr>
        <w:t xml:space="preserve">                                                </w:t>
      </w:r>
      <w:r w:rsidRPr="00E4679A">
        <w:rPr>
          <w:rFonts w:ascii="Arial" w:hAnsi="Arial" w:cs="Arial"/>
          <w:b/>
          <w:bCs/>
          <w:kern w:val="0"/>
          <w:lang w:val="en"/>
          <w14:ligatures w14:val="none"/>
        </w:rPr>
        <w:t>Lecturer: Dr. Nadeem Mirza</w:t>
      </w:r>
    </w:p>
    <w:p w14:paraId="1C072FC6" w14:textId="77777777" w:rsidR="00E4679A" w:rsidRPr="00E4679A" w:rsidRDefault="00E4679A" w:rsidP="00E4679A">
      <w:pPr>
        <w:rPr>
          <w:b/>
          <w:bCs/>
          <w:sz w:val="26"/>
          <w:szCs w:val="26"/>
        </w:rPr>
      </w:pPr>
    </w:p>
    <w:p w14:paraId="03E9E299" w14:textId="77777777" w:rsidR="00E4679A" w:rsidRPr="00E4679A" w:rsidRDefault="00E4679A" w:rsidP="006C4745">
      <w:pPr>
        <w:jc w:val="center"/>
        <w:rPr>
          <w:rFonts w:ascii="Times New Roman" w:hAnsi="Times New Roman" w:cs="Times New Roman"/>
          <w:sz w:val="26"/>
          <w:szCs w:val="26"/>
        </w:rPr>
      </w:pPr>
    </w:p>
    <w:p w14:paraId="13D7C0CA" w14:textId="77777777" w:rsidR="00E4679A" w:rsidRDefault="00E4679A" w:rsidP="00E4679A">
      <w:pPr>
        <w:jc w:val="center"/>
        <w:rPr>
          <w:rFonts w:ascii="Times New Roman" w:hAnsi="Times New Roman" w:cs="Times New Roman"/>
          <w:sz w:val="26"/>
          <w:szCs w:val="26"/>
          <w:u w:val="single"/>
        </w:rPr>
      </w:pPr>
    </w:p>
    <w:p w14:paraId="7713295A" w14:textId="77777777" w:rsidR="00E4679A" w:rsidRDefault="00E4679A" w:rsidP="00E4679A">
      <w:pPr>
        <w:jc w:val="center"/>
        <w:rPr>
          <w:rFonts w:ascii="Times New Roman" w:hAnsi="Times New Roman" w:cs="Times New Roman"/>
          <w:sz w:val="26"/>
          <w:szCs w:val="26"/>
          <w:u w:val="single"/>
        </w:rPr>
      </w:pPr>
    </w:p>
    <w:p w14:paraId="1944EBCF" w14:textId="77777777" w:rsidR="00E4679A" w:rsidRDefault="00E4679A" w:rsidP="00E4679A">
      <w:pPr>
        <w:jc w:val="center"/>
        <w:rPr>
          <w:rFonts w:ascii="Times New Roman" w:hAnsi="Times New Roman" w:cs="Times New Roman"/>
          <w:sz w:val="26"/>
          <w:szCs w:val="26"/>
          <w:u w:val="single"/>
        </w:rPr>
      </w:pPr>
    </w:p>
    <w:p w14:paraId="087743E5" w14:textId="77777777" w:rsidR="003D1187" w:rsidRDefault="00E4679A" w:rsidP="00E4679A">
      <w:pPr>
        <w:jc w:val="center"/>
        <w:rPr>
          <w:rFonts w:ascii="Times New Roman" w:hAnsi="Times New Roman" w:cs="Times New Roman"/>
          <w:sz w:val="26"/>
          <w:szCs w:val="26"/>
          <w:u w:val="single"/>
        </w:rPr>
      </w:pPr>
      <w:r>
        <w:rPr>
          <w:rFonts w:ascii="Times New Roman" w:hAnsi="Times New Roman" w:cs="Times New Roman"/>
          <w:sz w:val="26"/>
          <w:szCs w:val="26"/>
          <w:u w:val="single"/>
        </w:rPr>
        <w:t xml:space="preserve"> </w:t>
      </w:r>
    </w:p>
    <w:p w14:paraId="25B6B7BE" w14:textId="77777777" w:rsidR="003D1187" w:rsidRDefault="003D1187" w:rsidP="00E4679A">
      <w:pPr>
        <w:jc w:val="center"/>
        <w:rPr>
          <w:rFonts w:ascii="Times New Roman" w:hAnsi="Times New Roman" w:cs="Times New Roman"/>
          <w:sz w:val="26"/>
          <w:szCs w:val="26"/>
          <w:u w:val="single"/>
        </w:rPr>
      </w:pPr>
    </w:p>
    <w:p w14:paraId="199A8040" w14:textId="77777777" w:rsidR="003D1187" w:rsidRDefault="003D1187" w:rsidP="00E4679A">
      <w:pPr>
        <w:jc w:val="center"/>
        <w:rPr>
          <w:rFonts w:ascii="Times New Roman" w:hAnsi="Times New Roman" w:cs="Times New Roman"/>
          <w:sz w:val="26"/>
          <w:szCs w:val="26"/>
          <w:u w:val="single"/>
        </w:rPr>
      </w:pPr>
    </w:p>
    <w:p w14:paraId="6D7EE28F" w14:textId="77777777" w:rsidR="003D1187" w:rsidRDefault="003D1187" w:rsidP="00E4679A">
      <w:pPr>
        <w:jc w:val="center"/>
        <w:rPr>
          <w:rFonts w:ascii="Times New Roman" w:hAnsi="Times New Roman" w:cs="Times New Roman"/>
          <w:sz w:val="26"/>
          <w:szCs w:val="26"/>
          <w:u w:val="single"/>
        </w:rPr>
      </w:pPr>
    </w:p>
    <w:p w14:paraId="0D912089" w14:textId="5736D464" w:rsidR="00E04E08" w:rsidRPr="00E04E08" w:rsidRDefault="00E04E08" w:rsidP="00E4679A">
      <w:pPr>
        <w:jc w:val="center"/>
        <w:rPr>
          <w:rFonts w:ascii="Times New Roman" w:hAnsi="Times New Roman" w:cs="Times New Roman"/>
          <w:sz w:val="26"/>
          <w:szCs w:val="26"/>
          <w:u w:val="single"/>
        </w:rPr>
      </w:pPr>
      <w:r w:rsidRPr="00E04E08">
        <w:rPr>
          <w:rFonts w:ascii="Times New Roman" w:hAnsi="Times New Roman" w:cs="Times New Roman"/>
          <w:sz w:val="26"/>
          <w:szCs w:val="26"/>
          <w:u w:val="single"/>
        </w:rPr>
        <w:t>Table of contents</w:t>
      </w:r>
    </w:p>
    <w:p w14:paraId="19BCEC6C" w14:textId="77777777" w:rsidR="00E04E08" w:rsidRDefault="00E04E08" w:rsidP="00E4679A">
      <w:pPr>
        <w:jc w:val="center"/>
        <w:rPr>
          <w:rFonts w:ascii="Times New Roman" w:hAnsi="Times New Roman" w:cs="Times New Roman"/>
          <w:sz w:val="26"/>
          <w:szCs w:val="26"/>
        </w:rPr>
      </w:pPr>
    </w:p>
    <w:p w14:paraId="05445571" w14:textId="77777777" w:rsidR="00E04E08" w:rsidRDefault="00E04E08" w:rsidP="00304F97">
      <w:pPr>
        <w:rPr>
          <w:rFonts w:ascii="Times New Roman" w:hAnsi="Times New Roman" w:cs="Times New Roman"/>
          <w:sz w:val="26"/>
          <w:szCs w:val="26"/>
        </w:rPr>
      </w:pPr>
    </w:p>
    <w:p w14:paraId="65BC296E" w14:textId="34F9D401" w:rsidR="00D12142" w:rsidRPr="00D12142" w:rsidRDefault="00304F97" w:rsidP="00304F97">
      <w:pPr>
        <w:rPr>
          <w:b/>
          <w:bCs/>
          <w:sz w:val="26"/>
          <w:szCs w:val="26"/>
          <w:u w:val="single"/>
        </w:rPr>
      </w:pPr>
      <w:r>
        <w:rPr>
          <w:rFonts w:ascii="Times New Roman" w:hAnsi="Times New Roman" w:cs="Times New Roman"/>
          <w:sz w:val="26"/>
          <w:szCs w:val="26"/>
        </w:rPr>
        <w:t xml:space="preserve">   </w:t>
      </w:r>
      <w:r w:rsidR="00E4679A">
        <w:rPr>
          <w:rFonts w:ascii="Times New Roman" w:hAnsi="Times New Roman" w:cs="Times New Roman"/>
          <w:sz w:val="26"/>
          <w:szCs w:val="26"/>
        </w:rPr>
        <w:t xml:space="preserve"> </w:t>
      </w:r>
      <w:r w:rsidR="00E04E08">
        <w:rPr>
          <w:rFonts w:ascii="Times New Roman" w:hAnsi="Times New Roman" w:cs="Times New Roman"/>
          <w:sz w:val="26"/>
          <w:szCs w:val="26"/>
        </w:rPr>
        <w:t xml:space="preserve"> </w:t>
      </w:r>
      <w:r w:rsidR="00D12142" w:rsidRPr="00DB46C3">
        <w:rPr>
          <w:sz w:val="24"/>
          <w:szCs w:val="24"/>
        </w:rPr>
        <w:t>Introduction ………………………………………………………………………………………………………</w:t>
      </w:r>
      <w:r w:rsidR="00E04E08">
        <w:rPr>
          <w:sz w:val="24"/>
          <w:szCs w:val="24"/>
        </w:rPr>
        <w:t>….</w:t>
      </w:r>
      <w:r w:rsidR="00D12142" w:rsidRPr="00DB46C3">
        <w:rPr>
          <w:sz w:val="24"/>
          <w:szCs w:val="24"/>
        </w:rPr>
        <w:t xml:space="preserve">  3</w:t>
      </w:r>
    </w:p>
    <w:p w14:paraId="7E8E48A8" w14:textId="77777777" w:rsidR="00D12142" w:rsidRPr="00DB46C3" w:rsidRDefault="00D12142" w:rsidP="00304F97">
      <w:pPr>
        <w:jc w:val="center"/>
        <w:rPr>
          <w:sz w:val="24"/>
          <w:szCs w:val="24"/>
        </w:rPr>
      </w:pPr>
    </w:p>
    <w:p w14:paraId="33866438" w14:textId="6BD781AE" w:rsidR="00D12142" w:rsidRDefault="00304F97" w:rsidP="00304F97">
      <w:pPr>
        <w:rPr>
          <w:sz w:val="24"/>
          <w:szCs w:val="24"/>
        </w:rPr>
      </w:pPr>
      <w:r>
        <w:rPr>
          <w:rFonts w:ascii="Times New Roman" w:hAnsi="Times New Roman" w:cs="Times New Roman"/>
          <w:sz w:val="24"/>
          <w:szCs w:val="24"/>
        </w:rPr>
        <w:t xml:space="preserve">      </w:t>
      </w:r>
      <w:r w:rsidRPr="00304F97">
        <w:rPr>
          <w:rFonts w:ascii="Times New Roman" w:hAnsi="Times New Roman" w:cs="Times New Roman"/>
          <w:sz w:val="24"/>
          <w:szCs w:val="24"/>
        </w:rPr>
        <w:t xml:space="preserve">Community Engagement and an overview of the project </w:t>
      </w:r>
      <w:r w:rsidR="00D12142" w:rsidRPr="00DB46C3">
        <w:rPr>
          <w:sz w:val="24"/>
          <w:szCs w:val="24"/>
        </w:rPr>
        <w:t>……………</w:t>
      </w:r>
      <w:r w:rsidR="00FE5DCF">
        <w:rPr>
          <w:sz w:val="24"/>
          <w:szCs w:val="24"/>
        </w:rPr>
        <w:t>……</w:t>
      </w:r>
      <w:r w:rsidR="00FE5DCF" w:rsidRPr="00DB46C3">
        <w:rPr>
          <w:sz w:val="24"/>
          <w:szCs w:val="24"/>
        </w:rPr>
        <w:t>…………</w:t>
      </w:r>
      <w:r w:rsidR="00FE5DCF">
        <w:rPr>
          <w:sz w:val="24"/>
          <w:szCs w:val="24"/>
        </w:rPr>
        <w:t>……</w:t>
      </w:r>
      <w:r w:rsidR="00FE5DCF" w:rsidRPr="00DB46C3">
        <w:rPr>
          <w:sz w:val="24"/>
          <w:szCs w:val="24"/>
        </w:rPr>
        <w:t>……</w:t>
      </w:r>
      <w:r w:rsidR="00D12142" w:rsidRPr="00DB46C3">
        <w:rPr>
          <w:sz w:val="24"/>
          <w:szCs w:val="24"/>
        </w:rPr>
        <w:t xml:space="preserve"> 3</w:t>
      </w:r>
    </w:p>
    <w:p w14:paraId="5F46F3A7" w14:textId="15104E76" w:rsidR="00FE5DCF" w:rsidRDefault="00FE5DCF" w:rsidP="00304F97">
      <w:pPr>
        <w:rPr>
          <w:sz w:val="24"/>
          <w:szCs w:val="24"/>
        </w:rPr>
      </w:pPr>
      <w:r>
        <w:rPr>
          <w:sz w:val="24"/>
          <w:szCs w:val="24"/>
        </w:rPr>
        <w:t xml:space="preserve">  </w:t>
      </w:r>
    </w:p>
    <w:p w14:paraId="6C365D99" w14:textId="760C6421" w:rsidR="00FE5DCF" w:rsidRPr="00FE5DCF" w:rsidRDefault="00FE5DCF" w:rsidP="00706425">
      <w:pPr>
        <w:rPr>
          <w:rFonts w:ascii="Times New Roman" w:hAnsi="Times New Roman" w:cs="Times New Roman"/>
          <w:sz w:val="24"/>
          <w:szCs w:val="24"/>
        </w:rPr>
      </w:pPr>
      <w:r w:rsidRPr="00FE5DCF">
        <w:rPr>
          <w:sz w:val="24"/>
          <w:szCs w:val="24"/>
        </w:rPr>
        <w:t xml:space="preserve">      </w:t>
      </w:r>
      <w:r w:rsidRPr="00FE5DCF">
        <w:rPr>
          <w:rFonts w:ascii="Times New Roman" w:hAnsi="Times New Roman" w:cs="Times New Roman"/>
          <w:sz w:val="24"/>
          <w:szCs w:val="24"/>
        </w:rPr>
        <w:t xml:space="preserve">The principles, </w:t>
      </w:r>
      <w:proofErr w:type="gramStart"/>
      <w:r w:rsidRPr="00FE5DCF">
        <w:rPr>
          <w:rFonts w:ascii="Times New Roman" w:hAnsi="Times New Roman" w:cs="Times New Roman"/>
          <w:sz w:val="24"/>
          <w:szCs w:val="24"/>
        </w:rPr>
        <w:t>importance</w:t>
      </w:r>
      <w:proofErr w:type="gramEnd"/>
      <w:r w:rsidRPr="00FE5DCF">
        <w:rPr>
          <w:rFonts w:ascii="Times New Roman" w:hAnsi="Times New Roman" w:cs="Times New Roman"/>
          <w:sz w:val="24"/>
          <w:szCs w:val="24"/>
        </w:rPr>
        <w:t xml:space="preserve"> and benefits of community engagement</w:t>
      </w:r>
      <w:r w:rsidRPr="00DB46C3">
        <w:rPr>
          <w:sz w:val="24"/>
          <w:szCs w:val="24"/>
        </w:rPr>
        <w:t>……………</w:t>
      </w:r>
      <w:r>
        <w:rPr>
          <w:sz w:val="24"/>
          <w:szCs w:val="24"/>
        </w:rPr>
        <w:t>……</w:t>
      </w:r>
      <w:r w:rsidRPr="00DB46C3">
        <w:rPr>
          <w:sz w:val="24"/>
          <w:szCs w:val="24"/>
        </w:rPr>
        <w:t>……</w:t>
      </w:r>
      <w:r>
        <w:rPr>
          <w:sz w:val="24"/>
          <w:szCs w:val="24"/>
        </w:rPr>
        <w:t>. 4</w:t>
      </w:r>
    </w:p>
    <w:p w14:paraId="3DEA6FF1" w14:textId="1E70C236" w:rsidR="00FE5DCF" w:rsidRDefault="00E7086E" w:rsidP="00304F97">
      <w:pPr>
        <w:rPr>
          <w:rFonts w:ascii="Times New Roman" w:hAnsi="Times New Roman" w:cs="Times New Roman"/>
          <w:sz w:val="24"/>
          <w:szCs w:val="24"/>
        </w:rPr>
      </w:pPr>
      <w:r>
        <w:rPr>
          <w:rFonts w:ascii="Times New Roman" w:hAnsi="Times New Roman" w:cs="Times New Roman"/>
          <w:sz w:val="24"/>
          <w:szCs w:val="24"/>
        </w:rPr>
        <w:t xml:space="preserve"> </w:t>
      </w:r>
    </w:p>
    <w:p w14:paraId="6C852FC0" w14:textId="3686CFC5" w:rsidR="00E7086E" w:rsidRPr="00304F97" w:rsidRDefault="00E7086E" w:rsidP="00304F97">
      <w:pPr>
        <w:rPr>
          <w:rFonts w:ascii="Times New Roman" w:hAnsi="Times New Roman" w:cs="Times New Roman"/>
          <w:sz w:val="24"/>
          <w:szCs w:val="24"/>
        </w:rPr>
      </w:pPr>
      <w:r>
        <w:rPr>
          <w:rFonts w:ascii="Times New Roman" w:hAnsi="Times New Roman" w:cs="Times New Roman"/>
          <w:sz w:val="24"/>
          <w:szCs w:val="24"/>
        </w:rPr>
        <w:t xml:space="preserve">  </w:t>
      </w:r>
      <w:r w:rsidR="008138AA">
        <w:rPr>
          <w:rFonts w:ascii="Times New Roman" w:hAnsi="Times New Roman" w:cs="Times New Roman"/>
          <w:sz w:val="24"/>
          <w:szCs w:val="24"/>
        </w:rPr>
        <w:t xml:space="preserve">    Approaches to community engagement</w:t>
      </w:r>
      <w:r w:rsidR="008138AA" w:rsidRPr="00DB46C3">
        <w:rPr>
          <w:sz w:val="24"/>
          <w:szCs w:val="24"/>
        </w:rPr>
        <w:t>……………</w:t>
      </w:r>
      <w:r w:rsidR="008138AA">
        <w:rPr>
          <w:sz w:val="24"/>
          <w:szCs w:val="24"/>
        </w:rPr>
        <w:t>……</w:t>
      </w:r>
      <w:r w:rsidR="008138AA" w:rsidRPr="00DB46C3">
        <w:rPr>
          <w:sz w:val="24"/>
          <w:szCs w:val="24"/>
        </w:rPr>
        <w:t>……</w:t>
      </w:r>
      <w:r w:rsidR="008138AA">
        <w:rPr>
          <w:sz w:val="24"/>
          <w:szCs w:val="24"/>
        </w:rPr>
        <w:t>.</w:t>
      </w:r>
      <w:r w:rsidR="008138AA" w:rsidRPr="00DB46C3">
        <w:rPr>
          <w:sz w:val="24"/>
          <w:szCs w:val="24"/>
        </w:rPr>
        <w:t>……………</w:t>
      </w:r>
      <w:r w:rsidR="008138AA">
        <w:rPr>
          <w:sz w:val="24"/>
          <w:szCs w:val="24"/>
        </w:rPr>
        <w:t>……</w:t>
      </w:r>
      <w:r w:rsidR="008138AA" w:rsidRPr="00DB46C3">
        <w:rPr>
          <w:sz w:val="24"/>
          <w:szCs w:val="24"/>
        </w:rPr>
        <w:t>……</w:t>
      </w:r>
      <w:r w:rsidR="008138AA">
        <w:rPr>
          <w:sz w:val="24"/>
          <w:szCs w:val="24"/>
        </w:rPr>
        <w:t>.</w:t>
      </w:r>
      <w:r w:rsidR="008138AA" w:rsidRPr="00DB46C3">
        <w:rPr>
          <w:sz w:val="24"/>
          <w:szCs w:val="24"/>
        </w:rPr>
        <w:t>……………</w:t>
      </w:r>
      <w:proofErr w:type="gramStart"/>
      <w:r w:rsidR="008138AA">
        <w:rPr>
          <w:sz w:val="24"/>
          <w:szCs w:val="24"/>
        </w:rPr>
        <w:t>….</w:t>
      </w:r>
      <w:r w:rsidR="00E04E08">
        <w:rPr>
          <w:sz w:val="24"/>
          <w:szCs w:val="24"/>
        </w:rPr>
        <w:t>.</w:t>
      </w:r>
      <w:proofErr w:type="gramEnd"/>
      <w:r w:rsidR="008138AA">
        <w:rPr>
          <w:sz w:val="24"/>
          <w:szCs w:val="24"/>
        </w:rPr>
        <w:t xml:space="preserve"> 4</w:t>
      </w:r>
    </w:p>
    <w:p w14:paraId="45BF96AE" w14:textId="77777777" w:rsidR="00D12142" w:rsidRPr="00DB46C3" w:rsidRDefault="00D12142" w:rsidP="00304F97">
      <w:pPr>
        <w:jc w:val="center"/>
        <w:rPr>
          <w:sz w:val="24"/>
          <w:szCs w:val="24"/>
        </w:rPr>
      </w:pPr>
    </w:p>
    <w:p w14:paraId="5EFBB216" w14:textId="6CDD7C73" w:rsidR="00035CEA" w:rsidRDefault="00035CEA" w:rsidP="00706425">
      <w:pPr>
        <w:rPr>
          <w:sz w:val="24"/>
          <w:szCs w:val="24"/>
        </w:rPr>
      </w:pPr>
      <w:r w:rsidRPr="00035CEA">
        <w:rPr>
          <w:sz w:val="24"/>
          <w:szCs w:val="24"/>
        </w:rPr>
        <w:t xml:space="preserve">      </w:t>
      </w:r>
      <w:r w:rsidR="00104C33">
        <w:rPr>
          <w:sz w:val="24"/>
          <w:szCs w:val="24"/>
        </w:rPr>
        <w:t xml:space="preserve"> </w:t>
      </w:r>
      <w:r w:rsidRPr="00035CEA">
        <w:rPr>
          <w:rFonts w:ascii="Times New Roman" w:hAnsi="Times New Roman" w:cs="Times New Roman"/>
          <w:sz w:val="24"/>
          <w:szCs w:val="24"/>
        </w:rPr>
        <w:t>Communicating with Stakeholders and planning</w:t>
      </w:r>
      <w:r w:rsidRPr="00DB46C3">
        <w:rPr>
          <w:sz w:val="24"/>
          <w:szCs w:val="24"/>
        </w:rPr>
        <w:t>……………</w:t>
      </w:r>
      <w:r>
        <w:rPr>
          <w:sz w:val="24"/>
          <w:szCs w:val="24"/>
        </w:rPr>
        <w:t>……</w:t>
      </w:r>
      <w:r w:rsidRPr="00DB46C3">
        <w:rPr>
          <w:sz w:val="24"/>
          <w:szCs w:val="24"/>
        </w:rPr>
        <w:t>……</w:t>
      </w:r>
      <w:r>
        <w:rPr>
          <w:sz w:val="24"/>
          <w:szCs w:val="24"/>
        </w:rPr>
        <w:t>.</w:t>
      </w:r>
      <w:r w:rsidRPr="00DB46C3">
        <w:rPr>
          <w:sz w:val="24"/>
          <w:szCs w:val="24"/>
        </w:rPr>
        <w:t>……………</w:t>
      </w:r>
      <w:r>
        <w:rPr>
          <w:sz w:val="24"/>
          <w:szCs w:val="24"/>
        </w:rPr>
        <w:t>……</w:t>
      </w:r>
      <w:r w:rsidRPr="00DB46C3">
        <w:rPr>
          <w:sz w:val="24"/>
          <w:szCs w:val="24"/>
        </w:rPr>
        <w:t>……</w:t>
      </w:r>
      <w:r>
        <w:rPr>
          <w:sz w:val="24"/>
          <w:szCs w:val="24"/>
        </w:rPr>
        <w:t>.</w:t>
      </w:r>
      <w:r w:rsidRPr="00DB46C3">
        <w:rPr>
          <w:sz w:val="24"/>
          <w:szCs w:val="24"/>
        </w:rPr>
        <w:t>…</w:t>
      </w:r>
      <w:r>
        <w:rPr>
          <w:sz w:val="24"/>
          <w:szCs w:val="24"/>
        </w:rPr>
        <w:t>.</w:t>
      </w:r>
      <w:r w:rsidR="002E37FE">
        <w:rPr>
          <w:sz w:val="24"/>
          <w:szCs w:val="24"/>
        </w:rPr>
        <w:t xml:space="preserve"> 5</w:t>
      </w:r>
    </w:p>
    <w:p w14:paraId="07214EDA" w14:textId="77777777" w:rsidR="00035CEA" w:rsidRDefault="00035CEA" w:rsidP="00706425">
      <w:pPr>
        <w:rPr>
          <w:sz w:val="24"/>
          <w:szCs w:val="24"/>
        </w:rPr>
      </w:pPr>
    </w:p>
    <w:p w14:paraId="642F7473" w14:textId="60704305" w:rsidR="00035CEA" w:rsidRPr="00035CEA" w:rsidRDefault="00035CEA" w:rsidP="00706425">
      <w:pPr>
        <w:rPr>
          <w:rFonts w:ascii="Times New Roman" w:hAnsi="Times New Roman" w:cs="Times New Roman"/>
          <w:sz w:val="24"/>
          <w:szCs w:val="24"/>
        </w:rPr>
      </w:pPr>
      <w:r w:rsidRPr="00035CEA">
        <w:rPr>
          <w:rFonts w:ascii="Times New Roman" w:hAnsi="Times New Roman" w:cs="Times New Roman"/>
          <w:sz w:val="24"/>
          <w:szCs w:val="24"/>
        </w:rPr>
        <w:t xml:space="preserve">      Implementation and evaluation</w:t>
      </w:r>
      <w:r w:rsidRPr="002E37FE">
        <w:rPr>
          <w:rFonts w:cs="Times New Roman"/>
          <w:sz w:val="24"/>
          <w:szCs w:val="24"/>
        </w:rPr>
        <w:t>………….………….………….………….……</w:t>
      </w:r>
      <w:proofErr w:type="gramStart"/>
      <w:r w:rsidRPr="002E37FE">
        <w:rPr>
          <w:rFonts w:cs="Times New Roman"/>
          <w:sz w:val="24"/>
          <w:szCs w:val="24"/>
        </w:rPr>
        <w:t>…..</w:t>
      </w:r>
      <w:proofErr w:type="gramEnd"/>
      <w:r w:rsidR="002E37FE">
        <w:rPr>
          <w:rFonts w:ascii="Times New Roman" w:hAnsi="Times New Roman" w:cs="Times New Roman"/>
          <w:sz w:val="24"/>
          <w:szCs w:val="24"/>
        </w:rPr>
        <w:t>………….……</w:t>
      </w:r>
      <w:r>
        <w:rPr>
          <w:rFonts w:ascii="Times New Roman" w:hAnsi="Times New Roman" w:cs="Times New Roman"/>
          <w:sz w:val="24"/>
          <w:szCs w:val="24"/>
        </w:rPr>
        <w:t xml:space="preserve"> </w:t>
      </w:r>
      <w:r w:rsidRPr="002E37FE">
        <w:rPr>
          <w:rFonts w:cs="Times New Roman"/>
          <w:sz w:val="24"/>
          <w:szCs w:val="24"/>
        </w:rPr>
        <w:t>5</w:t>
      </w:r>
    </w:p>
    <w:p w14:paraId="1A1DE777" w14:textId="0B93501A" w:rsidR="00035CEA" w:rsidRDefault="00035CEA" w:rsidP="00706425">
      <w:pPr>
        <w:rPr>
          <w:rFonts w:ascii="Times New Roman" w:hAnsi="Times New Roman" w:cs="Times New Roman"/>
          <w:sz w:val="24"/>
          <w:szCs w:val="24"/>
          <w:u w:val="single"/>
        </w:rPr>
      </w:pPr>
    </w:p>
    <w:p w14:paraId="5BA5F260" w14:textId="36612919" w:rsidR="00501515" w:rsidRDefault="00501515" w:rsidP="00706425">
      <w:pPr>
        <w:rPr>
          <w:rFonts w:ascii="Times New Roman" w:hAnsi="Times New Roman" w:cs="Times New Roman"/>
          <w:sz w:val="24"/>
          <w:szCs w:val="24"/>
        </w:rPr>
      </w:pPr>
      <w:r w:rsidRPr="00501515">
        <w:rPr>
          <w:rFonts w:ascii="Times New Roman" w:hAnsi="Times New Roman" w:cs="Times New Roman"/>
          <w:sz w:val="24"/>
          <w:szCs w:val="24"/>
        </w:rPr>
        <w:t xml:space="preserve">     Lessons learnt and Recommendations.</w:t>
      </w:r>
      <w:r w:rsidRPr="00501515">
        <w:rPr>
          <w:rFonts w:cs="Times New Roman"/>
          <w:sz w:val="24"/>
          <w:szCs w:val="24"/>
        </w:rPr>
        <w:t xml:space="preserve"> </w:t>
      </w:r>
      <w:r w:rsidRPr="002E37FE">
        <w:rPr>
          <w:rFonts w:cs="Times New Roman"/>
          <w:sz w:val="24"/>
          <w:szCs w:val="24"/>
        </w:rPr>
        <w:t>………….………….………….………….………..</w:t>
      </w:r>
      <w:r>
        <w:rPr>
          <w:rFonts w:ascii="Times New Roman" w:hAnsi="Times New Roman" w:cs="Times New Roman"/>
          <w:sz w:val="24"/>
          <w:szCs w:val="24"/>
        </w:rPr>
        <w:t>……….. 6</w:t>
      </w:r>
    </w:p>
    <w:p w14:paraId="69810D7C" w14:textId="3B1B8615" w:rsidR="00501515" w:rsidRDefault="00501515" w:rsidP="0050151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What went well?</w:t>
      </w:r>
    </w:p>
    <w:p w14:paraId="08665FB2" w14:textId="5319B939" w:rsidR="00501515" w:rsidRPr="00501515" w:rsidRDefault="00501515" w:rsidP="0050151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Areas for improvement </w:t>
      </w:r>
    </w:p>
    <w:p w14:paraId="66F5F363" w14:textId="77777777" w:rsidR="00D12142" w:rsidRPr="00DB46C3" w:rsidRDefault="00D12142" w:rsidP="00E04E08">
      <w:pPr>
        <w:rPr>
          <w:sz w:val="24"/>
          <w:szCs w:val="24"/>
        </w:rPr>
      </w:pPr>
    </w:p>
    <w:p w14:paraId="04870BA3" w14:textId="77777777" w:rsidR="00D12142" w:rsidRPr="00DB46C3" w:rsidRDefault="00D12142" w:rsidP="00304F97">
      <w:pPr>
        <w:jc w:val="center"/>
        <w:rPr>
          <w:sz w:val="24"/>
          <w:szCs w:val="24"/>
        </w:rPr>
      </w:pPr>
      <w:r w:rsidRPr="00DB46C3">
        <w:rPr>
          <w:sz w:val="24"/>
          <w:szCs w:val="24"/>
        </w:rPr>
        <w:t>Conclusion ……………………………….……………………………….…………………………………………. 6</w:t>
      </w:r>
    </w:p>
    <w:p w14:paraId="4BD62A8E" w14:textId="77777777" w:rsidR="00D12142" w:rsidRPr="00DB46C3" w:rsidRDefault="00D12142" w:rsidP="00304F97">
      <w:pPr>
        <w:jc w:val="center"/>
        <w:rPr>
          <w:sz w:val="24"/>
          <w:szCs w:val="24"/>
        </w:rPr>
      </w:pPr>
    </w:p>
    <w:p w14:paraId="722B6838" w14:textId="77777777" w:rsidR="00D12142" w:rsidRPr="00DB46C3" w:rsidRDefault="00D12142" w:rsidP="00304F97">
      <w:pPr>
        <w:jc w:val="center"/>
        <w:rPr>
          <w:b/>
          <w:bCs/>
          <w:sz w:val="24"/>
          <w:szCs w:val="24"/>
          <w:u w:val="single"/>
        </w:rPr>
      </w:pPr>
      <w:r w:rsidRPr="00DB46C3">
        <w:rPr>
          <w:sz w:val="24"/>
          <w:szCs w:val="24"/>
        </w:rPr>
        <w:t>References ……………………………….……………………………….…………………………………………. 7</w:t>
      </w:r>
    </w:p>
    <w:p w14:paraId="064A15FF" w14:textId="77777777" w:rsidR="00D12142" w:rsidRDefault="00D12142" w:rsidP="00304F97">
      <w:pPr>
        <w:jc w:val="center"/>
        <w:rPr>
          <w:sz w:val="24"/>
          <w:szCs w:val="24"/>
        </w:rPr>
      </w:pPr>
    </w:p>
    <w:p w14:paraId="10D0665D" w14:textId="77777777" w:rsidR="00D12142" w:rsidRDefault="00D12142" w:rsidP="00304F97">
      <w:pPr>
        <w:jc w:val="center"/>
        <w:rPr>
          <w:sz w:val="24"/>
          <w:szCs w:val="24"/>
        </w:rPr>
      </w:pPr>
    </w:p>
    <w:p w14:paraId="12AA5495" w14:textId="77777777" w:rsidR="00D12142" w:rsidRDefault="00D12142" w:rsidP="00304F97">
      <w:pPr>
        <w:jc w:val="center"/>
        <w:rPr>
          <w:sz w:val="24"/>
          <w:szCs w:val="24"/>
        </w:rPr>
      </w:pPr>
    </w:p>
    <w:p w14:paraId="3DBE89F2" w14:textId="77777777" w:rsidR="00D12142" w:rsidRDefault="00D12142" w:rsidP="003E1449">
      <w:pPr>
        <w:jc w:val="center"/>
        <w:rPr>
          <w:sz w:val="24"/>
          <w:szCs w:val="24"/>
        </w:rPr>
      </w:pPr>
    </w:p>
    <w:p w14:paraId="23CB8F40" w14:textId="77777777" w:rsidR="00D12142" w:rsidRDefault="00D12142" w:rsidP="003E1449">
      <w:pPr>
        <w:jc w:val="center"/>
        <w:rPr>
          <w:sz w:val="24"/>
          <w:szCs w:val="24"/>
        </w:rPr>
      </w:pPr>
    </w:p>
    <w:p w14:paraId="5ACE1EC0" w14:textId="77777777" w:rsidR="00D12142" w:rsidRDefault="00D12142" w:rsidP="003E1449">
      <w:pPr>
        <w:jc w:val="center"/>
        <w:rPr>
          <w:sz w:val="24"/>
          <w:szCs w:val="24"/>
        </w:rPr>
      </w:pPr>
    </w:p>
    <w:p w14:paraId="0424DD82" w14:textId="77777777" w:rsidR="00D12142" w:rsidRDefault="00D12142" w:rsidP="003E1449">
      <w:pPr>
        <w:jc w:val="center"/>
        <w:rPr>
          <w:sz w:val="24"/>
          <w:szCs w:val="24"/>
        </w:rPr>
      </w:pPr>
    </w:p>
    <w:p w14:paraId="1A1CEB2A" w14:textId="77777777" w:rsidR="00D12142" w:rsidRDefault="00D12142" w:rsidP="003E1449">
      <w:pPr>
        <w:jc w:val="center"/>
        <w:rPr>
          <w:sz w:val="24"/>
          <w:szCs w:val="24"/>
        </w:rPr>
      </w:pPr>
    </w:p>
    <w:p w14:paraId="75AB5C4A" w14:textId="77777777" w:rsidR="00D12142" w:rsidRDefault="00D12142" w:rsidP="003E1449">
      <w:pPr>
        <w:jc w:val="center"/>
        <w:rPr>
          <w:sz w:val="24"/>
          <w:szCs w:val="24"/>
        </w:rPr>
      </w:pPr>
    </w:p>
    <w:p w14:paraId="0E0B5343" w14:textId="77777777" w:rsidR="00D12142" w:rsidRDefault="00D12142" w:rsidP="003E1449">
      <w:pPr>
        <w:jc w:val="center"/>
        <w:rPr>
          <w:sz w:val="24"/>
          <w:szCs w:val="24"/>
        </w:rPr>
      </w:pPr>
    </w:p>
    <w:p w14:paraId="25A77512" w14:textId="77777777" w:rsidR="00D12142" w:rsidRDefault="00D12142" w:rsidP="003E1449">
      <w:pPr>
        <w:jc w:val="center"/>
        <w:rPr>
          <w:sz w:val="24"/>
          <w:szCs w:val="24"/>
        </w:rPr>
      </w:pPr>
    </w:p>
    <w:p w14:paraId="3768A1D2" w14:textId="77777777" w:rsidR="00D12142" w:rsidRDefault="00D12142" w:rsidP="003E1449">
      <w:pPr>
        <w:jc w:val="center"/>
        <w:rPr>
          <w:sz w:val="24"/>
          <w:szCs w:val="24"/>
        </w:rPr>
      </w:pPr>
    </w:p>
    <w:p w14:paraId="6E100E83" w14:textId="77777777" w:rsidR="00D12142" w:rsidRDefault="00D12142" w:rsidP="003E1449">
      <w:pPr>
        <w:jc w:val="center"/>
        <w:rPr>
          <w:sz w:val="24"/>
          <w:szCs w:val="24"/>
        </w:rPr>
      </w:pPr>
    </w:p>
    <w:p w14:paraId="0061CC06" w14:textId="77777777" w:rsidR="00D12142" w:rsidRDefault="00D12142" w:rsidP="003E1449">
      <w:pPr>
        <w:jc w:val="center"/>
        <w:rPr>
          <w:sz w:val="24"/>
          <w:szCs w:val="24"/>
        </w:rPr>
      </w:pPr>
    </w:p>
    <w:p w14:paraId="27574989" w14:textId="77777777" w:rsidR="00D12142" w:rsidRDefault="00D12142" w:rsidP="003E1449">
      <w:pPr>
        <w:jc w:val="center"/>
        <w:rPr>
          <w:sz w:val="24"/>
          <w:szCs w:val="24"/>
        </w:rPr>
      </w:pPr>
    </w:p>
    <w:p w14:paraId="33601FA4" w14:textId="77777777" w:rsidR="00D12142" w:rsidRDefault="00D12142" w:rsidP="003E1449">
      <w:pPr>
        <w:jc w:val="center"/>
        <w:rPr>
          <w:sz w:val="24"/>
          <w:szCs w:val="24"/>
        </w:rPr>
      </w:pPr>
    </w:p>
    <w:p w14:paraId="7427CB93" w14:textId="77777777" w:rsidR="00D12142" w:rsidRDefault="00D12142" w:rsidP="003E1449">
      <w:pPr>
        <w:jc w:val="center"/>
        <w:rPr>
          <w:sz w:val="24"/>
          <w:szCs w:val="24"/>
        </w:rPr>
      </w:pPr>
    </w:p>
    <w:p w14:paraId="3224C425" w14:textId="77777777" w:rsidR="00D12142" w:rsidRDefault="00D12142" w:rsidP="003E1449">
      <w:pPr>
        <w:jc w:val="center"/>
        <w:rPr>
          <w:sz w:val="24"/>
          <w:szCs w:val="24"/>
        </w:rPr>
      </w:pPr>
    </w:p>
    <w:p w14:paraId="68BE2EB3" w14:textId="77777777" w:rsidR="00D12142" w:rsidRDefault="00D12142" w:rsidP="003E1449">
      <w:pPr>
        <w:jc w:val="center"/>
        <w:rPr>
          <w:sz w:val="24"/>
          <w:szCs w:val="24"/>
        </w:rPr>
      </w:pPr>
    </w:p>
    <w:p w14:paraId="58051B2B" w14:textId="77777777" w:rsidR="00D12142" w:rsidRDefault="00D12142" w:rsidP="003E1449">
      <w:pPr>
        <w:jc w:val="center"/>
        <w:rPr>
          <w:sz w:val="24"/>
          <w:szCs w:val="24"/>
        </w:rPr>
      </w:pPr>
    </w:p>
    <w:p w14:paraId="53455D46" w14:textId="77777777" w:rsidR="00D12142" w:rsidRDefault="00D12142" w:rsidP="003E1449">
      <w:pPr>
        <w:jc w:val="center"/>
        <w:rPr>
          <w:sz w:val="24"/>
          <w:szCs w:val="24"/>
        </w:rPr>
      </w:pPr>
    </w:p>
    <w:p w14:paraId="630DEF13" w14:textId="77777777" w:rsidR="00D12142" w:rsidRDefault="00D12142" w:rsidP="003E1449">
      <w:pPr>
        <w:jc w:val="center"/>
        <w:rPr>
          <w:sz w:val="24"/>
          <w:szCs w:val="24"/>
        </w:rPr>
      </w:pPr>
    </w:p>
    <w:p w14:paraId="261F6B04" w14:textId="77777777" w:rsidR="00D12142" w:rsidRDefault="00D12142" w:rsidP="003E1449">
      <w:pPr>
        <w:jc w:val="center"/>
        <w:rPr>
          <w:sz w:val="24"/>
          <w:szCs w:val="24"/>
        </w:rPr>
      </w:pPr>
    </w:p>
    <w:p w14:paraId="3B65F1E2" w14:textId="77777777" w:rsidR="004114E9" w:rsidRDefault="004114E9" w:rsidP="00104C33">
      <w:pPr>
        <w:rPr>
          <w:sz w:val="24"/>
          <w:szCs w:val="24"/>
        </w:rPr>
      </w:pPr>
    </w:p>
    <w:p w14:paraId="01DF93FD" w14:textId="77777777" w:rsidR="00104C33" w:rsidRPr="004114E9" w:rsidRDefault="00104C33" w:rsidP="00104C33">
      <w:pPr>
        <w:rPr>
          <w:rFonts w:ascii="Times New Roman" w:hAnsi="Times New Roman" w:cs="Times New Roman"/>
          <w:sz w:val="26"/>
          <w:szCs w:val="26"/>
          <w:u w:val="single"/>
        </w:rPr>
      </w:pPr>
    </w:p>
    <w:p w14:paraId="6D758BFD" w14:textId="2388E3BC" w:rsidR="00297D6C" w:rsidRPr="004114E9" w:rsidRDefault="00ED44AA">
      <w:pPr>
        <w:rPr>
          <w:rFonts w:ascii="Times New Roman" w:hAnsi="Times New Roman" w:cs="Times New Roman"/>
          <w:sz w:val="24"/>
          <w:szCs w:val="24"/>
          <w:u w:val="single"/>
        </w:rPr>
      </w:pPr>
      <w:r>
        <w:rPr>
          <w:rFonts w:ascii="Times New Roman" w:hAnsi="Times New Roman" w:cs="Times New Roman"/>
          <w:sz w:val="24"/>
          <w:szCs w:val="24"/>
          <w:u w:val="single"/>
        </w:rPr>
        <w:t xml:space="preserve">Introduction </w:t>
      </w:r>
    </w:p>
    <w:p w14:paraId="03ADA2D1" w14:textId="77777777" w:rsidR="00E7315F" w:rsidRPr="004114E9" w:rsidRDefault="00E7315F">
      <w:pPr>
        <w:rPr>
          <w:rFonts w:ascii="Times New Roman" w:hAnsi="Times New Roman" w:cs="Times New Roman"/>
          <w:sz w:val="24"/>
          <w:szCs w:val="24"/>
          <w:u w:val="single"/>
        </w:rPr>
      </w:pPr>
    </w:p>
    <w:p w14:paraId="3C9E364C" w14:textId="6470E580" w:rsidR="008A0FBE" w:rsidRPr="008A0FBE" w:rsidRDefault="008A0FBE" w:rsidP="008A0FBE">
      <w:pPr>
        <w:rPr>
          <w:rFonts w:ascii="Times New Roman" w:hAnsi="Times New Roman" w:cs="Times New Roman"/>
        </w:rPr>
      </w:pPr>
      <w:r w:rsidRPr="008A0FBE">
        <w:rPr>
          <w:rFonts w:ascii="Times New Roman" w:hAnsi="Times New Roman" w:cs="Times New Roman"/>
        </w:rPr>
        <w:t>As I reflect upon the journey of community engagement in the context of the "New Homes for Over-55s in Perry Vale" initiative, I am reminded of the immense significance that engaging stakeholders holds in the realm of social development. Community engagement, with its multifaceted approach, is the foundation of successful projects, enabling collaboration, diversity, and long-term consequences</w:t>
      </w:r>
      <w:r w:rsidR="001311FC">
        <w:rPr>
          <w:rFonts w:ascii="Times New Roman" w:hAnsi="Times New Roman" w:cs="Times New Roman"/>
        </w:rPr>
        <w:t xml:space="preserve"> (Arnstein, 1969)</w:t>
      </w:r>
      <w:r w:rsidRPr="008A0FBE">
        <w:rPr>
          <w:rFonts w:ascii="Times New Roman" w:hAnsi="Times New Roman" w:cs="Times New Roman"/>
        </w:rPr>
        <w:t>. Through the prism of the Perry Vale project, this reflective report dives into the concepts and practises of community participation, emphasising the vital role it had in creating the development's success.</w:t>
      </w:r>
      <w:r>
        <w:rPr>
          <w:rFonts w:ascii="Times New Roman" w:hAnsi="Times New Roman" w:cs="Times New Roman"/>
        </w:rPr>
        <w:t xml:space="preserve"> </w:t>
      </w:r>
      <w:r w:rsidRPr="008A0FBE">
        <w:rPr>
          <w:rFonts w:ascii="Times New Roman" w:hAnsi="Times New Roman" w:cs="Times New Roman"/>
        </w:rPr>
        <w:t xml:space="preserve">The Perry Vale project, which aims to address housing issues for older community members, shows the symbiotic relationship between successful community engagement and meaningful project outcomes. This paper provides a thorough examination of the community </w:t>
      </w:r>
      <w:r w:rsidR="00C3135D">
        <w:rPr>
          <w:rFonts w:ascii="Times New Roman" w:hAnsi="Times New Roman" w:cs="Times New Roman"/>
        </w:rPr>
        <w:t>engagement</w:t>
      </w:r>
      <w:r w:rsidRPr="008A0FBE">
        <w:rPr>
          <w:rFonts w:ascii="Times New Roman" w:hAnsi="Times New Roman" w:cs="Times New Roman"/>
        </w:rPr>
        <w:t xml:space="preserve"> process, delving into the tactics, principles, and standards that were used throughout the project's lifespan. Throughout this reflective trip, I will emphasise the necessity of stakeholder involvement, examine the influence of diverse participation, and assess the integration of social media platforms in attaining the project's objectives.</w:t>
      </w:r>
    </w:p>
    <w:p w14:paraId="1C95CD70" w14:textId="77777777" w:rsidR="008A0FBE" w:rsidRPr="008A0FBE" w:rsidRDefault="008A0FBE" w:rsidP="008A0FBE">
      <w:pPr>
        <w:rPr>
          <w:rFonts w:ascii="Times New Roman" w:hAnsi="Times New Roman" w:cs="Times New Roman"/>
        </w:rPr>
      </w:pPr>
    </w:p>
    <w:p w14:paraId="5C876FB0" w14:textId="39F714A2" w:rsidR="00E71AF9" w:rsidRDefault="008A0FBE" w:rsidP="00FE3E47">
      <w:pPr>
        <w:rPr>
          <w:rFonts w:ascii="Times New Roman" w:hAnsi="Times New Roman" w:cs="Times New Roman"/>
        </w:rPr>
      </w:pPr>
      <w:r w:rsidRPr="008A0FBE">
        <w:rPr>
          <w:rFonts w:ascii="Times New Roman" w:hAnsi="Times New Roman" w:cs="Times New Roman"/>
        </w:rPr>
        <w:t>Furthermore, this report is a personal narrative of lessons learned, insights acquired, and the constant evolution of my understanding of community engagement.</w:t>
      </w:r>
    </w:p>
    <w:p w14:paraId="59B7B2F7" w14:textId="77777777" w:rsidR="008A0FBE" w:rsidRDefault="008A0FBE" w:rsidP="00FE3E47">
      <w:pPr>
        <w:rPr>
          <w:rFonts w:ascii="Times New Roman" w:hAnsi="Times New Roman" w:cs="Times New Roman"/>
        </w:rPr>
      </w:pPr>
    </w:p>
    <w:p w14:paraId="4C590A12" w14:textId="77777777" w:rsidR="00F52E8F" w:rsidRDefault="00F52E8F" w:rsidP="00FE3E47">
      <w:pPr>
        <w:rPr>
          <w:rFonts w:ascii="Times New Roman" w:hAnsi="Times New Roman" w:cs="Times New Roman"/>
        </w:rPr>
      </w:pPr>
    </w:p>
    <w:p w14:paraId="20EBFAE3" w14:textId="49C2D5BD" w:rsidR="00F52E8F" w:rsidRDefault="00F52E8F" w:rsidP="00FE3E47">
      <w:pPr>
        <w:rPr>
          <w:rFonts w:ascii="Times New Roman" w:hAnsi="Times New Roman" w:cs="Times New Roman"/>
          <w:sz w:val="24"/>
          <w:szCs w:val="24"/>
          <w:u w:val="single"/>
        </w:rPr>
      </w:pPr>
      <w:r>
        <w:rPr>
          <w:rFonts w:ascii="Times New Roman" w:hAnsi="Times New Roman" w:cs="Times New Roman"/>
          <w:sz w:val="24"/>
          <w:szCs w:val="24"/>
          <w:u w:val="single"/>
        </w:rPr>
        <w:t xml:space="preserve">Community Engagement and an overview of the project </w:t>
      </w:r>
    </w:p>
    <w:p w14:paraId="2BF3FA46" w14:textId="77777777" w:rsidR="00F52E8F" w:rsidRDefault="00F52E8F" w:rsidP="00FE3E47">
      <w:pPr>
        <w:rPr>
          <w:rFonts w:ascii="Times New Roman" w:hAnsi="Times New Roman" w:cs="Times New Roman"/>
          <w:sz w:val="24"/>
          <w:szCs w:val="24"/>
          <w:u w:val="single"/>
        </w:rPr>
      </w:pPr>
    </w:p>
    <w:p w14:paraId="60D8F9C8" w14:textId="1B0292D6" w:rsidR="001878A0" w:rsidRPr="001D4B94" w:rsidRDefault="001878A0" w:rsidP="001878A0">
      <w:pPr>
        <w:rPr>
          <w:rFonts w:ascii="Times New Roman" w:hAnsi="Times New Roman" w:cs="Times New Roman"/>
        </w:rPr>
      </w:pPr>
      <w:r w:rsidRPr="001D4B94">
        <w:rPr>
          <w:rFonts w:ascii="Times New Roman" w:hAnsi="Times New Roman" w:cs="Times New Roman"/>
        </w:rPr>
        <w:t xml:space="preserve">When considering the Perry Vale community and its housing difficulties, </w:t>
      </w:r>
      <w:proofErr w:type="gramStart"/>
      <w:r w:rsidRPr="001D4B94">
        <w:rPr>
          <w:rFonts w:ascii="Times New Roman" w:hAnsi="Times New Roman" w:cs="Times New Roman"/>
        </w:rPr>
        <w:t>it is clear that the</w:t>
      </w:r>
      <w:proofErr w:type="gramEnd"/>
      <w:r w:rsidRPr="001D4B94">
        <w:rPr>
          <w:rFonts w:ascii="Times New Roman" w:hAnsi="Times New Roman" w:cs="Times New Roman"/>
        </w:rPr>
        <w:t xml:space="preserve"> search for adequate and affordable housing options for senior inhabitants is a pressing priority</w:t>
      </w:r>
      <w:r w:rsidR="003D0FB6">
        <w:rPr>
          <w:rFonts w:ascii="Times New Roman" w:hAnsi="Times New Roman" w:cs="Times New Roman"/>
        </w:rPr>
        <w:t xml:space="preserve"> (Perry, 2019)</w:t>
      </w:r>
      <w:r w:rsidRPr="001D4B94">
        <w:rPr>
          <w:rFonts w:ascii="Times New Roman" w:hAnsi="Times New Roman" w:cs="Times New Roman"/>
        </w:rPr>
        <w:t xml:space="preserve">. This statement connects strongly with community </w:t>
      </w:r>
      <w:r w:rsidR="007264D2">
        <w:rPr>
          <w:rFonts w:ascii="Times New Roman" w:hAnsi="Times New Roman" w:cs="Times New Roman"/>
        </w:rPr>
        <w:t>engagement</w:t>
      </w:r>
      <w:r w:rsidRPr="001D4B94">
        <w:rPr>
          <w:rFonts w:ascii="Times New Roman" w:hAnsi="Times New Roman" w:cs="Times New Roman"/>
        </w:rPr>
        <w:t xml:space="preserve"> concepts, emphasising the significance of integrating local stakeholders in developing solutions that directly affect their lives. The "New Homes for Over-55s" initiative is a perfect illustration of how community engagement may address such difficulties while also enriching inhabitants' lives. The "New Homes for Over-55s" initiative is a witness to the transforming power of community interaction in the context of this reflective report. The project's overarching purpose was to develop personalised housing options that meet the specific needs of those aged 55 and up. As I got further into this project, I realised it wasn't only about building physical structures; it was also about establishing a foundation of well-being, connection, and empowerment for elderly inhabitants in the Perry Vale neighbourhood.</w:t>
      </w:r>
    </w:p>
    <w:p w14:paraId="7EF365FD" w14:textId="77777777" w:rsidR="001878A0" w:rsidRPr="001878A0" w:rsidRDefault="001878A0" w:rsidP="001878A0">
      <w:pPr>
        <w:rPr>
          <w:rFonts w:ascii="Times New Roman" w:hAnsi="Times New Roman" w:cs="Times New Roman"/>
          <w:sz w:val="24"/>
          <w:szCs w:val="24"/>
        </w:rPr>
      </w:pPr>
    </w:p>
    <w:p w14:paraId="1F5077C6" w14:textId="750FD648" w:rsidR="00F52E8F" w:rsidRPr="001D4B94" w:rsidRDefault="001878A0" w:rsidP="00FE3E47">
      <w:pPr>
        <w:rPr>
          <w:rFonts w:ascii="Times New Roman" w:hAnsi="Times New Roman" w:cs="Times New Roman"/>
        </w:rPr>
      </w:pPr>
      <w:r w:rsidRPr="001D4B94">
        <w:rPr>
          <w:rFonts w:ascii="Times New Roman" w:hAnsi="Times New Roman" w:cs="Times New Roman"/>
        </w:rPr>
        <w:t>This project's significance resonates through the core of community interaction. The initiative was able to harmonise its objectives with the true requirements of the community by incorporating stakeholders</w:t>
      </w:r>
      <w:r w:rsidR="0083278A">
        <w:rPr>
          <w:rFonts w:ascii="Times New Roman" w:hAnsi="Times New Roman" w:cs="Times New Roman"/>
        </w:rPr>
        <w:t xml:space="preserve">, </w:t>
      </w:r>
      <w:r w:rsidRPr="001D4B94">
        <w:rPr>
          <w:rFonts w:ascii="Times New Roman" w:hAnsi="Times New Roman" w:cs="Times New Roman"/>
        </w:rPr>
        <w:t>local authorities, community members, and partnering agencies</w:t>
      </w:r>
      <w:r w:rsidR="0083278A">
        <w:rPr>
          <w:rFonts w:ascii="Times New Roman" w:hAnsi="Times New Roman" w:cs="Times New Roman"/>
        </w:rPr>
        <w:t xml:space="preserve"> </w:t>
      </w:r>
      <w:r w:rsidRPr="001D4B94">
        <w:rPr>
          <w:rFonts w:ascii="Times New Roman" w:hAnsi="Times New Roman" w:cs="Times New Roman"/>
        </w:rPr>
        <w:t xml:space="preserve">in decision-making processes. This synergy between intention and action, between planners and those affected, represents the basic spirit of community </w:t>
      </w:r>
      <w:r w:rsidR="003D1187">
        <w:rPr>
          <w:rFonts w:ascii="Times New Roman" w:hAnsi="Times New Roman" w:cs="Times New Roman"/>
        </w:rPr>
        <w:t>engagement,</w:t>
      </w:r>
      <w:r w:rsidR="00E43B63">
        <w:rPr>
          <w:rFonts w:ascii="Times New Roman" w:hAnsi="Times New Roman" w:cs="Times New Roman"/>
        </w:rPr>
        <w:t xml:space="preserve"> </w:t>
      </w:r>
      <w:r w:rsidRPr="001D4B94">
        <w:rPr>
          <w:rFonts w:ascii="Times New Roman" w:hAnsi="Times New Roman" w:cs="Times New Roman"/>
        </w:rPr>
        <w:t xml:space="preserve">and highlights the project's importance in tackling the housing difficulties encountered by older inhabitants in Perry Vale. As I consider the architecture and features of the housing development, I realise how attentively each piece was created by community </w:t>
      </w:r>
      <w:r w:rsidR="002852E1">
        <w:rPr>
          <w:rFonts w:ascii="Times New Roman" w:hAnsi="Times New Roman" w:cs="Times New Roman"/>
        </w:rPr>
        <w:t>engagement</w:t>
      </w:r>
      <w:r w:rsidRPr="001D4B94">
        <w:rPr>
          <w:rFonts w:ascii="Times New Roman" w:hAnsi="Times New Roman" w:cs="Times New Roman"/>
        </w:rPr>
        <w:t>. A shared courtyard, for example, promotes not only physical well-being but also a sense of belonging and connection. The project's dedication to accessibility, both in terms of design and amenities, exemplifies the diversity that community participation strives for. It's not only about architecture; it's about creating spaces that reflect the community's beliefs, needs, and goals.</w:t>
      </w:r>
    </w:p>
    <w:p w14:paraId="0488A540" w14:textId="77777777" w:rsidR="001878A0" w:rsidRDefault="001878A0" w:rsidP="00FE3E47">
      <w:pPr>
        <w:rPr>
          <w:rFonts w:ascii="Times New Roman" w:hAnsi="Times New Roman" w:cs="Times New Roman"/>
          <w:sz w:val="24"/>
          <w:szCs w:val="24"/>
        </w:rPr>
      </w:pPr>
    </w:p>
    <w:p w14:paraId="6DAA7F25" w14:textId="77777777" w:rsidR="001D4B94" w:rsidRDefault="001D4B94" w:rsidP="00FE3E47">
      <w:pPr>
        <w:rPr>
          <w:rFonts w:ascii="Times New Roman" w:hAnsi="Times New Roman" w:cs="Times New Roman"/>
          <w:sz w:val="24"/>
          <w:szCs w:val="24"/>
        </w:rPr>
      </w:pPr>
    </w:p>
    <w:p w14:paraId="685F18B9" w14:textId="77777777" w:rsidR="001D4B94" w:rsidRDefault="001D4B94" w:rsidP="00FE3E47">
      <w:pPr>
        <w:rPr>
          <w:rFonts w:ascii="Times New Roman" w:hAnsi="Times New Roman" w:cs="Times New Roman"/>
          <w:sz w:val="24"/>
          <w:szCs w:val="24"/>
        </w:rPr>
      </w:pPr>
    </w:p>
    <w:p w14:paraId="13C83A6E" w14:textId="77777777" w:rsidR="001D4B94" w:rsidRDefault="001D4B94" w:rsidP="00FE3E47">
      <w:pPr>
        <w:rPr>
          <w:rFonts w:ascii="Times New Roman" w:hAnsi="Times New Roman" w:cs="Times New Roman"/>
          <w:sz w:val="24"/>
          <w:szCs w:val="24"/>
        </w:rPr>
      </w:pPr>
    </w:p>
    <w:p w14:paraId="3109CA71" w14:textId="77777777" w:rsidR="004E1DB3" w:rsidRDefault="004E1DB3" w:rsidP="00FE3E47">
      <w:pPr>
        <w:rPr>
          <w:rFonts w:ascii="Times New Roman" w:hAnsi="Times New Roman" w:cs="Times New Roman"/>
          <w:sz w:val="24"/>
          <w:szCs w:val="24"/>
        </w:rPr>
      </w:pPr>
    </w:p>
    <w:p w14:paraId="5187FE3E" w14:textId="77777777" w:rsidR="004E1DB3" w:rsidRDefault="004E1DB3" w:rsidP="00FE3E47">
      <w:pPr>
        <w:rPr>
          <w:rFonts w:ascii="Times New Roman" w:hAnsi="Times New Roman" w:cs="Times New Roman"/>
          <w:sz w:val="24"/>
          <w:szCs w:val="24"/>
        </w:rPr>
      </w:pPr>
    </w:p>
    <w:p w14:paraId="224BBC47" w14:textId="77777777" w:rsidR="00794FE3" w:rsidRDefault="00794FE3" w:rsidP="00FE3E47">
      <w:pPr>
        <w:rPr>
          <w:rFonts w:ascii="Times New Roman" w:hAnsi="Times New Roman" w:cs="Times New Roman"/>
          <w:sz w:val="24"/>
          <w:szCs w:val="24"/>
        </w:rPr>
      </w:pPr>
    </w:p>
    <w:p w14:paraId="6E8D6B42" w14:textId="77777777" w:rsidR="001D4B94" w:rsidRPr="001878A0" w:rsidRDefault="001D4B94" w:rsidP="00FE3E47">
      <w:pPr>
        <w:rPr>
          <w:rFonts w:ascii="Times New Roman" w:hAnsi="Times New Roman" w:cs="Times New Roman"/>
          <w:sz w:val="24"/>
          <w:szCs w:val="24"/>
        </w:rPr>
      </w:pPr>
    </w:p>
    <w:p w14:paraId="48B026E2" w14:textId="12997301" w:rsidR="00E7315F" w:rsidRDefault="000415C8">
      <w:pPr>
        <w:rPr>
          <w:rFonts w:ascii="Times New Roman" w:hAnsi="Times New Roman" w:cs="Times New Roman"/>
          <w:sz w:val="24"/>
          <w:szCs w:val="24"/>
          <w:u w:val="single"/>
        </w:rPr>
      </w:pPr>
      <w:r w:rsidRPr="004114E9">
        <w:rPr>
          <w:rFonts w:ascii="Times New Roman" w:hAnsi="Times New Roman" w:cs="Times New Roman"/>
          <w:sz w:val="24"/>
          <w:szCs w:val="24"/>
          <w:u w:val="single"/>
        </w:rPr>
        <w:t>The</w:t>
      </w:r>
      <w:r w:rsidR="0055137E">
        <w:rPr>
          <w:rFonts w:ascii="Times New Roman" w:hAnsi="Times New Roman" w:cs="Times New Roman"/>
          <w:sz w:val="24"/>
          <w:szCs w:val="24"/>
          <w:u w:val="single"/>
        </w:rPr>
        <w:t xml:space="preserve"> principles,</w:t>
      </w:r>
      <w:r w:rsidRPr="004114E9">
        <w:rPr>
          <w:rFonts w:ascii="Times New Roman" w:hAnsi="Times New Roman" w:cs="Times New Roman"/>
          <w:sz w:val="24"/>
          <w:szCs w:val="24"/>
          <w:u w:val="single"/>
        </w:rPr>
        <w:t xml:space="preserve"> </w:t>
      </w:r>
      <w:proofErr w:type="gramStart"/>
      <w:r w:rsidRPr="004114E9">
        <w:rPr>
          <w:rFonts w:ascii="Times New Roman" w:hAnsi="Times New Roman" w:cs="Times New Roman"/>
          <w:sz w:val="24"/>
          <w:szCs w:val="24"/>
          <w:u w:val="single"/>
        </w:rPr>
        <w:t>importanc</w:t>
      </w:r>
      <w:r w:rsidR="00F52E8F">
        <w:rPr>
          <w:rFonts w:ascii="Times New Roman" w:hAnsi="Times New Roman" w:cs="Times New Roman"/>
          <w:sz w:val="24"/>
          <w:szCs w:val="24"/>
          <w:u w:val="single"/>
        </w:rPr>
        <w:t>e</w:t>
      </w:r>
      <w:proofErr w:type="gramEnd"/>
      <w:r w:rsidRPr="004114E9">
        <w:rPr>
          <w:rFonts w:ascii="Times New Roman" w:hAnsi="Times New Roman" w:cs="Times New Roman"/>
          <w:sz w:val="24"/>
          <w:szCs w:val="24"/>
          <w:u w:val="single"/>
        </w:rPr>
        <w:t xml:space="preserve"> </w:t>
      </w:r>
      <w:r w:rsidR="00F52E8F">
        <w:rPr>
          <w:rFonts w:ascii="Times New Roman" w:hAnsi="Times New Roman" w:cs="Times New Roman"/>
          <w:sz w:val="24"/>
          <w:szCs w:val="24"/>
          <w:u w:val="single"/>
        </w:rPr>
        <w:t>and benefits of</w:t>
      </w:r>
      <w:r w:rsidRPr="004114E9">
        <w:rPr>
          <w:rFonts w:ascii="Times New Roman" w:hAnsi="Times New Roman" w:cs="Times New Roman"/>
          <w:sz w:val="24"/>
          <w:szCs w:val="24"/>
          <w:u w:val="single"/>
        </w:rPr>
        <w:t xml:space="preserve"> community engagement </w:t>
      </w:r>
    </w:p>
    <w:p w14:paraId="10F7C2D6" w14:textId="77777777" w:rsidR="0049790B" w:rsidRDefault="0049790B">
      <w:pPr>
        <w:rPr>
          <w:rFonts w:ascii="Times New Roman" w:hAnsi="Times New Roman" w:cs="Times New Roman"/>
          <w:sz w:val="24"/>
          <w:szCs w:val="24"/>
          <w:u w:val="single"/>
        </w:rPr>
      </w:pPr>
    </w:p>
    <w:p w14:paraId="194FA4EB" w14:textId="3BBB4AB0" w:rsidR="0049790B" w:rsidRDefault="0049790B">
      <w:pPr>
        <w:rPr>
          <w:rFonts w:ascii="Times New Roman" w:hAnsi="Times New Roman" w:cs="Times New Roman"/>
        </w:rPr>
      </w:pPr>
      <w:r w:rsidRPr="0049790B">
        <w:rPr>
          <w:rFonts w:ascii="Times New Roman" w:hAnsi="Times New Roman" w:cs="Times New Roman"/>
        </w:rPr>
        <w:t xml:space="preserve">Within the context of this report, community </w:t>
      </w:r>
      <w:r w:rsidR="009543FB">
        <w:rPr>
          <w:rFonts w:ascii="Times New Roman" w:hAnsi="Times New Roman" w:cs="Times New Roman"/>
        </w:rPr>
        <w:t>engagement</w:t>
      </w:r>
      <w:r w:rsidRPr="0049790B">
        <w:rPr>
          <w:rFonts w:ascii="Times New Roman" w:hAnsi="Times New Roman" w:cs="Times New Roman"/>
        </w:rPr>
        <w:t xml:space="preserve"> refers to a purposeful and inclusive approach to including stakeholders in project decision-making processes. It is a process that goes beyond traditional top-down planning, recognising that solutions are most effective when they are developed in conjunction with the people who will be affected. The Perry Vale project represented this essence, demonstrating that community </w:t>
      </w:r>
      <w:r w:rsidR="009543FB">
        <w:rPr>
          <w:rFonts w:ascii="Times New Roman" w:hAnsi="Times New Roman" w:cs="Times New Roman"/>
        </w:rPr>
        <w:t xml:space="preserve">engagement </w:t>
      </w:r>
      <w:r w:rsidRPr="0049790B">
        <w:rPr>
          <w:rFonts w:ascii="Times New Roman" w:hAnsi="Times New Roman" w:cs="Times New Roman"/>
        </w:rPr>
        <w:t>is an ethos that embraces variety, stimulates dialogue, and transforms projects into shared endeavours.</w:t>
      </w:r>
      <w:r>
        <w:rPr>
          <w:rFonts w:ascii="Times New Roman" w:hAnsi="Times New Roman" w:cs="Times New Roman"/>
        </w:rPr>
        <w:t xml:space="preserve"> </w:t>
      </w:r>
      <w:r w:rsidRPr="0049790B">
        <w:rPr>
          <w:rFonts w:ascii="Times New Roman" w:hAnsi="Times New Roman" w:cs="Times New Roman"/>
        </w:rPr>
        <w:t>The ability of community engagement in decision-making and development to encourage inclusivity emphasises its importance. The Perry Vale project demonstrated how diverse stakeholders bring diverse viewpoints to the table through rigorous consultation events and continuing discussion</w:t>
      </w:r>
      <w:r w:rsidR="00723B58">
        <w:rPr>
          <w:rFonts w:ascii="Times New Roman" w:hAnsi="Times New Roman" w:cs="Times New Roman"/>
        </w:rPr>
        <w:t xml:space="preserve"> (</w:t>
      </w:r>
      <w:r w:rsidR="003D1187">
        <w:rPr>
          <w:rFonts w:ascii="Times New Roman" w:hAnsi="Times New Roman" w:cs="Times New Roman"/>
        </w:rPr>
        <w:t>C</w:t>
      </w:r>
      <w:r w:rsidR="00723B58">
        <w:rPr>
          <w:rFonts w:ascii="Times New Roman" w:hAnsi="Times New Roman" w:cs="Times New Roman"/>
        </w:rPr>
        <w:t>ouncil,2022)</w:t>
      </w:r>
      <w:r w:rsidRPr="0049790B">
        <w:rPr>
          <w:rFonts w:ascii="Times New Roman" w:hAnsi="Times New Roman" w:cs="Times New Roman"/>
        </w:rPr>
        <w:t>. These viewpoints, whether expressed by local governments, community groups, or individual individuals, become critical components in shaping the project's blueprint. This inclusiveness is more than a nod to diversity; it is a commitment to hearing perspectives that would otherwise be silenced. As I think about it, I realise that community engagement is a strong instrument that not only amplifies voices, but also guarantees they are respected.</w:t>
      </w:r>
      <w:r>
        <w:rPr>
          <w:rFonts w:ascii="Times New Roman" w:hAnsi="Times New Roman" w:cs="Times New Roman"/>
        </w:rPr>
        <w:t xml:space="preserve"> </w:t>
      </w:r>
      <w:r w:rsidRPr="0049790B">
        <w:rPr>
          <w:rFonts w:ascii="Times New Roman" w:hAnsi="Times New Roman" w:cs="Times New Roman"/>
        </w:rPr>
        <w:t xml:space="preserve">Furthermore, the Perry Vale project emphasised the idea of local empowerment through community </w:t>
      </w:r>
      <w:r w:rsidR="00FA27B7">
        <w:rPr>
          <w:rFonts w:ascii="Times New Roman" w:hAnsi="Times New Roman" w:cs="Times New Roman"/>
        </w:rPr>
        <w:t>engagement</w:t>
      </w:r>
      <w:r w:rsidRPr="0049790B">
        <w:rPr>
          <w:rFonts w:ascii="Times New Roman" w:hAnsi="Times New Roman" w:cs="Times New Roman"/>
        </w:rPr>
        <w:t xml:space="preserve">. The active participation of homeowners and community members was not just about gathering comments; it was also about giving them a sense of ownership over the </w:t>
      </w:r>
      <w:r w:rsidR="00774A95" w:rsidRPr="0049790B">
        <w:rPr>
          <w:rFonts w:ascii="Times New Roman" w:hAnsi="Times New Roman" w:cs="Times New Roman"/>
        </w:rPr>
        <w:t>projec</w:t>
      </w:r>
      <w:r w:rsidR="00774A95">
        <w:rPr>
          <w:rFonts w:ascii="Times New Roman" w:hAnsi="Times New Roman" w:cs="Times New Roman"/>
        </w:rPr>
        <w:t>t (Homes, 2020)</w:t>
      </w:r>
      <w:r w:rsidRPr="0049790B">
        <w:rPr>
          <w:rFonts w:ascii="Times New Roman" w:hAnsi="Times New Roman" w:cs="Times New Roman"/>
        </w:rPr>
        <w:t>. These stakeholders became co-authors of the project's story by participating in decision-making processes. This empowerment radiated beyond the immediate project, laying the groundwork for a sense of communal duty that will extend into the initiative's long-term survival.</w:t>
      </w:r>
    </w:p>
    <w:p w14:paraId="74DEBC5C" w14:textId="77777777" w:rsidR="00344F7B" w:rsidRDefault="00344F7B">
      <w:pPr>
        <w:rPr>
          <w:rFonts w:ascii="Times New Roman" w:hAnsi="Times New Roman" w:cs="Times New Roman"/>
        </w:rPr>
      </w:pPr>
    </w:p>
    <w:p w14:paraId="7402A80A" w14:textId="73E80CDE" w:rsidR="00344F7B" w:rsidRDefault="0055137E" w:rsidP="003E1449">
      <w:pPr>
        <w:rPr>
          <w:rFonts w:ascii="Times New Roman" w:hAnsi="Times New Roman" w:cs="Times New Roman"/>
          <w:sz w:val="24"/>
          <w:szCs w:val="24"/>
          <w:u w:val="single"/>
        </w:rPr>
      </w:pPr>
      <w:r>
        <w:rPr>
          <w:rFonts w:ascii="Times New Roman" w:hAnsi="Times New Roman" w:cs="Times New Roman"/>
          <w:sz w:val="24"/>
          <w:szCs w:val="24"/>
          <w:u w:val="single"/>
        </w:rPr>
        <w:t xml:space="preserve">Approaches to </w:t>
      </w:r>
      <w:r w:rsidR="00344F7B" w:rsidRPr="004114E9">
        <w:rPr>
          <w:rFonts w:ascii="Times New Roman" w:hAnsi="Times New Roman" w:cs="Times New Roman"/>
          <w:sz w:val="24"/>
          <w:szCs w:val="24"/>
          <w:u w:val="single"/>
        </w:rPr>
        <w:t xml:space="preserve">community engagement </w:t>
      </w:r>
    </w:p>
    <w:p w14:paraId="61361CFB" w14:textId="77777777" w:rsidR="00344F7B" w:rsidRDefault="00344F7B">
      <w:pPr>
        <w:rPr>
          <w:rFonts w:ascii="Times New Roman" w:hAnsi="Times New Roman" w:cs="Times New Roman"/>
        </w:rPr>
      </w:pPr>
    </w:p>
    <w:p w14:paraId="1E93B511" w14:textId="0D120A75" w:rsidR="00BB73A7" w:rsidRPr="00BB73A7" w:rsidRDefault="00BB73A7" w:rsidP="00BB73A7">
      <w:pPr>
        <w:rPr>
          <w:rFonts w:ascii="Times New Roman" w:hAnsi="Times New Roman" w:cs="Times New Roman"/>
        </w:rPr>
      </w:pPr>
      <w:r w:rsidRPr="00BB73A7">
        <w:rPr>
          <w:rFonts w:ascii="Times New Roman" w:hAnsi="Times New Roman" w:cs="Times New Roman"/>
        </w:rPr>
        <w:t xml:space="preserve">Perry Vale's diversified community </w:t>
      </w:r>
      <w:r w:rsidR="0056301D">
        <w:rPr>
          <w:rFonts w:ascii="Times New Roman" w:hAnsi="Times New Roman" w:cs="Times New Roman"/>
        </w:rPr>
        <w:t>engagement</w:t>
      </w:r>
      <w:r w:rsidRPr="00BB73A7">
        <w:rPr>
          <w:rFonts w:ascii="Times New Roman" w:hAnsi="Times New Roman" w:cs="Times New Roman"/>
        </w:rPr>
        <w:t xml:space="preserve"> activities helped it succeed. Engagement included consultation gatherings where stakeholders could voice concerns and suggestions. These events gave community members a safe space to speak. The report's assessment of these occurrences resonated with my experience, showing how they generated cross-pollination of ideas, permitting the community's collective wisdom to influence the project</w:t>
      </w:r>
      <w:r w:rsidR="00620AB6">
        <w:rPr>
          <w:rFonts w:ascii="Times New Roman" w:hAnsi="Times New Roman" w:cs="Times New Roman"/>
        </w:rPr>
        <w:t>.</w:t>
      </w:r>
    </w:p>
    <w:p w14:paraId="6EC54958" w14:textId="77777777" w:rsidR="00AF14E0" w:rsidRDefault="00BB73A7" w:rsidP="00BB73A7">
      <w:pPr>
        <w:rPr>
          <w:rFonts w:ascii="Times New Roman" w:hAnsi="Times New Roman" w:cs="Times New Roman"/>
        </w:rPr>
      </w:pPr>
      <w:r w:rsidRPr="00BB73A7">
        <w:rPr>
          <w:rFonts w:ascii="Times New Roman" w:hAnsi="Times New Roman" w:cs="Times New Roman"/>
        </w:rPr>
        <w:t>Another way, exhibitions, expanded engagement. Exhibitions of project plans and design concepts</w:t>
      </w:r>
      <w:r w:rsidR="00620AB6">
        <w:rPr>
          <w:rFonts w:ascii="Times New Roman" w:hAnsi="Times New Roman" w:cs="Times New Roman"/>
        </w:rPr>
        <w:t xml:space="preserve"> </w:t>
      </w:r>
      <w:r w:rsidRPr="00BB73A7">
        <w:rPr>
          <w:rFonts w:ascii="Times New Roman" w:hAnsi="Times New Roman" w:cs="Times New Roman"/>
        </w:rPr>
        <w:t xml:space="preserve">allowed stakeholders to visualise and interact with the project's trajectory. They bridged technical terminology with community comprehension, fostering natural conversation. </w:t>
      </w:r>
    </w:p>
    <w:p w14:paraId="2395FC9C" w14:textId="60C386F7" w:rsidR="00BB73A7" w:rsidRPr="00BB73A7" w:rsidRDefault="00BB73A7" w:rsidP="00BB73A7">
      <w:pPr>
        <w:rPr>
          <w:rFonts w:ascii="Times New Roman" w:hAnsi="Times New Roman" w:cs="Times New Roman"/>
        </w:rPr>
      </w:pPr>
      <w:r w:rsidRPr="00BB73A7">
        <w:rPr>
          <w:rFonts w:ascii="Times New Roman" w:hAnsi="Times New Roman" w:cs="Times New Roman"/>
        </w:rPr>
        <w:t xml:space="preserve">In the digital age, door-knocking is still relevant. Reaching out to locals symbolised the project's diverse commitment. The report's appraisal of door-knocking matches my view, noting how it made internet-unnoticed connections. This method showed that engagement is everywhere, not just online. Social media outreach was a dynamic tool for Perry Vale project involvement, not just a trend. The research confirms my judgement that Facebook, Twitter, and Instagram grew involvement. The power of social media was its reach and immediate two-way communication. Stakeholders could obtain information and actively voice their opinions through it. Two-way communication and transparency were key to these methods. The Perry Vale project stressed that community engagement requires mutual exchange. Two-way communication confirmed stakeholder inputs, making them feel heard and recognised. The project's openness about plans, modifications, and </w:t>
      </w:r>
      <w:r w:rsidR="0003202B" w:rsidRPr="00BB73A7">
        <w:rPr>
          <w:rFonts w:ascii="Times New Roman" w:hAnsi="Times New Roman" w:cs="Times New Roman"/>
        </w:rPr>
        <w:t>challenges-built</w:t>
      </w:r>
      <w:r w:rsidRPr="00BB73A7">
        <w:rPr>
          <w:rFonts w:ascii="Times New Roman" w:hAnsi="Times New Roman" w:cs="Times New Roman"/>
        </w:rPr>
        <w:t xml:space="preserve"> stakeholder and planner confidence. This reflection shows that community engagement is about multiple voices co-authoring the narrative rather than one side dominating.</w:t>
      </w:r>
    </w:p>
    <w:p w14:paraId="62712FD9" w14:textId="77777777" w:rsidR="00E00864" w:rsidRDefault="00E00864">
      <w:pPr>
        <w:rPr>
          <w:rFonts w:ascii="Times New Roman" w:hAnsi="Times New Roman" w:cs="Times New Roman"/>
        </w:rPr>
      </w:pPr>
    </w:p>
    <w:p w14:paraId="038E410D" w14:textId="77777777" w:rsidR="00BB73A7" w:rsidRDefault="00BB73A7">
      <w:pPr>
        <w:rPr>
          <w:rFonts w:ascii="Times New Roman" w:hAnsi="Times New Roman" w:cs="Times New Roman"/>
        </w:rPr>
      </w:pPr>
    </w:p>
    <w:p w14:paraId="1C2898B2" w14:textId="77777777" w:rsidR="00BB73A7" w:rsidRDefault="00BB73A7">
      <w:pPr>
        <w:rPr>
          <w:rFonts w:ascii="Times New Roman" w:hAnsi="Times New Roman" w:cs="Times New Roman"/>
        </w:rPr>
      </w:pPr>
    </w:p>
    <w:p w14:paraId="509FC1BE" w14:textId="77777777" w:rsidR="00BB73A7" w:rsidRDefault="00BB73A7">
      <w:pPr>
        <w:rPr>
          <w:rFonts w:ascii="Times New Roman" w:hAnsi="Times New Roman" w:cs="Times New Roman"/>
        </w:rPr>
      </w:pPr>
    </w:p>
    <w:p w14:paraId="5CC35ADD" w14:textId="77777777" w:rsidR="00BB73A7" w:rsidRDefault="00BB73A7">
      <w:pPr>
        <w:rPr>
          <w:rFonts w:ascii="Times New Roman" w:hAnsi="Times New Roman" w:cs="Times New Roman"/>
        </w:rPr>
      </w:pPr>
    </w:p>
    <w:p w14:paraId="3684A8A1" w14:textId="77777777" w:rsidR="00104C33" w:rsidRDefault="00104C33">
      <w:pPr>
        <w:rPr>
          <w:rFonts w:ascii="Times New Roman" w:hAnsi="Times New Roman" w:cs="Times New Roman"/>
        </w:rPr>
      </w:pPr>
    </w:p>
    <w:p w14:paraId="09A92FA4" w14:textId="77777777" w:rsidR="00104C33" w:rsidRDefault="00104C33">
      <w:pPr>
        <w:rPr>
          <w:rFonts w:ascii="Times New Roman" w:hAnsi="Times New Roman" w:cs="Times New Roman"/>
        </w:rPr>
      </w:pPr>
    </w:p>
    <w:p w14:paraId="0F985228" w14:textId="77777777" w:rsidR="00104C33" w:rsidRDefault="00104C33">
      <w:pPr>
        <w:rPr>
          <w:rFonts w:ascii="Times New Roman" w:hAnsi="Times New Roman" w:cs="Times New Roman"/>
        </w:rPr>
      </w:pPr>
    </w:p>
    <w:p w14:paraId="196E9E81" w14:textId="77777777" w:rsidR="00104C33" w:rsidRDefault="00104C33">
      <w:pPr>
        <w:rPr>
          <w:rFonts w:ascii="Times New Roman" w:hAnsi="Times New Roman" w:cs="Times New Roman"/>
        </w:rPr>
      </w:pPr>
    </w:p>
    <w:p w14:paraId="3C080A4B" w14:textId="77777777" w:rsidR="00104C33" w:rsidRDefault="00104C33">
      <w:pPr>
        <w:rPr>
          <w:rFonts w:ascii="Times New Roman" w:hAnsi="Times New Roman" w:cs="Times New Roman"/>
        </w:rPr>
      </w:pPr>
    </w:p>
    <w:p w14:paraId="26C9CFBF" w14:textId="56BB05B7" w:rsidR="00E00864" w:rsidRDefault="00E00864">
      <w:pPr>
        <w:rPr>
          <w:rFonts w:ascii="Times New Roman" w:hAnsi="Times New Roman" w:cs="Times New Roman"/>
          <w:sz w:val="24"/>
          <w:szCs w:val="24"/>
          <w:u w:val="single"/>
        </w:rPr>
      </w:pPr>
      <w:r>
        <w:rPr>
          <w:rFonts w:ascii="Times New Roman" w:hAnsi="Times New Roman" w:cs="Times New Roman"/>
          <w:sz w:val="24"/>
          <w:szCs w:val="24"/>
          <w:u w:val="single"/>
        </w:rPr>
        <w:t xml:space="preserve">Communicating with Stakeholders and planning </w:t>
      </w:r>
    </w:p>
    <w:p w14:paraId="39CD8DA4" w14:textId="77777777" w:rsidR="00361F31" w:rsidRDefault="00361F31">
      <w:pPr>
        <w:rPr>
          <w:rFonts w:ascii="Times New Roman" w:hAnsi="Times New Roman" w:cs="Times New Roman"/>
          <w:sz w:val="24"/>
          <w:szCs w:val="24"/>
          <w:u w:val="single"/>
        </w:rPr>
      </w:pPr>
    </w:p>
    <w:p w14:paraId="1F54AF50" w14:textId="3DB13FBD" w:rsidR="00361F31" w:rsidRPr="00361F31" w:rsidRDefault="00361F31" w:rsidP="00361F31">
      <w:pPr>
        <w:rPr>
          <w:rFonts w:ascii="Times New Roman" w:hAnsi="Times New Roman" w:cs="Times New Roman"/>
        </w:rPr>
      </w:pPr>
      <w:r w:rsidRPr="00361F31">
        <w:rPr>
          <w:rFonts w:ascii="Times New Roman" w:hAnsi="Times New Roman" w:cs="Times New Roman"/>
        </w:rPr>
        <w:t>Lewisham Council's stakeholder engagement approach was a symphony of inclusivity and collaboration</w:t>
      </w:r>
      <w:r w:rsidR="00E47AD4">
        <w:rPr>
          <w:rFonts w:ascii="Times New Roman" w:hAnsi="Times New Roman" w:cs="Times New Roman"/>
        </w:rPr>
        <w:t xml:space="preserve"> (council,2022)</w:t>
      </w:r>
      <w:r w:rsidRPr="00361F31">
        <w:rPr>
          <w:rFonts w:ascii="Times New Roman" w:hAnsi="Times New Roman" w:cs="Times New Roman"/>
        </w:rPr>
        <w:t xml:space="preserve">. The analysis in the report mirrors my experience, emphasising the council's dedication to provide a forum for various views. The council staged a dynamic discourse through monthly meetings with local ward councillors, community groups, and people. This method was more than just a formality; it embodied transparency and shared responsibility. I </w:t>
      </w:r>
      <w:r w:rsidR="00CA5FBE">
        <w:rPr>
          <w:rFonts w:ascii="Times New Roman" w:hAnsi="Times New Roman" w:cs="Times New Roman"/>
        </w:rPr>
        <w:t xml:space="preserve">noticed </w:t>
      </w:r>
      <w:r w:rsidRPr="00361F31">
        <w:rPr>
          <w:rFonts w:ascii="Times New Roman" w:hAnsi="Times New Roman" w:cs="Times New Roman"/>
        </w:rPr>
        <w:t>how these interactions created a climate in which stakeholders were not only consulted, but also co-authors of the project's story. The start of participation through consultation events and gatherings was critical to the project's success. According to the report, these gatherings were critical in starting a conversation with the community</w:t>
      </w:r>
      <w:r w:rsidR="00727ECE">
        <w:rPr>
          <w:rFonts w:ascii="Times New Roman" w:hAnsi="Times New Roman" w:cs="Times New Roman"/>
        </w:rPr>
        <w:t xml:space="preserve"> (Perry,2019)</w:t>
      </w:r>
      <w:r w:rsidRPr="00361F31">
        <w:rPr>
          <w:rFonts w:ascii="Times New Roman" w:hAnsi="Times New Roman" w:cs="Times New Roman"/>
        </w:rPr>
        <w:t xml:space="preserve"> I witnessed the council's concerted attempts to offer forums for stakeholders to express their opinions, concerns, and ideas. This was not a passive activity; rather, it was an invitation to the community to actively influence its environment. These events helped me understand the need of open communication as a cornerstone of community participation, allowing planners to connect their efforts with the pulse of the community.</w:t>
      </w:r>
    </w:p>
    <w:p w14:paraId="0ED6597F" w14:textId="77777777" w:rsidR="00361F31" w:rsidRPr="00361F31" w:rsidRDefault="00361F31" w:rsidP="00361F31">
      <w:pPr>
        <w:rPr>
          <w:rFonts w:ascii="Times New Roman" w:hAnsi="Times New Roman" w:cs="Times New Roman"/>
          <w:sz w:val="24"/>
          <w:szCs w:val="24"/>
        </w:rPr>
      </w:pPr>
    </w:p>
    <w:p w14:paraId="5B26D6A3" w14:textId="503410E9" w:rsidR="00361F31" w:rsidRDefault="00361F31">
      <w:pPr>
        <w:rPr>
          <w:rFonts w:ascii="Times New Roman" w:hAnsi="Times New Roman" w:cs="Times New Roman"/>
        </w:rPr>
      </w:pPr>
      <w:r w:rsidRPr="00361F31">
        <w:rPr>
          <w:rFonts w:ascii="Times New Roman" w:hAnsi="Times New Roman" w:cs="Times New Roman"/>
        </w:rPr>
        <w:t>The project's design, which is based on stakeholder feedback, exemplifies the project's collaborative attitude. The report's investigation confirms my observations—design was not a single endeavour, but rather a collaboration of voices. The project's response to concerns such as increased traffic, privacy, and green space loss exemplified responsiveness. I was astounded by how these changes were more than just concessions; they were an assurance that stakeholder concerns were understood and addressed. The design of the project became a living expression of the community's ideals.</w:t>
      </w:r>
    </w:p>
    <w:p w14:paraId="1D0A869D" w14:textId="77777777" w:rsidR="004F778B" w:rsidRDefault="004F778B">
      <w:pPr>
        <w:rPr>
          <w:rFonts w:ascii="Times New Roman" w:hAnsi="Times New Roman" w:cs="Times New Roman"/>
        </w:rPr>
      </w:pPr>
    </w:p>
    <w:p w14:paraId="68526A81" w14:textId="53FCA6B4" w:rsidR="004F778B" w:rsidRDefault="004F778B">
      <w:pPr>
        <w:rPr>
          <w:rFonts w:ascii="Times New Roman" w:hAnsi="Times New Roman" w:cs="Times New Roman"/>
          <w:sz w:val="24"/>
          <w:szCs w:val="24"/>
          <w:u w:val="single"/>
        </w:rPr>
      </w:pPr>
      <w:r w:rsidRPr="004F778B">
        <w:rPr>
          <w:rFonts w:ascii="Times New Roman" w:hAnsi="Times New Roman" w:cs="Times New Roman"/>
          <w:sz w:val="24"/>
          <w:szCs w:val="24"/>
          <w:u w:val="single"/>
        </w:rPr>
        <w:t xml:space="preserve">Implementation and evaluation </w:t>
      </w:r>
    </w:p>
    <w:p w14:paraId="1F2D5DF5" w14:textId="77777777" w:rsidR="00800C40" w:rsidRDefault="00800C40">
      <w:pPr>
        <w:rPr>
          <w:rFonts w:ascii="Times New Roman" w:hAnsi="Times New Roman" w:cs="Times New Roman"/>
          <w:sz w:val="24"/>
          <w:szCs w:val="24"/>
          <w:u w:val="single"/>
        </w:rPr>
      </w:pPr>
    </w:p>
    <w:p w14:paraId="7F8C0FD4" w14:textId="0BCE0073" w:rsidR="00CA44C9" w:rsidRDefault="00CA44C9">
      <w:pPr>
        <w:rPr>
          <w:rFonts w:ascii="Times New Roman" w:hAnsi="Times New Roman" w:cs="Times New Roman"/>
        </w:rPr>
      </w:pPr>
      <w:r w:rsidRPr="00CA44C9">
        <w:rPr>
          <w:rFonts w:ascii="Times New Roman" w:hAnsi="Times New Roman" w:cs="Times New Roman"/>
        </w:rPr>
        <w:t xml:space="preserve">The project's implementation phase demonstrated the never-ending rhythm of </w:t>
      </w:r>
      <w:r w:rsidR="003D1187" w:rsidRPr="00CA44C9">
        <w:rPr>
          <w:rFonts w:ascii="Times New Roman" w:hAnsi="Times New Roman" w:cs="Times New Roman"/>
        </w:rPr>
        <w:t>participation. Regular</w:t>
      </w:r>
      <w:r w:rsidRPr="00CA44C9">
        <w:rPr>
          <w:rFonts w:ascii="Times New Roman" w:hAnsi="Times New Roman" w:cs="Times New Roman"/>
        </w:rPr>
        <w:t xml:space="preserve"> discussions with stakeholders and local ward councillors acted as compass points, leading the project towards alignment with the growing requirements of the community. This continual participation was more than just a formality; it represented a commitment to flexibility and adaptation. The importance of stakeholder input in defining the project's course cannot be overstated. Seeing the project's design changes </w:t>
      </w:r>
      <w:proofErr w:type="gramStart"/>
      <w:r w:rsidRPr="00CA44C9">
        <w:rPr>
          <w:rFonts w:ascii="Times New Roman" w:hAnsi="Times New Roman" w:cs="Times New Roman"/>
        </w:rPr>
        <w:t>as a result of</w:t>
      </w:r>
      <w:proofErr w:type="gramEnd"/>
      <w:r w:rsidRPr="00CA44C9">
        <w:rPr>
          <w:rFonts w:ascii="Times New Roman" w:hAnsi="Times New Roman" w:cs="Times New Roman"/>
        </w:rPr>
        <w:t xml:space="preserve"> stakeholder feedback reinforced the idea that community </w:t>
      </w:r>
      <w:r w:rsidR="00CF22A5">
        <w:rPr>
          <w:rFonts w:ascii="Times New Roman" w:hAnsi="Times New Roman" w:cs="Times New Roman"/>
        </w:rPr>
        <w:t xml:space="preserve">engagement </w:t>
      </w:r>
      <w:r w:rsidRPr="00CA44C9">
        <w:rPr>
          <w:rFonts w:ascii="Times New Roman" w:hAnsi="Times New Roman" w:cs="Times New Roman"/>
        </w:rPr>
        <w:t xml:space="preserve">isn't about rubber-stamping ideas, but rather about leveraging collective expertise. These changes were not merely reactive; they were a proactive reaction to community desires, ensuring that the project remained not only current, but also </w:t>
      </w:r>
      <w:r w:rsidR="003D1187" w:rsidRPr="00CA44C9">
        <w:rPr>
          <w:rFonts w:ascii="Times New Roman" w:hAnsi="Times New Roman" w:cs="Times New Roman"/>
        </w:rPr>
        <w:t>resonant. Diversity</w:t>
      </w:r>
      <w:r w:rsidRPr="00CA44C9">
        <w:rPr>
          <w:rFonts w:ascii="Times New Roman" w:hAnsi="Times New Roman" w:cs="Times New Roman"/>
        </w:rPr>
        <w:t xml:space="preserve"> and inclusion concerns included into the project's design emerge as a lively thread in the story. The report's investigation echoes my views, demonstrating how the project did more than merely recognise diversity; it celebrated it. The project's accessibility promise, which included wheelchair-accessible residences, was not a footnote; it was a cornerstone of the design</w:t>
      </w:r>
      <w:r w:rsidR="00B9106F">
        <w:rPr>
          <w:rFonts w:ascii="Times New Roman" w:hAnsi="Times New Roman" w:cs="Times New Roman"/>
        </w:rPr>
        <w:t xml:space="preserve"> (homes,2020)</w:t>
      </w:r>
      <w:r w:rsidRPr="00CA44C9">
        <w:rPr>
          <w:rFonts w:ascii="Times New Roman" w:hAnsi="Times New Roman" w:cs="Times New Roman"/>
        </w:rPr>
        <w:t xml:space="preserve">. I realised that this wasn't just a design choice; it was a manifestation of the project's inclusive spirit. Seeing this, I realised that community engagement is incomplete without concerns that reflect the </w:t>
      </w:r>
      <w:r w:rsidR="003D1187" w:rsidRPr="00CA44C9">
        <w:rPr>
          <w:rFonts w:ascii="Times New Roman" w:hAnsi="Times New Roman" w:cs="Times New Roman"/>
        </w:rPr>
        <w:t>community. Social</w:t>
      </w:r>
      <w:r w:rsidRPr="00CA44C9">
        <w:rPr>
          <w:rFonts w:ascii="Times New Roman" w:hAnsi="Times New Roman" w:cs="Times New Roman"/>
        </w:rPr>
        <w:t xml:space="preserve"> media has evolved into an interactive platform where stakeholders not only receive information but also actively contribute their ideas. Seeing the project's reach across these channels taught me that community engagement is not limited by physical limits, but flourishes in the interconnected world of virtual locations.</w:t>
      </w:r>
    </w:p>
    <w:p w14:paraId="5668927F" w14:textId="77777777" w:rsidR="00D51E4A" w:rsidRDefault="00D51E4A">
      <w:pPr>
        <w:rPr>
          <w:rFonts w:ascii="Times New Roman" w:hAnsi="Times New Roman" w:cs="Times New Roman"/>
        </w:rPr>
      </w:pPr>
    </w:p>
    <w:p w14:paraId="2AF208EB" w14:textId="77777777" w:rsidR="00D51E4A" w:rsidRDefault="00D51E4A">
      <w:pPr>
        <w:rPr>
          <w:rFonts w:ascii="Times New Roman" w:hAnsi="Times New Roman" w:cs="Times New Roman"/>
        </w:rPr>
      </w:pPr>
    </w:p>
    <w:p w14:paraId="4D963EDF" w14:textId="77777777" w:rsidR="00AC2765" w:rsidRDefault="00AC2765">
      <w:pPr>
        <w:rPr>
          <w:rFonts w:ascii="Times New Roman" w:hAnsi="Times New Roman" w:cs="Times New Roman"/>
        </w:rPr>
      </w:pPr>
    </w:p>
    <w:p w14:paraId="71440534" w14:textId="77777777" w:rsidR="00AC2765" w:rsidRDefault="00AC2765">
      <w:pPr>
        <w:rPr>
          <w:rFonts w:ascii="Times New Roman" w:hAnsi="Times New Roman" w:cs="Times New Roman"/>
        </w:rPr>
      </w:pPr>
    </w:p>
    <w:p w14:paraId="31DC2FA8" w14:textId="77777777" w:rsidR="00CF22A5" w:rsidRDefault="00CF22A5">
      <w:pPr>
        <w:rPr>
          <w:rFonts w:ascii="Times New Roman" w:hAnsi="Times New Roman" w:cs="Times New Roman"/>
        </w:rPr>
      </w:pPr>
    </w:p>
    <w:p w14:paraId="5F3A76EE" w14:textId="77777777" w:rsidR="00CF22A5" w:rsidRDefault="00CF22A5">
      <w:pPr>
        <w:rPr>
          <w:rFonts w:ascii="Times New Roman" w:hAnsi="Times New Roman" w:cs="Times New Roman"/>
        </w:rPr>
      </w:pPr>
    </w:p>
    <w:p w14:paraId="793BB540" w14:textId="77777777" w:rsidR="00D51E4A" w:rsidRDefault="00D51E4A">
      <w:pPr>
        <w:rPr>
          <w:rFonts w:ascii="Times New Roman" w:hAnsi="Times New Roman" w:cs="Times New Roman"/>
        </w:rPr>
      </w:pPr>
    </w:p>
    <w:p w14:paraId="2DAB40A2" w14:textId="77777777" w:rsidR="00800C40" w:rsidRDefault="00800C40">
      <w:pPr>
        <w:rPr>
          <w:rFonts w:ascii="Times New Roman" w:hAnsi="Times New Roman" w:cs="Times New Roman"/>
        </w:rPr>
      </w:pPr>
    </w:p>
    <w:p w14:paraId="4A58345C" w14:textId="77777777" w:rsidR="00383C1A" w:rsidRDefault="00383C1A">
      <w:pPr>
        <w:rPr>
          <w:rFonts w:ascii="Times New Roman" w:hAnsi="Times New Roman" w:cs="Times New Roman"/>
        </w:rPr>
      </w:pPr>
    </w:p>
    <w:p w14:paraId="144501C2" w14:textId="77777777" w:rsidR="00501515" w:rsidRDefault="00501515">
      <w:pPr>
        <w:rPr>
          <w:rFonts w:ascii="Times New Roman" w:hAnsi="Times New Roman" w:cs="Times New Roman"/>
        </w:rPr>
      </w:pPr>
    </w:p>
    <w:p w14:paraId="6EE7626B" w14:textId="00DCB99B" w:rsidR="0045095F" w:rsidRDefault="0045095F">
      <w:pPr>
        <w:rPr>
          <w:rFonts w:ascii="Times New Roman" w:hAnsi="Times New Roman" w:cs="Times New Roman"/>
          <w:sz w:val="24"/>
          <w:szCs w:val="24"/>
          <w:u w:val="single"/>
        </w:rPr>
      </w:pPr>
      <w:r>
        <w:rPr>
          <w:rFonts w:ascii="Times New Roman" w:hAnsi="Times New Roman" w:cs="Times New Roman"/>
          <w:sz w:val="24"/>
          <w:szCs w:val="24"/>
          <w:u w:val="single"/>
        </w:rPr>
        <w:t xml:space="preserve">Lessons learnt and </w:t>
      </w:r>
      <w:r w:rsidR="00007AA4">
        <w:rPr>
          <w:rFonts w:ascii="Times New Roman" w:hAnsi="Times New Roman" w:cs="Times New Roman"/>
          <w:sz w:val="24"/>
          <w:szCs w:val="24"/>
          <w:u w:val="single"/>
        </w:rPr>
        <w:t>Recommendations.</w:t>
      </w:r>
      <w:r w:rsidR="00BC16C2">
        <w:rPr>
          <w:rFonts w:ascii="Times New Roman" w:hAnsi="Times New Roman" w:cs="Times New Roman"/>
          <w:sz w:val="24"/>
          <w:szCs w:val="24"/>
          <w:u w:val="single"/>
        </w:rPr>
        <w:t xml:space="preserve">  </w:t>
      </w:r>
    </w:p>
    <w:p w14:paraId="4B4CA2F9" w14:textId="77777777" w:rsidR="00DB3316" w:rsidRPr="00DB3316" w:rsidRDefault="00DB3316" w:rsidP="00DB3316">
      <w:pPr>
        <w:rPr>
          <w:rFonts w:ascii="Times New Roman" w:hAnsi="Times New Roman" w:cs="Times New Roman"/>
        </w:rPr>
      </w:pPr>
    </w:p>
    <w:p w14:paraId="561517ED" w14:textId="77777777" w:rsidR="00DB3316" w:rsidRPr="006014E0" w:rsidRDefault="00DB3316" w:rsidP="00DB3316">
      <w:pPr>
        <w:rPr>
          <w:rFonts w:ascii="Times New Roman" w:hAnsi="Times New Roman" w:cs="Times New Roman"/>
          <w:sz w:val="24"/>
          <w:szCs w:val="24"/>
          <w:u w:val="single"/>
        </w:rPr>
      </w:pPr>
      <w:r w:rsidRPr="006014E0">
        <w:rPr>
          <w:rFonts w:ascii="Times New Roman" w:hAnsi="Times New Roman" w:cs="Times New Roman"/>
          <w:sz w:val="24"/>
          <w:szCs w:val="24"/>
          <w:u w:val="single"/>
        </w:rPr>
        <w:t xml:space="preserve">What Went Well </w:t>
      </w:r>
    </w:p>
    <w:p w14:paraId="0243D5CA" w14:textId="77777777" w:rsidR="00DB3316" w:rsidRPr="00DB3316" w:rsidRDefault="00DB3316" w:rsidP="00DB3316">
      <w:pPr>
        <w:rPr>
          <w:rFonts w:ascii="Times New Roman" w:hAnsi="Times New Roman" w:cs="Times New Roman"/>
        </w:rPr>
      </w:pPr>
    </w:p>
    <w:p w14:paraId="6380707F" w14:textId="2DF43B4F" w:rsidR="00DB3316" w:rsidRPr="00DB3316" w:rsidRDefault="00DB3316" w:rsidP="00DB3316">
      <w:pPr>
        <w:rPr>
          <w:rFonts w:ascii="Times New Roman" w:hAnsi="Times New Roman" w:cs="Times New Roman"/>
        </w:rPr>
      </w:pPr>
      <w:r w:rsidRPr="00DB3316">
        <w:rPr>
          <w:rFonts w:ascii="Times New Roman" w:hAnsi="Times New Roman" w:cs="Times New Roman"/>
        </w:rPr>
        <w:t>Throughout the analysis of the project's engagement strategy, I was impressed by the comprehensive approach employed. The organisation of dialogue events in 2016 stands out as a very effective strategy. These events not only allowed stakeholders to express their views, but also ensured that the project's development was based on the collective expertise of the community. This method provided a solid framework for inclusive decision-making, which I believe can serve as a foundation for future endeavours.</w:t>
      </w:r>
      <w:r>
        <w:rPr>
          <w:rFonts w:ascii="Times New Roman" w:hAnsi="Times New Roman" w:cs="Times New Roman"/>
        </w:rPr>
        <w:t xml:space="preserve"> </w:t>
      </w:r>
      <w:r w:rsidRPr="00DB3316">
        <w:rPr>
          <w:rFonts w:ascii="Times New Roman" w:hAnsi="Times New Roman" w:cs="Times New Roman"/>
        </w:rPr>
        <w:t>Another important feature was the working partnership between Lewisham Council and Lewisham Homes. They fostered a sense of transparency and trust by being receptive to community criticism. Seeing how their participation resulted in timely adjustments and design changes based on the developing demands of the community demonstrated the power of collaboration in attaining shared project objectives.</w:t>
      </w:r>
      <w:r>
        <w:rPr>
          <w:rFonts w:ascii="Times New Roman" w:hAnsi="Times New Roman" w:cs="Times New Roman"/>
        </w:rPr>
        <w:t xml:space="preserve"> </w:t>
      </w:r>
      <w:r w:rsidRPr="00DB3316">
        <w:rPr>
          <w:rFonts w:ascii="Times New Roman" w:hAnsi="Times New Roman" w:cs="Times New Roman"/>
        </w:rPr>
        <w:t>Furthermore, the project's commitment to diversity and inclusion impressed me. The initiative addressed housing difficulties while also creating an atmosphere where everyone could thrive by prioritising accessibility and providing accommodations for varied requirements. The local lettings plan, which prioritised Northmoor tenants and downsizing residents, demonstrated how inclusivity might be put into action.</w:t>
      </w:r>
    </w:p>
    <w:p w14:paraId="5168919A" w14:textId="77777777" w:rsidR="00DB3316" w:rsidRPr="00DB3316" w:rsidRDefault="00DB3316" w:rsidP="00DB3316">
      <w:pPr>
        <w:rPr>
          <w:rFonts w:ascii="Times New Roman" w:hAnsi="Times New Roman" w:cs="Times New Roman"/>
        </w:rPr>
      </w:pPr>
    </w:p>
    <w:p w14:paraId="33A69624" w14:textId="0558F5B8" w:rsidR="00DB3316" w:rsidRPr="006014E0" w:rsidRDefault="00BA3B4C" w:rsidP="00DB3316">
      <w:pPr>
        <w:rPr>
          <w:rFonts w:ascii="Times New Roman" w:hAnsi="Times New Roman" w:cs="Times New Roman"/>
          <w:sz w:val="24"/>
          <w:szCs w:val="24"/>
          <w:u w:val="single"/>
        </w:rPr>
      </w:pPr>
      <w:r w:rsidRPr="006014E0">
        <w:rPr>
          <w:rFonts w:ascii="Times New Roman" w:hAnsi="Times New Roman" w:cs="Times New Roman"/>
          <w:sz w:val="24"/>
          <w:szCs w:val="24"/>
          <w:u w:val="single"/>
        </w:rPr>
        <w:t>Areas for Improvement</w:t>
      </w:r>
    </w:p>
    <w:p w14:paraId="18DAAAB6" w14:textId="77777777" w:rsidR="00DB3316" w:rsidRPr="00DB3316" w:rsidRDefault="00DB3316" w:rsidP="00DB3316">
      <w:pPr>
        <w:rPr>
          <w:rFonts w:ascii="Times New Roman" w:hAnsi="Times New Roman" w:cs="Times New Roman"/>
        </w:rPr>
      </w:pPr>
    </w:p>
    <w:p w14:paraId="17D3D479" w14:textId="77777777" w:rsidR="00DB3316" w:rsidRPr="00DB3316" w:rsidRDefault="00DB3316" w:rsidP="00DB3316">
      <w:pPr>
        <w:rPr>
          <w:rFonts w:ascii="Times New Roman" w:hAnsi="Times New Roman" w:cs="Times New Roman"/>
        </w:rPr>
      </w:pPr>
      <w:r w:rsidRPr="00DB3316">
        <w:rPr>
          <w:rFonts w:ascii="Times New Roman" w:hAnsi="Times New Roman" w:cs="Times New Roman"/>
        </w:rPr>
        <w:t>In retrospect, the project's interaction strategy may have been improved in some areas. The digital divide that formed during social media outreach attempts is one noteworthy concern. While these venues were effective at raising awareness and facilitating two-way conversation, it became clear that not all members of the community were active online users. Recognising this gap early on and developing a more balanced approach combining digital and conventional outreach approaches could have resulted in larger representation.</w:t>
      </w:r>
    </w:p>
    <w:p w14:paraId="348ADCF5" w14:textId="77777777" w:rsidR="00DB3316" w:rsidRPr="00DB3316" w:rsidRDefault="00DB3316" w:rsidP="00DB3316">
      <w:pPr>
        <w:rPr>
          <w:rFonts w:ascii="Times New Roman" w:hAnsi="Times New Roman" w:cs="Times New Roman"/>
        </w:rPr>
      </w:pPr>
    </w:p>
    <w:p w14:paraId="4E4B62EB" w14:textId="77777777" w:rsidR="00DB3316" w:rsidRPr="00DB3316" w:rsidRDefault="00DB3316" w:rsidP="00DB3316">
      <w:pPr>
        <w:rPr>
          <w:rFonts w:ascii="Times New Roman" w:hAnsi="Times New Roman" w:cs="Times New Roman"/>
        </w:rPr>
      </w:pPr>
      <w:r w:rsidRPr="00DB3316">
        <w:rPr>
          <w:rFonts w:ascii="Times New Roman" w:hAnsi="Times New Roman" w:cs="Times New Roman"/>
        </w:rPr>
        <w:t>Another component that may have been improved is anticipating community concerns. While the engagement method yielded significant feedback, some post-implementation concerns arose, including traffic flow and open space. This emphasises the need for a more proactive strategy that not only collects stakeholder perspectives but also anticipates future issues, allowing for revisions during the planning phase.</w:t>
      </w:r>
    </w:p>
    <w:p w14:paraId="3D1EA8E3" w14:textId="77777777" w:rsidR="00DB3316" w:rsidRPr="00DB3316" w:rsidRDefault="00DB3316" w:rsidP="00DB3316">
      <w:pPr>
        <w:rPr>
          <w:rFonts w:ascii="Times New Roman" w:hAnsi="Times New Roman" w:cs="Times New Roman"/>
        </w:rPr>
      </w:pPr>
    </w:p>
    <w:p w14:paraId="5C41EC4C" w14:textId="27EFABE7" w:rsidR="00DB3316" w:rsidRPr="006014E0" w:rsidRDefault="00534A13" w:rsidP="00DB3316">
      <w:pPr>
        <w:rPr>
          <w:rFonts w:ascii="Times New Roman" w:hAnsi="Times New Roman" w:cs="Times New Roman"/>
          <w:sz w:val="24"/>
          <w:szCs w:val="24"/>
          <w:u w:val="single"/>
        </w:rPr>
      </w:pPr>
      <w:r w:rsidRPr="006014E0">
        <w:rPr>
          <w:rFonts w:ascii="Times New Roman" w:hAnsi="Times New Roman" w:cs="Times New Roman"/>
          <w:sz w:val="24"/>
          <w:szCs w:val="24"/>
          <w:u w:val="single"/>
        </w:rPr>
        <w:t xml:space="preserve">Conclusion </w:t>
      </w:r>
    </w:p>
    <w:p w14:paraId="7D7F7127" w14:textId="77777777" w:rsidR="00D65897" w:rsidRDefault="00D65897" w:rsidP="00DB3316">
      <w:pPr>
        <w:rPr>
          <w:rFonts w:ascii="Times New Roman" w:hAnsi="Times New Roman" w:cs="Times New Roman"/>
          <w:u w:val="single"/>
        </w:rPr>
      </w:pPr>
    </w:p>
    <w:p w14:paraId="5752FB39" w14:textId="06620CDC" w:rsidR="00007AA4" w:rsidRDefault="00E02DD9">
      <w:pPr>
        <w:rPr>
          <w:rFonts w:ascii="Times New Roman" w:hAnsi="Times New Roman" w:cs="Times New Roman"/>
        </w:rPr>
      </w:pPr>
      <w:r w:rsidRPr="00E02DD9">
        <w:rPr>
          <w:rFonts w:ascii="Times New Roman" w:hAnsi="Times New Roman" w:cs="Times New Roman"/>
        </w:rPr>
        <w:t xml:space="preserve">This reflective examination of the project's triumphs and setbacks has expanded my understanding of effective community engagement. The successes have proved the value of proactive </w:t>
      </w:r>
      <w:r w:rsidR="00794FE3">
        <w:rPr>
          <w:rFonts w:ascii="Times New Roman" w:hAnsi="Times New Roman" w:cs="Times New Roman"/>
        </w:rPr>
        <w:t>engagement,</w:t>
      </w:r>
      <w:r w:rsidRPr="00E02DD9">
        <w:rPr>
          <w:rFonts w:ascii="Times New Roman" w:hAnsi="Times New Roman" w:cs="Times New Roman"/>
        </w:rPr>
        <w:t xml:space="preserve"> transparency, and inclusivity. The problems, on the other hand, have highlighted the significance of constant adaptation and proactive problem-solving.</w:t>
      </w:r>
      <w:r w:rsidR="00534A13">
        <w:rPr>
          <w:rFonts w:ascii="Times New Roman" w:hAnsi="Times New Roman" w:cs="Times New Roman"/>
        </w:rPr>
        <w:t xml:space="preserve"> </w:t>
      </w:r>
      <w:r w:rsidR="00DB3316" w:rsidRPr="00DB3316">
        <w:rPr>
          <w:rFonts w:ascii="Times New Roman" w:hAnsi="Times New Roman" w:cs="Times New Roman"/>
        </w:rPr>
        <w:t xml:space="preserve">As I progress, I am reminded that community </w:t>
      </w:r>
      <w:r w:rsidR="0085442A">
        <w:rPr>
          <w:rFonts w:ascii="Times New Roman" w:hAnsi="Times New Roman" w:cs="Times New Roman"/>
        </w:rPr>
        <w:t xml:space="preserve">engagement </w:t>
      </w:r>
      <w:r w:rsidR="00DB3316" w:rsidRPr="00DB3316">
        <w:rPr>
          <w:rFonts w:ascii="Times New Roman" w:hAnsi="Times New Roman" w:cs="Times New Roman"/>
        </w:rPr>
        <w:t xml:space="preserve">is not a one-size-fits-all solution. Each project necessitates a customised strategy that </w:t>
      </w:r>
      <w:proofErr w:type="gramStart"/>
      <w:r w:rsidR="00DB3316" w:rsidRPr="00DB3316">
        <w:rPr>
          <w:rFonts w:ascii="Times New Roman" w:hAnsi="Times New Roman" w:cs="Times New Roman"/>
        </w:rPr>
        <w:t>takes into account</w:t>
      </w:r>
      <w:proofErr w:type="gramEnd"/>
      <w:r w:rsidR="00DB3316" w:rsidRPr="00DB3316">
        <w:rPr>
          <w:rFonts w:ascii="Times New Roman" w:hAnsi="Times New Roman" w:cs="Times New Roman"/>
        </w:rPr>
        <w:t xml:space="preserve"> the community's distinct characteristics. Sustained engagement after the project is essential, and I recognise the importance of efforts like regular community forums to keep the debate going and the community's needs addressed.</w:t>
      </w:r>
      <w:r w:rsidR="00534A13">
        <w:rPr>
          <w:rFonts w:ascii="Times New Roman" w:hAnsi="Times New Roman" w:cs="Times New Roman"/>
        </w:rPr>
        <w:t xml:space="preserve"> </w:t>
      </w:r>
      <w:r w:rsidR="00586206">
        <w:rPr>
          <w:rFonts w:ascii="Times New Roman" w:hAnsi="Times New Roman" w:cs="Times New Roman"/>
        </w:rPr>
        <w:t>This</w:t>
      </w:r>
      <w:r w:rsidR="00DB3316" w:rsidRPr="00DB3316">
        <w:rPr>
          <w:rFonts w:ascii="Times New Roman" w:hAnsi="Times New Roman" w:cs="Times New Roman"/>
        </w:rPr>
        <w:t xml:space="preserve"> reflective report has provided me with insights not just into community involvement practises but also into the complexity of implementing a successful social development effort. While setbacks are unavoidable, I believe that it is our ability to learn from them and apply those lessons that truly transforms community-driven projects into agents of positive change.</w:t>
      </w:r>
    </w:p>
    <w:p w14:paraId="56FCF0AF" w14:textId="77777777" w:rsidR="006014E0" w:rsidRDefault="006014E0">
      <w:pPr>
        <w:rPr>
          <w:rFonts w:ascii="Times New Roman" w:hAnsi="Times New Roman" w:cs="Times New Roman"/>
        </w:rPr>
      </w:pPr>
    </w:p>
    <w:p w14:paraId="34A02439" w14:textId="77777777" w:rsidR="00383C1A" w:rsidRDefault="00383C1A">
      <w:pPr>
        <w:rPr>
          <w:rFonts w:ascii="Times New Roman" w:hAnsi="Times New Roman" w:cs="Times New Roman"/>
        </w:rPr>
      </w:pPr>
    </w:p>
    <w:p w14:paraId="07967E75" w14:textId="77777777" w:rsidR="00383C1A" w:rsidRDefault="00383C1A">
      <w:pPr>
        <w:rPr>
          <w:rFonts w:ascii="Times New Roman" w:hAnsi="Times New Roman" w:cs="Times New Roman"/>
        </w:rPr>
      </w:pPr>
    </w:p>
    <w:p w14:paraId="62FF5C1A" w14:textId="77777777" w:rsidR="006014E0" w:rsidRDefault="006014E0">
      <w:pPr>
        <w:rPr>
          <w:rFonts w:ascii="Times New Roman" w:hAnsi="Times New Roman" w:cs="Times New Roman"/>
        </w:rPr>
      </w:pPr>
    </w:p>
    <w:p w14:paraId="570B667A" w14:textId="77777777" w:rsidR="006014E0" w:rsidRDefault="006014E0">
      <w:pPr>
        <w:rPr>
          <w:rFonts w:ascii="Times New Roman" w:hAnsi="Times New Roman" w:cs="Times New Roman"/>
        </w:rPr>
      </w:pPr>
    </w:p>
    <w:p w14:paraId="0E7B5690" w14:textId="77777777" w:rsidR="006014E0" w:rsidRDefault="006014E0">
      <w:pPr>
        <w:rPr>
          <w:rFonts w:ascii="Times New Roman" w:hAnsi="Times New Roman" w:cs="Times New Roman"/>
        </w:rPr>
      </w:pPr>
    </w:p>
    <w:p w14:paraId="2E1EB737" w14:textId="77777777" w:rsidR="00795F53" w:rsidRDefault="006014E0">
      <w:pPr>
        <w:rPr>
          <w:rFonts w:ascii="Times New Roman" w:hAnsi="Times New Roman" w:cs="Times New Roman"/>
          <w:sz w:val="24"/>
          <w:szCs w:val="24"/>
          <w:u w:val="single"/>
        </w:rPr>
      </w:pPr>
      <w:r w:rsidRPr="006014E0">
        <w:rPr>
          <w:rFonts w:ascii="Times New Roman" w:hAnsi="Times New Roman" w:cs="Times New Roman"/>
          <w:sz w:val="24"/>
          <w:szCs w:val="24"/>
          <w:u w:val="single"/>
        </w:rPr>
        <w:t>References</w:t>
      </w:r>
    </w:p>
    <w:p w14:paraId="4BD30CF2" w14:textId="77777777" w:rsidR="00BD58BC" w:rsidRDefault="00BD58BC">
      <w:pPr>
        <w:rPr>
          <w:rFonts w:ascii="Times New Roman" w:hAnsi="Times New Roman" w:cs="Times New Roman"/>
          <w:sz w:val="24"/>
          <w:szCs w:val="24"/>
          <w:u w:val="single"/>
        </w:rPr>
      </w:pPr>
    </w:p>
    <w:p w14:paraId="000DCD3D" w14:textId="42B270D4" w:rsidR="00795F53" w:rsidRPr="00BD58BC" w:rsidRDefault="00BD58BC" w:rsidP="00BD58BC">
      <w:pPr>
        <w:shd w:val="clear" w:color="auto" w:fill="FFFFFF"/>
        <w:spacing w:after="240" w:line="360" w:lineRule="atLeast"/>
        <w:divId w:val="486357544"/>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Arnstein, S.R. (1969). </w:t>
      </w:r>
      <w:r w:rsidRPr="00BD58BC">
        <w:rPr>
          <w:rFonts w:ascii="Times New Roman" w:hAnsi="Times New Roman" w:cs="Times New Roman"/>
          <w:i/>
          <w:iCs/>
          <w:color w:val="000000"/>
          <w:kern w:val="0"/>
          <w14:ligatures w14:val="none"/>
        </w:rPr>
        <w:t>Ladder of Citizen Participation</w:t>
      </w:r>
      <w:r w:rsidRPr="00BD58BC">
        <w:rPr>
          <w:rFonts w:ascii="Times New Roman" w:hAnsi="Times New Roman" w:cs="Times New Roman"/>
          <w:color w:val="000000"/>
          <w:kern w:val="0"/>
          <w14:ligatures w14:val="none"/>
        </w:rPr>
        <w:t xml:space="preserve">. journal of American institute of </w:t>
      </w:r>
      <w:r w:rsidR="003D1187" w:rsidRPr="00BD58BC">
        <w:rPr>
          <w:rFonts w:ascii="Times New Roman" w:hAnsi="Times New Roman" w:cs="Times New Roman"/>
          <w:color w:val="000000"/>
          <w:kern w:val="0"/>
          <w14:ligatures w14:val="none"/>
        </w:rPr>
        <w:t>planners.</w:t>
      </w:r>
    </w:p>
    <w:p w14:paraId="2C876039" w14:textId="4B4BC8C1" w:rsidR="00795F53" w:rsidRPr="00BD58BC" w:rsidRDefault="003D1187" w:rsidP="00706425">
      <w:pPr>
        <w:shd w:val="clear" w:color="auto" w:fill="FFFFFF"/>
        <w:spacing w:after="240" w:line="360" w:lineRule="atLeast"/>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Council,</w:t>
      </w:r>
      <w:r w:rsidR="00795F53" w:rsidRPr="00BD58BC">
        <w:rPr>
          <w:rFonts w:ascii="Times New Roman" w:hAnsi="Times New Roman" w:cs="Times New Roman"/>
          <w:color w:val="000000"/>
          <w:kern w:val="0"/>
          <w14:ligatures w14:val="none"/>
        </w:rPr>
        <w:t xml:space="preserve"> L. (2022). Lewisham Corporate Strategy 2022-2026. [online] Lewisham Corporate </w:t>
      </w:r>
      <w:r w:rsidRPr="00BD58BC">
        <w:rPr>
          <w:rFonts w:ascii="Times New Roman" w:hAnsi="Times New Roman" w:cs="Times New Roman"/>
          <w:color w:val="000000"/>
          <w:kern w:val="0"/>
          <w14:ligatures w14:val="none"/>
        </w:rPr>
        <w:t>Strategy.</w:t>
      </w:r>
      <w:r w:rsidR="00795F53" w:rsidRPr="00BD58BC">
        <w:rPr>
          <w:rFonts w:ascii="Times New Roman" w:hAnsi="Times New Roman" w:cs="Times New Roman"/>
          <w:color w:val="000000"/>
          <w:kern w:val="0"/>
          <w14:ligatures w14:val="none"/>
        </w:rPr>
        <w:t xml:space="preserve"> Available at: https://lewisham.gov.uk/-/media/files/lewisham-council-corporate-plan-2022-2026.ashx.</w:t>
      </w:r>
    </w:p>
    <w:p w14:paraId="608333FD" w14:textId="77777777" w:rsidR="00795F53" w:rsidRPr="00BD58BC" w:rsidRDefault="00795F53" w:rsidP="00706425">
      <w:pPr>
        <w:shd w:val="clear" w:color="auto" w:fill="FFFFFF"/>
        <w:spacing w:after="240" w:line="360" w:lineRule="atLeast"/>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Council, L. (2022). New homes for over-55s to be built in Perry Vale. [online] Lewisham Council. Available at: https://lewisham.gov.uk/inmyarea/regeneration/building-affordable-homes/bampton-estate [Accessed 31 Jul. 2023].</w:t>
      </w:r>
    </w:p>
    <w:p w14:paraId="246E4AC0" w14:textId="77777777" w:rsidR="00795F53" w:rsidRPr="00BD58BC" w:rsidRDefault="00795F53" w:rsidP="00706425">
      <w:pPr>
        <w:shd w:val="clear" w:color="auto" w:fill="FFFFFF"/>
        <w:spacing w:after="240" w:line="360" w:lineRule="atLeast"/>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 xml:space="preserve">Homes, L. (2020). Equality and diversity. [online] Available at: </w:t>
      </w:r>
      <w:hyperlink r:id="rId8" w:history="1">
        <w:r w:rsidRPr="00BD58BC">
          <w:rPr>
            <w:rStyle w:val="Hyperlink"/>
            <w:rFonts w:ascii="Times New Roman" w:hAnsi="Times New Roman" w:cs="Times New Roman"/>
            <w:kern w:val="0"/>
            <w14:ligatures w14:val="none"/>
          </w:rPr>
          <w:t>https://www.lewishamhomes.org.uk/about/equality-diversity/</w:t>
        </w:r>
      </w:hyperlink>
      <w:r w:rsidRPr="00BD58BC">
        <w:rPr>
          <w:rFonts w:ascii="Times New Roman" w:hAnsi="Times New Roman" w:cs="Times New Roman"/>
          <w:color w:val="000000"/>
          <w:kern w:val="0"/>
          <w14:ligatures w14:val="none"/>
        </w:rPr>
        <w:t>.</w:t>
      </w:r>
    </w:p>
    <w:p w14:paraId="3636796C" w14:textId="7F35DFA7" w:rsidR="00795F53" w:rsidRPr="00BD58BC" w:rsidRDefault="00795F53" w:rsidP="00706425">
      <w:pPr>
        <w:shd w:val="clear" w:color="auto" w:fill="FFFFFF"/>
        <w:spacing w:after="240" w:line="360" w:lineRule="atLeast"/>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Homes, L. (2020). ENGAGE EMPOWER INNOVATE DELIVER OUR VISION IS: OUR VALUES ARE: TO CREATE THRIVING COMMUNITIES AND PLACES PEOPLE ARE PROUD TO CALL HOME. [online] Available at:</w:t>
      </w:r>
      <w:r w:rsidR="003D1187">
        <w:rPr>
          <w:rFonts w:ascii="Times New Roman" w:hAnsi="Times New Roman" w:cs="Times New Roman"/>
          <w:color w:val="000000"/>
          <w:kern w:val="0"/>
          <w14:ligatures w14:val="none"/>
        </w:rPr>
        <w:t xml:space="preserve"> </w:t>
      </w:r>
      <w:r w:rsidRPr="00BD58BC">
        <w:rPr>
          <w:rFonts w:ascii="Times New Roman" w:hAnsi="Times New Roman" w:cs="Times New Roman"/>
          <w:color w:val="000000"/>
          <w:kern w:val="0"/>
          <w14:ligatures w14:val="none"/>
        </w:rPr>
        <w:t>https://lewishamhomes.wpenginepowered.com/wp-content/uploads/Equality-Diversity-and-Inclusion-Strategy-Sept-2020.pdf [Accessed 1 Aug. 2023].</w:t>
      </w:r>
    </w:p>
    <w:p w14:paraId="0EE5EDF0" w14:textId="3BA17BFF" w:rsidR="00BD58BC" w:rsidRPr="00BD58BC" w:rsidRDefault="00BD58BC" w:rsidP="00BD58BC">
      <w:pPr>
        <w:shd w:val="clear" w:color="auto" w:fill="FFFFFF"/>
        <w:spacing w:after="240" w:line="360" w:lineRule="atLeast"/>
        <w:divId w:val="635796155"/>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MacQueen, K.M., Bhan, A., Frohlich, J., Holzer, J. and Sugarman, J. (2015). Evaluating community engagement in global health research: the need for metrics. </w:t>
      </w:r>
      <w:r w:rsidRPr="00BD58BC">
        <w:rPr>
          <w:rFonts w:ascii="Times New Roman" w:hAnsi="Times New Roman" w:cs="Times New Roman"/>
          <w:i/>
          <w:iCs/>
          <w:color w:val="000000"/>
          <w:kern w:val="0"/>
          <w14:ligatures w14:val="none"/>
        </w:rPr>
        <w:t>BMC Medical Ethics</w:t>
      </w:r>
      <w:r w:rsidRPr="00BD58BC">
        <w:rPr>
          <w:rFonts w:ascii="Times New Roman" w:hAnsi="Times New Roman" w:cs="Times New Roman"/>
          <w:color w:val="000000"/>
          <w:kern w:val="0"/>
          <w14:ligatures w14:val="none"/>
        </w:rPr>
        <w:t xml:space="preserve">, [online] 16(1). </w:t>
      </w:r>
      <w:r w:rsidR="003D1187" w:rsidRPr="00BD58BC">
        <w:rPr>
          <w:rFonts w:ascii="Times New Roman" w:hAnsi="Times New Roman" w:cs="Times New Roman"/>
          <w:color w:val="000000"/>
          <w:kern w:val="0"/>
          <w14:ligatures w14:val="none"/>
        </w:rPr>
        <w:t>Doi:</w:t>
      </w:r>
      <w:r w:rsidR="003D1187">
        <w:rPr>
          <w:rFonts w:ascii="Times New Roman" w:hAnsi="Times New Roman" w:cs="Times New Roman"/>
          <w:color w:val="000000"/>
          <w:kern w:val="0"/>
          <w14:ligatures w14:val="none"/>
        </w:rPr>
        <w:t xml:space="preserve">  </w:t>
      </w:r>
      <w:r w:rsidR="003D1187" w:rsidRPr="00BD58BC">
        <w:rPr>
          <w:rFonts w:ascii="Times New Roman" w:hAnsi="Times New Roman" w:cs="Times New Roman"/>
          <w:color w:val="000000"/>
          <w:kern w:val="0"/>
          <w14:ligatures w14:val="none"/>
        </w:rPr>
        <w:t xml:space="preserve"> </w:t>
      </w:r>
      <w:r w:rsidR="003D1187">
        <w:rPr>
          <w:rFonts w:ascii="Times New Roman" w:hAnsi="Times New Roman" w:cs="Times New Roman"/>
          <w:color w:val="000000"/>
          <w:kern w:val="0"/>
          <w14:ligatures w14:val="none"/>
        </w:rPr>
        <w:t xml:space="preserve">  </w:t>
      </w:r>
      <w:r w:rsidR="003D1187" w:rsidRPr="00BD58BC">
        <w:rPr>
          <w:rFonts w:ascii="Times New Roman" w:hAnsi="Times New Roman" w:cs="Times New Roman"/>
          <w:color w:val="000000"/>
          <w:kern w:val="0"/>
          <w14:ligatures w14:val="none"/>
        </w:rPr>
        <w:t>HTTPs</w:t>
      </w:r>
      <w:r w:rsidRPr="00BD58BC">
        <w:rPr>
          <w:rFonts w:ascii="Times New Roman" w:hAnsi="Times New Roman" w:cs="Times New Roman"/>
          <w:color w:val="000000"/>
          <w:kern w:val="0"/>
          <w14:ligatures w14:val="none"/>
        </w:rPr>
        <w:t>://doi.org/10.1186/s12910-015-0033-9.</w:t>
      </w:r>
    </w:p>
    <w:p w14:paraId="62DCFD9F" w14:textId="77777777" w:rsidR="00795F53" w:rsidRDefault="00795F53" w:rsidP="00706425">
      <w:pPr>
        <w:shd w:val="clear" w:color="auto" w:fill="FFFFFF"/>
        <w:spacing w:after="240" w:line="360" w:lineRule="atLeast"/>
        <w:rPr>
          <w:rFonts w:ascii="Times New Roman" w:hAnsi="Times New Roman" w:cs="Times New Roman"/>
          <w:color w:val="000000"/>
          <w:kern w:val="0"/>
          <w14:ligatures w14:val="none"/>
        </w:rPr>
      </w:pPr>
      <w:r w:rsidRPr="00BD58BC">
        <w:rPr>
          <w:rFonts w:ascii="Times New Roman" w:hAnsi="Times New Roman" w:cs="Times New Roman"/>
          <w:color w:val="000000"/>
          <w:kern w:val="0"/>
          <w14:ligatures w14:val="none"/>
        </w:rPr>
        <w:t>Perry, W. (2019). MAYOR AND CABINET Report Title New Homes Programme Update -Bampton Estate Key Decision Yes Item No. [online] Available at: https://councilmeetings.lewisham.gov.uk/documents/s65587/New%20Homes%20Programme%20Update%20Bampton%20Estate.pdf [Accessed 31 Jul. 2023].</w:t>
      </w:r>
    </w:p>
    <w:p w14:paraId="3F1ED6FC" w14:textId="24028B12" w:rsidR="003E4C1E" w:rsidRPr="003E4C1E" w:rsidRDefault="003E4C1E" w:rsidP="003E4C1E">
      <w:pPr>
        <w:shd w:val="clear" w:color="auto" w:fill="FFFFFF"/>
        <w:spacing w:after="240" w:line="360" w:lineRule="atLeast"/>
        <w:divId w:val="478422135"/>
        <w:rPr>
          <w:rFonts w:ascii="Times New Roman" w:hAnsi="Times New Roman" w:cs="Times New Roman"/>
          <w:color w:val="000000"/>
          <w:kern w:val="0"/>
          <w:sz w:val="24"/>
          <w:szCs w:val="24"/>
          <w14:ligatures w14:val="none"/>
        </w:rPr>
      </w:pPr>
      <w:r w:rsidRPr="003E4C1E">
        <w:rPr>
          <w:rFonts w:ascii="Times New Roman" w:hAnsi="Times New Roman" w:cs="Times New Roman"/>
          <w:color w:val="000000"/>
          <w:kern w:val="0"/>
          <w:sz w:val="24"/>
          <w:szCs w:val="24"/>
          <w14:ligatures w14:val="none"/>
        </w:rPr>
        <w:t>Williams, K. and Spiro, J. (2020). </w:t>
      </w:r>
      <w:r w:rsidRPr="003E4C1E">
        <w:rPr>
          <w:rFonts w:ascii="Times New Roman" w:hAnsi="Times New Roman" w:cs="Times New Roman"/>
          <w:i/>
          <w:iCs/>
          <w:color w:val="000000"/>
          <w:kern w:val="0"/>
          <w:sz w:val="24"/>
          <w:szCs w:val="24"/>
          <w14:ligatures w14:val="none"/>
        </w:rPr>
        <w:t>Reflective writing</w:t>
      </w:r>
      <w:r w:rsidRPr="003E4C1E">
        <w:rPr>
          <w:rFonts w:ascii="Times New Roman" w:hAnsi="Times New Roman" w:cs="Times New Roman"/>
          <w:color w:val="000000"/>
          <w:kern w:val="0"/>
          <w:sz w:val="24"/>
          <w:szCs w:val="24"/>
          <w14:ligatures w14:val="none"/>
        </w:rPr>
        <w:t xml:space="preserve">. 2nd ed. </w:t>
      </w:r>
      <w:proofErr w:type="spellStart"/>
      <w:r w:rsidRPr="003E4C1E">
        <w:rPr>
          <w:rFonts w:ascii="Times New Roman" w:hAnsi="Times New Roman" w:cs="Times New Roman"/>
          <w:color w:val="000000"/>
          <w:kern w:val="0"/>
          <w:sz w:val="24"/>
          <w:szCs w:val="24"/>
          <w14:ligatures w14:val="none"/>
        </w:rPr>
        <w:t>Houndmills</w:t>
      </w:r>
      <w:proofErr w:type="spellEnd"/>
      <w:r w:rsidRPr="003E4C1E">
        <w:rPr>
          <w:rFonts w:ascii="Times New Roman" w:hAnsi="Times New Roman" w:cs="Times New Roman"/>
          <w:color w:val="000000"/>
          <w:kern w:val="0"/>
          <w:sz w:val="24"/>
          <w:szCs w:val="24"/>
          <w14:ligatures w14:val="none"/>
        </w:rPr>
        <w:t xml:space="preserve">, Basingstoke, </w:t>
      </w:r>
      <w:r w:rsidR="003D1187" w:rsidRPr="003E4C1E">
        <w:rPr>
          <w:rFonts w:ascii="Times New Roman" w:hAnsi="Times New Roman" w:cs="Times New Roman"/>
          <w:color w:val="000000"/>
          <w:kern w:val="0"/>
          <w:sz w:val="24"/>
          <w:szCs w:val="24"/>
          <w14:ligatures w14:val="none"/>
        </w:rPr>
        <w:t>Hampshire;</w:t>
      </w:r>
      <w:r w:rsidRPr="003E4C1E">
        <w:rPr>
          <w:rFonts w:ascii="Times New Roman" w:hAnsi="Times New Roman" w:cs="Times New Roman"/>
          <w:color w:val="000000"/>
          <w:kern w:val="0"/>
          <w:sz w:val="24"/>
          <w:szCs w:val="24"/>
          <w14:ligatures w14:val="none"/>
        </w:rPr>
        <w:t xml:space="preserve"> New York: Palgrave Macmillan.</w:t>
      </w:r>
    </w:p>
    <w:p w14:paraId="2554FE5B" w14:textId="1D2A5D56" w:rsidR="006014E0" w:rsidRPr="00795F53" w:rsidRDefault="003E4C1E">
      <w:pPr>
        <w:rPr>
          <w:rFonts w:ascii="Times New Roman" w:hAnsi="Times New Roman" w:cs="Times New Roman"/>
          <w:sz w:val="24"/>
          <w:szCs w:val="24"/>
          <w:u w:val="single"/>
        </w:rPr>
      </w:pPr>
      <w:r w:rsidRPr="003E4C1E">
        <w:rPr>
          <w:rFonts w:ascii="Times New Roman" w:eastAsia="Times New Roman" w:hAnsi="Times New Roman" w:cs="Times New Roman"/>
          <w:color w:val="000000"/>
          <w:kern w:val="0"/>
          <w:sz w:val="24"/>
          <w:szCs w:val="24"/>
          <w:shd w:val="clear" w:color="auto" w:fill="FFFFFF"/>
          <w14:ligatures w14:val="none"/>
        </w:rPr>
        <w:t>‌</w:t>
      </w:r>
    </w:p>
    <w:sectPr w:rsidR="006014E0" w:rsidRPr="00795F5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E48F0" w14:textId="77777777" w:rsidR="00FF2906" w:rsidRDefault="00FF2906" w:rsidP="00C94964">
      <w:r>
        <w:separator/>
      </w:r>
    </w:p>
  </w:endnote>
  <w:endnote w:type="continuationSeparator" w:id="0">
    <w:p w14:paraId="3A699889" w14:textId="77777777" w:rsidR="00FF2906" w:rsidRDefault="00FF2906" w:rsidP="00C94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1101959"/>
      <w:docPartObj>
        <w:docPartGallery w:val="Page Numbers (Bottom of Page)"/>
        <w:docPartUnique/>
      </w:docPartObj>
    </w:sdtPr>
    <w:sdtContent>
      <w:p w14:paraId="75A2F28F" w14:textId="2A426260" w:rsidR="00794FE3" w:rsidRDefault="00794FE3" w:rsidP="001F34A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829449" w14:textId="77777777" w:rsidR="00C94964" w:rsidRDefault="00C94964" w:rsidP="00794FE3">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5765709"/>
      <w:docPartObj>
        <w:docPartGallery w:val="Page Numbers (Bottom of Page)"/>
        <w:docPartUnique/>
      </w:docPartObj>
    </w:sdtPr>
    <w:sdtContent>
      <w:p w14:paraId="700FB64B" w14:textId="4B9F701E" w:rsidR="00794FE3" w:rsidRDefault="00794FE3" w:rsidP="001F34A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A44D24" w14:textId="33560319" w:rsidR="00C94964" w:rsidRDefault="00C94964" w:rsidP="00794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A6933" w14:textId="77777777" w:rsidR="00FF2906" w:rsidRDefault="00FF2906" w:rsidP="00C94964">
      <w:r>
        <w:separator/>
      </w:r>
    </w:p>
  </w:footnote>
  <w:footnote w:type="continuationSeparator" w:id="0">
    <w:p w14:paraId="0E97FFAC" w14:textId="77777777" w:rsidR="00FF2906" w:rsidRDefault="00FF2906" w:rsidP="00C94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94D5F"/>
    <w:multiLevelType w:val="hybridMultilevel"/>
    <w:tmpl w:val="0B88B2CA"/>
    <w:lvl w:ilvl="0" w:tplc="FFFFFFFF">
      <w:numFmt w:val="bullet"/>
      <w:lvlText w:val="-"/>
      <w:lvlJc w:val="left"/>
      <w:pPr>
        <w:ind w:left="1200" w:hanging="360"/>
      </w:pPr>
      <w:rPr>
        <w:rFonts w:ascii="Times New Roman" w:eastAsiaTheme="minorEastAsia" w:hAnsi="Times New Roman" w:cs="Times New Roman"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 w15:restartNumberingAfterBreak="0">
    <w:nsid w:val="74147EC7"/>
    <w:multiLevelType w:val="hybridMultilevel"/>
    <w:tmpl w:val="55122C50"/>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7088547">
    <w:abstractNumId w:val="1"/>
  </w:num>
  <w:num w:numId="2" w16cid:durableId="2036954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D6C"/>
    <w:rsid w:val="00006640"/>
    <w:rsid w:val="00007AA4"/>
    <w:rsid w:val="000134C7"/>
    <w:rsid w:val="0003202B"/>
    <w:rsid w:val="00035CEA"/>
    <w:rsid w:val="0004001E"/>
    <w:rsid w:val="000415C8"/>
    <w:rsid w:val="000E75E5"/>
    <w:rsid w:val="00100FA9"/>
    <w:rsid w:val="00104C33"/>
    <w:rsid w:val="001311FC"/>
    <w:rsid w:val="00173DAE"/>
    <w:rsid w:val="001878A0"/>
    <w:rsid w:val="001D4B94"/>
    <w:rsid w:val="001F1134"/>
    <w:rsid w:val="002702FA"/>
    <w:rsid w:val="002852E1"/>
    <w:rsid w:val="00297D6C"/>
    <w:rsid w:val="002C3FCD"/>
    <w:rsid w:val="002C6286"/>
    <w:rsid w:val="002E37FE"/>
    <w:rsid w:val="00304F97"/>
    <w:rsid w:val="00324D0B"/>
    <w:rsid w:val="00344F7B"/>
    <w:rsid w:val="00346BD5"/>
    <w:rsid w:val="00361F31"/>
    <w:rsid w:val="00363ED6"/>
    <w:rsid w:val="00383C1A"/>
    <w:rsid w:val="003B1BA9"/>
    <w:rsid w:val="003B7126"/>
    <w:rsid w:val="003D0FB6"/>
    <w:rsid w:val="003D1187"/>
    <w:rsid w:val="003E49AF"/>
    <w:rsid w:val="003E4C1E"/>
    <w:rsid w:val="004114E9"/>
    <w:rsid w:val="0045095F"/>
    <w:rsid w:val="00496724"/>
    <w:rsid w:val="0049790B"/>
    <w:rsid w:val="004B46FD"/>
    <w:rsid w:val="004B6FED"/>
    <w:rsid w:val="004E1DB3"/>
    <w:rsid w:val="004F778B"/>
    <w:rsid w:val="00501515"/>
    <w:rsid w:val="00516CCE"/>
    <w:rsid w:val="00534A13"/>
    <w:rsid w:val="0055137E"/>
    <w:rsid w:val="0056301D"/>
    <w:rsid w:val="00586206"/>
    <w:rsid w:val="005D7FD7"/>
    <w:rsid w:val="006014E0"/>
    <w:rsid w:val="00620AB6"/>
    <w:rsid w:val="00634A82"/>
    <w:rsid w:val="006C2766"/>
    <w:rsid w:val="006F2938"/>
    <w:rsid w:val="00723B58"/>
    <w:rsid w:val="007264D2"/>
    <w:rsid w:val="00727ECE"/>
    <w:rsid w:val="007376A0"/>
    <w:rsid w:val="00774A95"/>
    <w:rsid w:val="00794FE3"/>
    <w:rsid w:val="00795F53"/>
    <w:rsid w:val="007E0E74"/>
    <w:rsid w:val="00800C40"/>
    <w:rsid w:val="008138AA"/>
    <w:rsid w:val="0083278A"/>
    <w:rsid w:val="0085442A"/>
    <w:rsid w:val="008A0FBE"/>
    <w:rsid w:val="009543FB"/>
    <w:rsid w:val="00992748"/>
    <w:rsid w:val="00AC2765"/>
    <w:rsid w:val="00AF14E0"/>
    <w:rsid w:val="00B9106F"/>
    <w:rsid w:val="00BA3B4C"/>
    <w:rsid w:val="00BB73A7"/>
    <w:rsid w:val="00BC16C2"/>
    <w:rsid w:val="00BD58BC"/>
    <w:rsid w:val="00C3135D"/>
    <w:rsid w:val="00C94964"/>
    <w:rsid w:val="00CA44C9"/>
    <w:rsid w:val="00CA5FBE"/>
    <w:rsid w:val="00CD69D9"/>
    <w:rsid w:val="00CF22A5"/>
    <w:rsid w:val="00D12142"/>
    <w:rsid w:val="00D41CBE"/>
    <w:rsid w:val="00D51E4A"/>
    <w:rsid w:val="00D65897"/>
    <w:rsid w:val="00D70474"/>
    <w:rsid w:val="00D71731"/>
    <w:rsid w:val="00DB3316"/>
    <w:rsid w:val="00DC03E4"/>
    <w:rsid w:val="00E00864"/>
    <w:rsid w:val="00E02DD9"/>
    <w:rsid w:val="00E04E08"/>
    <w:rsid w:val="00E16220"/>
    <w:rsid w:val="00E20A1C"/>
    <w:rsid w:val="00E43B63"/>
    <w:rsid w:val="00E4679A"/>
    <w:rsid w:val="00E47AD4"/>
    <w:rsid w:val="00E542C9"/>
    <w:rsid w:val="00E7086E"/>
    <w:rsid w:val="00E71AF9"/>
    <w:rsid w:val="00E7315F"/>
    <w:rsid w:val="00EC325B"/>
    <w:rsid w:val="00ED44AA"/>
    <w:rsid w:val="00F279B4"/>
    <w:rsid w:val="00F52E8F"/>
    <w:rsid w:val="00F57E99"/>
    <w:rsid w:val="00F90E84"/>
    <w:rsid w:val="00FA27B7"/>
    <w:rsid w:val="00FE3E47"/>
    <w:rsid w:val="00FE5DCF"/>
    <w:rsid w:val="00FF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1153A"/>
  <w15:chartTrackingRefBased/>
  <w15:docId w15:val="{BE33B733-4B50-6346-AF1E-F33970EA9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4964"/>
    <w:pPr>
      <w:tabs>
        <w:tab w:val="center" w:pos="4513"/>
        <w:tab w:val="right" w:pos="9026"/>
      </w:tabs>
    </w:pPr>
  </w:style>
  <w:style w:type="character" w:customStyle="1" w:styleId="HeaderChar">
    <w:name w:val="Header Char"/>
    <w:basedOn w:val="DefaultParagraphFont"/>
    <w:link w:val="Header"/>
    <w:uiPriority w:val="99"/>
    <w:rsid w:val="00C94964"/>
  </w:style>
  <w:style w:type="paragraph" w:styleId="Footer">
    <w:name w:val="footer"/>
    <w:basedOn w:val="Normal"/>
    <w:link w:val="FooterChar"/>
    <w:uiPriority w:val="99"/>
    <w:unhideWhenUsed/>
    <w:rsid w:val="00C94964"/>
    <w:pPr>
      <w:tabs>
        <w:tab w:val="center" w:pos="4513"/>
        <w:tab w:val="right" w:pos="9026"/>
      </w:tabs>
    </w:pPr>
  </w:style>
  <w:style w:type="character" w:customStyle="1" w:styleId="FooterChar">
    <w:name w:val="Footer Char"/>
    <w:basedOn w:val="DefaultParagraphFont"/>
    <w:link w:val="Footer"/>
    <w:uiPriority w:val="99"/>
    <w:rsid w:val="00C94964"/>
  </w:style>
  <w:style w:type="paragraph" w:styleId="ListParagraph">
    <w:name w:val="List Paragraph"/>
    <w:basedOn w:val="Normal"/>
    <w:uiPriority w:val="34"/>
    <w:qFormat/>
    <w:rsid w:val="00D12142"/>
    <w:pPr>
      <w:ind w:left="720"/>
      <w:contextualSpacing/>
    </w:pPr>
  </w:style>
  <w:style w:type="character" w:styleId="PageNumber">
    <w:name w:val="page number"/>
    <w:basedOn w:val="DefaultParagraphFont"/>
    <w:uiPriority w:val="99"/>
    <w:semiHidden/>
    <w:unhideWhenUsed/>
    <w:rsid w:val="00794FE3"/>
  </w:style>
  <w:style w:type="character" w:styleId="Hyperlink">
    <w:name w:val="Hyperlink"/>
    <w:basedOn w:val="DefaultParagraphFont"/>
    <w:uiPriority w:val="99"/>
    <w:unhideWhenUsed/>
    <w:rsid w:val="00795F53"/>
    <w:rPr>
      <w:color w:val="0563C1" w:themeColor="hyperlink"/>
      <w:u w:val="single"/>
    </w:rPr>
  </w:style>
  <w:style w:type="paragraph" w:styleId="NormalWeb">
    <w:name w:val="Normal (Web)"/>
    <w:basedOn w:val="Normal"/>
    <w:uiPriority w:val="99"/>
    <w:semiHidden/>
    <w:unhideWhenUsed/>
    <w:rsid w:val="00BD58BC"/>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BD5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2135">
      <w:bodyDiv w:val="1"/>
      <w:marLeft w:val="0"/>
      <w:marRight w:val="0"/>
      <w:marTop w:val="0"/>
      <w:marBottom w:val="0"/>
      <w:divBdr>
        <w:top w:val="none" w:sz="0" w:space="0" w:color="auto"/>
        <w:left w:val="none" w:sz="0" w:space="0" w:color="auto"/>
        <w:bottom w:val="none" w:sz="0" w:space="0" w:color="auto"/>
        <w:right w:val="none" w:sz="0" w:space="0" w:color="auto"/>
      </w:divBdr>
    </w:div>
    <w:div w:id="486357544">
      <w:bodyDiv w:val="1"/>
      <w:marLeft w:val="0"/>
      <w:marRight w:val="0"/>
      <w:marTop w:val="0"/>
      <w:marBottom w:val="0"/>
      <w:divBdr>
        <w:top w:val="none" w:sz="0" w:space="0" w:color="auto"/>
        <w:left w:val="none" w:sz="0" w:space="0" w:color="auto"/>
        <w:bottom w:val="none" w:sz="0" w:space="0" w:color="auto"/>
        <w:right w:val="none" w:sz="0" w:space="0" w:color="auto"/>
      </w:divBdr>
    </w:div>
    <w:div w:id="635796155">
      <w:bodyDiv w:val="1"/>
      <w:marLeft w:val="0"/>
      <w:marRight w:val="0"/>
      <w:marTop w:val="0"/>
      <w:marBottom w:val="0"/>
      <w:divBdr>
        <w:top w:val="none" w:sz="0" w:space="0" w:color="auto"/>
        <w:left w:val="none" w:sz="0" w:space="0" w:color="auto"/>
        <w:bottom w:val="none" w:sz="0" w:space="0" w:color="auto"/>
        <w:right w:val="none" w:sz="0" w:space="0" w:color="auto"/>
      </w:divBdr>
    </w:div>
    <w:div w:id="184361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wishamhomes.org.uk/about/equality-divers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2625</Words>
  <Characters>14965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Lacatusu Radosu (2234422)</dc:creator>
  <cp:keywords/>
  <dc:description/>
  <cp:lastModifiedBy>Oana Lacatusu Radosu (2234422)</cp:lastModifiedBy>
  <cp:revision>3</cp:revision>
  <dcterms:created xsi:type="dcterms:W3CDTF">2023-09-01T16:26:00Z</dcterms:created>
  <dcterms:modified xsi:type="dcterms:W3CDTF">2023-09-01T16:41:00Z</dcterms:modified>
</cp:coreProperties>
</file>