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rPr>
          <w:sz w:val="24"/>
          <w:szCs w:val="24"/>
        </w:rPr>
      </w:pPr>
      <w:r>
        <w:rPr>
          <w:sz w:val="24"/>
          <w:szCs w:val="24"/>
          <w:rtl w:val="0"/>
          <w:lang w:val="en-US"/>
        </w:rPr>
        <w:t>Kirsty Phillips - 1704246</w:t>
      </w:r>
    </w:p>
    <w:p>
      <w:pPr>
        <w:pStyle w:val="Body"/>
        <w:rPr>
          <w:sz w:val="24"/>
          <w:szCs w:val="24"/>
        </w:rPr>
      </w:pPr>
      <w:r>
        <w:rPr>
          <w:sz w:val="24"/>
          <w:szCs w:val="24"/>
          <w:rtl w:val="0"/>
          <w:lang w:val="en-US"/>
        </w:rPr>
        <w:t>CSSK4004: SKILLS FOR ACADEMIC STUDY FOR ENGLISH AND CREATIVE WRITING</w:t>
      </w:r>
      <w:r>
        <w:rPr>
          <w:sz w:val="24"/>
          <w:szCs w:val="24"/>
          <w:rtl w:val="0"/>
        </w:rPr>
        <w:t xml:space="preserve">  </w:t>
      </w:r>
      <w:r>
        <w:rPr>
          <w:sz w:val="24"/>
          <w:szCs w:val="24"/>
          <w:rtl w:val="0"/>
        </w:rPr>
        <w:t>PORTFOLIO</w:t>
      </w:r>
    </w:p>
    <w:p>
      <w:pPr>
        <w:pStyle w:val="Body"/>
        <w:rPr>
          <w:sz w:val="24"/>
          <w:szCs w:val="24"/>
        </w:rPr>
      </w:pPr>
    </w:p>
    <w:p>
      <w:pPr>
        <w:pStyle w:val="Body"/>
        <w:rPr>
          <w:sz w:val="24"/>
          <w:szCs w:val="24"/>
          <w:u w:val="single"/>
        </w:rPr>
      </w:pPr>
      <w:r>
        <w:rPr>
          <w:sz w:val="24"/>
          <w:szCs w:val="24"/>
          <w:u w:val="single"/>
          <w:rtl w:val="0"/>
          <w:lang w:val="en-US"/>
        </w:rPr>
        <w:t>Portfolio Task: Week 2</w:t>
      </w:r>
    </w:p>
    <w:p>
      <w:pPr>
        <w:pStyle w:val="Body"/>
        <w:rPr>
          <w:sz w:val="24"/>
          <w:szCs w:val="24"/>
          <w:u w:val="single"/>
        </w:rPr>
      </w:pPr>
      <w:r>
        <w:rPr>
          <w:sz w:val="24"/>
          <w:szCs w:val="24"/>
          <w:u w:val="single"/>
          <w:rtl w:val="0"/>
          <w:lang w:val="en-US"/>
        </w:rPr>
        <w:t>Reading &amp; analysis - Of Conscience</w:t>
      </w:r>
    </w:p>
    <w:p>
      <w:pPr>
        <w:pStyle w:val="Body"/>
        <w:rPr>
          <w:sz w:val="24"/>
          <w:szCs w:val="24"/>
          <w:u w:val="single"/>
        </w:rPr>
      </w:pPr>
    </w:p>
    <w:p>
      <w:pPr>
        <w:pStyle w:val="Body"/>
        <w:rPr>
          <w:sz w:val="24"/>
          <w:szCs w:val="24"/>
        </w:rPr>
      </w:pPr>
      <w:r>
        <w:rPr>
          <w:sz w:val="24"/>
          <w:szCs w:val="24"/>
          <w:rtl w:val="0"/>
          <w:lang w:val="en-US"/>
        </w:rPr>
        <w:t xml:space="preserve">2i) After reading the work of Montaigne, it is believable that the thesis of the essay is all about guilt. The writer seems to believe that when we are guilty of doing something wrong, we behave in a particular way as we have a guilty conscience. Due to our guilty conscience, we behave in a way which is clearly guilty and our peers can see our guilt even if we are trying to hide it. A clear conscience is - according to Montaigne - gives us </w:t>
      </w:r>
      <w:r>
        <w:rPr>
          <w:sz w:val="24"/>
          <w:szCs w:val="24"/>
          <w:rtl w:val="0"/>
          <w:lang w:val="en-US"/>
        </w:rPr>
        <w:t>“</w:t>
      </w:r>
      <w:r>
        <w:rPr>
          <w:sz w:val="24"/>
          <w:szCs w:val="24"/>
          <w:rtl w:val="0"/>
          <w:lang w:val="en-US"/>
        </w:rPr>
        <w:t>greater confidence and assurance</w:t>
      </w:r>
      <w:r>
        <w:rPr>
          <w:sz w:val="24"/>
          <w:szCs w:val="24"/>
          <w:rtl w:val="0"/>
          <w:lang w:val="en-US"/>
        </w:rPr>
        <w:t xml:space="preserve">” </w:t>
      </w:r>
      <w:r>
        <w:rPr>
          <w:sz w:val="24"/>
          <w:szCs w:val="24"/>
          <w:rtl w:val="0"/>
          <w:lang w:val="en-US"/>
        </w:rPr>
        <w:t>whilst a guilty conscience is a form of punishment as we don't want to act in an obviously guilty way but we cannot help it. Montaigne uses a variety of different pieces of evidence to support his theory on guilt. Montaigne also explains that feeling guilty is torturous for human beings. Even though torture can be effective when individuals are guilty, he believes that it can kill innocent people if they are feeling too guilty. Montaigne believes that it is not fair for innocent civilians to suffer purely because the accuser may not know what is true.</w:t>
      </w:r>
    </w:p>
    <w:p>
      <w:pPr>
        <w:pStyle w:val="Body"/>
        <w:rPr>
          <w:sz w:val="24"/>
          <w:szCs w:val="24"/>
        </w:rPr>
      </w:pPr>
    </w:p>
    <w:p>
      <w:pPr>
        <w:pStyle w:val="Body"/>
        <w:rPr>
          <w:sz w:val="24"/>
          <w:szCs w:val="24"/>
        </w:rPr>
      </w:pPr>
      <w:r>
        <w:rPr>
          <w:sz w:val="24"/>
          <w:szCs w:val="24"/>
          <w:rtl w:val="0"/>
          <w:lang w:val="en-US"/>
        </w:rPr>
        <w:t>ii) To support his claims, Montaigne uses evidence that is taken from a historical tale - the story of Bessus the Paeonian who gave away his guilt unnecessarily. He also uses a few quotations from Juvenal, Virgil and Publius Syrus. Furthermore, he refers to Hesiod and Plato who had different opinions when it came to sin and punishment but they both agreed that sin and guilt would lead to punishment. Montaigne reminds the reader that there is an anecdote about how a man was cut open to establish whether or not he was telling the truth. Although Hesiod and Plato may have agreed with this ritual, Montaigne feels that even though the man may have been a sinner as he did steal food from starving children and lie about it, it does not excuse his murder. Apart from other peoples evidence, Montaigne initially uses his own experience of an occasion when he witnessed someone else betraying their guilty conscience. This experience mentions a time when Montaigne himself suffered even though he was not guilty, this was due to a mistake on the accusers part. The accuser was not as skilled as Montaigne when it came to recognising a guilty conscience.</w:t>
      </w:r>
    </w:p>
    <w:p>
      <w:pPr>
        <w:pStyle w:val="Body"/>
        <w:rPr>
          <w:sz w:val="24"/>
          <w:szCs w:val="24"/>
        </w:rPr>
      </w:pPr>
    </w:p>
    <w:p>
      <w:pPr>
        <w:pStyle w:val="Body"/>
        <w:rPr>
          <w:sz w:val="24"/>
          <w:szCs w:val="24"/>
        </w:rPr>
      </w:pPr>
      <w:r>
        <w:rPr>
          <w:sz w:val="24"/>
          <w:szCs w:val="24"/>
          <w:rtl w:val="0"/>
          <w:lang w:val="en-US"/>
        </w:rPr>
        <w:t>iii) Each of the chosen quotations came from Roman poets. The points that Montaigne is trying to make are illustrated through these quotes. These quotations are still relevant to Montaigne and his audience even though they are vey old quotes. They seem to be timeless and relevant as they universally recognised.</w:t>
      </w:r>
    </w:p>
    <w:p>
      <w:pPr>
        <w:pStyle w:val="Body"/>
        <w:rPr>
          <w:sz w:val="24"/>
          <w:szCs w:val="24"/>
        </w:rPr>
      </w:pPr>
    </w:p>
    <w:p>
      <w:pPr>
        <w:pStyle w:val="Body"/>
        <w:rPr>
          <w:sz w:val="24"/>
          <w:szCs w:val="24"/>
        </w:rPr>
      </w:pPr>
      <w:r>
        <w:rPr>
          <w:sz w:val="24"/>
          <w:szCs w:val="24"/>
          <w:rtl w:val="0"/>
          <w:lang w:val="en-US"/>
        </w:rPr>
        <w:t>iv) The essay is written from Montaigne</w:t>
      </w:r>
      <w:r>
        <w:rPr>
          <w:sz w:val="24"/>
          <w:szCs w:val="24"/>
          <w:rtl w:val="0"/>
          <w:lang w:val="en-US"/>
        </w:rPr>
        <w:t>’</w:t>
      </w:r>
      <w:r>
        <w:rPr>
          <w:sz w:val="24"/>
          <w:szCs w:val="24"/>
          <w:rtl w:val="0"/>
          <w:lang w:val="en-US"/>
        </w:rPr>
        <w:t>s personal point of view. He begins by explaining his feelings which makes the discussion feel as though it can go further, later in the essay. The atmosphere seems rather fragile as he describes general fear and suspicion. He later discusses his own fear explaining that humans should find it normal to be fearful and afraid as they and their belongings always have the chance to be in danger. There is lots of emotive language used in the paragraph yet it is also easy to understand and straight forward. I believe that Montaigne tends to use simple words as his sentences are so long; if both the words and the sentences were very long, readers may stop paying attention to his writing. Montaigne uses an environmental example, which makes his work more relatable and familiar to modern day experiences.</w:t>
      </w:r>
    </w:p>
    <w:p>
      <w:pPr>
        <w:pStyle w:val="Body"/>
        <w:rPr>
          <w:sz w:val="24"/>
          <w:szCs w:val="24"/>
        </w:rPr>
      </w:pPr>
    </w:p>
    <w:p>
      <w:pPr>
        <w:pStyle w:val="Body"/>
        <w:rPr>
          <w:sz w:val="24"/>
          <w:szCs w:val="24"/>
        </w:rPr>
      </w:pPr>
      <w:r>
        <w:rPr>
          <w:sz w:val="24"/>
          <w:szCs w:val="24"/>
          <w:rtl w:val="0"/>
          <w:lang w:val="en-US"/>
        </w:rPr>
        <w:t>v) Montaigne</w:t>
      </w:r>
      <w:r>
        <w:rPr>
          <w:sz w:val="24"/>
          <w:szCs w:val="24"/>
          <w:rtl w:val="0"/>
          <w:lang w:val="en-US"/>
        </w:rPr>
        <w:t>’</w:t>
      </w:r>
      <w:r>
        <w:rPr>
          <w:sz w:val="24"/>
          <w:szCs w:val="24"/>
          <w:rtl w:val="0"/>
          <w:lang w:val="en-US"/>
        </w:rPr>
        <w:t>s work seems like a natural thought process. As the sentences are so long, they could seem like a stream of consciousness. The essay is very well written and allows the audience to feel as though they are a part of the conversation. This allows he audience to draw conclusions from Montaigne</w:t>
      </w:r>
      <w:r>
        <w:rPr>
          <w:sz w:val="24"/>
          <w:szCs w:val="24"/>
          <w:rtl w:val="0"/>
          <w:lang w:val="en-US"/>
        </w:rPr>
        <w:t>’</w:t>
      </w:r>
      <w:r>
        <w:rPr>
          <w:sz w:val="24"/>
          <w:szCs w:val="24"/>
          <w:rtl w:val="0"/>
          <w:lang w:val="en-US"/>
        </w:rPr>
        <w:t>s work. The essay has many different points of view and each of them set out the facts that he wants the readers to notice.</w:t>
      </w:r>
    </w:p>
    <w:p>
      <w:pPr>
        <w:pStyle w:val="Body"/>
        <w:rPr>
          <w:sz w:val="24"/>
          <w:szCs w:val="24"/>
        </w:rPr>
      </w:pPr>
    </w:p>
    <w:p>
      <w:pPr>
        <w:pStyle w:val="Body"/>
        <w:rPr>
          <w:sz w:val="24"/>
          <w:szCs w:val="24"/>
        </w:rPr>
      </w:pPr>
      <w:r>
        <w:rPr>
          <w:sz w:val="24"/>
          <w:szCs w:val="24"/>
          <w:rtl w:val="0"/>
          <w:lang w:val="en-US"/>
        </w:rPr>
        <w:t>vi) The essay was written in this way to encourage the audience to form an opinion similar to Montaigne</w:t>
      </w:r>
      <w:r>
        <w:rPr>
          <w:sz w:val="24"/>
          <w:szCs w:val="24"/>
          <w:rtl w:val="0"/>
          <w:lang w:val="en-US"/>
        </w:rPr>
        <w:t>’</w:t>
      </w:r>
      <w:r>
        <w:rPr>
          <w:sz w:val="24"/>
          <w:szCs w:val="24"/>
          <w:rtl w:val="0"/>
          <w:lang w:val="en-US"/>
        </w:rPr>
        <w:t>s. It seems as though Montaigne is allowing a reader to have their own opinion and he is guiding them to have their own opinion, he is still trying to guide them to have the same point of view as he has.</w:t>
      </w:r>
    </w:p>
    <w:p>
      <w:pPr>
        <w:pStyle w:val="Body"/>
        <w:rPr>
          <w:sz w:val="24"/>
          <w:szCs w:val="24"/>
        </w:rPr>
      </w:pPr>
    </w:p>
    <w:p>
      <w:pPr>
        <w:pStyle w:val="Body"/>
        <w:rPr>
          <w:sz w:val="24"/>
          <w:szCs w:val="24"/>
        </w:rPr>
      </w:pPr>
      <w:r>
        <w:rPr>
          <w:sz w:val="24"/>
          <w:szCs w:val="24"/>
          <w:rtl w:val="0"/>
          <w:lang w:val="en-US"/>
        </w:rPr>
        <w:t>vii) Even though Montaigne did not have an audience as he wrote the essay for himself, it is accessible for a reader and opens discussion as readers can relate to some of the things that he says. The argument and conversational tone seems as though it would be appealing to an audience which suggests that Montaigne may have written the piece for himself, but he knew that it could be used in the future for educational or literal evidence. As the piece is still relatable to modern day audiences, it is still useful when describing particular feelings like fear of a guilty conscience and the cruelty that an individual feels in that instance.</w:t>
      </w:r>
    </w:p>
    <w:p>
      <w:pPr>
        <w:pStyle w:val="Body"/>
        <w:rPr>
          <w:sz w:val="24"/>
          <w:szCs w:val="24"/>
        </w:rPr>
      </w:pPr>
    </w:p>
    <w:p>
      <w:pPr>
        <w:pStyle w:val="Body"/>
        <w:rPr>
          <w:sz w:val="24"/>
          <w:szCs w:val="24"/>
        </w:rPr>
      </w:pPr>
    </w:p>
    <w:p>
      <w:pPr>
        <w:pStyle w:val="Body"/>
        <w:rPr>
          <w:sz w:val="24"/>
          <w:szCs w:val="24"/>
        </w:rPr>
      </w:pPr>
      <w:r>
        <w:rPr>
          <w:sz w:val="24"/>
          <w:szCs w:val="24"/>
          <w:rtl w:val="0"/>
          <w:lang w:val="en-US"/>
        </w:rPr>
        <w:t>3C) Montaigne does not see how torture is useful as it is a function sed to expose guilt and plays a role when being completely brutal. Montaigne states that he does not understand the purpose of torturing an individual as he is worried that innocent civilians will confess things that are not true purely so that they do not get tormented or tortured as being hurt this way can be worse than dying; depending on the torture. Montaigne believes that torture is cruel, ineffective and just violent. Montaigne makes the argument that society tortures individuals in a way that is worse than the crime they may have originally committed. He states that some people torture other individuals for their own satisfaction and to show that they have control in that particular situation. He believes that some humans have pleasure in being violent towards others.</w:t>
      </w:r>
    </w:p>
    <w:p>
      <w:pPr>
        <w:pStyle w:val="Body"/>
        <w:rPr>
          <w:sz w:val="24"/>
          <w:szCs w:val="24"/>
        </w:rPr>
      </w:pPr>
    </w:p>
    <w:p>
      <w:pPr>
        <w:pStyle w:val="Body"/>
        <w:rPr>
          <w:sz w:val="24"/>
          <w:szCs w:val="24"/>
        </w:rPr>
      </w:pPr>
    </w:p>
    <w:p>
      <w:pPr>
        <w:pStyle w:val="Body"/>
        <w:rPr>
          <w:sz w:val="24"/>
          <w:szCs w:val="24"/>
          <w:u w:val="single"/>
        </w:rPr>
      </w:pPr>
      <w:r>
        <w:rPr>
          <w:sz w:val="24"/>
          <w:szCs w:val="24"/>
          <w:u w:val="single"/>
          <w:rtl w:val="0"/>
          <w:lang w:val="en-US"/>
        </w:rPr>
        <w:t>Portfolio Task - Week 3: Bibiography</w:t>
      </w:r>
    </w:p>
    <w:p>
      <w:pPr>
        <w:pStyle w:val="Body"/>
        <w:rPr>
          <w:sz w:val="24"/>
          <w:szCs w:val="24"/>
          <w:u w:val="single"/>
        </w:rPr>
      </w:pPr>
    </w:p>
    <w:p>
      <w:pPr>
        <w:pStyle w:val="Body"/>
        <w:rPr>
          <w:i w:val="1"/>
          <w:iCs w:val="1"/>
          <w:sz w:val="24"/>
          <w:szCs w:val="24"/>
        </w:rPr>
      </w:pPr>
      <w:r>
        <w:rPr>
          <w:i w:val="1"/>
          <w:iCs w:val="1"/>
          <w:sz w:val="24"/>
          <w:szCs w:val="24"/>
          <w:rtl w:val="0"/>
          <w:lang w:val="en-US"/>
        </w:rPr>
        <w:t>Chosen Essay:</w:t>
      </w:r>
    </w:p>
    <w:p>
      <w:pPr>
        <w:pStyle w:val="Body"/>
        <w:rPr>
          <w:b w:val="1"/>
          <w:bCs w:val="1"/>
          <w:i w:val="1"/>
          <w:iCs w:val="1"/>
          <w:sz w:val="24"/>
          <w:szCs w:val="24"/>
        </w:rPr>
      </w:pPr>
      <w:r>
        <w:rPr>
          <w:b w:val="1"/>
          <w:bCs w:val="1"/>
          <w:sz w:val="24"/>
          <w:szCs w:val="24"/>
          <w:rtl w:val="0"/>
          <w:lang w:val="en-US"/>
        </w:rPr>
        <w:t xml:space="preserve">Discuss narration and focalization in narrative fiction and analyse their use in AT LEAST ONE passage of </w:t>
      </w:r>
      <w:r>
        <w:rPr>
          <w:b w:val="1"/>
          <w:bCs w:val="1"/>
          <w:i w:val="1"/>
          <w:iCs w:val="1"/>
          <w:sz w:val="24"/>
          <w:szCs w:val="24"/>
          <w:rtl w:val="0"/>
          <w:lang w:val="en-US"/>
        </w:rPr>
        <w:t>Things Fall Apart.</w:t>
      </w:r>
    </w:p>
    <w:p>
      <w:pPr>
        <w:pStyle w:val="Body"/>
        <w:rPr>
          <w:sz w:val="24"/>
          <w:szCs w:val="24"/>
        </w:rPr>
      </w:pPr>
    </w:p>
    <w:p>
      <w:pPr>
        <w:pStyle w:val="Body"/>
        <w:rPr>
          <w:b w:val="1"/>
          <w:bCs w:val="1"/>
          <w:sz w:val="24"/>
          <w:szCs w:val="24"/>
          <w:u w:val="single"/>
        </w:rPr>
      </w:pPr>
      <w:r>
        <w:rPr>
          <w:b w:val="1"/>
          <w:bCs w:val="1"/>
          <w:sz w:val="24"/>
          <w:szCs w:val="24"/>
          <w:u w:val="single"/>
          <w:rtl w:val="0"/>
          <w:lang w:val="en-US"/>
        </w:rPr>
        <w:t>Primary sources</w:t>
      </w:r>
    </w:p>
    <w:p>
      <w:pPr>
        <w:pStyle w:val="Body"/>
        <w:rPr>
          <w:sz w:val="24"/>
          <w:szCs w:val="24"/>
        </w:rPr>
      </w:pPr>
    </w:p>
    <w:p>
      <w:pPr>
        <w:pStyle w:val="Body"/>
        <w:rPr>
          <w:sz w:val="24"/>
          <w:szCs w:val="24"/>
        </w:rPr>
      </w:pPr>
      <w:r>
        <w:rPr>
          <w:sz w:val="24"/>
          <w:szCs w:val="24"/>
          <w:rtl w:val="0"/>
          <w:lang w:val="en-US"/>
        </w:rPr>
        <w:t xml:space="preserve">Achebe, Chinua, </w:t>
      </w:r>
      <w:r>
        <w:rPr>
          <w:i w:val="1"/>
          <w:iCs w:val="1"/>
          <w:sz w:val="24"/>
          <w:szCs w:val="24"/>
          <w:rtl w:val="0"/>
          <w:lang w:val="en-US"/>
        </w:rPr>
        <w:t>Things Fall Apart.</w:t>
      </w:r>
      <w:r>
        <w:rPr>
          <w:sz w:val="24"/>
          <w:szCs w:val="24"/>
          <w:rtl w:val="0"/>
          <w:lang w:val="en-US"/>
        </w:rPr>
        <w:t xml:space="preserve"> London: Heinemann, 1958</w:t>
      </w:r>
    </w:p>
    <w:p>
      <w:pPr>
        <w:pStyle w:val="Body"/>
        <w:rPr>
          <w:sz w:val="24"/>
          <w:szCs w:val="24"/>
        </w:rPr>
      </w:pPr>
    </w:p>
    <w:p>
      <w:pPr>
        <w:pStyle w:val="Body"/>
        <w:rPr>
          <w:sz w:val="24"/>
          <w:szCs w:val="24"/>
        </w:rPr>
      </w:pPr>
      <w:r>
        <w:rPr>
          <w:sz w:val="24"/>
          <w:szCs w:val="24"/>
          <w:rtl w:val="0"/>
          <w:lang w:val="en-US"/>
        </w:rPr>
        <w:t>Notes: Source material, it will be useful for the essay and referencing this will make it easier for the essay.</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Rimmon-Kenan, Schlomith, </w:t>
      </w:r>
      <w:r>
        <w:rPr>
          <w:i w:val="1"/>
          <w:iCs w:val="1"/>
          <w:sz w:val="24"/>
          <w:szCs w:val="24"/>
          <w:rtl w:val="0"/>
          <w:lang w:val="en-US"/>
        </w:rPr>
        <w:t xml:space="preserve">Narrative Fiction: Contemporary Poetics. </w:t>
      </w:r>
      <w:r>
        <w:rPr>
          <w:sz w:val="24"/>
          <w:szCs w:val="24"/>
          <w:rtl w:val="0"/>
          <w:lang w:val="en-US"/>
        </w:rPr>
        <w:t xml:space="preserve"> London: Methuen/Routeledge, 1983</w:t>
      </w:r>
    </w:p>
    <w:p>
      <w:pPr>
        <w:pStyle w:val="Body"/>
        <w:rPr>
          <w:sz w:val="24"/>
          <w:szCs w:val="24"/>
        </w:rPr>
      </w:pPr>
    </w:p>
    <w:p>
      <w:pPr>
        <w:pStyle w:val="Body"/>
        <w:rPr>
          <w:sz w:val="24"/>
          <w:szCs w:val="24"/>
        </w:rPr>
      </w:pPr>
      <w:r>
        <w:rPr>
          <w:sz w:val="24"/>
          <w:szCs w:val="24"/>
          <w:rtl w:val="0"/>
          <w:lang w:val="en-US"/>
        </w:rPr>
        <w:t>Notes: Main text book that is referred to in class. Referencing will become useful when it is used in the essay. This book can be used to go over anything that may have been misheard in class and for clarification prior to the essay.</w:t>
      </w:r>
    </w:p>
    <w:p>
      <w:pPr>
        <w:pStyle w:val="Body"/>
        <w:rPr>
          <w:sz w:val="24"/>
          <w:szCs w:val="24"/>
        </w:rPr>
      </w:pPr>
    </w:p>
    <w:p>
      <w:pPr>
        <w:pStyle w:val="Body"/>
        <w:rPr>
          <w:sz w:val="24"/>
          <w:szCs w:val="24"/>
        </w:rPr>
      </w:pPr>
    </w:p>
    <w:p>
      <w:pPr>
        <w:pStyle w:val="Body"/>
        <w:rPr>
          <w:b w:val="1"/>
          <w:bCs w:val="1"/>
          <w:sz w:val="24"/>
          <w:szCs w:val="24"/>
          <w:u w:val="single"/>
        </w:rPr>
      </w:pPr>
      <w:r>
        <w:rPr>
          <w:b w:val="1"/>
          <w:bCs w:val="1"/>
          <w:sz w:val="24"/>
          <w:szCs w:val="24"/>
          <w:u w:val="single"/>
          <w:rtl w:val="0"/>
          <w:lang w:val="en-US"/>
        </w:rPr>
        <w:t>Secondary sources</w:t>
      </w:r>
    </w:p>
    <w:p>
      <w:pPr>
        <w:pStyle w:val="Body"/>
        <w:rPr>
          <w:b w:val="1"/>
          <w:bCs w:val="1"/>
          <w:sz w:val="24"/>
          <w:szCs w:val="24"/>
          <w:u w:val="single"/>
        </w:rPr>
      </w:pPr>
    </w:p>
    <w:p>
      <w:pPr>
        <w:pStyle w:val="Body"/>
        <w:rPr>
          <w:sz w:val="24"/>
          <w:szCs w:val="24"/>
        </w:rPr>
      </w:pPr>
      <w:r>
        <w:rPr>
          <w:sz w:val="24"/>
          <w:szCs w:val="24"/>
          <w:rtl w:val="0"/>
          <w:lang w:val="en-US"/>
        </w:rPr>
        <w:t xml:space="preserve">Akers-Rhoads, D. </w:t>
      </w:r>
      <w:r>
        <w:rPr>
          <w:sz w:val="24"/>
          <w:szCs w:val="24"/>
          <w:rtl w:val="0"/>
          <w:lang w:val="en-US"/>
        </w:rPr>
        <w:t>‘</w:t>
      </w:r>
      <w:r>
        <w:rPr>
          <w:sz w:val="24"/>
          <w:szCs w:val="24"/>
          <w:rtl w:val="0"/>
          <w:lang w:val="en-US"/>
        </w:rPr>
        <w:t>Culture in Chinua Achebe</w:t>
      </w:r>
      <w:r>
        <w:rPr>
          <w:sz w:val="24"/>
          <w:szCs w:val="24"/>
          <w:rtl w:val="0"/>
          <w:lang w:val="en-US"/>
        </w:rPr>
        <w:t>’</w:t>
      </w:r>
      <w:r>
        <w:rPr>
          <w:sz w:val="24"/>
          <w:szCs w:val="24"/>
          <w:rtl w:val="0"/>
          <w:lang w:val="en-US"/>
        </w:rPr>
        <w:t xml:space="preserve">s </w:t>
      </w:r>
      <w:r>
        <w:rPr>
          <w:i w:val="1"/>
          <w:iCs w:val="1"/>
          <w:sz w:val="24"/>
          <w:szCs w:val="24"/>
          <w:rtl w:val="0"/>
          <w:lang w:val="en-US"/>
        </w:rPr>
        <w:t>Things Fall Apart.</w:t>
      </w:r>
      <w:r>
        <w:rPr>
          <w:i w:val="1"/>
          <w:iCs w:val="1"/>
          <w:sz w:val="24"/>
          <w:szCs w:val="24"/>
          <w:rtl w:val="0"/>
          <w:lang w:val="en-US"/>
        </w:rPr>
        <w:t xml:space="preserve">’ </w:t>
      </w:r>
      <w:r>
        <w:rPr>
          <w:i w:val="1"/>
          <w:iCs w:val="1"/>
          <w:sz w:val="24"/>
          <w:szCs w:val="24"/>
          <w:rtl w:val="0"/>
          <w:lang w:val="en-US"/>
        </w:rPr>
        <w:t xml:space="preserve">African Studies Review, </w:t>
      </w:r>
      <w:r>
        <w:rPr>
          <w:sz w:val="24"/>
          <w:szCs w:val="24"/>
          <w:rtl w:val="0"/>
          <w:lang w:val="en-US"/>
        </w:rPr>
        <w:t>36 (1993), 61-72</w:t>
      </w:r>
    </w:p>
    <w:p>
      <w:pPr>
        <w:pStyle w:val="Body"/>
        <w:rPr>
          <w:sz w:val="24"/>
          <w:szCs w:val="24"/>
        </w:rPr>
      </w:pPr>
    </w:p>
    <w:p>
      <w:pPr>
        <w:pStyle w:val="Body"/>
        <w:rPr>
          <w:sz w:val="24"/>
          <w:szCs w:val="24"/>
        </w:rPr>
      </w:pPr>
      <w:r>
        <w:rPr>
          <w:sz w:val="24"/>
          <w:szCs w:val="24"/>
          <w:rtl w:val="0"/>
          <w:lang w:val="en-US"/>
        </w:rPr>
        <w:t>Notes: Hopefully this will allow me to recognise more about the igbo culture and therefore will allow me to answer the question in a better way.</w:t>
      </w: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Baldick, Chris. </w:t>
      </w:r>
      <w:r>
        <w:rPr>
          <w:i w:val="1"/>
          <w:iCs w:val="1"/>
          <w:sz w:val="24"/>
          <w:szCs w:val="24"/>
          <w:rtl w:val="0"/>
          <w:lang w:val="en-US"/>
        </w:rPr>
        <w:t xml:space="preserve">The Concise Oxford Dictionary of Literary Terms. </w:t>
      </w:r>
      <w:r>
        <w:rPr>
          <w:sz w:val="24"/>
          <w:szCs w:val="24"/>
          <w:rtl w:val="0"/>
          <w:lang w:val="en-US"/>
        </w:rPr>
        <w:t>Oxford; New York: Oxford University Press, 1991</w:t>
      </w:r>
    </w:p>
    <w:p>
      <w:pPr>
        <w:pStyle w:val="Body"/>
        <w:rPr>
          <w:sz w:val="24"/>
          <w:szCs w:val="24"/>
        </w:rPr>
      </w:pPr>
    </w:p>
    <w:p>
      <w:pPr>
        <w:pStyle w:val="Body"/>
        <w:rPr>
          <w:sz w:val="24"/>
          <w:szCs w:val="24"/>
        </w:rPr>
      </w:pPr>
      <w:r>
        <w:rPr>
          <w:sz w:val="24"/>
          <w:szCs w:val="24"/>
          <w:rtl w:val="0"/>
          <w:lang w:val="en-US"/>
        </w:rPr>
        <w:t>Notes: This book should allow any clarification on key terms before writing the other essay to ensue understanding of the literary terms that occur in the question and similar terms.</w:t>
      </w: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Culler, Jonathan. </w:t>
      </w:r>
      <w:r>
        <w:rPr>
          <w:i w:val="1"/>
          <w:iCs w:val="1"/>
          <w:sz w:val="24"/>
          <w:szCs w:val="24"/>
          <w:rtl w:val="0"/>
          <w:lang w:val="en-US"/>
        </w:rPr>
        <w:t xml:space="preserve">Literary Theory, A Very Short Introduction. </w:t>
      </w:r>
      <w:r>
        <w:rPr>
          <w:sz w:val="24"/>
          <w:szCs w:val="24"/>
          <w:rtl w:val="0"/>
          <w:lang w:val="en-US"/>
        </w:rPr>
        <w:t xml:space="preserve">Chapter 6 </w:t>
      </w:r>
      <w:r>
        <w:rPr>
          <w:sz w:val="24"/>
          <w:szCs w:val="24"/>
          <w:rtl w:val="0"/>
          <w:lang w:val="en-US"/>
        </w:rPr>
        <w:t>‘</w:t>
      </w:r>
      <w:r>
        <w:rPr>
          <w:sz w:val="24"/>
          <w:szCs w:val="24"/>
          <w:rtl w:val="0"/>
          <w:lang w:val="en-US"/>
        </w:rPr>
        <w:t>Narrative</w:t>
      </w:r>
      <w:r>
        <w:rPr>
          <w:sz w:val="24"/>
          <w:szCs w:val="24"/>
          <w:rtl w:val="0"/>
          <w:lang w:val="en-US"/>
        </w:rPr>
        <w:t>’</w:t>
      </w:r>
      <w:r>
        <w:rPr>
          <w:sz w:val="24"/>
          <w:szCs w:val="24"/>
          <w:rtl w:val="0"/>
          <w:lang w:val="en-US"/>
        </w:rPr>
        <w:t>. Oxford: Oxford University Press, 1997</w:t>
      </w:r>
    </w:p>
    <w:p>
      <w:pPr>
        <w:pStyle w:val="Body"/>
        <w:rPr>
          <w:sz w:val="24"/>
          <w:szCs w:val="24"/>
        </w:rPr>
      </w:pPr>
    </w:p>
    <w:p>
      <w:pPr>
        <w:pStyle w:val="Body"/>
        <w:rPr>
          <w:sz w:val="24"/>
          <w:szCs w:val="24"/>
        </w:rPr>
      </w:pPr>
      <w:r>
        <w:rPr>
          <w:sz w:val="24"/>
          <w:szCs w:val="24"/>
          <w:rtl w:val="0"/>
          <w:lang w:val="en-US"/>
        </w:rPr>
        <w:t>Notes: This book should act as an other piece of evidence regarding narrative fiction and should allow me to think more about the key ideas. This could help with the basics of narrative and I will use other materials for more in-depth information about narratives.</w:t>
      </w: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Gikandi, Simon. </w:t>
      </w:r>
      <w:r>
        <w:rPr>
          <w:i w:val="1"/>
          <w:iCs w:val="1"/>
          <w:sz w:val="24"/>
          <w:szCs w:val="24"/>
          <w:rtl w:val="0"/>
          <w:lang w:val="en-US"/>
        </w:rPr>
        <w:t xml:space="preserve">Reading the African Novel. </w:t>
      </w:r>
      <w:r>
        <w:rPr>
          <w:sz w:val="24"/>
          <w:szCs w:val="24"/>
          <w:rtl w:val="0"/>
          <w:lang w:val="en-US"/>
        </w:rPr>
        <w:t>London: J. Currey; Portsmouth, N.H.: Heinemann, 1987</w:t>
      </w:r>
    </w:p>
    <w:p>
      <w:pPr>
        <w:pStyle w:val="Body"/>
        <w:rPr>
          <w:sz w:val="24"/>
          <w:szCs w:val="24"/>
        </w:rPr>
      </w:pPr>
    </w:p>
    <w:p>
      <w:pPr>
        <w:pStyle w:val="Body"/>
        <w:rPr>
          <w:sz w:val="24"/>
          <w:szCs w:val="24"/>
        </w:rPr>
      </w:pPr>
      <w:r>
        <w:rPr>
          <w:sz w:val="24"/>
          <w:szCs w:val="24"/>
          <w:rtl w:val="0"/>
          <w:lang w:val="en-US"/>
        </w:rPr>
        <w:t xml:space="preserve">Notes: The information will probably be general information about the novel. It may not be specific enough to </w:t>
      </w:r>
      <w:r>
        <w:rPr>
          <w:i w:val="1"/>
          <w:iCs w:val="1"/>
          <w:sz w:val="24"/>
          <w:szCs w:val="24"/>
          <w:rtl w:val="0"/>
          <w:lang w:val="en-US"/>
        </w:rPr>
        <w:t>Things Fall Apart</w:t>
      </w:r>
      <w:r>
        <w:rPr>
          <w:sz w:val="24"/>
          <w:szCs w:val="24"/>
          <w:rtl w:val="0"/>
          <w:lang w:val="en-US"/>
        </w:rPr>
        <w:t xml:space="preserve"> but may be worth skimming for clarification on folk narratives.</w:t>
      </w: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Miller, J. Hillis. </w:t>
      </w:r>
      <w:r>
        <w:rPr>
          <w:sz w:val="24"/>
          <w:szCs w:val="24"/>
          <w:rtl w:val="0"/>
          <w:lang w:val="en-US"/>
        </w:rPr>
        <w:t>‘</w:t>
      </w:r>
      <w:r>
        <w:rPr>
          <w:sz w:val="24"/>
          <w:szCs w:val="24"/>
          <w:rtl w:val="0"/>
          <w:lang w:val="en-US"/>
        </w:rPr>
        <w:t>Narrative</w:t>
      </w:r>
      <w:r>
        <w:rPr>
          <w:sz w:val="24"/>
          <w:szCs w:val="24"/>
          <w:rtl w:val="0"/>
          <w:lang w:val="en-US"/>
        </w:rPr>
        <w:t>’</w:t>
      </w:r>
      <w:r>
        <w:rPr>
          <w:sz w:val="24"/>
          <w:szCs w:val="24"/>
          <w:rtl w:val="0"/>
          <w:lang w:val="en-US"/>
        </w:rPr>
        <w:t xml:space="preserve">. In Frank Lentricchia and Thomas McLaughlin, eds., </w:t>
      </w:r>
      <w:r>
        <w:rPr>
          <w:i w:val="1"/>
          <w:iCs w:val="1"/>
          <w:sz w:val="24"/>
          <w:szCs w:val="24"/>
          <w:rtl w:val="0"/>
          <w:lang w:val="en-US"/>
        </w:rPr>
        <w:t xml:space="preserve">Critical Terms for Literary Study. </w:t>
      </w:r>
      <w:r>
        <w:rPr>
          <w:sz w:val="24"/>
          <w:szCs w:val="24"/>
          <w:rtl w:val="0"/>
          <w:lang w:val="en-US"/>
        </w:rPr>
        <w:t>Chicago and London: University of Chicago Press, 1990</w:t>
      </w:r>
    </w:p>
    <w:p>
      <w:pPr>
        <w:pStyle w:val="Body"/>
        <w:rPr>
          <w:sz w:val="24"/>
          <w:szCs w:val="24"/>
        </w:rPr>
      </w:pPr>
    </w:p>
    <w:p>
      <w:pPr>
        <w:pStyle w:val="Body"/>
        <w:rPr>
          <w:sz w:val="24"/>
          <w:szCs w:val="24"/>
        </w:rPr>
      </w:pPr>
      <w:r>
        <w:rPr>
          <w:sz w:val="24"/>
          <w:szCs w:val="24"/>
          <w:rtl w:val="0"/>
          <w:lang w:val="en-US"/>
        </w:rPr>
        <w:t xml:space="preserve">Notes: As my chosen question is about narratives and narrative fiction, I feel as though this chapter of </w:t>
      </w:r>
      <w:r>
        <w:rPr>
          <w:i w:val="1"/>
          <w:iCs w:val="1"/>
          <w:sz w:val="24"/>
          <w:szCs w:val="24"/>
          <w:rtl w:val="0"/>
          <w:lang w:val="en-US"/>
        </w:rPr>
        <w:t xml:space="preserve">Critical Terms for Literary Study </w:t>
      </w:r>
      <w:r>
        <w:rPr>
          <w:sz w:val="24"/>
          <w:szCs w:val="24"/>
          <w:rtl w:val="0"/>
          <w:lang w:val="en-US"/>
        </w:rPr>
        <w:t>could include some important information that I may not have received from similar books. Other chapters of this novel may also come in handy for my selected question.</w:t>
      </w: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Morrison, J. </w:t>
      </w:r>
      <w:r>
        <w:rPr>
          <w:i w:val="1"/>
          <w:iCs w:val="1"/>
          <w:sz w:val="24"/>
          <w:szCs w:val="24"/>
          <w:rtl w:val="0"/>
          <w:lang w:val="en-US"/>
        </w:rPr>
        <w:t>The Fiction of Chinua Achebe: A Reader</w:t>
      </w:r>
      <w:r>
        <w:rPr>
          <w:i w:val="1"/>
          <w:iCs w:val="1"/>
          <w:sz w:val="24"/>
          <w:szCs w:val="24"/>
          <w:rtl w:val="0"/>
          <w:lang w:val="en-US"/>
        </w:rPr>
        <w:t>’</w:t>
      </w:r>
      <w:r>
        <w:rPr>
          <w:i w:val="1"/>
          <w:iCs w:val="1"/>
          <w:sz w:val="24"/>
          <w:szCs w:val="24"/>
          <w:rtl w:val="0"/>
          <w:lang w:val="en-US"/>
        </w:rPr>
        <w:t xml:space="preserve">s Guide to Essential Criticism. </w:t>
      </w:r>
      <w:r>
        <w:rPr>
          <w:sz w:val="24"/>
          <w:szCs w:val="24"/>
          <w:rtl w:val="0"/>
          <w:lang w:val="en-US"/>
        </w:rPr>
        <w:t>Basingstoke and New York: Palgrave Macmillan, 2007</w:t>
      </w:r>
    </w:p>
    <w:p>
      <w:pPr>
        <w:pStyle w:val="Body"/>
        <w:rPr>
          <w:sz w:val="24"/>
          <w:szCs w:val="24"/>
        </w:rPr>
      </w:pPr>
    </w:p>
    <w:p>
      <w:pPr>
        <w:pStyle w:val="Body"/>
        <w:rPr>
          <w:sz w:val="24"/>
          <w:szCs w:val="24"/>
        </w:rPr>
      </w:pPr>
      <w:r>
        <w:rPr>
          <w:sz w:val="24"/>
          <w:szCs w:val="24"/>
          <w:rtl w:val="0"/>
          <w:lang w:val="en-US"/>
        </w:rPr>
        <w:t>Notes: This is book may allow me to have counter arguments about Achebe</w:t>
      </w:r>
      <w:r>
        <w:rPr>
          <w:sz w:val="24"/>
          <w:szCs w:val="24"/>
          <w:rtl w:val="0"/>
          <w:lang w:val="en-US"/>
        </w:rPr>
        <w:t>’</w:t>
      </w:r>
      <w:r>
        <w:rPr>
          <w:sz w:val="24"/>
          <w:szCs w:val="24"/>
          <w:rtl w:val="0"/>
          <w:lang w:val="en-US"/>
        </w:rPr>
        <w:t>s writing. It will probably include information about African writing and folk narratives which could be useful for background reading and having more of an understanding.</w:t>
      </w: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 xml:space="preserve">Reid, Ian. </w:t>
      </w:r>
      <w:r>
        <w:rPr>
          <w:i w:val="1"/>
          <w:iCs w:val="1"/>
          <w:sz w:val="24"/>
          <w:szCs w:val="24"/>
          <w:rtl w:val="0"/>
          <w:lang w:val="en-US"/>
        </w:rPr>
        <w:t xml:space="preserve">Narrative Exchanges. </w:t>
      </w:r>
      <w:r>
        <w:rPr>
          <w:sz w:val="24"/>
          <w:szCs w:val="24"/>
          <w:rtl w:val="0"/>
          <w:lang w:val="en-US"/>
        </w:rPr>
        <w:t>London: Routledge, 1992</w:t>
      </w:r>
    </w:p>
    <w:p>
      <w:pPr>
        <w:pStyle w:val="Body"/>
        <w:rPr>
          <w:sz w:val="24"/>
          <w:szCs w:val="24"/>
        </w:rPr>
      </w:pPr>
    </w:p>
    <w:p>
      <w:pPr>
        <w:pStyle w:val="Body"/>
        <w:rPr>
          <w:sz w:val="24"/>
          <w:szCs w:val="24"/>
        </w:rPr>
      </w:pPr>
      <w:r>
        <w:rPr>
          <w:sz w:val="24"/>
          <w:szCs w:val="24"/>
          <w:rtl w:val="0"/>
          <w:lang w:val="en-US"/>
        </w:rPr>
        <w:t>Notes: This may have different perspectives about narrative. As it is similar to other books that I have selected, I may not use it for the essay as it may be the same information as the other books that I have selected.</w:t>
      </w:r>
    </w:p>
    <w:p>
      <w:pPr>
        <w:pStyle w:val="Body"/>
        <w:rPr>
          <w:sz w:val="24"/>
          <w:szCs w:val="24"/>
        </w:rPr>
      </w:pPr>
    </w:p>
    <w:p>
      <w:pPr>
        <w:pStyle w:val="Body"/>
        <w:rPr>
          <w:sz w:val="24"/>
          <w:szCs w:val="24"/>
        </w:rPr>
      </w:pPr>
    </w:p>
    <w:p>
      <w:pPr>
        <w:pStyle w:val="Body"/>
        <w:rPr>
          <w:sz w:val="24"/>
          <w:szCs w:val="24"/>
        </w:rPr>
      </w:pPr>
    </w:p>
    <w:p>
      <w:pPr>
        <w:pStyle w:val="Body"/>
        <w:rPr>
          <w:i w:val="1"/>
          <w:iCs w:val="1"/>
          <w:sz w:val="24"/>
          <w:szCs w:val="24"/>
        </w:rPr>
      </w:pPr>
      <w:r>
        <w:rPr>
          <w:sz w:val="24"/>
          <w:szCs w:val="24"/>
          <w:rtl w:val="0"/>
          <w:lang w:val="en-US"/>
        </w:rPr>
        <w:t xml:space="preserve">Webster, Roger. </w:t>
      </w:r>
      <w:r>
        <w:rPr>
          <w:sz w:val="24"/>
          <w:szCs w:val="24"/>
          <w:rtl w:val="0"/>
          <w:lang w:val="en-US"/>
        </w:rPr>
        <w:t>‘</w:t>
      </w:r>
      <w:r>
        <w:rPr>
          <w:sz w:val="24"/>
          <w:szCs w:val="24"/>
          <w:rtl w:val="0"/>
          <w:lang w:val="en-US"/>
        </w:rPr>
        <w:t>Narrative</w:t>
      </w:r>
      <w:r>
        <w:rPr>
          <w:sz w:val="24"/>
          <w:szCs w:val="24"/>
          <w:rtl w:val="0"/>
          <w:lang w:val="en-US"/>
        </w:rPr>
        <w:t>’</w:t>
      </w:r>
      <w:r>
        <w:rPr>
          <w:sz w:val="24"/>
          <w:szCs w:val="24"/>
          <w:rtl w:val="0"/>
          <w:lang w:val="en-US"/>
        </w:rPr>
        <w:t xml:space="preserve">. In </w:t>
      </w:r>
      <w:r>
        <w:rPr>
          <w:i w:val="1"/>
          <w:iCs w:val="1"/>
          <w:sz w:val="24"/>
          <w:szCs w:val="24"/>
          <w:rtl w:val="0"/>
          <w:lang w:val="en-US"/>
        </w:rPr>
        <w:t>Studying Literary Theory: An Introduction.</w:t>
      </w:r>
      <w:r>
        <w:rPr>
          <w:sz w:val="24"/>
          <w:szCs w:val="24"/>
          <w:rtl w:val="0"/>
          <w:lang w:val="en-US"/>
        </w:rPr>
        <w:t xml:space="preserve"> 2nd edn. London: Edward Arnold, 1990</w:t>
      </w:r>
    </w:p>
    <w:p>
      <w:pPr>
        <w:pStyle w:val="Body"/>
        <w:rPr>
          <w:i w:val="1"/>
          <w:iCs w:val="1"/>
          <w:sz w:val="24"/>
          <w:szCs w:val="24"/>
        </w:rPr>
      </w:pPr>
    </w:p>
    <w:p>
      <w:pPr>
        <w:pStyle w:val="Body"/>
        <w:rPr>
          <w:sz w:val="24"/>
          <w:szCs w:val="24"/>
        </w:rPr>
      </w:pPr>
      <w:r>
        <w:rPr>
          <w:sz w:val="24"/>
          <w:szCs w:val="24"/>
          <w:rtl w:val="0"/>
          <w:lang w:val="en-US"/>
        </w:rPr>
        <w:t>Notes: This book is also very similar to other that were previously mentioned and may not be used in the upcoming essay, unless particular information is different.</w:t>
      </w:r>
    </w:p>
    <w:p>
      <w:pPr>
        <w:pStyle w:val="Body"/>
        <w:rPr>
          <w:sz w:val="24"/>
          <w:szCs w:val="24"/>
        </w:rPr>
      </w:pPr>
    </w:p>
    <w:p>
      <w:pPr>
        <w:pStyle w:val="Body"/>
        <w:rPr>
          <w:sz w:val="24"/>
          <w:szCs w:val="24"/>
        </w:rPr>
      </w:pPr>
    </w:p>
    <w:p>
      <w:pPr>
        <w:pStyle w:val="Body"/>
        <w:rPr>
          <w:sz w:val="24"/>
          <w:szCs w:val="24"/>
          <w:u w:val="single"/>
        </w:rPr>
      </w:pPr>
      <w:r>
        <w:rPr>
          <w:sz w:val="24"/>
          <w:szCs w:val="24"/>
          <w:u w:val="single"/>
          <w:rtl w:val="0"/>
          <w:lang w:val="en-US"/>
        </w:rPr>
        <w:t>Week 4 - Narrative understanding (1000 words)</w:t>
      </w:r>
    </w:p>
    <w:p>
      <w:pPr>
        <w:pStyle w:val="Body"/>
        <w:rPr>
          <w:sz w:val="24"/>
          <w:szCs w:val="24"/>
          <w:u w:val="single"/>
        </w:rPr>
      </w:pPr>
      <w:r>
        <w:rPr>
          <w:sz w:val="24"/>
          <w:szCs w:val="24"/>
          <w:u w:val="single"/>
          <w:rtl w:val="0"/>
          <w:lang w:val="en-US"/>
        </w:rPr>
        <w:t xml:space="preserve">The Changeling </w:t>
      </w:r>
    </w:p>
    <w:p>
      <w:pPr>
        <w:pStyle w:val="Body"/>
        <w:rPr>
          <w:sz w:val="24"/>
          <w:szCs w:val="24"/>
          <w:u w:val="single"/>
        </w:rPr>
      </w:pPr>
    </w:p>
    <w:p>
      <w:pPr>
        <w:pStyle w:val="Body"/>
        <w:rPr>
          <w:sz w:val="24"/>
          <w:szCs w:val="24"/>
        </w:rPr>
      </w:pPr>
      <w:r>
        <w:rPr>
          <w:sz w:val="24"/>
          <w:szCs w:val="24"/>
          <w:rtl w:val="0"/>
          <w:lang w:val="en-US"/>
        </w:rPr>
        <w:t xml:space="preserve">The first scene in </w:t>
      </w:r>
      <w:r>
        <w:rPr>
          <w:i w:val="1"/>
          <w:iCs w:val="1"/>
          <w:sz w:val="24"/>
          <w:szCs w:val="24"/>
          <w:rtl w:val="0"/>
          <w:lang w:val="en-US"/>
        </w:rPr>
        <w:t xml:space="preserve">The Changeling </w:t>
      </w:r>
      <w:r>
        <w:rPr>
          <w:sz w:val="24"/>
          <w:szCs w:val="24"/>
          <w:rtl w:val="0"/>
          <w:lang w:val="en-US"/>
        </w:rPr>
        <w:t xml:space="preserve">is a conversation between Alsemero and Jasperino who are simply discussing whether they should go to sea or not. From the beginning of the play, the servants discuss that the pair are </w:t>
      </w:r>
      <w:r>
        <w:rPr>
          <w:sz w:val="24"/>
          <w:szCs w:val="24"/>
          <w:rtl w:val="0"/>
          <w:lang w:val="en-US"/>
        </w:rPr>
        <w:t>“</w:t>
      </w:r>
      <w:r>
        <w:rPr>
          <w:sz w:val="24"/>
          <w:szCs w:val="24"/>
          <w:rtl w:val="0"/>
          <w:lang w:val="en-US"/>
        </w:rPr>
        <w:t>safer on land</w:t>
      </w:r>
      <w:r>
        <w:rPr>
          <w:sz w:val="24"/>
          <w:szCs w:val="24"/>
          <w:rtl w:val="0"/>
          <w:lang w:val="en-US"/>
        </w:rPr>
        <w:t>”</w:t>
      </w:r>
      <w:r>
        <w:rPr>
          <w:sz w:val="24"/>
          <w:szCs w:val="24"/>
          <w:rtl w:val="0"/>
          <w:lang w:val="en-US"/>
        </w:rPr>
        <w:t xml:space="preserve">. This initially allows the audience to think that something bad could happen if they went to sea, as though they would be in danger from the beginning as nobody has faith in the idea. We are uncertain about what could be dangerous at sea as it could be the weather alone, enemy attacks or something much deeper. From the beginning, one of the servants states that </w:t>
      </w:r>
      <w:r>
        <w:rPr>
          <w:sz w:val="24"/>
          <w:szCs w:val="24"/>
          <w:rtl w:val="0"/>
          <w:lang w:val="en-US"/>
        </w:rPr>
        <w:t>“</w:t>
      </w:r>
      <w:r>
        <w:rPr>
          <w:sz w:val="24"/>
          <w:szCs w:val="24"/>
          <w:rtl w:val="0"/>
          <w:lang w:val="en-US"/>
        </w:rPr>
        <w:t>smoke will bring forth fire</w:t>
      </w:r>
      <w:r>
        <w:rPr>
          <w:sz w:val="24"/>
          <w:szCs w:val="24"/>
          <w:rtl w:val="0"/>
          <w:lang w:val="en-US"/>
        </w:rPr>
        <w:t>”</w:t>
      </w:r>
      <w:r>
        <w:rPr>
          <w:sz w:val="24"/>
          <w:szCs w:val="24"/>
          <w:rtl w:val="0"/>
          <w:lang w:val="en-US"/>
        </w:rPr>
        <w:t>. This could be physical smoke although it seems as though it could be referring to the relationship between Beatrice and Alsemero. The smoke suggests that something in their relationship is already beginning to go wrong and it will result in a fire. The fire could be a very bad argument for the pair, or at least a very heated situation.</w:t>
      </w:r>
    </w:p>
    <w:p>
      <w:pPr>
        <w:pStyle w:val="Body"/>
        <w:rPr>
          <w:sz w:val="24"/>
          <w:szCs w:val="24"/>
        </w:rPr>
      </w:pPr>
    </w:p>
    <w:p>
      <w:pPr>
        <w:pStyle w:val="Body"/>
        <w:rPr>
          <w:sz w:val="24"/>
          <w:szCs w:val="24"/>
        </w:rPr>
      </w:pPr>
      <w:r>
        <w:rPr>
          <w:sz w:val="24"/>
          <w:szCs w:val="24"/>
          <w:rtl w:val="0"/>
          <w:lang w:val="en-US"/>
        </w:rPr>
        <w:t>There is a lot of overlapping and interrupting throughout the first act of the play. This does not only introduce the characters to the audience, but also allows the audience to see the relationships that are built amongst the characters along with the hierarchy system that is in place at this point in the play. It is clear to the audience from the beginning of the play that the main characters are probably Alsemero and Beatrice, the couple that seem to be in love throughout the play. Although this is the case, we discover that Beatrice</w:t>
      </w:r>
      <w:r>
        <w:rPr>
          <w:sz w:val="24"/>
          <w:szCs w:val="24"/>
          <w:rtl w:val="0"/>
          <w:lang w:val="en-US"/>
        </w:rPr>
        <w:t>’</w:t>
      </w:r>
      <w:r>
        <w:rPr>
          <w:sz w:val="24"/>
          <w:szCs w:val="24"/>
          <w:rtl w:val="0"/>
          <w:lang w:val="en-US"/>
        </w:rPr>
        <w:t>s father wants her to get married to a man that was specifically chosen for her, Piracquo. Beatrice does not want to marry this man as she is in love with Alsemero and tries to put the wedding off although it seems impossible. We also meet other characters such as Jasperino who knows that there is a connection between Beatrice and his friend, Alsemero as there has been a mood change. We meet Beatrice</w:t>
      </w:r>
      <w:r>
        <w:rPr>
          <w:sz w:val="24"/>
          <w:szCs w:val="24"/>
          <w:rtl w:val="0"/>
          <w:lang w:val="en-US"/>
        </w:rPr>
        <w:t>’</w:t>
      </w:r>
      <w:r>
        <w:rPr>
          <w:sz w:val="24"/>
          <w:szCs w:val="24"/>
          <w:rtl w:val="0"/>
          <w:lang w:val="en-US"/>
        </w:rPr>
        <w:t>s father, Vermandero, who seems as though he has control over his daughter. This could become more obvious later in the play.</w:t>
      </w:r>
    </w:p>
    <w:p>
      <w:pPr>
        <w:pStyle w:val="Body"/>
        <w:rPr>
          <w:sz w:val="24"/>
          <w:szCs w:val="24"/>
        </w:rPr>
      </w:pPr>
    </w:p>
    <w:p>
      <w:pPr>
        <w:pStyle w:val="Body"/>
        <w:rPr>
          <w:sz w:val="24"/>
          <w:szCs w:val="24"/>
        </w:rPr>
      </w:pPr>
      <w:r>
        <w:rPr>
          <w:sz w:val="24"/>
          <w:szCs w:val="24"/>
          <w:rtl w:val="0"/>
          <w:lang w:val="en-US"/>
        </w:rPr>
        <w:t xml:space="preserve">Vermandero discovers that Alsemero is the son of an old friend of his, describing his father as </w:t>
      </w:r>
      <w:r>
        <w:rPr>
          <w:sz w:val="24"/>
          <w:szCs w:val="24"/>
          <w:rtl w:val="0"/>
          <w:lang w:val="en-US"/>
        </w:rPr>
        <w:t>“</w:t>
      </w:r>
      <w:r>
        <w:rPr>
          <w:sz w:val="24"/>
          <w:szCs w:val="24"/>
          <w:rtl w:val="0"/>
          <w:lang w:val="en-US"/>
        </w:rPr>
        <w:t>a good soldier</w:t>
      </w:r>
      <w:r>
        <w:rPr>
          <w:sz w:val="24"/>
          <w:szCs w:val="24"/>
          <w:rtl w:val="0"/>
          <w:lang w:val="en-US"/>
        </w:rPr>
        <w:t>”</w:t>
      </w:r>
      <w:r>
        <w:rPr>
          <w:sz w:val="24"/>
          <w:szCs w:val="24"/>
          <w:rtl w:val="0"/>
          <w:lang w:val="en-US"/>
        </w:rPr>
        <w:t>. This suggests that Alsemero is very well respected and is seen as being a genuine person by the family. As stated earlier, Jasperino notices that Alsemero changed his behaviour once he becomes close to Beatrice. He notices that it is out of character for Alsemero to act in a certain way towards a woman as he is attracted to her. This shows that Beatrice is significant to his life. The fact that Jasperino notices this shows that there is a genuine friendly connection between Alsemero and Jasperino as they notice when one another is acting differently compared to how they do on a regular basis.</w:t>
      </w:r>
    </w:p>
    <w:p>
      <w:pPr>
        <w:pStyle w:val="Body"/>
        <w:rPr>
          <w:sz w:val="24"/>
          <w:szCs w:val="24"/>
        </w:rPr>
      </w:pPr>
    </w:p>
    <w:p>
      <w:pPr>
        <w:pStyle w:val="Body"/>
        <w:rPr>
          <w:sz w:val="24"/>
          <w:szCs w:val="24"/>
        </w:rPr>
      </w:pPr>
      <w:r>
        <w:rPr>
          <w:sz w:val="24"/>
          <w:szCs w:val="24"/>
          <w:rtl w:val="0"/>
          <w:lang w:val="en-US"/>
        </w:rPr>
        <w:t xml:space="preserve">On Alsemero, Beatrice states </w:t>
      </w:r>
      <w:r>
        <w:rPr>
          <w:sz w:val="24"/>
          <w:szCs w:val="24"/>
          <w:rtl w:val="0"/>
          <w:lang w:val="en-US"/>
        </w:rPr>
        <w:t>“</w:t>
      </w:r>
      <w:r>
        <w:rPr>
          <w:sz w:val="24"/>
          <w:szCs w:val="24"/>
          <w:rtl w:val="0"/>
          <w:lang w:val="en-US"/>
        </w:rPr>
        <w:t>should come so near his time, and miss it</w:t>
      </w:r>
      <w:r>
        <w:rPr>
          <w:sz w:val="24"/>
          <w:szCs w:val="24"/>
          <w:rtl w:val="0"/>
          <w:lang w:val="en-US"/>
        </w:rPr>
        <w:t>”</w:t>
      </w:r>
      <w:r>
        <w:rPr>
          <w:sz w:val="24"/>
          <w:szCs w:val="24"/>
          <w:rtl w:val="0"/>
          <w:lang w:val="en-US"/>
        </w:rPr>
        <w:t>. This shows that if the connection had been made slightly earlier, it would be Alsemero marrying his true love, Beatrice, rather than Piracquo getting there first. At this point, Alsemero cannot get married to Beatrice as he was too late; especially since Alsemero has now been talked so highly about by Beatrice</w:t>
      </w:r>
      <w:r>
        <w:rPr>
          <w:sz w:val="24"/>
          <w:szCs w:val="24"/>
          <w:rtl w:val="0"/>
          <w:lang w:val="en-US"/>
        </w:rPr>
        <w:t>’</w:t>
      </w:r>
      <w:r>
        <w:rPr>
          <w:sz w:val="24"/>
          <w:szCs w:val="24"/>
          <w:rtl w:val="0"/>
          <w:lang w:val="en-US"/>
        </w:rPr>
        <w:t>s father, Vermandero. Attempting to change the future of Beatrice and Piracquo would be disrespectfull to not only himself but also Vermandero.</w:t>
      </w:r>
    </w:p>
    <w:p>
      <w:pPr>
        <w:pStyle w:val="Body"/>
        <w:rPr>
          <w:sz w:val="24"/>
          <w:szCs w:val="24"/>
        </w:rPr>
      </w:pPr>
    </w:p>
    <w:p>
      <w:pPr>
        <w:pStyle w:val="Body"/>
        <w:rPr>
          <w:sz w:val="24"/>
          <w:szCs w:val="24"/>
        </w:rPr>
      </w:pPr>
      <w:r>
        <w:rPr>
          <w:sz w:val="24"/>
          <w:szCs w:val="24"/>
          <w:rtl w:val="0"/>
          <w:lang w:val="en-US"/>
        </w:rPr>
        <w:t>As Alsemero and Beatrice are being dishonest towards other people, it allows us to wonder if they are being dishonest towards each other. They seem to say different things to different individuals, allowing everyone to believe different things. This allows the audience to believe that the characters are not being genuine as they have different personalities depending on who they are talking to. This also allows the audience to wonder who they should believe as they have every right to feel as though some characters may not be as trustworthy as they initially made out to be. As it is hard to trust the characters, the audience stop having such a connection and do not have feelings about them, suggesting that there is no empathy. This gives us the right to believe that secrets are going to be revealed later on in the play and some characters may have lied about certain things.This could change the audience</w:t>
      </w:r>
      <w:r>
        <w:rPr>
          <w:sz w:val="24"/>
          <w:szCs w:val="24"/>
          <w:rtl w:val="0"/>
          <w:lang w:val="en-US"/>
        </w:rPr>
        <w:t>’</w:t>
      </w:r>
      <w:r>
        <w:rPr>
          <w:sz w:val="24"/>
          <w:szCs w:val="24"/>
          <w:rtl w:val="0"/>
          <w:lang w:val="en-US"/>
        </w:rPr>
        <w:t>s views about certain characters completely and we may even feel betrayed by certain characters as their traits may have been dishonest.</w:t>
      </w:r>
    </w:p>
    <w:p>
      <w:pPr>
        <w:pStyle w:val="Body"/>
        <w:rPr>
          <w:sz w:val="24"/>
          <w:szCs w:val="24"/>
        </w:rPr>
      </w:pPr>
    </w:p>
    <w:p>
      <w:pPr>
        <w:pStyle w:val="Body"/>
        <w:rPr>
          <w:sz w:val="24"/>
          <w:szCs w:val="24"/>
        </w:rPr>
      </w:pPr>
      <w:r>
        <w:rPr>
          <w:sz w:val="24"/>
          <w:szCs w:val="24"/>
          <w:rtl w:val="0"/>
          <w:lang w:val="en-US"/>
        </w:rPr>
        <w:t xml:space="preserve">I believe that Deflores may try to seduce Beatrice although he knows how she feels about him. He believes that she is not a fan of him because of what he describes as her </w:t>
      </w:r>
      <w:r>
        <w:rPr>
          <w:sz w:val="24"/>
          <w:szCs w:val="24"/>
          <w:rtl w:val="0"/>
          <w:lang w:val="en-US"/>
        </w:rPr>
        <w:t>“</w:t>
      </w:r>
      <w:r>
        <w:rPr>
          <w:sz w:val="24"/>
          <w:szCs w:val="24"/>
          <w:rtl w:val="0"/>
          <w:lang w:val="en-US"/>
        </w:rPr>
        <w:t>peevish will</w:t>
      </w:r>
      <w:r>
        <w:rPr>
          <w:sz w:val="24"/>
          <w:szCs w:val="24"/>
          <w:rtl w:val="0"/>
          <w:lang w:val="en-US"/>
        </w:rPr>
        <w:t xml:space="preserve">” </w:t>
      </w:r>
      <w:r>
        <w:rPr>
          <w:sz w:val="24"/>
          <w:szCs w:val="24"/>
          <w:rtl w:val="0"/>
          <w:lang w:val="en-US"/>
        </w:rPr>
        <w:t xml:space="preserve">alone. It seems as though he may not try to seduce her in an ethical way as he states, </w:t>
      </w:r>
      <w:r>
        <w:rPr>
          <w:sz w:val="24"/>
          <w:szCs w:val="24"/>
          <w:rtl w:val="0"/>
          <w:lang w:val="en-US"/>
        </w:rPr>
        <w:t>“</w:t>
      </w:r>
      <w:r>
        <w:rPr>
          <w:sz w:val="24"/>
          <w:szCs w:val="24"/>
          <w:rtl w:val="0"/>
          <w:lang w:val="en-US"/>
        </w:rPr>
        <w:t>though I get nothing else, I</w:t>
      </w:r>
      <w:r>
        <w:rPr>
          <w:sz w:val="24"/>
          <w:szCs w:val="24"/>
          <w:rtl w:val="0"/>
          <w:lang w:val="en-US"/>
        </w:rPr>
        <w:t>’</w:t>
      </w:r>
      <w:r>
        <w:rPr>
          <w:sz w:val="24"/>
          <w:szCs w:val="24"/>
          <w:rtl w:val="0"/>
          <w:lang w:val="en-US"/>
        </w:rPr>
        <w:t>ll have my will</w:t>
      </w:r>
      <w:r>
        <w:rPr>
          <w:sz w:val="24"/>
          <w:szCs w:val="24"/>
          <w:rtl w:val="0"/>
          <w:lang w:val="en-US"/>
        </w:rPr>
        <w:t>”</w:t>
      </w:r>
      <w:r>
        <w:rPr>
          <w:sz w:val="24"/>
          <w:szCs w:val="24"/>
          <w:rtl w:val="0"/>
          <w:lang w:val="en-US"/>
        </w:rPr>
        <w:t>. The speech that Deflores gives towards the end of the play allows him to convey that he is a powerful individual. He may not feel this on a regular basis as he knows that he is not approved or well liked by every character in the play. There is class distribution in this part and a person of such a low class would never usually have a voice. Therefore, allowing him to have his own voice and to talk freely is a large amount of pressure on him. In the speech, Deflores uses a lot of violent language that we have not seen throughout the play until now. This suggests that he is really expressing his feelings and he hasn't had the chance to express his feelings like this in the past.</w:t>
      </w:r>
    </w:p>
    <w:p>
      <w:pPr>
        <w:pStyle w:val="Body"/>
        <w:rPr>
          <w:sz w:val="24"/>
          <w:szCs w:val="24"/>
        </w:rPr>
      </w:pPr>
    </w:p>
    <w:p>
      <w:pPr>
        <w:pStyle w:val="Body"/>
        <w:rPr>
          <w:sz w:val="24"/>
          <w:szCs w:val="24"/>
        </w:rPr>
      </w:pPr>
    </w:p>
    <w:p>
      <w:pPr>
        <w:pStyle w:val="Body"/>
        <w:rPr>
          <w:sz w:val="24"/>
          <w:szCs w:val="24"/>
          <w:u w:val="single"/>
        </w:rPr>
      </w:pPr>
      <w:r>
        <w:rPr>
          <w:sz w:val="24"/>
          <w:szCs w:val="24"/>
          <w:u w:val="single"/>
          <w:rtl w:val="0"/>
          <w:lang w:val="en-US"/>
        </w:rPr>
        <w:t>Week 5 - Note Taking</w:t>
      </w:r>
    </w:p>
    <w:p>
      <w:pPr>
        <w:pStyle w:val="Body"/>
        <w:rPr>
          <w:sz w:val="24"/>
          <w:szCs w:val="24"/>
          <w:u w:val="single"/>
        </w:rPr>
      </w:pPr>
    </w:p>
    <w:p>
      <w:pPr>
        <w:pStyle w:val="Body"/>
        <w:rPr>
          <w:sz w:val="24"/>
          <w:szCs w:val="24"/>
          <w:u w:val="single"/>
        </w:rPr>
      </w:pPr>
      <w:r>
        <w:rPr>
          <w:sz w:val="24"/>
          <w:szCs w:val="24"/>
          <w:u w:val="single"/>
          <w:rtl w:val="0"/>
          <w:lang w:val="en-US"/>
        </w:rPr>
        <w:t>Chosen question:</w:t>
      </w:r>
    </w:p>
    <w:p>
      <w:pPr>
        <w:pStyle w:val="Body"/>
        <w:rPr>
          <w:b w:val="1"/>
          <w:bCs w:val="1"/>
          <w:sz w:val="24"/>
          <w:szCs w:val="24"/>
        </w:rPr>
      </w:pPr>
    </w:p>
    <w:p>
      <w:pPr>
        <w:pStyle w:val="Body"/>
        <w:rPr>
          <w:b w:val="1"/>
          <w:bCs w:val="1"/>
          <w:sz w:val="24"/>
          <w:szCs w:val="24"/>
        </w:rPr>
      </w:pPr>
      <w:r>
        <w:rPr>
          <w:b w:val="1"/>
          <w:bCs w:val="1"/>
          <w:sz w:val="24"/>
          <w:szCs w:val="24"/>
          <w:rtl w:val="0"/>
          <w:lang w:val="en-US"/>
        </w:rPr>
        <w:t xml:space="preserve">Armstrong remarks that in Victorian poetry, </w:t>
      </w:r>
      <w:r>
        <w:rPr>
          <w:b w:val="1"/>
          <w:bCs w:val="1"/>
          <w:sz w:val="24"/>
          <w:szCs w:val="24"/>
          <w:rtl w:val="0"/>
          <w:lang w:val="en-US"/>
        </w:rPr>
        <w:t>‘</w:t>
      </w:r>
      <w:r>
        <w:rPr>
          <w:b w:val="1"/>
          <w:bCs w:val="1"/>
          <w:sz w:val="24"/>
          <w:szCs w:val="24"/>
          <w:rtl w:val="0"/>
          <w:lang w:val="en-US"/>
        </w:rPr>
        <w:t>the problem of agency and consciousness, labour, language and representation become central</w:t>
      </w:r>
      <w:r>
        <w:rPr>
          <w:b w:val="1"/>
          <w:bCs w:val="1"/>
          <w:sz w:val="24"/>
          <w:szCs w:val="24"/>
          <w:rtl w:val="0"/>
          <w:lang w:val="en-US"/>
        </w:rPr>
        <w:t>’</w:t>
      </w:r>
      <w:r>
        <w:rPr>
          <w:b w:val="1"/>
          <w:bCs w:val="1"/>
          <w:sz w:val="24"/>
          <w:szCs w:val="24"/>
          <w:rtl w:val="0"/>
          <w:lang w:val="en-US"/>
        </w:rPr>
        <w:t>. Discuss.</w:t>
      </w:r>
    </w:p>
    <w:p>
      <w:pPr>
        <w:pStyle w:val="Body"/>
        <w:rPr>
          <w:sz w:val="24"/>
          <w:szCs w:val="24"/>
        </w:rPr>
      </w:pPr>
    </w:p>
    <w:p>
      <w:pPr>
        <w:pStyle w:val="Body"/>
        <w:rPr>
          <w:sz w:val="24"/>
          <w:szCs w:val="24"/>
        </w:rPr>
      </w:pPr>
      <w:r>
        <w:rPr>
          <w:sz w:val="24"/>
          <w:szCs w:val="24"/>
          <w:u w:val="single"/>
          <w:rtl w:val="0"/>
          <w:lang w:val="en-US"/>
        </w:rPr>
        <w:t>Material used:</w:t>
      </w:r>
      <w:r>
        <w:rPr>
          <w:sz w:val="24"/>
          <w:szCs w:val="24"/>
          <w:rtl w:val="0"/>
          <w:lang w:val="en-US"/>
        </w:rPr>
        <w:t xml:space="preserve"> Victorian Poetry: Poetry, Poetics and Politics by Isobel Armstrong</w:t>
      </w:r>
    </w:p>
    <w:p>
      <w:pPr>
        <w:pStyle w:val="Body"/>
        <w:rPr>
          <w:sz w:val="24"/>
          <w:szCs w:val="24"/>
        </w:rPr>
      </w:pPr>
    </w:p>
    <w:p>
      <w:pPr>
        <w:pStyle w:val="Body"/>
        <w:rPr>
          <w:sz w:val="24"/>
          <w:szCs w:val="24"/>
        </w:rPr>
      </w:pPr>
    </w:p>
    <w:tbl>
      <w:tblPr>
        <w:tblW w:w="898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5"/>
        <w:gridCol w:w="2849"/>
        <w:gridCol w:w="2340"/>
        <w:gridCol w:w="3240"/>
      </w:tblGrid>
      <w:tr>
        <w:tblPrEx>
          <w:shd w:val="clear" w:color="auto" w:fill="ced7e7"/>
        </w:tblPrEx>
        <w:trPr>
          <w:trHeight w:val="530" w:hRule="atLeast"/>
        </w:trPr>
        <w:tc>
          <w:tcPr>
            <w:tcW w:type="dxa" w:w="5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Garamond" w:hAnsi="Garamond"/>
                <w:i w:val="1"/>
                <w:iCs w:val="1"/>
                <w:sz w:val="24"/>
                <w:szCs w:val="24"/>
                <w:u w:color="000000"/>
                <w:rtl w:val="0"/>
                <w:lang w:val="en-US"/>
              </w:rPr>
              <w:t xml:space="preserve">p. </w:t>
            </w:r>
          </w:p>
        </w:tc>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Garamond" w:hAnsi="Garamond"/>
                <w:i w:val="1"/>
                <w:iCs w:val="1"/>
                <w:sz w:val="26"/>
                <w:szCs w:val="26"/>
                <w:u w:color="000000"/>
                <w:rtl w:val="0"/>
                <w:lang w:val="en-US"/>
              </w:rPr>
              <w:t>Key passages</w:t>
            </w:r>
          </w:p>
        </w:tc>
        <w:tc>
          <w:tcPr>
            <w:tcW w:type="dxa" w:w="2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Garamond" w:hAnsi="Garamond"/>
                <w:i w:val="1"/>
                <w:iCs w:val="1"/>
                <w:sz w:val="26"/>
                <w:szCs w:val="26"/>
                <w:u w:color="000000"/>
                <w:rtl w:val="0"/>
                <w:lang w:val="en-US"/>
              </w:rPr>
              <w:t>Key quotations</w:t>
            </w:r>
          </w:p>
        </w:tc>
        <w:tc>
          <w:tcPr>
            <w:tcW w:type="dxa" w:w="32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center"/>
              <w:rPr>
                <w:rtl w:val="0"/>
              </w:rPr>
            </w:pPr>
            <w:r>
              <w:rPr>
                <w:rFonts w:ascii="Garamond" w:hAnsi="Garamond"/>
                <w:i w:val="1"/>
                <w:iCs w:val="1"/>
                <w:sz w:val="24"/>
                <w:szCs w:val="24"/>
                <w:u w:color="000000"/>
                <w:rtl w:val="0"/>
                <w:lang w:val="en-US"/>
              </w:rPr>
              <w:t xml:space="preserve">RELEVANCE TO QUESTION </w:t>
            </w:r>
          </w:p>
        </w:tc>
      </w:tr>
      <w:tr>
        <w:tblPrEx>
          <w:shd w:val="clear" w:color="auto" w:fill="ced7e7"/>
        </w:tblPrEx>
        <w:trPr>
          <w:trHeight w:val="1830" w:hRule="atLeast"/>
        </w:trPr>
        <w:tc>
          <w:tcPr>
            <w:tcW w:type="dxa" w:w="5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sz w:val="24"/>
                <w:szCs w:val="24"/>
                <w:u w:color="000000"/>
                <w:rtl w:val="0"/>
              </w:rPr>
              <w:t>347</w:t>
            </w:r>
          </w:p>
        </w:tc>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520"/>
              <w:bottom w:type="dxa" w:w="80"/>
              <w:right w:type="dxa" w:w="80"/>
            </w:tcMar>
            <w:vAlign w:val="top"/>
          </w:tcPr>
          <w:p>
            <w:pPr>
              <w:pStyle w:val="Default"/>
              <w:bidi w:val="0"/>
              <w:ind w:left="1440" w:right="0" w:firstLine="0"/>
              <w:jc w:val="left"/>
              <w:rPr>
                <w:rtl w:val="0"/>
              </w:rPr>
            </w:pPr>
            <w:r>
              <w:rPr>
                <w:rFonts w:ascii="Garamond" w:hAnsi="Garamond"/>
                <w:sz w:val="24"/>
                <w:szCs w:val="24"/>
                <w:u w:color="0000ff"/>
                <w:rtl w:val="0"/>
                <w:lang w:val="en-US"/>
              </w:rPr>
              <w:t>This quotation comes from Elizabeth Barrett Browning</w:t>
            </w:r>
            <w:r>
              <w:rPr>
                <w:rFonts w:ascii="Garamond" w:hAnsi="Garamond" w:hint="default"/>
                <w:sz w:val="24"/>
                <w:szCs w:val="24"/>
                <w:u w:color="0000ff"/>
                <w:rtl w:val="0"/>
                <w:lang w:val="en-US"/>
              </w:rPr>
              <w:t>’</w:t>
            </w:r>
            <w:r>
              <w:rPr>
                <w:rFonts w:ascii="Garamond" w:hAnsi="Garamond"/>
                <w:sz w:val="24"/>
                <w:szCs w:val="24"/>
                <w:u w:color="0000ff"/>
                <w:rtl w:val="0"/>
                <w:lang w:val="en-US"/>
              </w:rPr>
              <w:t xml:space="preserve">s </w:t>
            </w:r>
            <w:r>
              <w:rPr>
                <w:rFonts w:ascii="Garamond" w:hAnsi="Garamond"/>
                <w:i w:val="1"/>
                <w:iCs w:val="1"/>
                <w:sz w:val="24"/>
                <w:szCs w:val="24"/>
                <w:u w:color="0000ff"/>
                <w:rtl w:val="0"/>
                <w:lang w:val="en-US"/>
              </w:rPr>
              <w:t>Aurora Leigh</w:t>
            </w:r>
          </w:p>
        </w:tc>
        <w:tc>
          <w:tcPr>
            <w:tcW w:type="dxa" w:w="2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hint="default"/>
                <w:sz w:val="24"/>
                <w:szCs w:val="24"/>
                <w:u w:color="000000"/>
                <w:rtl w:val="0"/>
              </w:rPr>
              <w:t>“</w:t>
            </w:r>
            <w:r>
              <w:rPr>
                <w:rFonts w:ascii="Garamond" w:hAnsi="Garamond"/>
                <w:sz w:val="24"/>
                <w:szCs w:val="24"/>
                <w:u w:color="000000"/>
                <w:rtl w:val="0"/>
              </w:rPr>
              <w:t>When anxious fathers have no work, the children dare not to play</w:t>
            </w:r>
            <w:r>
              <w:rPr>
                <w:rFonts w:ascii="Garamond" w:hAnsi="Garamond" w:hint="default"/>
                <w:sz w:val="24"/>
                <w:szCs w:val="24"/>
                <w:u w:color="000000"/>
                <w:rtl w:val="0"/>
              </w:rPr>
              <w:t>”</w:t>
            </w:r>
          </w:p>
        </w:tc>
        <w:tc>
          <w:tcPr>
            <w:tcW w:type="dxa" w:w="32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sz w:val="24"/>
                <w:szCs w:val="24"/>
                <w:u w:color="0000ff"/>
                <w:rtl w:val="0"/>
              </w:rPr>
              <w:t xml:space="preserve">It shows that Aurora is an independent young woman and does not fit the expressive role that she would have been expected to fit as a woman in the Victorian era. </w:t>
            </w:r>
          </w:p>
        </w:tc>
      </w:tr>
      <w:tr>
        <w:tblPrEx>
          <w:shd w:val="clear" w:color="auto" w:fill="ced7e7"/>
        </w:tblPrEx>
        <w:trPr>
          <w:trHeight w:val="2870" w:hRule="atLeast"/>
        </w:trPr>
        <w:tc>
          <w:tcPr>
            <w:tcW w:type="dxa" w:w="5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sz w:val="24"/>
                <w:szCs w:val="24"/>
                <w:u w:color="000000"/>
                <w:rtl w:val="0"/>
              </w:rPr>
              <w:t>343</w:t>
            </w:r>
          </w:p>
        </w:tc>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widowControl w:val="0"/>
              <w:bidi w:val="0"/>
              <w:ind w:left="0" w:right="0" w:firstLine="0"/>
              <w:jc w:val="left"/>
              <w:rPr>
                <w:rtl w:val="0"/>
              </w:rPr>
            </w:pPr>
            <w:r>
              <w:rPr>
                <w:rFonts w:ascii="Garamond" w:hAnsi="Garamond"/>
                <w:sz w:val="24"/>
                <w:szCs w:val="24"/>
                <w:u w:color="000000"/>
                <w:rtl w:val="0"/>
                <w:lang w:val="en-US"/>
              </w:rPr>
              <w:t xml:space="preserve">A quotation from the poem </w:t>
            </w:r>
            <w:r>
              <w:rPr>
                <w:rFonts w:ascii="Garamond" w:hAnsi="Garamond"/>
                <w:i w:val="1"/>
                <w:iCs w:val="1"/>
                <w:sz w:val="24"/>
                <w:szCs w:val="24"/>
                <w:u w:color="000000"/>
                <w:rtl w:val="0"/>
                <w:lang w:val="en-US"/>
              </w:rPr>
              <w:t xml:space="preserve">Goblin Market </w:t>
            </w:r>
            <w:r>
              <w:rPr>
                <w:rFonts w:ascii="Garamond" w:hAnsi="Garamond"/>
                <w:sz w:val="24"/>
                <w:szCs w:val="24"/>
                <w:u w:color="000000"/>
                <w:rtl w:val="0"/>
                <w:lang w:val="en-US"/>
              </w:rPr>
              <w:t>by Christina Rossetti. The quotation suggests that there is a loss of delight and feelings throughout the piece.</w:t>
            </w:r>
          </w:p>
        </w:tc>
        <w:tc>
          <w:tcPr>
            <w:tcW w:type="dxa" w:w="2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hint="default"/>
                <w:sz w:val="24"/>
                <w:szCs w:val="24"/>
                <w:u w:color="000000"/>
                <w:rtl w:val="0"/>
              </w:rPr>
              <w:t>“</w:t>
            </w:r>
            <w:r>
              <w:rPr>
                <w:rFonts w:ascii="Garamond" w:hAnsi="Garamond"/>
                <w:sz w:val="24"/>
                <w:szCs w:val="24"/>
                <w:u w:color="000000"/>
                <w:rtl w:val="0"/>
              </w:rPr>
              <w:t>Mourns that pass by,/ Fair eyes that fly</w:t>
            </w:r>
            <w:r>
              <w:rPr>
                <w:rFonts w:ascii="Garamond" w:hAnsi="Garamond" w:hint="default"/>
                <w:sz w:val="24"/>
                <w:szCs w:val="24"/>
                <w:u w:color="000000"/>
                <w:rtl w:val="0"/>
              </w:rPr>
              <w:t>”</w:t>
            </w:r>
          </w:p>
        </w:tc>
        <w:tc>
          <w:tcPr>
            <w:tcW w:type="dxa" w:w="32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sz w:val="24"/>
                <w:szCs w:val="24"/>
                <w:u w:color="0000ff"/>
                <w:rtl w:val="0"/>
                <w:lang w:val="en-US"/>
              </w:rPr>
              <w:t>This quotation shows that although the characters are doing hard labour, people are still not taking much notice and are simply passing by. This also shows how times have changed as Victorian parents feared sexuality which is one interpretation that individuals can get from Rossetti</w:t>
            </w:r>
            <w:r>
              <w:rPr>
                <w:rFonts w:ascii="Garamond" w:hAnsi="Garamond" w:hint="default"/>
                <w:sz w:val="24"/>
                <w:szCs w:val="24"/>
                <w:u w:color="0000ff"/>
                <w:rtl w:val="0"/>
                <w:lang w:val="en-US"/>
              </w:rPr>
              <w:t>’</w:t>
            </w:r>
            <w:r>
              <w:rPr>
                <w:rFonts w:ascii="Garamond" w:hAnsi="Garamond"/>
                <w:sz w:val="24"/>
                <w:szCs w:val="24"/>
                <w:u w:color="0000ff"/>
                <w:rtl w:val="0"/>
                <w:lang w:val="en-US"/>
              </w:rPr>
              <w:t xml:space="preserve">s </w:t>
            </w:r>
            <w:r>
              <w:rPr>
                <w:rFonts w:ascii="Garamond" w:hAnsi="Garamond"/>
                <w:i w:val="1"/>
                <w:iCs w:val="1"/>
                <w:sz w:val="24"/>
                <w:szCs w:val="24"/>
                <w:u w:color="0000ff"/>
                <w:rtl w:val="0"/>
                <w:lang w:val="en-US"/>
              </w:rPr>
              <w:t>Goblin Market.</w:t>
            </w:r>
          </w:p>
        </w:tc>
      </w:tr>
      <w:tr>
        <w:tblPrEx>
          <w:shd w:val="clear" w:color="auto" w:fill="ced7e7"/>
        </w:tblPrEx>
        <w:trPr>
          <w:trHeight w:val="2870" w:hRule="atLeast"/>
        </w:trPr>
        <w:tc>
          <w:tcPr>
            <w:tcW w:type="dxa" w:w="5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sz w:val="24"/>
                <w:szCs w:val="24"/>
                <w:u w:color="000000"/>
                <w:rtl w:val="0"/>
              </w:rPr>
              <w:t>87</w:t>
            </w:r>
          </w:p>
        </w:tc>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widowControl w:val="0"/>
              <w:bidi w:val="0"/>
              <w:ind w:left="0" w:right="0" w:firstLine="0"/>
              <w:jc w:val="left"/>
              <w:rPr>
                <w:rtl w:val="0"/>
              </w:rPr>
            </w:pPr>
            <w:r>
              <w:rPr>
                <w:rFonts w:ascii="Garamond" w:hAnsi="Garamond"/>
                <w:sz w:val="24"/>
                <w:szCs w:val="24"/>
                <w:u w:color="000000"/>
                <w:rtl w:val="0"/>
                <w:lang w:val="en-US"/>
              </w:rPr>
              <w:t xml:space="preserve">Tennyson allows the Lotos-Eaters to believe that there is a differentiating characteristic of consciousness compared to plants and animals. This is as though they are aware that there is existence of labour. The quotation is from </w:t>
            </w:r>
            <w:r>
              <w:rPr>
                <w:rFonts w:ascii="Garamond" w:hAnsi="Garamond"/>
                <w:i w:val="1"/>
                <w:iCs w:val="1"/>
                <w:sz w:val="24"/>
                <w:szCs w:val="24"/>
                <w:u w:color="000000"/>
                <w:rtl w:val="0"/>
                <w:lang w:val="en-US"/>
              </w:rPr>
              <w:t xml:space="preserve">Lotos-Eaters </w:t>
            </w:r>
            <w:r>
              <w:rPr>
                <w:rFonts w:ascii="Garamond" w:hAnsi="Garamond"/>
                <w:sz w:val="24"/>
                <w:szCs w:val="24"/>
                <w:u w:color="000000"/>
                <w:rtl w:val="0"/>
                <w:lang w:val="en-US"/>
              </w:rPr>
              <w:t>by Tennyson, lines 60-2.</w:t>
            </w:r>
          </w:p>
        </w:tc>
        <w:tc>
          <w:tcPr>
            <w:tcW w:type="dxa" w:w="2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hint="default"/>
                <w:sz w:val="24"/>
                <w:szCs w:val="24"/>
                <w:u w:color="000000"/>
                <w:rtl w:val="0"/>
              </w:rPr>
              <w:t>“</w:t>
            </w:r>
            <w:r>
              <w:rPr>
                <w:rFonts w:ascii="Garamond" w:hAnsi="Garamond"/>
                <w:sz w:val="24"/>
                <w:szCs w:val="24"/>
                <w:u w:color="000000"/>
                <w:rtl w:val="0"/>
              </w:rPr>
              <w:t>All things have rest: why should we toil alone,</w:t>
            </w:r>
          </w:p>
          <w:p>
            <w:pPr>
              <w:pStyle w:val="Default"/>
              <w:bidi w:val="0"/>
              <w:ind w:left="0" w:right="0" w:firstLine="0"/>
              <w:jc w:val="left"/>
              <w:rPr>
                <w:rtl w:val="0"/>
              </w:rPr>
            </w:pPr>
            <w:r>
              <w:rPr>
                <w:rFonts w:ascii="Garamond" w:hAnsi="Garamond"/>
                <w:sz w:val="24"/>
                <w:szCs w:val="24"/>
                <w:u w:color="000000"/>
                <w:rtl w:val="0"/>
              </w:rPr>
              <w:t>We only toil, who are the first of things,</w:t>
            </w:r>
          </w:p>
          <w:p>
            <w:pPr>
              <w:pStyle w:val="Default"/>
              <w:bidi w:val="0"/>
              <w:ind w:left="0" w:right="0" w:firstLine="0"/>
              <w:jc w:val="left"/>
              <w:rPr>
                <w:rtl w:val="0"/>
              </w:rPr>
            </w:pPr>
            <w:r>
              <w:rPr>
                <w:rFonts w:ascii="Garamond" w:hAnsi="Garamond"/>
                <w:sz w:val="24"/>
                <w:szCs w:val="24"/>
                <w:u w:color="000000"/>
                <w:rtl w:val="0"/>
              </w:rPr>
              <w:t>And make perpetual moan,</w:t>
            </w:r>
            <w:r>
              <w:rPr>
                <w:rFonts w:ascii="Garamond" w:hAnsi="Garamond" w:hint="default"/>
                <w:sz w:val="24"/>
                <w:szCs w:val="24"/>
                <w:u w:color="000000"/>
                <w:rtl w:val="0"/>
              </w:rPr>
              <w:t>”</w:t>
            </w:r>
          </w:p>
        </w:tc>
        <w:tc>
          <w:tcPr>
            <w:tcW w:type="dxa" w:w="32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sz w:val="24"/>
                <w:szCs w:val="24"/>
                <w:u w:color="0000ff"/>
                <w:rtl w:val="0"/>
              </w:rPr>
              <w:t>Labour in this particular situation is not marketed as self-creation, exertion or agency. Consciousness and labour is a condition of the Lotos-eating existence. This also shows how Tennyson</w:t>
            </w:r>
            <w:r>
              <w:rPr>
                <w:rFonts w:ascii="Garamond" w:hAnsi="Garamond" w:hint="default"/>
                <w:sz w:val="24"/>
                <w:szCs w:val="24"/>
                <w:u w:color="0000ff"/>
                <w:rtl w:val="0"/>
              </w:rPr>
              <w:t>’</w:t>
            </w:r>
            <w:r>
              <w:rPr>
                <w:rFonts w:ascii="Garamond" w:hAnsi="Garamond"/>
                <w:sz w:val="24"/>
                <w:szCs w:val="24"/>
                <w:u w:color="0000ff"/>
                <w:rtl w:val="0"/>
              </w:rPr>
              <w:t>s poems do not usually have an organised syntax which is seen as being very popular amongst most Victorian poetry.</w:t>
            </w:r>
          </w:p>
        </w:tc>
      </w:tr>
      <w:tr>
        <w:tblPrEx>
          <w:shd w:val="clear" w:color="auto" w:fill="ced7e7"/>
        </w:tblPrEx>
        <w:trPr>
          <w:trHeight w:val="4690" w:hRule="atLeast"/>
        </w:trPr>
        <w:tc>
          <w:tcPr>
            <w:tcW w:type="dxa" w:w="55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sz w:val="24"/>
                <w:szCs w:val="24"/>
                <w:u w:color="000000"/>
                <w:rtl w:val="0"/>
              </w:rPr>
              <w:t>312</w:t>
            </w:r>
          </w:p>
        </w:tc>
        <w:tc>
          <w:tcPr>
            <w:tcW w:type="dxa" w:w="28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widowControl w:val="0"/>
              <w:bidi w:val="0"/>
              <w:ind w:left="0" w:right="0" w:firstLine="0"/>
              <w:jc w:val="left"/>
              <w:rPr>
                <w:rtl w:val="0"/>
              </w:rPr>
            </w:pPr>
            <w:r>
              <w:rPr>
                <w:rFonts w:ascii="Garamond" w:hAnsi="Garamond"/>
                <w:sz w:val="24"/>
                <w:szCs w:val="24"/>
                <w:u w:color="000000"/>
                <w:rtl w:val="0"/>
                <w:lang w:val="en-US"/>
              </w:rPr>
              <w:t xml:space="preserve">The statement from </w:t>
            </w:r>
            <w:r>
              <w:rPr>
                <w:rFonts w:ascii="Garamond" w:hAnsi="Garamond"/>
                <w:i w:val="1"/>
                <w:iCs w:val="1"/>
                <w:sz w:val="24"/>
                <w:szCs w:val="24"/>
                <w:u w:color="000000"/>
                <w:rtl w:val="0"/>
                <w:lang w:val="en-US"/>
              </w:rPr>
              <w:t>Aurora Leigh</w:t>
            </w:r>
            <w:r>
              <w:rPr>
                <w:rFonts w:ascii="Garamond" w:hAnsi="Garamond"/>
                <w:sz w:val="24"/>
                <w:szCs w:val="24"/>
                <w:u w:color="000000"/>
                <w:rtl w:val="0"/>
                <w:lang w:val="en-US"/>
              </w:rPr>
              <w:t xml:space="preserve"> adds complexity to to poetry by Robert Browning as they had a short but romantic relationship. A poem that comes to mind in particular is </w:t>
            </w:r>
            <w:r>
              <w:rPr>
                <w:rFonts w:ascii="Garamond" w:hAnsi="Garamond" w:hint="default"/>
                <w:sz w:val="24"/>
                <w:szCs w:val="24"/>
                <w:u w:color="000000"/>
                <w:rtl w:val="0"/>
                <w:lang w:val="en-US"/>
              </w:rPr>
              <w:t>‘</w:t>
            </w:r>
            <w:r>
              <w:rPr>
                <w:rFonts w:ascii="Garamond" w:hAnsi="Garamond"/>
                <w:sz w:val="24"/>
                <w:szCs w:val="24"/>
                <w:u w:color="000000"/>
                <w:rtl w:val="0"/>
                <w:lang w:val="en-US"/>
              </w:rPr>
              <w:t>By the Fire-side</w:t>
            </w:r>
            <w:r>
              <w:rPr>
                <w:rFonts w:ascii="Garamond" w:hAnsi="Garamond" w:hint="default"/>
                <w:sz w:val="24"/>
                <w:szCs w:val="24"/>
                <w:u w:color="000000"/>
                <w:rtl w:val="0"/>
                <w:lang w:val="en-US"/>
              </w:rPr>
              <w:t>’</w:t>
            </w:r>
            <w:r>
              <w:rPr>
                <w:rFonts w:ascii="Garamond" w:hAnsi="Garamond"/>
                <w:sz w:val="24"/>
                <w:szCs w:val="24"/>
                <w:u w:color="000000"/>
                <w:rtl w:val="0"/>
                <w:lang w:val="en-US"/>
              </w:rPr>
              <w:t>.</w:t>
            </w:r>
          </w:p>
        </w:tc>
        <w:tc>
          <w:tcPr>
            <w:tcW w:type="dxa" w:w="2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hint="default"/>
                <w:sz w:val="24"/>
                <w:szCs w:val="24"/>
                <w:u w:color="000000"/>
                <w:rtl w:val="0"/>
              </w:rPr>
              <w:t>‘</w:t>
            </w:r>
            <w:r>
              <w:rPr>
                <w:rFonts w:ascii="Garamond" w:hAnsi="Garamond"/>
                <w:sz w:val="24"/>
                <w:szCs w:val="24"/>
                <w:u w:color="000000"/>
                <w:rtl w:val="0"/>
              </w:rPr>
              <w:t xml:space="preserve">As long as they keep quiet by the fire/And never say </w:t>
            </w:r>
            <w:r>
              <w:rPr>
                <w:rFonts w:ascii="Garamond" w:hAnsi="Garamond" w:hint="default"/>
                <w:sz w:val="24"/>
                <w:szCs w:val="24"/>
                <w:u w:color="000000"/>
                <w:rtl w:val="0"/>
              </w:rPr>
              <w:t>“</w:t>
            </w:r>
            <w:r>
              <w:rPr>
                <w:rFonts w:ascii="Garamond" w:hAnsi="Garamond"/>
                <w:sz w:val="24"/>
                <w:szCs w:val="24"/>
                <w:u w:color="000000"/>
                <w:rtl w:val="0"/>
              </w:rPr>
              <w:t>no</w:t>
            </w:r>
            <w:r>
              <w:rPr>
                <w:rFonts w:ascii="Garamond" w:hAnsi="Garamond" w:hint="default"/>
                <w:sz w:val="24"/>
                <w:szCs w:val="24"/>
                <w:u w:color="000000"/>
                <w:rtl w:val="0"/>
              </w:rPr>
              <w:t xml:space="preserve">” </w:t>
            </w:r>
            <w:r>
              <w:rPr>
                <w:rFonts w:ascii="Garamond" w:hAnsi="Garamond"/>
                <w:sz w:val="24"/>
                <w:szCs w:val="24"/>
                <w:u w:color="000000"/>
                <w:rtl w:val="0"/>
              </w:rPr>
              <w:t xml:space="preserve">when the world says </w:t>
            </w:r>
            <w:r>
              <w:rPr>
                <w:rFonts w:ascii="Garamond" w:hAnsi="Garamond" w:hint="default"/>
                <w:sz w:val="24"/>
                <w:szCs w:val="24"/>
                <w:u w:color="000000"/>
                <w:rtl w:val="0"/>
              </w:rPr>
              <w:t>“</w:t>
            </w:r>
            <w:r>
              <w:rPr>
                <w:rFonts w:ascii="Garamond" w:hAnsi="Garamond"/>
                <w:sz w:val="24"/>
                <w:szCs w:val="24"/>
                <w:u w:color="000000"/>
                <w:rtl w:val="0"/>
              </w:rPr>
              <w:t>ay</w:t>
            </w:r>
            <w:r>
              <w:rPr>
                <w:rFonts w:ascii="Garamond" w:hAnsi="Garamond" w:hint="default"/>
                <w:sz w:val="24"/>
                <w:szCs w:val="24"/>
                <w:u w:color="000000"/>
                <w:rtl w:val="0"/>
              </w:rPr>
              <w:t>”</w:t>
            </w:r>
            <w:r>
              <w:rPr>
                <w:rFonts w:ascii="Garamond" w:hAnsi="Garamond"/>
                <w:sz w:val="24"/>
                <w:szCs w:val="24"/>
                <w:u w:color="000000"/>
                <w:rtl w:val="0"/>
              </w:rPr>
              <w:t>,</w:t>
            </w:r>
            <w:r>
              <w:rPr>
                <w:rFonts w:ascii="Garamond" w:hAnsi="Garamond" w:hint="default"/>
                <w:sz w:val="24"/>
                <w:szCs w:val="24"/>
                <w:u w:color="000000"/>
                <w:rtl w:val="0"/>
              </w:rPr>
              <w:t>’</w:t>
            </w:r>
          </w:p>
        </w:tc>
        <w:tc>
          <w:tcPr>
            <w:tcW w:type="dxa" w:w="32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ind w:left="0" w:right="0" w:firstLine="0"/>
              <w:jc w:val="left"/>
              <w:rPr>
                <w:rtl w:val="0"/>
              </w:rPr>
            </w:pPr>
            <w:r>
              <w:rPr>
                <w:rFonts w:ascii="Garamond" w:hAnsi="Garamond"/>
                <w:sz w:val="24"/>
                <w:szCs w:val="24"/>
                <w:u w:color="0000ff"/>
                <w:rtl w:val="0"/>
              </w:rPr>
              <w:t>Elizabeth Barrett Browning had an outburst against the traditional, trivial education which would lead women to the labour that they do for the rest of their lives. It trains women to simply accept being married to whoever that has been chosen and to be happy as a home maker with no further career. This quote in particular also shows that  women are expected to obey their male partner as they have authority over them along with the children. Men in Victorian eras were seen as the head of the house and the bread makers.</w:t>
            </w:r>
          </w:p>
        </w:tc>
      </w:tr>
    </w:tbl>
    <w:p>
      <w:pPr>
        <w:pStyle w:val="Body"/>
        <w:rPr>
          <w:sz w:val="24"/>
          <w:szCs w:val="24"/>
        </w:rPr>
      </w:pP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Week 9 - Critique of essay</w:t>
      </w:r>
    </w:p>
    <w:p>
      <w:pPr>
        <w:pStyle w:val="Body"/>
        <w:rPr>
          <w:sz w:val="24"/>
          <w:szCs w:val="24"/>
        </w:rPr>
      </w:pPr>
      <w:r>
        <w:rPr>
          <w:sz w:val="24"/>
          <w:szCs w:val="24"/>
          <w:rtl w:val="0"/>
          <w:lang w:val="en-US"/>
        </w:rPr>
        <w:t>500-700 words</w:t>
      </w:r>
    </w:p>
    <w:p>
      <w:pPr>
        <w:pStyle w:val="Body"/>
        <w:rPr>
          <w:sz w:val="24"/>
          <w:szCs w:val="24"/>
        </w:rPr>
      </w:pPr>
    </w:p>
    <w:p>
      <w:pPr>
        <w:pStyle w:val="Body"/>
        <w:rPr>
          <w:sz w:val="24"/>
          <w:szCs w:val="24"/>
        </w:rPr>
      </w:pPr>
      <w:r>
        <w:rPr>
          <w:sz w:val="24"/>
          <w:szCs w:val="24"/>
          <w:rtl w:val="0"/>
          <w:lang w:val="en-US"/>
        </w:rPr>
        <w:t xml:space="preserve">In this piece of writing, I plan on critiquing the critical essay </w:t>
      </w:r>
      <w:r>
        <w:rPr>
          <w:sz w:val="24"/>
          <w:szCs w:val="24"/>
          <w:rtl w:val="0"/>
          <w:lang w:val="en-US"/>
        </w:rPr>
        <w:t>‘</w:t>
      </w:r>
      <w:r>
        <w:rPr>
          <w:sz w:val="24"/>
          <w:szCs w:val="24"/>
          <w:rtl w:val="0"/>
          <w:lang w:val="en-US"/>
        </w:rPr>
        <w:t>The Death of the Moth</w:t>
      </w:r>
      <w:r>
        <w:rPr>
          <w:sz w:val="24"/>
          <w:szCs w:val="24"/>
          <w:rtl w:val="0"/>
          <w:lang w:val="en-US"/>
        </w:rPr>
        <w:t xml:space="preserve">’ </w:t>
      </w:r>
      <w:r>
        <w:rPr>
          <w:sz w:val="24"/>
          <w:szCs w:val="24"/>
          <w:rtl w:val="0"/>
          <w:lang w:val="en-US"/>
        </w:rPr>
        <w:t>by Virginia Woolf which was published in 1942. We discover that the thesis of the essay is initially clear as Woolf explains to the reader that death is unavoidable. Woolf discovers that moths in particular, only fly in the night as they are not real moths if they fly in the day as they do not appreciate the darkness of the night and do not have a dark character. A moth that tries to fly again after having a rest and failing to do so, finally dies. Woolf wants to help the moth, and does try to at the start. She then realises that it is impossible to do so as death is inevitable and there is no point trying to help a moth survive if it has come to the end of its life.</w:t>
      </w:r>
    </w:p>
    <w:p>
      <w:pPr>
        <w:pStyle w:val="Body"/>
        <w:rPr>
          <w:sz w:val="24"/>
          <w:szCs w:val="24"/>
        </w:rPr>
      </w:pPr>
    </w:p>
    <w:p>
      <w:pPr>
        <w:pStyle w:val="Body"/>
        <w:rPr>
          <w:sz w:val="24"/>
          <w:szCs w:val="24"/>
        </w:rPr>
      </w:pPr>
      <w:r>
        <w:rPr>
          <w:sz w:val="24"/>
          <w:szCs w:val="24"/>
          <w:rtl w:val="0"/>
          <w:lang w:val="en-US"/>
        </w:rPr>
        <w:t>Some key themes that run throughout the essay include sympathy. As a reader, one can clearly see that Woolf feels sympathy for the moth although she finally decides that the moth is not worth saving as death happens to everyone and when the time is right, as bleak as it sounds, everyone will die. Beauty is an other theme as the writer clearly realises that the moth is aesthetically pleasing to look at. We know this as she would not want to save the creature if it wasn</w:t>
      </w:r>
      <w:r>
        <w:rPr>
          <w:sz w:val="24"/>
          <w:szCs w:val="24"/>
          <w:rtl w:val="0"/>
          <w:lang w:val="en-US"/>
        </w:rPr>
        <w:t>’</w:t>
      </w:r>
      <w:r>
        <w:rPr>
          <w:sz w:val="24"/>
          <w:szCs w:val="24"/>
          <w:rtl w:val="0"/>
          <w:lang w:val="en-US"/>
        </w:rPr>
        <w:t>t beautiful in its own way. Other themes include sadness of the moth dying, sympathy and the struggle of life and survival of the fittest.</w:t>
      </w:r>
    </w:p>
    <w:p>
      <w:pPr>
        <w:pStyle w:val="Body"/>
        <w:rPr>
          <w:sz w:val="24"/>
          <w:szCs w:val="24"/>
        </w:rPr>
      </w:pPr>
    </w:p>
    <w:p>
      <w:pPr>
        <w:pStyle w:val="Body"/>
        <w:rPr>
          <w:sz w:val="24"/>
          <w:szCs w:val="24"/>
        </w:rPr>
      </w:pPr>
      <w:r>
        <w:rPr>
          <w:sz w:val="24"/>
          <w:szCs w:val="24"/>
          <w:rtl w:val="0"/>
          <w:lang w:val="en-US"/>
        </w:rPr>
        <w:t>This essay by Virginia Woolf is less of an argument and more of personal experience. Woolf tries to illustrate the significance of life and death to the reader. The main reason for this essay seems to be that Woolf tries explaining to the reader that the thought of death has an extreme power over everyones lives.</w:t>
      </w:r>
    </w:p>
    <w:p>
      <w:pPr>
        <w:pStyle w:val="Body"/>
        <w:rPr>
          <w:sz w:val="24"/>
          <w:szCs w:val="24"/>
        </w:rPr>
      </w:pPr>
    </w:p>
    <w:p>
      <w:pPr>
        <w:pStyle w:val="Body"/>
      </w:pPr>
      <w:r>
        <w:rPr>
          <w:sz w:val="24"/>
          <w:szCs w:val="24"/>
          <w:rtl w:val="0"/>
          <w:lang w:val="en-US"/>
        </w:rPr>
        <w:t xml:space="preserve">The conclusion of this essay in particular is very interesting when it is analysed. Woolf states </w:t>
      </w:r>
      <w:r>
        <w:rPr>
          <w:sz w:val="24"/>
          <w:szCs w:val="24"/>
          <w:rtl w:val="0"/>
          <w:lang w:val="en-US"/>
        </w:rPr>
        <w:t>“</w:t>
      </w:r>
      <w:r>
        <w:rPr>
          <w:sz w:val="24"/>
          <w:szCs w:val="24"/>
          <w:rtl w:val="0"/>
          <w:lang w:val="en-US"/>
        </w:rPr>
        <w:t>death is stronger than I am</w:t>
      </w:r>
      <w:r>
        <w:rPr>
          <w:sz w:val="24"/>
          <w:szCs w:val="24"/>
          <w:rtl w:val="0"/>
          <w:lang w:val="en-US"/>
        </w:rPr>
        <w:t>”</w:t>
      </w:r>
      <w:r>
        <w:rPr>
          <w:sz w:val="24"/>
          <w:szCs w:val="24"/>
          <w:rtl w:val="0"/>
          <w:lang w:val="en-US"/>
        </w:rPr>
        <w:t>.</w:t>
      </w:r>
      <w:r>
        <w:rPr>
          <w:sz w:val="24"/>
          <w:szCs w:val="24"/>
          <w:vertAlign w:val="superscript"/>
        </w:rPr>
        <w:footnoteReference w:id="1"/>
      </w:r>
      <w:r>
        <w:rPr>
          <w:sz w:val="24"/>
          <w:szCs w:val="24"/>
          <w:rtl w:val="0"/>
          <w:lang w:val="en-US"/>
        </w:rPr>
        <w:t xml:space="preserve"> This suggests that Woolf is bringing the argument back to her own personal life which was very problematic. At the beginning of the essay, the mood is very up beat and happy which allows the reader to believe that the entire essay is going to feel the same way. The mood goes from being very nice and changes to sharp and short sentences as soon as the writer mentions death. This allows a reader to feel as though death is a difficult subject for the author to talk about. As soon as death is mentioned, description is not as vivid and fades away in to using literary devices instead. The author tends to use more alliteration and the sentences are all different lengths. The entire story does not only relate to the moth but also the author and the reader. Death is seen to have destroyed the life of the moth but also the livelihood and beliefs of Virginia Woolf.</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Garamond">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Woolf, Virginia, </w:t>
      </w:r>
      <w:r>
        <w:rPr>
          <w:rFonts w:cs="Arial Unicode MS" w:eastAsia="Arial Unicode MS"/>
          <w:i w:val="1"/>
          <w:iCs w:val="1"/>
          <w:rtl w:val="0"/>
          <w:lang w:val="en-US"/>
        </w:rPr>
        <w:t xml:space="preserve">The Death of the Moth, </w:t>
      </w:r>
      <w:r>
        <w:rPr>
          <w:rFonts w:cs="Arial Unicode MS" w:eastAsia="Arial Unicode MS"/>
          <w:rtl w:val="0"/>
          <w:lang w:val="en-US"/>
        </w:rPr>
        <w:t>New York: Harcourt, Brace and Co., 1942.</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