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E4FF695" w14:textId="3CB3A332" w:rsidR="008C58B1" w:rsidRPr="000E0FCB" w:rsidRDefault="008C58B1" w:rsidP="008C58B1"/>
    <w:p w14:paraId="528892AC" w14:textId="5C6FC4B2" w:rsidR="008C58B1" w:rsidRPr="000E0FCB" w:rsidRDefault="008C58B1" w:rsidP="008C58B1"/>
    <w:p w14:paraId="46D9D64D" w14:textId="2DFF288F" w:rsidR="008C58B1" w:rsidRPr="000E0FCB" w:rsidRDefault="008C58B1" w:rsidP="008C58B1"/>
    <w:p w14:paraId="30C3AE99" w14:textId="5E0DE358" w:rsidR="008C58B1" w:rsidRPr="000E0FCB" w:rsidRDefault="008C58B1" w:rsidP="008C58B1"/>
    <w:p w14:paraId="55D796E9" w14:textId="4AC550B8" w:rsidR="008C58B1" w:rsidRPr="000E0FCB" w:rsidRDefault="008C58B1" w:rsidP="008C58B1"/>
    <w:p w14:paraId="0EB68826" w14:textId="0B91E376" w:rsidR="008C58B1" w:rsidRPr="000E0FCB" w:rsidRDefault="008C58B1" w:rsidP="008C58B1"/>
    <w:p w14:paraId="76CFEE8B" w14:textId="21FF520B" w:rsidR="008C58B1" w:rsidRPr="000E0FCB" w:rsidRDefault="008C58B1" w:rsidP="008C58B1"/>
    <w:p w14:paraId="5AFB3A19" w14:textId="72F0C392" w:rsidR="008C58B1" w:rsidRPr="000E0FCB" w:rsidRDefault="008C58B1" w:rsidP="008C58B1"/>
    <w:p w14:paraId="198BA6DC" w14:textId="1D8D1247" w:rsidR="008C58B1" w:rsidRPr="000E0FCB" w:rsidRDefault="008C58B1" w:rsidP="008C58B1"/>
    <w:p w14:paraId="4802E4CA" w14:textId="77777777" w:rsidR="008C58B1" w:rsidRPr="000E0FCB" w:rsidRDefault="008C58B1" w:rsidP="008C58B1"/>
    <w:p w14:paraId="49A0D387" w14:textId="39ADDEFA" w:rsidR="00463A29" w:rsidRPr="000E0FCB" w:rsidRDefault="00916587" w:rsidP="008C58B1">
      <w:pPr>
        <w:jc w:val="center"/>
        <w:rPr>
          <w:b/>
        </w:rPr>
      </w:pPr>
      <w:r w:rsidRPr="000E0FCB">
        <w:rPr>
          <w:b/>
        </w:rPr>
        <w:t>Module: Management Accounting for Managers</w:t>
      </w:r>
    </w:p>
    <w:p w14:paraId="1B3A03C3" w14:textId="17A5B366" w:rsidR="00540546" w:rsidRPr="000E0FCB" w:rsidRDefault="00916587" w:rsidP="008C58B1">
      <w:pPr>
        <w:jc w:val="center"/>
        <w:rPr>
          <w:b/>
        </w:rPr>
      </w:pPr>
      <w:r w:rsidRPr="000E0FCB">
        <w:rPr>
          <w:b/>
        </w:rPr>
        <w:t>Module Code: LCBB5010</w:t>
      </w:r>
    </w:p>
    <w:p w14:paraId="4AE00242" w14:textId="3ECA324E" w:rsidR="00540546" w:rsidRPr="000E0FCB" w:rsidRDefault="00916587" w:rsidP="008C58B1">
      <w:pPr>
        <w:jc w:val="center"/>
        <w:rPr>
          <w:b/>
        </w:rPr>
      </w:pPr>
      <w:r w:rsidRPr="000E0FCB">
        <w:rPr>
          <w:b/>
        </w:rPr>
        <w:t xml:space="preserve">Assignment Title: </w:t>
      </w:r>
      <w:r w:rsidR="00BE2350" w:rsidRPr="000E0FCB">
        <w:rPr>
          <w:b/>
        </w:rPr>
        <w:t>Component 1: Coursework: Individual Report</w:t>
      </w:r>
    </w:p>
    <w:p w14:paraId="6DF8C0AF" w14:textId="70403573" w:rsidR="00BE2350" w:rsidRDefault="005765AE" w:rsidP="008C58B1">
      <w:pPr>
        <w:jc w:val="center"/>
        <w:rPr>
          <w:b/>
        </w:rPr>
      </w:pPr>
      <w:r>
        <w:rPr>
          <w:b/>
        </w:rPr>
        <w:t xml:space="preserve">Student Name: </w:t>
      </w:r>
      <w:r w:rsidRPr="005765AE">
        <w:rPr>
          <w:b/>
        </w:rPr>
        <w:t>Misba Khan</w:t>
      </w:r>
    </w:p>
    <w:p w14:paraId="6A4F654D" w14:textId="54045D0C" w:rsidR="005765AE" w:rsidRPr="000E0FCB" w:rsidRDefault="00FD5E2B" w:rsidP="008C58B1">
      <w:pPr>
        <w:jc w:val="center"/>
        <w:rPr>
          <w:b/>
        </w:rPr>
      </w:pPr>
      <w:r>
        <w:rPr>
          <w:b/>
        </w:rPr>
        <w:t xml:space="preserve">Student ID: </w:t>
      </w:r>
      <w:r w:rsidR="00DB64C5" w:rsidRPr="00DB64C5">
        <w:rPr>
          <w:b/>
        </w:rPr>
        <w:t>2212997</w:t>
      </w:r>
    </w:p>
    <w:p w14:paraId="775022A2" w14:textId="6034623D" w:rsidR="00BE2350" w:rsidRDefault="00D608E3" w:rsidP="008C58B1">
      <w:pPr>
        <w:jc w:val="center"/>
        <w:rPr>
          <w:b/>
        </w:rPr>
      </w:pPr>
      <w:r>
        <w:rPr>
          <w:b/>
        </w:rPr>
        <w:t>14-10</w:t>
      </w:r>
      <w:r w:rsidR="002A1E8E">
        <w:rPr>
          <w:b/>
        </w:rPr>
        <w:t>-2025</w:t>
      </w:r>
    </w:p>
    <w:p w14:paraId="33CAADEA" w14:textId="017EC0DB" w:rsidR="00275ED2" w:rsidRDefault="00916587">
      <w:pPr>
        <w:spacing w:line="259" w:lineRule="auto"/>
        <w:rPr>
          <w:b/>
        </w:rPr>
      </w:pPr>
      <w:r>
        <w:rPr>
          <w:b/>
        </w:rPr>
        <w:br w:type="page"/>
      </w:r>
      <w:bookmarkStart w:id="0" w:name="_GoBack"/>
      <w:bookmarkEnd w:id="0"/>
    </w:p>
    <w:sdt>
      <w:sdtPr>
        <w:rPr>
          <w:rFonts w:ascii="Times New Roman" w:eastAsiaTheme="minorHAnsi" w:hAnsi="Times New Roman" w:cstheme="minorBidi"/>
          <w:color w:val="auto"/>
          <w:sz w:val="24"/>
          <w:szCs w:val="22"/>
          <w:lang w:val="en-GB"/>
        </w:rPr>
        <w:id w:val="1649243148"/>
        <w:docPartObj>
          <w:docPartGallery w:val="Table of Contents"/>
          <w:docPartUnique/>
        </w:docPartObj>
      </w:sdtPr>
      <w:sdtEndPr>
        <w:rPr>
          <w:b/>
          <w:bCs/>
          <w:noProof/>
        </w:rPr>
      </w:sdtEndPr>
      <w:sdtContent>
        <w:p w14:paraId="2886DC94" w14:textId="287B60A9" w:rsidR="00275ED2" w:rsidRPr="00275ED2" w:rsidRDefault="00916587" w:rsidP="00275ED2">
          <w:pPr>
            <w:pStyle w:val="TOCHeading"/>
            <w:spacing w:line="360" w:lineRule="auto"/>
            <w:rPr>
              <w:rFonts w:ascii="Times New Roman" w:hAnsi="Times New Roman" w:cs="Times New Roman"/>
              <w:color w:val="000000" w:themeColor="text1"/>
              <w:sz w:val="24"/>
              <w:szCs w:val="24"/>
            </w:rPr>
          </w:pPr>
          <w:r w:rsidRPr="00275ED2">
            <w:rPr>
              <w:rFonts w:ascii="Times New Roman" w:hAnsi="Times New Roman" w:cs="Times New Roman"/>
              <w:color w:val="000000" w:themeColor="text1"/>
              <w:sz w:val="24"/>
              <w:szCs w:val="24"/>
            </w:rPr>
            <w:t>Table of Contents</w:t>
          </w:r>
        </w:p>
        <w:p w14:paraId="53D7CBD7" w14:textId="693DE478" w:rsidR="000151E1" w:rsidRDefault="00916587">
          <w:pPr>
            <w:pStyle w:val="TOC1"/>
            <w:tabs>
              <w:tab w:val="right" w:leader="dot" w:pos="9350"/>
            </w:tabs>
            <w:rPr>
              <w:rFonts w:asciiTheme="minorHAnsi" w:eastAsiaTheme="minorEastAsia" w:hAnsiTheme="minorHAnsi"/>
              <w:noProof/>
              <w:sz w:val="22"/>
              <w:lang w:val="en-US"/>
            </w:rPr>
          </w:pPr>
          <w:r w:rsidRPr="00275ED2">
            <w:rPr>
              <w:rFonts w:cs="Times New Roman"/>
              <w:color w:val="000000" w:themeColor="text1"/>
              <w:szCs w:val="24"/>
            </w:rPr>
            <w:fldChar w:fldCharType="begin"/>
          </w:r>
          <w:r w:rsidRPr="00275ED2">
            <w:rPr>
              <w:rFonts w:cs="Times New Roman"/>
              <w:color w:val="000000" w:themeColor="text1"/>
              <w:szCs w:val="24"/>
            </w:rPr>
            <w:instrText xml:space="preserve"> TOC \o "1-3" \h \z \u </w:instrText>
          </w:r>
          <w:r w:rsidRPr="00275ED2">
            <w:rPr>
              <w:rFonts w:cs="Times New Roman"/>
              <w:color w:val="000000" w:themeColor="text1"/>
              <w:szCs w:val="24"/>
            </w:rPr>
            <w:fldChar w:fldCharType="separate"/>
          </w:r>
          <w:hyperlink w:anchor="_Toc211315911" w:history="1">
            <w:r w:rsidR="000151E1" w:rsidRPr="00733B34">
              <w:rPr>
                <w:rStyle w:val="Hyperlink"/>
                <w:noProof/>
              </w:rPr>
              <w:t>Introduction</w:t>
            </w:r>
            <w:r w:rsidR="000151E1">
              <w:rPr>
                <w:noProof/>
                <w:webHidden/>
              </w:rPr>
              <w:tab/>
            </w:r>
            <w:r w:rsidR="000151E1">
              <w:rPr>
                <w:noProof/>
                <w:webHidden/>
              </w:rPr>
              <w:fldChar w:fldCharType="begin"/>
            </w:r>
            <w:r w:rsidR="000151E1">
              <w:rPr>
                <w:noProof/>
                <w:webHidden/>
              </w:rPr>
              <w:instrText xml:space="preserve"> PAGEREF _Toc211315911 \h </w:instrText>
            </w:r>
            <w:r w:rsidR="000151E1">
              <w:rPr>
                <w:noProof/>
                <w:webHidden/>
              </w:rPr>
            </w:r>
            <w:r w:rsidR="000151E1">
              <w:rPr>
                <w:noProof/>
                <w:webHidden/>
              </w:rPr>
              <w:fldChar w:fldCharType="separate"/>
            </w:r>
            <w:r w:rsidR="000151E1">
              <w:rPr>
                <w:noProof/>
                <w:webHidden/>
              </w:rPr>
              <w:t>3</w:t>
            </w:r>
            <w:r w:rsidR="000151E1">
              <w:rPr>
                <w:noProof/>
                <w:webHidden/>
              </w:rPr>
              <w:fldChar w:fldCharType="end"/>
            </w:r>
          </w:hyperlink>
        </w:p>
        <w:p w14:paraId="18B3D106" w14:textId="492C3760" w:rsidR="000151E1" w:rsidRDefault="008A2C98">
          <w:pPr>
            <w:pStyle w:val="TOC1"/>
            <w:tabs>
              <w:tab w:val="right" w:leader="dot" w:pos="9350"/>
            </w:tabs>
            <w:rPr>
              <w:rFonts w:asciiTheme="minorHAnsi" w:eastAsiaTheme="minorEastAsia" w:hAnsiTheme="minorHAnsi"/>
              <w:noProof/>
              <w:sz w:val="22"/>
              <w:lang w:val="en-US"/>
            </w:rPr>
          </w:pPr>
          <w:hyperlink w:anchor="_Toc211315912" w:history="1">
            <w:r w:rsidR="000151E1" w:rsidRPr="00733B34">
              <w:rPr>
                <w:rStyle w:val="Hyperlink"/>
                <w:noProof/>
              </w:rPr>
              <w:t>Cost Analysis and Business Model</w:t>
            </w:r>
            <w:r w:rsidR="000151E1">
              <w:rPr>
                <w:noProof/>
                <w:webHidden/>
              </w:rPr>
              <w:tab/>
            </w:r>
            <w:r w:rsidR="000151E1">
              <w:rPr>
                <w:noProof/>
                <w:webHidden/>
              </w:rPr>
              <w:fldChar w:fldCharType="begin"/>
            </w:r>
            <w:r w:rsidR="000151E1">
              <w:rPr>
                <w:noProof/>
                <w:webHidden/>
              </w:rPr>
              <w:instrText xml:space="preserve"> PAGEREF _Toc211315912 \h </w:instrText>
            </w:r>
            <w:r w:rsidR="000151E1">
              <w:rPr>
                <w:noProof/>
                <w:webHidden/>
              </w:rPr>
            </w:r>
            <w:r w:rsidR="000151E1">
              <w:rPr>
                <w:noProof/>
                <w:webHidden/>
              </w:rPr>
              <w:fldChar w:fldCharType="separate"/>
            </w:r>
            <w:r w:rsidR="000151E1">
              <w:rPr>
                <w:noProof/>
                <w:webHidden/>
              </w:rPr>
              <w:t>3</w:t>
            </w:r>
            <w:r w:rsidR="000151E1">
              <w:rPr>
                <w:noProof/>
                <w:webHidden/>
              </w:rPr>
              <w:fldChar w:fldCharType="end"/>
            </w:r>
          </w:hyperlink>
        </w:p>
        <w:p w14:paraId="45668575" w14:textId="494AD90A" w:rsidR="000151E1" w:rsidRDefault="008A2C98">
          <w:pPr>
            <w:pStyle w:val="TOC1"/>
            <w:tabs>
              <w:tab w:val="right" w:leader="dot" w:pos="9350"/>
            </w:tabs>
            <w:rPr>
              <w:rFonts w:asciiTheme="minorHAnsi" w:eastAsiaTheme="minorEastAsia" w:hAnsiTheme="minorHAnsi"/>
              <w:noProof/>
              <w:sz w:val="22"/>
              <w:lang w:val="en-US"/>
            </w:rPr>
          </w:pPr>
          <w:hyperlink w:anchor="_Toc211315913" w:history="1">
            <w:r w:rsidR="000151E1" w:rsidRPr="00733B34">
              <w:rPr>
                <w:rStyle w:val="Hyperlink"/>
                <w:noProof/>
              </w:rPr>
              <w:t>Budgeting and Financial Planning</w:t>
            </w:r>
            <w:r w:rsidR="000151E1">
              <w:rPr>
                <w:noProof/>
                <w:webHidden/>
              </w:rPr>
              <w:tab/>
            </w:r>
            <w:r w:rsidR="000151E1">
              <w:rPr>
                <w:noProof/>
                <w:webHidden/>
              </w:rPr>
              <w:fldChar w:fldCharType="begin"/>
            </w:r>
            <w:r w:rsidR="000151E1">
              <w:rPr>
                <w:noProof/>
                <w:webHidden/>
              </w:rPr>
              <w:instrText xml:space="preserve"> PAGEREF _Toc211315913 \h </w:instrText>
            </w:r>
            <w:r w:rsidR="000151E1">
              <w:rPr>
                <w:noProof/>
                <w:webHidden/>
              </w:rPr>
            </w:r>
            <w:r w:rsidR="000151E1">
              <w:rPr>
                <w:noProof/>
                <w:webHidden/>
              </w:rPr>
              <w:fldChar w:fldCharType="separate"/>
            </w:r>
            <w:r w:rsidR="000151E1">
              <w:rPr>
                <w:noProof/>
                <w:webHidden/>
              </w:rPr>
              <w:t>4</w:t>
            </w:r>
            <w:r w:rsidR="000151E1">
              <w:rPr>
                <w:noProof/>
                <w:webHidden/>
              </w:rPr>
              <w:fldChar w:fldCharType="end"/>
            </w:r>
          </w:hyperlink>
        </w:p>
        <w:p w14:paraId="091AAEC7" w14:textId="61EC0AE6" w:rsidR="000151E1" w:rsidRDefault="008A2C98">
          <w:pPr>
            <w:pStyle w:val="TOC1"/>
            <w:tabs>
              <w:tab w:val="right" w:leader="dot" w:pos="9350"/>
            </w:tabs>
            <w:rPr>
              <w:rFonts w:asciiTheme="minorHAnsi" w:eastAsiaTheme="minorEastAsia" w:hAnsiTheme="minorHAnsi"/>
              <w:noProof/>
              <w:sz w:val="22"/>
              <w:lang w:val="en-US"/>
            </w:rPr>
          </w:pPr>
          <w:hyperlink w:anchor="_Toc211315914" w:history="1">
            <w:r w:rsidR="000151E1" w:rsidRPr="00733B34">
              <w:rPr>
                <w:rStyle w:val="Hyperlink"/>
                <w:noProof/>
              </w:rPr>
              <w:t>Performance Measurement and Decision-Making</w:t>
            </w:r>
            <w:r w:rsidR="000151E1">
              <w:rPr>
                <w:noProof/>
                <w:webHidden/>
              </w:rPr>
              <w:tab/>
            </w:r>
            <w:r w:rsidR="000151E1">
              <w:rPr>
                <w:noProof/>
                <w:webHidden/>
              </w:rPr>
              <w:fldChar w:fldCharType="begin"/>
            </w:r>
            <w:r w:rsidR="000151E1">
              <w:rPr>
                <w:noProof/>
                <w:webHidden/>
              </w:rPr>
              <w:instrText xml:space="preserve"> PAGEREF _Toc211315914 \h </w:instrText>
            </w:r>
            <w:r w:rsidR="000151E1">
              <w:rPr>
                <w:noProof/>
                <w:webHidden/>
              </w:rPr>
            </w:r>
            <w:r w:rsidR="000151E1">
              <w:rPr>
                <w:noProof/>
                <w:webHidden/>
              </w:rPr>
              <w:fldChar w:fldCharType="separate"/>
            </w:r>
            <w:r w:rsidR="000151E1">
              <w:rPr>
                <w:noProof/>
                <w:webHidden/>
              </w:rPr>
              <w:t>5</w:t>
            </w:r>
            <w:r w:rsidR="000151E1">
              <w:rPr>
                <w:noProof/>
                <w:webHidden/>
              </w:rPr>
              <w:fldChar w:fldCharType="end"/>
            </w:r>
          </w:hyperlink>
        </w:p>
        <w:p w14:paraId="5FAFB087" w14:textId="45DE466E" w:rsidR="000151E1" w:rsidRDefault="008A2C98">
          <w:pPr>
            <w:pStyle w:val="TOC1"/>
            <w:tabs>
              <w:tab w:val="right" w:leader="dot" w:pos="9350"/>
            </w:tabs>
            <w:rPr>
              <w:rFonts w:asciiTheme="minorHAnsi" w:eastAsiaTheme="minorEastAsia" w:hAnsiTheme="minorHAnsi"/>
              <w:noProof/>
              <w:sz w:val="22"/>
              <w:lang w:val="en-US"/>
            </w:rPr>
          </w:pPr>
          <w:hyperlink w:anchor="_Toc211315915" w:history="1">
            <w:r w:rsidR="000151E1" w:rsidRPr="00733B34">
              <w:rPr>
                <w:rStyle w:val="Hyperlink"/>
                <w:noProof/>
              </w:rPr>
              <w:t>Sustainability and Ethical Considerations</w:t>
            </w:r>
            <w:r w:rsidR="000151E1">
              <w:rPr>
                <w:noProof/>
                <w:webHidden/>
              </w:rPr>
              <w:tab/>
            </w:r>
            <w:r w:rsidR="000151E1">
              <w:rPr>
                <w:noProof/>
                <w:webHidden/>
              </w:rPr>
              <w:fldChar w:fldCharType="begin"/>
            </w:r>
            <w:r w:rsidR="000151E1">
              <w:rPr>
                <w:noProof/>
                <w:webHidden/>
              </w:rPr>
              <w:instrText xml:space="preserve"> PAGEREF _Toc211315915 \h </w:instrText>
            </w:r>
            <w:r w:rsidR="000151E1">
              <w:rPr>
                <w:noProof/>
                <w:webHidden/>
              </w:rPr>
            </w:r>
            <w:r w:rsidR="000151E1">
              <w:rPr>
                <w:noProof/>
                <w:webHidden/>
              </w:rPr>
              <w:fldChar w:fldCharType="separate"/>
            </w:r>
            <w:r w:rsidR="000151E1">
              <w:rPr>
                <w:noProof/>
                <w:webHidden/>
              </w:rPr>
              <w:t>6</w:t>
            </w:r>
            <w:r w:rsidR="000151E1">
              <w:rPr>
                <w:noProof/>
                <w:webHidden/>
              </w:rPr>
              <w:fldChar w:fldCharType="end"/>
            </w:r>
          </w:hyperlink>
        </w:p>
        <w:p w14:paraId="721419A2" w14:textId="3249A100" w:rsidR="000151E1" w:rsidRDefault="008A2C98">
          <w:pPr>
            <w:pStyle w:val="TOC1"/>
            <w:tabs>
              <w:tab w:val="right" w:leader="dot" w:pos="9350"/>
            </w:tabs>
            <w:rPr>
              <w:rFonts w:asciiTheme="minorHAnsi" w:eastAsiaTheme="minorEastAsia" w:hAnsiTheme="minorHAnsi"/>
              <w:noProof/>
              <w:sz w:val="22"/>
              <w:lang w:val="en-US"/>
            </w:rPr>
          </w:pPr>
          <w:hyperlink w:anchor="_Toc211315916" w:history="1">
            <w:r w:rsidR="000151E1" w:rsidRPr="00733B34">
              <w:rPr>
                <w:rStyle w:val="Hyperlink"/>
                <w:noProof/>
              </w:rPr>
              <w:t>Conclusion and Recommendations</w:t>
            </w:r>
            <w:r w:rsidR="000151E1">
              <w:rPr>
                <w:noProof/>
                <w:webHidden/>
              </w:rPr>
              <w:tab/>
            </w:r>
            <w:r w:rsidR="000151E1">
              <w:rPr>
                <w:noProof/>
                <w:webHidden/>
              </w:rPr>
              <w:fldChar w:fldCharType="begin"/>
            </w:r>
            <w:r w:rsidR="000151E1">
              <w:rPr>
                <w:noProof/>
                <w:webHidden/>
              </w:rPr>
              <w:instrText xml:space="preserve"> PAGEREF _Toc211315916 \h </w:instrText>
            </w:r>
            <w:r w:rsidR="000151E1">
              <w:rPr>
                <w:noProof/>
                <w:webHidden/>
              </w:rPr>
            </w:r>
            <w:r w:rsidR="000151E1">
              <w:rPr>
                <w:noProof/>
                <w:webHidden/>
              </w:rPr>
              <w:fldChar w:fldCharType="separate"/>
            </w:r>
            <w:r w:rsidR="000151E1">
              <w:rPr>
                <w:noProof/>
                <w:webHidden/>
              </w:rPr>
              <w:t>6</w:t>
            </w:r>
            <w:r w:rsidR="000151E1">
              <w:rPr>
                <w:noProof/>
                <w:webHidden/>
              </w:rPr>
              <w:fldChar w:fldCharType="end"/>
            </w:r>
          </w:hyperlink>
        </w:p>
        <w:p w14:paraId="08285FF4" w14:textId="55AB82E3" w:rsidR="000151E1" w:rsidRDefault="008A2C98">
          <w:pPr>
            <w:pStyle w:val="TOC1"/>
            <w:tabs>
              <w:tab w:val="right" w:leader="dot" w:pos="9350"/>
            </w:tabs>
            <w:rPr>
              <w:rFonts w:asciiTheme="minorHAnsi" w:eastAsiaTheme="minorEastAsia" w:hAnsiTheme="minorHAnsi"/>
              <w:noProof/>
              <w:sz w:val="22"/>
              <w:lang w:val="en-US"/>
            </w:rPr>
          </w:pPr>
          <w:hyperlink w:anchor="_Toc211315917" w:history="1">
            <w:r w:rsidR="000151E1" w:rsidRPr="00733B34">
              <w:rPr>
                <w:rStyle w:val="Hyperlink"/>
                <w:noProof/>
              </w:rPr>
              <w:t>References</w:t>
            </w:r>
            <w:r w:rsidR="000151E1">
              <w:rPr>
                <w:noProof/>
                <w:webHidden/>
              </w:rPr>
              <w:tab/>
            </w:r>
            <w:r w:rsidR="000151E1">
              <w:rPr>
                <w:noProof/>
                <w:webHidden/>
              </w:rPr>
              <w:fldChar w:fldCharType="begin"/>
            </w:r>
            <w:r w:rsidR="000151E1">
              <w:rPr>
                <w:noProof/>
                <w:webHidden/>
              </w:rPr>
              <w:instrText xml:space="preserve"> PAGEREF _Toc211315917 \h </w:instrText>
            </w:r>
            <w:r w:rsidR="000151E1">
              <w:rPr>
                <w:noProof/>
                <w:webHidden/>
              </w:rPr>
            </w:r>
            <w:r w:rsidR="000151E1">
              <w:rPr>
                <w:noProof/>
                <w:webHidden/>
              </w:rPr>
              <w:fldChar w:fldCharType="separate"/>
            </w:r>
            <w:r w:rsidR="000151E1">
              <w:rPr>
                <w:noProof/>
                <w:webHidden/>
              </w:rPr>
              <w:t>8</w:t>
            </w:r>
            <w:r w:rsidR="000151E1">
              <w:rPr>
                <w:noProof/>
                <w:webHidden/>
              </w:rPr>
              <w:fldChar w:fldCharType="end"/>
            </w:r>
          </w:hyperlink>
        </w:p>
        <w:p w14:paraId="58C8E78A" w14:textId="5B2920AF" w:rsidR="00275ED2" w:rsidRDefault="00916587" w:rsidP="00275ED2">
          <w:pPr>
            <w:spacing w:line="360" w:lineRule="auto"/>
          </w:pPr>
          <w:r w:rsidRPr="00275ED2">
            <w:rPr>
              <w:rFonts w:cs="Times New Roman"/>
              <w:b/>
              <w:bCs/>
              <w:noProof/>
              <w:color w:val="000000" w:themeColor="text1"/>
              <w:szCs w:val="24"/>
            </w:rPr>
            <w:fldChar w:fldCharType="end"/>
          </w:r>
        </w:p>
      </w:sdtContent>
    </w:sdt>
    <w:p w14:paraId="76B932AD" w14:textId="77777777" w:rsidR="00275ED2" w:rsidRPr="000E0FCB" w:rsidRDefault="00275ED2" w:rsidP="00275ED2">
      <w:pPr>
        <w:rPr>
          <w:b/>
        </w:rPr>
      </w:pPr>
    </w:p>
    <w:p w14:paraId="3D8CABCD" w14:textId="58A7B4E8" w:rsidR="00BE2350" w:rsidRPr="000E0FCB" w:rsidRDefault="00BE2350" w:rsidP="00D34DBE"/>
    <w:p w14:paraId="34D41587" w14:textId="474AAF70" w:rsidR="00BE2350" w:rsidRPr="000E0FCB" w:rsidRDefault="00916587">
      <w:pPr>
        <w:spacing w:line="259" w:lineRule="auto"/>
      </w:pPr>
      <w:r w:rsidRPr="000E0FCB">
        <w:br w:type="page"/>
      </w:r>
    </w:p>
    <w:p w14:paraId="17393BE6" w14:textId="421F0737" w:rsidR="00BE2350" w:rsidRPr="000E0FCB" w:rsidRDefault="00916587" w:rsidP="00197282">
      <w:pPr>
        <w:pStyle w:val="Heading1"/>
      </w:pPr>
      <w:bookmarkStart w:id="1" w:name="_Toc211315911"/>
      <w:r w:rsidRPr="000E0FCB">
        <w:lastRenderedPageBreak/>
        <w:t>Introduction</w:t>
      </w:r>
      <w:bookmarkEnd w:id="1"/>
    </w:p>
    <w:p w14:paraId="45FA1AFC" w14:textId="7B9711C1" w:rsidR="003C35C1" w:rsidRPr="000E0FCB" w:rsidRDefault="00916587" w:rsidP="00D34DBE">
      <w:r w:rsidRPr="000E0FCB">
        <w:t>Amazon is a multinational technology firm that speciali</w:t>
      </w:r>
      <w:r w:rsidR="000E0FCB" w:rsidRPr="000E0FCB">
        <w:t>s</w:t>
      </w:r>
      <w:r w:rsidRPr="000E0FCB">
        <w:t>es in e-commerce and cloud computing. Established in 1994, it has become one of the world's largest organisations with a global workforce of over 1.5 million employees and annual revenues of over $500 billion (Kumar, 2024). Its main services are online shopping, Amazon Web Services (AWS), video streaming, and artificial intelligence services. In an environment of fast-changing technology and a highly competitive business world, management accounting contributes significantly to Amazon's strategic and financial decision-making. It assists managers with effective cost data, variance analysis, and performance metrics vital for planning and control. Management accounting, as Suriyantiet al. (2024) state, helps organisations become more efficient and manage resources in line with strategic objectives. The purpose of this report is to assess how Amazon utili</w:t>
      </w:r>
      <w:r w:rsidR="000E0FCB" w:rsidRPr="000E0FCB">
        <w:t>s</w:t>
      </w:r>
      <w:r w:rsidRPr="000E0FCB">
        <w:t>es management accounting tools and techniques to aid sound financial decision-making as well as sustain its competitive edge.</w:t>
      </w:r>
    </w:p>
    <w:p w14:paraId="04781938" w14:textId="0E6C22B5" w:rsidR="00197282" w:rsidRPr="000E0FCB" w:rsidRDefault="00197282" w:rsidP="00D34DBE"/>
    <w:p w14:paraId="657C376B" w14:textId="49EE5E97" w:rsidR="00197282" w:rsidRPr="000E0FCB" w:rsidRDefault="00916587" w:rsidP="00AE77F8">
      <w:pPr>
        <w:pStyle w:val="Heading1"/>
      </w:pPr>
      <w:bookmarkStart w:id="2" w:name="_Toc211315912"/>
      <w:r w:rsidRPr="000E0FCB">
        <w:t>Cost Analysis and Business Model</w:t>
      </w:r>
      <w:bookmarkEnd w:id="2"/>
    </w:p>
    <w:p w14:paraId="7EA4FDF4" w14:textId="1D3C2475" w:rsidR="00DE6790" w:rsidRPr="000E0FCB" w:rsidRDefault="00916587" w:rsidP="00AE77F8">
      <w:r w:rsidRPr="000E0FCB">
        <w:t>Amazon's business model is based on diversification and scalability, bringing together several streams that complement each other to build lasting profitability. Amazon's core revenue stream is its online retailing platform, which earns revenues through product sales, third-party seller fees, and subscription services like Amazon Prime. Furthermore, Amazon Web Services (AWS) constitutes a large percentage of total revenue, generating close to 60% of operating income, though accounting for a lesser percentage of total sales (Wittig, A. and Wittig, 2023). This reflects the company's dependence on high-margin digital infrastructure services to counterbalance the lower margins in the retail business. In accordance with Oyeyipo et al. (2023), a diversified revenue stream allows companies to spread risk and retain profitability amid fluctuating market conditions. Amazon's strategy falls in place for this argument, given that its convergence of retailing, cloud computing, advertising, and digital media services strengthens financial resilience and strategic adaptability.</w:t>
      </w:r>
    </w:p>
    <w:p w14:paraId="2BC1D07E" w14:textId="3B4B7A78" w:rsidR="009E28B6" w:rsidRPr="000E0FCB" w:rsidRDefault="00916587" w:rsidP="00AE77F8">
      <w:r w:rsidRPr="000E0FCB">
        <w:t>According to the cost structure, Amazon's activities involve both significant fixed and variable expenses. Fixed costs are generally linked with infrastructure, like distribution facilities, logistics networks, data storage servers, and technology investments in AWS. These are capital-intensive and critical to ensure efficiency and scalability. Variable costs, by contrast, involve costs related to procurement, packaging, shipping, and labour in fulfilment centres. As Molete et al. (2025) explain, knowledge of cost behaviour is critical to strategic planning, since it enables the firm to maximi</w:t>
      </w:r>
      <w:r w:rsidR="000E0FCB" w:rsidRPr="000E0FCB">
        <w:t>s</w:t>
      </w:r>
      <w:r w:rsidRPr="000E0FCB">
        <w:t>e the allocation of resources and assess operational effectiveness. Amazon's capacity to disperse fixed expenses across an enormous number of transactions confers tremendous economies of scale, a pricing and service delivery competitive advantage.</w:t>
      </w:r>
      <w:r w:rsidR="009E0CB8">
        <w:t xml:space="preserve"> </w:t>
      </w:r>
      <w:r w:rsidR="009E28B6" w:rsidRPr="009E28B6">
        <w:t xml:space="preserve">The accounting methods used at Amazon are activity-based costing (ABC) and cost-volume-profit (CVP) </w:t>
      </w:r>
      <w:r w:rsidR="009E28B6" w:rsidRPr="009E28B6">
        <w:lastRenderedPageBreak/>
        <w:t>analysis. These help the managers to understand what is behind costs and profits in different areas of the business. It has been found that ABC provides a better insight into the indirect costs, and a more optimal decision is derived</w:t>
      </w:r>
      <w:r w:rsidR="008D6EBC">
        <w:t xml:space="preserve"> (</w:t>
      </w:r>
      <w:r w:rsidR="009E0CB8" w:rsidRPr="009E0CB8">
        <w:t>Peterson, 2022</w:t>
      </w:r>
      <w:r w:rsidR="008D6EBC">
        <w:t>)</w:t>
      </w:r>
      <w:r w:rsidR="009E28B6" w:rsidRPr="009E28B6">
        <w:t>. Within the Amazon case, this software can help in the proper assessment of logistics and tech costs so that new projects, e.g., automation or new market entrance, can be chosen based on the information.</w:t>
      </w:r>
    </w:p>
    <w:p w14:paraId="1F718E25" w14:textId="6266D358" w:rsidR="00484963" w:rsidRPr="000E0FCB" w:rsidRDefault="00484963" w:rsidP="00AE77F8"/>
    <w:p w14:paraId="1DC6AFC3" w14:textId="56F4BA6C" w:rsidR="00484963" w:rsidRPr="000E0FCB" w:rsidRDefault="00916587" w:rsidP="005B5BEC">
      <w:pPr>
        <w:pStyle w:val="Heading1"/>
      </w:pPr>
      <w:bookmarkStart w:id="3" w:name="_Toc211315913"/>
      <w:r w:rsidRPr="000E0FCB">
        <w:t>Budgeting and Financial Planning</w:t>
      </w:r>
      <w:bookmarkEnd w:id="3"/>
    </w:p>
    <w:p w14:paraId="0C5F27CC" w14:textId="7130FD1F" w:rsidR="001D1368" w:rsidRPr="000E0FCB" w:rsidRDefault="00916587" w:rsidP="00A56D69">
      <w:r w:rsidRPr="000E0FCB">
        <w:t>Budgeting is an important aspect of a business that gives a framework for planning as well as cost control. Budgeting compels managers to assign scarce resources, establish spending budgets, and track actual versus planned performance. Effective budgeting is said to "provide [the] basis for planning [and] controlling of expenditures" and eliminate wastage, thus improving profitability (JESD, 2022). In reality, organi</w:t>
      </w:r>
      <w:r w:rsidR="000E0FCB" w:rsidRPr="000E0FCB">
        <w:t>s</w:t>
      </w:r>
      <w:r w:rsidRPr="000E0FCB">
        <w:t>ations possessing structured, formali</w:t>
      </w:r>
      <w:r w:rsidR="000E0FCB" w:rsidRPr="000E0FCB">
        <w:t>s</w:t>
      </w:r>
      <w:r w:rsidRPr="000E0FCB">
        <w:t>ed budgets optimi</w:t>
      </w:r>
      <w:r w:rsidR="000E0FCB" w:rsidRPr="000E0FCB">
        <w:t>s</w:t>
      </w:r>
      <w:r w:rsidRPr="000E0FCB">
        <w:t>e better cost-minimi</w:t>
      </w:r>
      <w:r w:rsidR="000E0FCB" w:rsidRPr="000E0FCB">
        <w:t>s</w:t>
      </w:r>
      <w:r w:rsidRPr="000E0FCB">
        <w:t>ation and resource allocation. According to one study, companies implementing structured financial budgeting and planning reali</w:t>
      </w:r>
      <w:r w:rsidR="000E0FCB" w:rsidRPr="000E0FCB">
        <w:t>s</w:t>
      </w:r>
      <w:r w:rsidRPr="000E0FCB">
        <w:t>ed 20–30% greater profitability as a result of optimi</w:t>
      </w:r>
      <w:r w:rsidR="000E0FCB" w:rsidRPr="000E0FCB">
        <w:t>s</w:t>
      </w:r>
      <w:r w:rsidRPr="000E0FCB">
        <w:t>ed cost management (Research Gate, 2022). Simply put, an effective budgeting process ensures spending in line with strategy and allows management to make cost-informed operating decisions, enhancing efficiency and financial performance.</w:t>
      </w:r>
    </w:p>
    <w:p w14:paraId="749A27AC" w14:textId="4742958E" w:rsidR="001D1368" w:rsidRPr="000E0FCB" w:rsidRDefault="00916587" w:rsidP="00A56D69">
      <w:r w:rsidRPr="000E0FCB">
        <w:t>Year-to-year variation in operating costs captures both internal decisions and external factors. As an example, a large technology company's reports indicate that operating costs increased 5% in 2024 compared to 2023 (from $54.85 to $57.47B) (Apple Inc, 2024). (Google Finance data for a recent quarter indicates a similar increase – e.g. $15.52B in Q3 of FY2025, up 8.3% year-over-year (Google Finance, 2025). Management states that this growth came primarily through intentional spending choices: R&amp;D expense increased as the company hired engineering and design employees, and selling/general &amp; administrative (SG&amp;A) costs also increased (approximately a $1.2B increase) as the company invested in sales, marketing, and service support infrastructure (Apple.Inc, 2024). These internal decisions – greater headcount and investment in expansion – contributed to the budgeted rise in operating expenses.</w:t>
      </w:r>
    </w:p>
    <w:p w14:paraId="14A705DF" w14:textId="788A5100" w:rsidR="000122B3" w:rsidRPr="000E0FCB" w:rsidRDefault="00916587" w:rsidP="005B2AA5">
      <w:pPr>
        <w:spacing w:before="240"/>
      </w:pPr>
      <w:r w:rsidRPr="000E0FCB">
        <w:t>Macroeconomic factors from outside also impacted operating costs. During 2022–24, most companies experienced increased inflation and labour rates, which exerted upward pressure on costs. Finance leaders' surveys record average wage growth of 3–4% and increasing inflation expectations, prompting CFOs to prioriti</w:t>
      </w:r>
      <w:r w:rsidR="000E0FCB" w:rsidRPr="000E0FCB">
        <w:t>s</w:t>
      </w:r>
      <w:r w:rsidRPr="000E0FCB">
        <w:t>e cost management (Deloitte, 2025). Academic studies similarly indicate that under periods of economic uncertainty, managers reduce expenditures: another study revealed that higher macroeconomic uncertainty causes companies to lower revenues and costs as a defensive measure (Binz, 2019). Budgeting is particularly critical in such a situation: organi</w:t>
      </w:r>
      <w:r w:rsidR="000E0FCB" w:rsidRPr="000E0FCB">
        <w:t>s</w:t>
      </w:r>
      <w:r w:rsidRPr="000E0FCB">
        <w:t xml:space="preserve">ations are urged to implement dynamic, flexible budgeting frameworks and sophisticated forecasting techniques to respond to changing scenarios and remain financially resilient (Research Gate, 2022). In summary, well-crafted budgets enable businesses to prepare </w:t>
      </w:r>
      <w:r w:rsidRPr="000E0FCB">
        <w:lastRenderedPageBreak/>
        <w:t>for in-house activities and react to external forces, meeting operational targets effectively in fluctuating economic conditions.</w:t>
      </w:r>
    </w:p>
    <w:p w14:paraId="5A666E67" w14:textId="26A642B5" w:rsidR="00A56D69" w:rsidRPr="000E0FCB" w:rsidRDefault="00A56D69" w:rsidP="005B5BEC"/>
    <w:p w14:paraId="5359E9B4" w14:textId="23537B4F" w:rsidR="00A56D69" w:rsidRPr="000E0FCB" w:rsidRDefault="00916587" w:rsidP="00570034">
      <w:pPr>
        <w:pStyle w:val="Heading1"/>
      </w:pPr>
      <w:bookmarkStart w:id="4" w:name="_Toc211315914"/>
      <w:r w:rsidRPr="000E0FCB">
        <w:t>Performance Measurement and Decision-Making</w:t>
      </w:r>
      <w:bookmarkEnd w:id="4"/>
    </w:p>
    <w:p w14:paraId="1F2DB789" w14:textId="484612D5" w:rsidR="00A35978" w:rsidRPr="000E0FCB" w:rsidRDefault="00836BC8" w:rsidP="00284EF6">
      <w:r w:rsidRPr="00836BC8">
        <w:t>Amazon tracks financial and operational key performance indicators (KPIs). The highest point in net sales was in 2023 (</w:t>
      </w:r>
      <w:r w:rsidR="00952CBC" w:rsidRPr="00952CBC">
        <w:t>$</w:t>
      </w:r>
      <w:r w:rsidRPr="00836BC8">
        <w:t>575 billion) making an increase of 12 percent over 2022. The AWS cloud revenue expanded by 13</w:t>
      </w:r>
      <w:r w:rsidR="00196E4D">
        <w:t xml:space="preserve">% </w:t>
      </w:r>
      <w:r w:rsidRPr="00836BC8">
        <w:t xml:space="preserve">to </w:t>
      </w:r>
      <w:r w:rsidR="00CE2B92" w:rsidRPr="00CE2B92">
        <w:t>$</w:t>
      </w:r>
      <w:r w:rsidRPr="00836BC8">
        <w:t xml:space="preserve">91 billion. The operating income is up by 6.4 percentage points in 2023, and profit margin is </w:t>
      </w:r>
      <w:r w:rsidR="00FD7E58" w:rsidRPr="00FD7E58">
        <w:t>$</w:t>
      </w:r>
      <w:r w:rsidRPr="00836BC8">
        <w:t xml:space="preserve">36.9 billion as compared to </w:t>
      </w:r>
      <w:r w:rsidR="00FD7E58" w:rsidRPr="00FD7E58">
        <w:t>$</w:t>
      </w:r>
      <w:r w:rsidRPr="00836BC8">
        <w:t xml:space="preserve">12.2 billion in 2022. Free cash flow was also less diversified, which was in the form of a deficit of $12.8 billion in 2022, this time it is in the form of </w:t>
      </w:r>
      <w:r w:rsidR="003564A0" w:rsidRPr="003564A0">
        <w:t>$</w:t>
      </w:r>
      <w:r w:rsidRPr="00836BC8">
        <w:t>35.5 billion in 2023</w:t>
      </w:r>
      <w:r w:rsidR="00952CBC">
        <w:t xml:space="preserve"> </w:t>
      </w:r>
      <w:r w:rsidR="00952CBC" w:rsidRPr="00952CBC">
        <w:t>(Amazon, 2023)</w:t>
      </w:r>
      <w:r w:rsidRPr="00836BC8">
        <w:t xml:space="preserve">. Other non-financial performance indicators measured by Amazon include record-fast service fulfilment that shipped over </w:t>
      </w:r>
      <w:r w:rsidR="00952CBC" w:rsidRPr="00952CBC">
        <w:t>$</w:t>
      </w:r>
      <w:r w:rsidRPr="00836BC8">
        <w:t>7 billion Prime orders in 2023. An instance of operational actions is a cost-of-serve-per-order decrease in the U.S. of about 0.45 through an optimised fulfilment system</w:t>
      </w:r>
      <w:r w:rsidR="0061268D">
        <w:t xml:space="preserve"> </w:t>
      </w:r>
      <w:r w:rsidR="0061268D" w:rsidRPr="0061268D">
        <w:t>(Amazon, 2023)</w:t>
      </w:r>
      <w:r w:rsidRPr="00836BC8">
        <w:t>. In 2023, the growth of ad revenue was about 2</w:t>
      </w:r>
      <w:r w:rsidR="00F207E8">
        <w:t>4%</w:t>
      </w:r>
      <w:r w:rsidRPr="00836BC8">
        <w:t>, signalling the pattern of data-driven growth of Amazon</w:t>
      </w:r>
      <w:r w:rsidR="00997652">
        <w:t xml:space="preserve"> </w:t>
      </w:r>
      <w:r w:rsidR="00997652" w:rsidRPr="00997652">
        <w:t>(Google Finance, 2025)</w:t>
      </w:r>
      <w:r w:rsidRPr="00836BC8">
        <w:t>. All these statistics enable the managers to get a clear vision of the Amazon size and effectiveness.</w:t>
      </w:r>
    </w:p>
    <w:p w14:paraId="22DB2C52" w14:textId="13DEBA75" w:rsidR="00EB32C0" w:rsidRPr="000E0FCB" w:rsidRDefault="00916587" w:rsidP="00284EF6">
      <w:r w:rsidRPr="000E0FCB">
        <w:t>Management's strategic efforts have closely mirrored its performance metrics. While the retailing sector softened in 2022, management moved aggressively to contain costs: it "spent last year trimming its warehouse staff… and scrapping or putting off plans to open warehouses" in order to avoid oversupply (AP, 2023). CEO Andy Jassy revealed in late 2022 some 18,000 corporate layoffs aimed at yet another effort to bring costs into balance with demand (Trueman and Gold, 2023). Meanwhile, Amazon doubled down on customer-obsessed strategies. Acknowledging that consumers were back to trading down, the company pre-launched holiday promotions (in October 2022) and reduced prices on numerous categories – a step Jassy declared as necessary as shoppers moved "to lower-priced merchandise and value-brands". This is an expression of Amazon's "unrelenting emphasis on selection, price, and convenience" in its fundamental retail approach, with the business increasing its product range and highlighting key sale events to stimulate volume (Carreno, 2024).</w:t>
      </w:r>
    </w:p>
    <w:p w14:paraId="4BA396EF" w14:textId="12BEFCD6" w:rsidR="003E1EDF" w:rsidRPr="000E0FCB" w:rsidRDefault="00916587" w:rsidP="00570034">
      <w:r w:rsidRPr="000E0FCB">
        <w:t>Changes were also noted on the logistics front, where performance insight led to network shifts: by regionali</w:t>
      </w:r>
      <w:r w:rsidR="000E0FCB" w:rsidRPr="000E0FCB">
        <w:t>s</w:t>
      </w:r>
      <w:r w:rsidRPr="000E0FCB">
        <w:t>ing its fulfilment centres, Amazon delivered sooner (70% more items same-day in 2023) and lowered per-package delivery expense by ~$0.45 (Amazon, 2023). Simultaneously, Amazon spent in a higher-margin growth space emphasi</w:t>
      </w:r>
      <w:r w:rsidR="000E0FCB" w:rsidRPr="000E0FCB">
        <w:t>s</w:t>
      </w:r>
      <w:r w:rsidRPr="000E0FCB">
        <w:t>ed by its KPIs. Its AWS segment kept growing (13% revenue growth in 2023), and the advertising segment increased by ~24%, so Amazon increased expenditures on cloud and ad services (Amazon, 2023). Overall, Amazon's recent strategic actions – from reducing labour and delaying facilities to increasing pricing and promotions – all specifically fit with the findings of its financial and non-financial KPIs.</w:t>
      </w:r>
    </w:p>
    <w:p w14:paraId="663EC539" w14:textId="77777777" w:rsidR="00886F21" w:rsidRPr="000E0FCB" w:rsidRDefault="00886F21" w:rsidP="00570034"/>
    <w:p w14:paraId="4A557B60" w14:textId="7AE064CB" w:rsidR="003E1EDF" w:rsidRPr="000E0FCB" w:rsidRDefault="00916587" w:rsidP="0069624E">
      <w:pPr>
        <w:pStyle w:val="Heading1"/>
      </w:pPr>
      <w:bookmarkStart w:id="5" w:name="_Toc211315915"/>
      <w:r w:rsidRPr="000E0FCB">
        <w:lastRenderedPageBreak/>
        <w:t>Sustainability and Ethical Considerations</w:t>
      </w:r>
      <w:bookmarkEnd w:id="5"/>
    </w:p>
    <w:p w14:paraId="626BB405" w14:textId="2E4222FB" w:rsidR="00AA01E6" w:rsidRPr="00C734CB" w:rsidRDefault="00BC00B4" w:rsidP="00EF1464">
      <w:pPr>
        <w:rPr>
          <w:highlight w:val="yellow"/>
          <w:lang w:val="en-US"/>
        </w:rPr>
      </w:pPr>
      <w:r w:rsidRPr="00BC00B4">
        <w:rPr>
          <w:lang w:val="en-US"/>
        </w:rPr>
        <w:t>As a long-term value-creating company, Amazon incorporates more sustainability and ethical concerns in its financial decision-making process. The direct effect of the company on capital allocation and planning of operations is its Climate Pledge to reach net-zero carbon emissions by 2040 (Esty and de Arriba-Sellier, 2023). There is a trend of considering investments into renewable energy, electric delivery fleets and sustainable packaging as strategic instead of non-essential costs, as environmental performance is increasingly becoming a matter of materiality in its financing. Schaltegger et al. (2022) note that management accounting systems incorporated with sustainability facilitate companies to internalise costs borne externally in the environment and align the resources with the expectations of its stakeholders. The report on sustainability released in 2023 by Amazon shows that the company spent more than 15 billion dollars in decarbonisation projects in 2023, which included 500 renewable energy projects worldwide, and this cut its carbon intensity by 13</w:t>
      </w:r>
      <w:r w:rsidR="00DE4DEF">
        <w:rPr>
          <w:lang w:val="en-US"/>
        </w:rPr>
        <w:t xml:space="preserve">% </w:t>
      </w:r>
      <w:r w:rsidRPr="00BC00B4">
        <w:rPr>
          <w:lang w:val="en-US"/>
        </w:rPr>
        <w:t>annually (Amazon, 2023). This indicates that sustainability is incorporated into financial modelling since lifecycle cost and long-term returns analysis are currently involved in the evaluation of logistics, infrastructure and product design.</w:t>
      </w:r>
    </w:p>
    <w:p w14:paraId="3F898A4F" w14:textId="05B83E66" w:rsidR="004463BA" w:rsidRPr="00FC4AB8" w:rsidRDefault="000E70BD" w:rsidP="0069624E">
      <w:pPr>
        <w:rPr>
          <w:highlight w:val="yellow"/>
          <w:lang w:val="en-US"/>
        </w:rPr>
      </w:pPr>
      <w:r w:rsidRPr="000E70BD">
        <w:rPr>
          <w:lang w:val="en-US"/>
        </w:rPr>
        <w:t xml:space="preserve">The cost management and the pricing strategies of Amazon are also influenced by ethics. The massive operations in which the company is involved are frequently criticised due to its labour policies and competitive pricing strategies. </w:t>
      </w:r>
      <w:r w:rsidR="006C6E98" w:rsidRPr="006C6E98">
        <w:rPr>
          <w:lang w:val="en-US"/>
        </w:rPr>
        <w:t>The ethical management accounting described by Zhang et al. (2023) is a management accounting where the costs are distributed reasonably and openly so that, in the short-run, an individual or the environment is not exploited to make a profit. Examples of this are evident in Amazon through responsible sourcing and supplier audit which ensures ethical control of costs at the cost of employees. Its dynamism in price policies which have often created a balance between profitability and affordability is also scrutinised as an ethics to avoid unfair competition and unscrupulous manipulation of consumers. Adebayo et al. (2024)</w:t>
      </w:r>
      <w:r w:rsidR="006C6E98">
        <w:rPr>
          <w:lang w:val="en-US"/>
        </w:rPr>
        <w:t xml:space="preserve"> further</w:t>
      </w:r>
      <w:r w:rsidR="006C6E98" w:rsidRPr="006C6E98">
        <w:rPr>
          <w:lang w:val="en-US"/>
        </w:rPr>
        <w:t xml:space="preserve"> support</w:t>
      </w:r>
      <w:r w:rsidR="0086092C">
        <w:rPr>
          <w:lang w:val="en-US"/>
        </w:rPr>
        <w:t>s</w:t>
      </w:r>
      <w:r w:rsidR="006C6E98" w:rsidRPr="006C6E98">
        <w:rPr>
          <w:lang w:val="en-US"/>
        </w:rPr>
        <w:t xml:space="preserve"> the assumption that ethical pricing is a market efficiency-social responsibility balance. The fair-labour practises and transparent carbon report of Amazon assists in demonstrating that Amazon considers ethics as an aspect of financial decision-making, building long-term sustainability, brand loyalty and growing stakeholder wealth.</w:t>
      </w:r>
    </w:p>
    <w:p w14:paraId="42266F0D" w14:textId="77777777" w:rsidR="0024531E" w:rsidRPr="000E0FCB" w:rsidRDefault="0024531E" w:rsidP="0069624E"/>
    <w:p w14:paraId="029173F5" w14:textId="77777777" w:rsidR="005E5739" w:rsidRPr="000E0FCB" w:rsidRDefault="005E5739" w:rsidP="0069624E"/>
    <w:p w14:paraId="000097F5" w14:textId="0DEB1F74" w:rsidR="0069624E" w:rsidRPr="000E0FCB" w:rsidRDefault="00916587" w:rsidP="00F93336">
      <w:pPr>
        <w:pStyle w:val="Heading1"/>
      </w:pPr>
      <w:bookmarkStart w:id="6" w:name="_Toc211315916"/>
      <w:r w:rsidRPr="000E0FCB">
        <w:t>Conclusion and Recommendations</w:t>
      </w:r>
      <w:bookmarkEnd w:id="6"/>
    </w:p>
    <w:p w14:paraId="351680C5" w14:textId="025EE65F" w:rsidR="008420F2" w:rsidRPr="000E0FCB" w:rsidRDefault="00916587" w:rsidP="00F93336">
      <w:r w:rsidRPr="000E0FCB">
        <w:t>Amazon successfully utili</w:t>
      </w:r>
      <w:r w:rsidR="000E0FCB" w:rsidRPr="000E0FCB">
        <w:t>s</w:t>
      </w:r>
      <w:r w:rsidRPr="000E0FCB">
        <w:t>es management accounting techniques like cost analysis, budgeting, and KPI tracking to inform financial and strategic decisions in its global operations. The integration of sustainability and ethical practices by the company reveals a mix of profitability and social responsibility. For improving performance, Amazon should increase the utili</w:t>
      </w:r>
      <w:r w:rsidR="000E0FCB" w:rsidRPr="000E0FCB">
        <w:t>s</w:t>
      </w:r>
      <w:r w:rsidRPr="000E0FCB">
        <w:t xml:space="preserve">ation of advanced predictive analytics within its budgeting platforms in order to enhance forecasting accuracy and resource allocation. Second, embracing clearer cost reporting among business </w:t>
      </w:r>
      <w:r w:rsidRPr="000E0FCB">
        <w:lastRenderedPageBreak/>
        <w:t>segments would further enhance accountability and investor faith. Third, extending sustainability accounting practices—e.g., carbon cost monitoring—would enable the incorporation of environmental goals into decision-making, enhancing Amazon's long-term financial strength and global leadership in responsible business.</w:t>
      </w:r>
    </w:p>
    <w:p w14:paraId="0E890D2C" w14:textId="3ACB0DD4" w:rsidR="008420F2" w:rsidRPr="000E0FCB" w:rsidRDefault="00916587">
      <w:pPr>
        <w:spacing w:line="259" w:lineRule="auto"/>
      </w:pPr>
      <w:r w:rsidRPr="000E0FCB">
        <w:br w:type="page"/>
      </w:r>
    </w:p>
    <w:p w14:paraId="1ADE4460" w14:textId="04FEC10D" w:rsidR="008420F2" w:rsidRPr="000E0FCB" w:rsidRDefault="00916587" w:rsidP="00782D9F">
      <w:pPr>
        <w:pStyle w:val="Heading1"/>
      </w:pPr>
      <w:bookmarkStart w:id="7" w:name="_Toc211315917"/>
      <w:r w:rsidRPr="000E0FCB">
        <w:lastRenderedPageBreak/>
        <w:t>References</w:t>
      </w:r>
      <w:bookmarkEnd w:id="7"/>
    </w:p>
    <w:p w14:paraId="72D33521" w14:textId="77777777" w:rsidR="00744819" w:rsidRPr="000E0FCB" w:rsidRDefault="00744819" w:rsidP="003031BC">
      <w:pPr>
        <w:ind w:left="720" w:hanging="720"/>
      </w:pPr>
      <w:r w:rsidRPr="00AF3A67">
        <w:t xml:space="preserve">Adebayo, V.I., Paul, P.O. and Eyo-Udo, N.L., </w:t>
      </w:r>
      <w:r>
        <w:t>(</w:t>
      </w:r>
      <w:r w:rsidRPr="00AF3A67">
        <w:t>2024</w:t>
      </w:r>
      <w:r>
        <w:t>)</w:t>
      </w:r>
      <w:r w:rsidRPr="00AF3A67">
        <w:t>. Sustainable procurement practices: Balancing compliance, ethics, and cost-effectiveness. </w:t>
      </w:r>
      <w:r w:rsidRPr="00AF3A67">
        <w:rPr>
          <w:i/>
          <w:iCs/>
        </w:rPr>
        <w:t>GSC Advanced Research and Reviews</w:t>
      </w:r>
      <w:r w:rsidRPr="00AF3A67">
        <w:t>, </w:t>
      </w:r>
      <w:r w:rsidRPr="00AF3A67">
        <w:rPr>
          <w:i/>
          <w:iCs/>
        </w:rPr>
        <w:t>20</w:t>
      </w:r>
      <w:r w:rsidRPr="00AF3A67">
        <w:t>(1), pp.098-107.</w:t>
      </w:r>
    </w:p>
    <w:p w14:paraId="2BAA2E8C" w14:textId="77777777" w:rsidR="00744819" w:rsidRPr="000E0FCB" w:rsidRDefault="00744819" w:rsidP="003031BC">
      <w:pPr>
        <w:ind w:left="720" w:hanging="720"/>
      </w:pPr>
      <w:r w:rsidRPr="000E0FCB">
        <w:t xml:space="preserve">Amazon. (2023). Retrieved from </w:t>
      </w:r>
      <w:hyperlink r:id="rId8" w:history="1">
        <w:r w:rsidRPr="00443B2E">
          <w:rPr>
            <w:rStyle w:val="Hyperlink"/>
          </w:rPr>
          <w:t>https://s2.q4cdn.com/299287126/files/doc_financials/2025/ar/Amazon-2024-Annual-Report.pdf</w:t>
        </w:r>
      </w:hyperlink>
      <w:r>
        <w:t xml:space="preserve"> </w:t>
      </w:r>
    </w:p>
    <w:p w14:paraId="3AC87891" w14:textId="77777777" w:rsidR="00744819" w:rsidRPr="000E0FCB" w:rsidRDefault="00744819" w:rsidP="003031BC">
      <w:pPr>
        <w:ind w:left="720" w:hanging="720"/>
      </w:pPr>
      <w:r w:rsidRPr="000E0FCB">
        <w:t xml:space="preserve">AP. (2023). Amazon beats Q4 revenue estimates, but profits slump. Retrieved from </w:t>
      </w:r>
      <w:hyperlink r:id="rId9" w:history="1">
        <w:r w:rsidRPr="000E0FCB">
          <w:rPr>
            <w:rStyle w:val="Hyperlink"/>
          </w:rPr>
          <w:t>https://apnews.com/article/technology-amazoncom-inc-north-america-earnings-business-3ed169ad4883a5f7cb6f6bf888564519</w:t>
        </w:r>
      </w:hyperlink>
      <w:r w:rsidRPr="000E0FCB">
        <w:t xml:space="preserve">  </w:t>
      </w:r>
    </w:p>
    <w:p w14:paraId="37C625FF" w14:textId="77777777" w:rsidR="00744819" w:rsidRPr="000E0FCB" w:rsidRDefault="00744819" w:rsidP="003031BC">
      <w:pPr>
        <w:ind w:left="720" w:hanging="720"/>
      </w:pPr>
      <w:r w:rsidRPr="000E0FCB">
        <w:t xml:space="preserve">Apple, inc. (2024). Retrieved from </w:t>
      </w:r>
      <w:hyperlink r:id="rId10" w:history="1">
        <w:r w:rsidRPr="000E0FCB">
          <w:rPr>
            <w:rStyle w:val="Hyperlink"/>
          </w:rPr>
          <w:t>https://s2.q4cdn.com/470004039/files/doc_earnings/2024/q4/filing/10-Q4-2024-As-Filed.pdf</w:t>
        </w:r>
      </w:hyperlink>
      <w:r w:rsidRPr="000E0FCB">
        <w:t xml:space="preserve">  </w:t>
      </w:r>
    </w:p>
    <w:p w14:paraId="47AC80E0" w14:textId="77777777" w:rsidR="00744819" w:rsidRPr="000E0FCB" w:rsidRDefault="00744819" w:rsidP="003031BC">
      <w:pPr>
        <w:ind w:left="720" w:hanging="720"/>
      </w:pPr>
      <w:r w:rsidRPr="000E0FCB">
        <w:t>Basdekis, C., Christopoulos, A.G., Katsampoxakis, I. and Xanthopoulos, S., (2024). Trends and Challenges after the Impact of COVID-19 and the Energy Crisis on Financial Markets. </w:t>
      </w:r>
      <w:r w:rsidRPr="000E0FCB">
        <w:rPr>
          <w:i/>
          <w:iCs/>
        </w:rPr>
        <w:t>Energies</w:t>
      </w:r>
      <w:r w:rsidRPr="000E0FCB">
        <w:t>, </w:t>
      </w:r>
      <w:r w:rsidRPr="000E0FCB">
        <w:rPr>
          <w:i/>
          <w:iCs/>
        </w:rPr>
        <w:t>17</w:t>
      </w:r>
      <w:r w:rsidRPr="000E0FCB">
        <w:t>(15), p.3857.</w:t>
      </w:r>
    </w:p>
    <w:p w14:paraId="3FD8F807" w14:textId="77777777" w:rsidR="00744819" w:rsidRPr="000E0FCB" w:rsidRDefault="00744819" w:rsidP="003031BC">
      <w:pPr>
        <w:ind w:left="720" w:hanging="720"/>
      </w:pPr>
      <w:r w:rsidRPr="000E0FCB">
        <w:t xml:space="preserve">Binz, O. (2019). Retrieved from </w:t>
      </w:r>
      <w:hyperlink r:id="rId11" w:history="1">
        <w:r w:rsidRPr="000E0FCB">
          <w:rPr>
            <w:rStyle w:val="Hyperlink"/>
          </w:rPr>
          <w:t>https://ipl.econ.duke.edu/seminars/system/files/seminars/2754.pdf</w:t>
        </w:r>
      </w:hyperlink>
      <w:r w:rsidRPr="000E0FCB">
        <w:t xml:space="preserve">  </w:t>
      </w:r>
    </w:p>
    <w:p w14:paraId="01AFF88B" w14:textId="77777777" w:rsidR="00744819" w:rsidRPr="000E0FCB" w:rsidRDefault="00744819" w:rsidP="003031BC">
      <w:pPr>
        <w:ind w:left="720" w:hanging="720"/>
      </w:pPr>
      <w:r w:rsidRPr="000E0FCB">
        <w:t>Carreno, A.M., (2024). Analyzing Amazon's Evolution from an Online Bookstore to a Global Tech Giant.</w:t>
      </w:r>
    </w:p>
    <w:p w14:paraId="56DE915C" w14:textId="77777777" w:rsidR="00744819" w:rsidRPr="000E0FCB" w:rsidRDefault="00744819" w:rsidP="003031BC">
      <w:pPr>
        <w:ind w:left="720" w:hanging="720"/>
      </w:pPr>
      <w:r w:rsidRPr="000E0FCB">
        <w:t xml:space="preserve">Deloitte. (2025). Deloitte CFO Survey: UK Finance Leaders Report Rising Cost Pressures. Retrieved from </w:t>
      </w:r>
      <w:hyperlink r:id="rId12" w:history="1">
        <w:r w:rsidRPr="000E0FCB">
          <w:rPr>
            <w:rStyle w:val="Hyperlink"/>
          </w:rPr>
          <w:t>https://www.edinburghchamber.co.uk/deloitte-cfo-survey-uk-finance-leaders-report-rising-cost-pressures/</w:t>
        </w:r>
      </w:hyperlink>
      <w:r w:rsidRPr="000E0FCB">
        <w:t xml:space="preserve">  </w:t>
      </w:r>
    </w:p>
    <w:p w14:paraId="337B5E5A" w14:textId="77777777" w:rsidR="00744819" w:rsidRPr="000E0FCB" w:rsidRDefault="00744819" w:rsidP="003031BC">
      <w:pPr>
        <w:ind w:left="720" w:hanging="720"/>
      </w:pPr>
      <w:r w:rsidRPr="000E0FCB">
        <w:t>Esty, D.C. and de Arriba-Sellier, N., (2023). Zeroing in on net-zero: From soft law to hard law in corporate climate change pledges. </w:t>
      </w:r>
      <w:r w:rsidRPr="000E0FCB">
        <w:rPr>
          <w:i/>
          <w:iCs/>
        </w:rPr>
        <w:t>U. Colo. L. Rev.</w:t>
      </w:r>
      <w:r w:rsidRPr="000E0FCB">
        <w:t>, </w:t>
      </w:r>
      <w:r w:rsidRPr="000E0FCB">
        <w:rPr>
          <w:i/>
          <w:iCs/>
        </w:rPr>
        <w:t>94</w:t>
      </w:r>
      <w:r w:rsidRPr="000E0FCB">
        <w:t>, p.635.</w:t>
      </w:r>
    </w:p>
    <w:p w14:paraId="1EDF6AB4" w14:textId="77777777" w:rsidR="00744819" w:rsidRPr="000E0FCB" w:rsidRDefault="00744819" w:rsidP="003031BC">
      <w:pPr>
        <w:ind w:left="720" w:hanging="720"/>
      </w:pPr>
      <w:r w:rsidRPr="000E0FCB">
        <w:t xml:space="preserve">Google Finance. (2025). Amazon.com Inc (AMZN) stock price &amp; news. Retrieved from </w:t>
      </w:r>
      <w:hyperlink r:id="rId13" w:history="1">
        <w:r w:rsidRPr="000E0FCB">
          <w:rPr>
            <w:rStyle w:val="Hyperlink"/>
          </w:rPr>
          <w:t>https://www.google.com/finance/quote/AMZN:NASDAQ</w:t>
        </w:r>
      </w:hyperlink>
      <w:r w:rsidRPr="000E0FCB">
        <w:t xml:space="preserve">  </w:t>
      </w:r>
    </w:p>
    <w:p w14:paraId="7C0D4438" w14:textId="77777777" w:rsidR="00744819" w:rsidRPr="000E0FCB" w:rsidRDefault="00744819" w:rsidP="003031BC">
      <w:pPr>
        <w:ind w:left="720" w:hanging="720"/>
      </w:pPr>
      <w:r w:rsidRPr="000E0FCB">
        <w:t xml:space="preserve">Google Finances. (2025). Apple Inc (AAPL) stock price &amp; news. Retrieved from </w:t>
      </w:r>
      <w:hyperlink r:id="rId14" w:history="1">
        <w:r w:rsidRPr="000E0FCB">
          <w:rPr>
            <w:rStyle w:val="Hyperlink"/>
          </w:rPr>
          <w:t>https://www.google.com/finance/quote/AAPL:VIE?hl=en</w:t>
        </w:r>
      </w:hyperlink>
      <w:r w:rsidRPr="000E0FCB">
        <w:t xml:space="preserve">  </w:t>
      </w:r>
    </w:p>
    <w:p w14:paraId="23FF0777" w14:textId="77777777" w:rsidR="00744819" w:rsidRPr="000E0FCB" w:rsidRDefault="00744819" w:rsidP="003031BC">
      <w:pPr>
        <w:ind w:left="720" w:hanging="720"/>
      </w:pPr>
      <w:r w:rsidRPr="000E0FCB">
        <w:t xml:space="preserve">JESD. (2022). Retrieved from </w:t>
      </w:r>
      <w:hyperlink r:id="rId15" w:history="1">
        <w:r w:rsidRPr="000E0FCB">
          <w:rPr>
            <w:rStyle w:val="Hyperlink"/>
          </w:rPr>
          <w:t>https://www.jesd-online.com/articles/assessing-the-role-of-budgeting-planning-and-control-in-enhancing-company-performance.pdf</w:t>
        </w:r>
      </w:hyperlink>
      <w:r w:rsidRPr="000E0FCB">
        <w:t xml:space="preserve">  </w:t>
      </w:r>
    </w:p>
    <w:p w14:paraId="09CE2219" w14:textId="77777777" w:rsidR="00744819" w:rsidRPr="000E0FCB" w:rsidRDefault="00744819" w:rsidP="003031BC">
      <w:pPr>
        <w:ind w:left="720" w:hanging="720"/>
      </w:pPr>
      <w:r w:rsidRPr="000E0FCB">
        <w:t>Kumar, B.R., (2024). Case 30 Amazon. In </w:t>
      </w:r>
      <w:r w:rsidRPr="000E0FCB">
        <w:rPr>
          <w:i/>
          <w:iCs/>
        </w:rPr>
        <w:t>Rising Stars: Integrative Case Studies on the 100 Fastest-Growing Companies</w:t>
      </w:r>
      <w:r w:rsidRPr="000E0FCB">
        <w:t> (pp. 225-231). Cham: Springer International Publishing.</w:t>
      </w:r>
    </w:p>
    <w:p w14:paraId="43FEBF98" w14:textId="77777777" w:rsidR="00744819" w:rsidRPr="000E0FCB" w:rsidRDefault="00744819" w:rsidP="003031BC">
      <w:pPr>
        <w:ind w:left="720" w:hanging="720"/>
      </w:pPr>
      <w:r w:rsidRPr="000E0FCB">
        <w:lastRenderedPageBreak/>
        <w:t>Molete, O.B., Mokhele, S.E., Ntombela, S.D. and Thango, B.A., (2025). The impact of IT strategic planning process on SME performance: A systematic review. </w:t>
      </w:r>
      <w:r w:rsidRPr="000E0FCB">
        <w:rPr>
          <w:i/>
          <w:iCs/>
        </w:rPr>
        <w:t>Businesses</w:t>
      </w:r>
      <w:r w:rsidRPr="000E0FCB">
        <w:t>, </w:t>
      </w:r>
      <w:r w:rsidRPr="000E0FCB">
        <w:rPr>
          <w:i/>
          <w:iCs/>
        </w:rPr>
        <w:t>5</w:t>
      </w:r>
      <w:r w:rsidRPr="000E0FCB">
        <w:t>(1), p.2.</w:t>
      </w:r>
    </w:p>
    <w:p w14:paraId="1F0911FF" w14:textId="77777777" w:rsidR="00744819" w:rsidRPr="000E0FCB" w:rsidRDefault="00744819" w:rsidP="003031BC">
      <w:pPr>
        <w:ind w:left="720" w:hanging="720"/>
      </w:pPr>
      <w:r w:rsidRPr="000E0FCB">
        <w:t>Oyeyipo, I., Attipoe, V., Mayienga, B.A., Onwuzulike, O.C., Ayodeji, D.C., Nwaozomudoh, M.O., Isibor, N.J. and Ahmadu, J., (2023). A conceptual framework for transforming corporate finance through strategic growth, profitability, and risk optimization. </w:t>
      </w:r>
      <w:r w:rsidRPr="000E0FCB">
        <w:rPr>
          <w:i/>
          <w:iCs/>
        </w:rPr>
        <w:t>International Journal of Advanced Multidisciplinary Research and Studies</w:t>
      </w:r>
      <w:r w:rsidRPr="000E0FCB">
        <w:t>, </w:t>
      </w:r>
      <w:r w:rsidRPr="000E0FCB">
        <w:rPr>
          <w:i/>
          <w:iCs/>
        </w:rPr>
        <w:t>3</w:t>
      </w:r>
      <w:r w:rsidRPr="000E0FCB">
        <w:t>(5), pp.1527-1538.</w:t>
      </w:r>
    </w:p>
    <w:p w14:paraId="3A042D11" w14:textId="77777777" w:rsidR="00744819" w:rsidRPr="000E0FCB" w:rsidRDefault="00744819" w:rsidP="003031BC">
      <w:pPr>
        <w:ind w:left="720" w:hanging="720"/>
      </w:pPr>
      <w:r w:rsidRPr="000E0FCB">
        <w:t>Peterson, B., (2022). Activity-Based Costing (ABC) in Crisis-Driven Supply Chain Management.</w:t>
      </w:r>
    </w:p>
    <w:p w14:paraId="4D41BF50" w14:textId="77777777" w:rsidR="00744819" w:rsidRPr="000E0FCB" w:rsidRDefault="00744819" w:rsidP="003031BC">
      <w:pPr>
        <w:ind w:left="720" w:hanging="720"/>
      </w:pPr>
      <w:r w:rsidRPr="000E0FCB">
        <w:t xml:space="preserve">Rersearch gate . (2022). Retrieved from </w:t>
      </w:r>
      <w:hyperlink r:id="rId16" w:history="1">
        <w:r w:rsidRPr="000E0FCB">
          <w:rPr>
            <w:rStyle w:val="Hyperlink"/>
          </w:rPr>
          <w:t>https://www.researchgate.net/publication/313100772_FINANCIAL_PLANNING_AND_BUDGETING</w:t>
        </w:r>
      </w:hyperlink>
      <w:r w:rsidRPr="000E0FCB">
        <w:t xml:space="preserve"> </w:t>
      </w:r>
    </w:p>
    <w:p w14:paraId="6E554D9B" w14:textId="77777777" w:rsidR="00744819" w:rsidRPr="000E0FCB" w:rsidRDefault="00744819" w:rsidP="003031BC">
      <w:pPr>
        <w:ind w:left="720" w:hanging="720"/>
      </w:pPr>
      <w:r w:rsidRPr="000E0FCB">
        <w:t>Schaltegger, S., Christ, K.L., Wenzig, J. and Burritt, R.L., (2022). Corporate sustainability management accounting and multi‐level links for sustainability–A systematic review. </w:t>
      </w:r>
      <w:r w:rsidRPr="000E0FCB">
        <w:rPr>
          <w:i/>
          <w:iCs/>
        </w:rPr>
        <w:t>International journal of management reviews</w:t>
      </w:r>
      <w:r w:rsidRPr="000E0FCB">
        <w:t>, </w:t>
      </w:r>
      <w:r w:rsidRPr="000E0FCB">
        <w:rPr>
          <w:i/>
          <w:iCs/>
        </w:rPr>
        <w:t>24</w:t>
      </w:r>
      <w:r w:rsidRPr="000E0FCB">
        <w:t>(4), pp.480-500.</w:t>
      </w:r>
    </w:p>
    <w:p w14:paraId="598F2293" w14:textId="77777777" w:rsidR="00744819" w:rsidRPr="000E0FCB" w:rsidRDefault="00744819" w:rsidP="003031BC">
      <w:pPr>
        <w:ind w:left="720" w:hanging="720"/>
      </w:pPr>
      <w:r w:rsidRPr="000E0FCB">
        <w:t>Suriyanti, L.H., Nasir, N.A.B.M., Zainuddin, S.A.B. and Khairunnisa, S., (2024). The Effect of Strategic Management Accounting Techniques (SMAT) as an Accounting Technology on Improving Business Performance: A Review from Contingency and Resource-Based View Approach. </w:t>
      </w:r>
      <w:r w:rsidRPr="000E0FCB">
        <w:rPr>
          <w:i/>
          <w:iCs/>
        </w:rPr>
        <w:t>Board Diversity and Corporate Governance</w:t>
      </w:r>
      <w:r w:rsidRPr="000E0FCB">
        <w:t>, pp.643-652.</w:t>
      </w:r>
    </w:p>
    <w:p w14:paraId="632E5790" w14:textId="77777777" w:rsidR="00744819" w:rsidRPr="000E0FCB" w:rsidRDefault="00744819" w:rsidP="003031BC">
      <w:pPr>
        <w:ind w:left="720" w:hanging="720"/>
      </w:pPr>
      <w:r w:rsidRPr="000E0FCB">
        <w:t>Trueman, C. and Gold, J., (2023). Tech layoffs in 2023: A timeline. </w:t>
      </w:r>
      <w:r w:rsidRPr="000E0FCB">
        <w:rPr>
          <w:i/>
          <w:iCs/>
        </w:rPr>
        <w:t>Computerworld</w:t>
      </w:r>
      <w:r w:rsidRPr="000E0FCB">
        <w:t>, </w:t>
      </w:r>
      <w:r w:rsidRPr="000E0FCB">
        <w:rPr>
          <w:i/>
          <w:iCs/>
        </w:rPr>
        <w:t>12</w:t>
      </w:r>
      <w:r w:rsidRPr="000E0FCB">
        <w:t>.</w:t>
      </w:r>
    </w:p>
    <w:p w14:paraId="03E21A50" w14:textId="77777777" w:rsidR="00744819" w:rsidRPr="000E0FCB" w:rsidRDefault="00744819" w:rsidP="003031BC">
      <w:pPr>
        <w:ind w:left="720" w:hanging="720"/>
      </w:pPr>
      <w:r w:rsidRPr="000E0FCB">
        <w:t>Wittig, A. and Wittig, M., (2023). </w:t>
      </w:r>
      <w:r w:rsidRPr="000E0FCB">
        <w:rPr>
          <w:i/>
          <w:iCs/>
        </w:rPr>
        <w:t>Amazon Web Services in Action: An in-depth guide to AWS</w:t>
      </w:r>
      <w:r w:rsidRPr="000E0FCB">
        <w:t>. Simon and Schuster.</w:t>
      </w:r>
    </w:p>
    <w:p w14:paraId="1418313A" w14:textId="77777777" w:rsidR="00744819" w:rsidRDefault="00744819" w:rsidP="003031BC">
      <w:pPr>
        <w:ind w:left="720" w:hanging="720"/>
      </w:pPr>
      <w:r w:rsidRPr="000E0FCB">
        <w:t>Zhang, C., Zhu, W., Dai, J., Wu, Y. and Chen, X., (2023). Ethical impact of artificial intelligence in managerial accounting. </w:t>
      </w:r>
      <w:r w:rsidRPr="000E0FCB">
        <w:rPr>
          <w:i/>
          <w:iCs/>
        </w:rPr>
        <w:t>International Journal of Accounting Information Systems</w:t>
      </w:r>
      <w:r w:rsidRPr="000E0FCB">
        <w:t>, </w:t>
      </w:r>
      <w:r w:rsidRPr="000E0FCB">
        <w:rPr>
          <w:i/>
          <w:iCs/>
        </w:rPr>
        <w:t>49</w:t>
      </w:r>
      <w:r w:rsidRPr="000E0FCB">
        <w:t>, p.100619.</w:t>
      </w:r>
    </w:p>
    <w:sectPr w:rsidR="00744819">
      <w:headerReference w:type="even" r:id="rId17"/>
      <w:headerReference w:type="default" r:id="rId18"/>
      <w:footerReference w:type="even" r:id="rId19"/>
      <w:footerReference w:type="default" r:id="rId20"/>
      <w:headerReference w:type="first" r:id="rId21"/>
      <w:footerReference w:type="firs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FC35710" w14:textId="77777777" w:rsidR="008A2C98" w:rsidRDefault="008A2C98">
      <w:pPr>
        <w:spacing w:after="0" w:line="240" w:lineRule="auto"/>
      </w:pPr>
      <w:r>
        <w:separator/>
      </w:r>
    </w:p>
  </w:endnote>
  <w:endnote w:type="continuationSeparator" w:id="0">
    <w:p w14:paraId="0544D797" w14:textId="77777777" w:rsidR="008A2C98" w:rsidRDefault="008A2C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1634DC" w14:textId="77777777" w:rsidR="00540FF6" w:rsidRDefault="00540FF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4A205B" w14:textId="77777777" w:rsidR="00540FF6" w:rsidRDefault="00540FF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430A06" w14:textId="77777777" w:rsidR="00540FF6" w:rsidRDefault="00540F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67A3932" w14:textId="77777777" w:rsidR="008A2C98" w:rsidRDefault="008A2C98">
      <w:pPr>
        <w:spacing w:after="0" w:line="240" w:lineRule="auto"/>
      </w:pPr>
      <w:r>
        <w:separator/>
      </w:r>
    </w:p>
  </w:footnote>
  <w:footnote w:type="continuationSeparator" w:id="0">
    <w:p w14:paraId="41CB973F" w14:textId="77777777" w:rsidR="008A2C98" w:rsidRDefault="008A2C9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A8DDB8" w14:textId="77777777" w:rsidR="00540FF6" w:rsidRDefault="00540FF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94327924"/>
      <w:docPartObj>
        <w:docPartGallery w:val="Page Numbers (Top of Page)"/>
        <w:docPartUnique/>
      </w:docPartObj>
    </w:sdtPr>
    <w:sdtEndPr>
      <w:rPr>
        <w:noProof/>
      </w:rPr>
    </w:sdtEndPr>
    <w:sdtContent>
      <w:p w14:paraId="4A3AFE00" w14:textId="7B61C3F8" w:rsidR="00540FF6" w:rsidRDefault="00916587">
        <w:pPr>
          <w:pStyle w:val="Header"/>
          <w:jc w:val="right"/>
        </w:pPr>
        <w:r>
          <w:fldChar w:fldCharType="begin"/>
        </w:r>
        <w:r>
          <w:instrText xml:space="preserve"> PAGE   \* MERGEFORMAT </w:instrText>
        </w:r>
        <w:r>
          <w:fldChar w:fldCharType="separate"/>
        </w:r>
        <w:r w:rsidR="00D608E3">
          <w:rPr>
            <w:noProof/>
          </w:rPr>
          <w:t>1</w:t>
        </w:r>
        <w:r>
          <w:rPr>
            <w:noProof/>
          </w:rPr>
          <w:fldChar w:fldCharType="end"/>
        </w:r>
      </w:p>
    </w:sdtContent>
  </w:sdt>
  <w:p w14:paraId="5FB6753B" w14:textId="77777777" w:rsidR="00A87576" w:rsidRDefault="00A87576" w:rsidP="007029F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9D13B0" w14:textId="77777777" w:rsidR="00540FF6" w:rsidRDefault="00540FF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A11F25"/>
    <w:multiLevelType w:val="hybridMultilevel"/>
    <w:tmpl w:val="25F0AD82"/>
    <w:lvl w:ilvl="0" w:tplc="96C69EFC">
      <w:start w:val="1"/>
      <w:numFmt w:val="bullet"/>
      <w:lvlText w:val=""/>
      <w:lvlJc w:val="left"/>
      <w:pPr>
        <w:ind w:left="720" w:hanging="360"/>
      </w:pPr>
      <w:rPr>
        <w:rFonts w:ascii="Symbol" w:hAnsi="Symbol" w:hint="default"/>
      </w:rPr>
    </w:lvl>
    <w:lvl w:ilvl="1" w:tplc="A20073D2" w:tentative="1">
      <w:start w:val="1"/>
      <w:numFmt w:val="bullet"/>
      <w:lvlText w:val="o"/>
      <w:lvlJc w:val="left"/>
      <w:pPr>
        <w:ind w:left="1440" w:hanging="360"/>
      </w:pPr>
      <w:rPr>
        <w:rFonts w:ascii="Courier New" w:hAnsi="Courier New" w:cs="Courier New" w:hint="default"/>
      </w:rPr>
    </w:lvl>
    <w:lvl w:ilvl="2" w:tplc="DE3425A2" w:tentative="1">
      <w:start w:val="1"/>
      <w:numFmt w:val="bullet"/>
      <w:lvlText w:val=""/>
      <w:lvlJc w:val="left"/>
      <w:pPr>
        <w:ind w:left="2160" w:hanging="360"/>
      </w:pPr>
      <w:rPr>
        <w:rFonts w:ascii="Wingdings" w:hAnsi="Wingdings" w:hint="default"/>
      </w:rPr>
    </w:lvl>
    <w:lvl w:ilvl="3" w:tplc="0F64B6D4" w:tentative="1">
      <w:start w:val="1"/>
      <w:numFmt w:val="bullet"/>
      <w:lvlText w:val=""/>
      <w:lvlJc w:val="left"/>
      <w:pPr>
        <w:ind w:left="2880" w:hanging="360"/>
      </w:pPr>
      <w:rPr>
        <w:rFonts w:ascii="Symbol" w:hAnsi="Symbol" w:hint="default"/>
      </w:rPr>
    </w:lvl>
    <w:lvl w:ilvl="4" w:tplc="760E5BA4" w:tentative="1">
      <w:start w:val="1"/>
      <w:numFmt w:val="bullet"/>
      <w:lvlText w:val="o"/>
      <w:lvlJc w:val="left"/>
      <w:pPr>
        <w:ind w:left="3600" w:hanging="360"/>
      </w:pPr>
      <w:rPr>
        <w:rFonts w:ascii="Courier New" w:hAnsi="Courier New" w:cs="Courier New" w:hint="default"/>
      </w:rPr>
    </w:lvl>
    <w:lvl w:ilvl="5" w:tplc="2F2E55FE" w:tentative="1">
      <w:start w:val="1"/>
      <w:numFmt w:val="bullet"/>
      <w:lvlText w:val=""/>
      <w:lvlJc w:val="left"/>
      <w:pPr>
        <w:ind w:left="4320" w:hanging="360"/>
      </w:pPr>
      <w:rPr>
        <w:rFonts w:ascii="Wingdings" w:hAnsi="Wingdings" w:hint="default"/>
      </w:rPr>
    </w:lvl>
    <w:lvl w:ilvl="6" w:tplc="8668CAE6" w:tentative="1">
      <w:start w:val="1"/>
      <w:numFmt w:val="bullet"/>
      <w:lvlText w:val=""/>
      <w:lvlJc w:val="left"/>
      <w:pPr>
        <w:ind w:left="5040" w:hanging="360"/>
      </w:pPr>
      <w:rPr>
        <w:rFonts w:ascii="Symbol" w:hAnsi="Symbol" w:hint="default"/>
      </w:rPr>
    </w:lvl>
    <w:lvl w:ilvl="7" w:tplc="721ACE90" w:tentative="1">
      <w:start w:val="1"/>
      <w:numFmt w:val="bullet"/>
      <w:lvlText w:val="o"/>
      <w:lvlJc w:val="left"/>
      <w:pPr>
        <w:ind w:left="5760" w:hanging="360"/>
      </w:pPr>
      <w:rPr>
        <w:rFonts w:ascii="Courier New" w:hAnsi="Courier New" w:cs="Courier New" w:hint="default"/>
      </w:rPr>
    </w:lvl>
    <w:lvl w:ilvl="8" w:tplc="E98A0AEE" w:tentative="1">
      <w:start w:val="1"/>
      <w:numFmt w:val="bullet"/>
      <w:lvlText w:val=""/>
      <w:lvlJc w:val="left"/>
      <w:pPr>
        <w:ind w:left="6480" w:hanging="360"/>
      </w:pPr>
      <w:rPr>
        <w:rFonts w:ascii="Wingdings" w:hAnsi="Wingdings" w:hint="default"/>
      </w:rPr>
    </w:lvl>
  </w:abstractNum>
  <w:abstractNum w:abstractNumId="1" w15:restartNumberingAfterBreak="0">
    <w:nsid w:val="16586BF2"/>
    <w:multiLevelType w:val="hybridMultilevel"/>
    <w:tmpl w:val="E5C8BE4E"/>
    <w:lvl w:ilvl="0" w:tplc="47281508">
      <w:start w:val="1"/>
      <w:numFmt w:val="bullet"/>
      <w:lvlText w:val=""/>
      <w:lvlJc w:val="left"/>
      <w:pPr>
        <w:ind w:left="720" w:hanging="360"/>
      </w:pPr>
      <w:rPr>
        <w:rFonts w:ascii="Symbol" w:hAnsi="Symbol" w:hint="default"/>
      </w:rPr>
    </w:lvl>
    <w:lvl w:ilvl="1" w:tplc="2EA868B4" w:tentative="1">
      <w:start w:val="1"/>
      <w:numFmt w:val="bullet"/>
      <w:lvlText w:val="o"/>
      <w:lvlJc w:val="left"/>
      <w:pPr>
        <w:ind w:left="1440" w:hanging="360"/>
      </w:pPr>
      <w:rPr>
        <w:rFonts w:ascii="Courier New" w:hAnsi="Courier New" w:cs="Courier New" w:hint="default"/>
      </w:rPr>
    </w:lvl>
    <w:lvl w:ilvl="2" w:tplc="21FAEE90" w:tentative="1">
      <w:start w:val="1"/>
      <w:numFmt w:val="bullet"/>
      <w:lvlText w:val=""/>
      <w:lvlJc w:val="left"/>
      <w:pPr>
        <w:ind w:left="2160" w:hanging="360"/>
      </w:pPr>
      <w:rPr>
        <w:rFonts w:ascii="Wingdings" w:hAnsi="Wingdings" w:hint="default"/>
      </w:rPr>
    </w:lvl>
    <w:lvl w:ilvl="3" w:tplc="9EDCEBBC" w:tentative="1">
      <w:start w:val="1"/>
      <w:numFmt w:val="bullet"/>
      <w:lvlText w:val=""/>
      <w:lvlJc w:val="left"/>
      <w:pPr>
        <w:ind w:left="2880" w:hanging="360"/>
      </w:pPr>
      <w:rPr>
        <w:rFonts w:ascii="Symbol" w:hAnsi="Symbol" w:hint="default"/>
      </w:rPr>
    </w:lvl>
    <w:lvl w:ilvl="4" w:tplc="0AD846C6" w:tentative="1">
      <w:start w:val="1"/>
      <w:numFmt w:val="bullet"/>
      <w:lvlText w:val="o"/>
      <w:lvlJc w:val="left"/>
      <w:pPr>
        <w:ind w:left="3600" w:hanging="360"/>
      </w:pPr>
      <w:rPr>
        <w:rFonts w:ascii="Courier New" w:hAnsi="Courier New" w:cs="Courier New" w:hint="default"/>
      </w:rPr>
    </w:lvl>
    <w:lvl w:ilvl="5" w:tplc="8CC859EC" w:tentative="1">
      <w:start w:val="1"/>
      <w:numFmt w:val="bullet"/>
      <w:lvlText w:val=""/>
      <w:lvlJc w:val="left"/>
      <w:pPr>
        <w:ind w:left="4320" w:hanging="360"/>
      </w:pPr>
      <w:rPr>
        <w:rFonts w:ascii="Wingdings" w:hAnsi="Wingdings" w:hint="default"/>
      </w:rPr>
    </w:lvl>
    <w:lvl w:ilvl="6" w:tplc="1834CEFC" w:tentative="1">
      <w:start w:val="1"/>
      <w:numFmt w:val="bullet"/>
      <w:lvlText w:val=""/>
      <w:lvlJc w:val="left"/>
      <w:pPr>
        <w:ind w:left="5040" w:hanging="360"/>
      </w:pPr>
      <w:rPr>
        <w:rFonts w:ascii="Symbol" w:hAnsi="Symbol" w:hint="default"/>
      </w:rPr>
    </w:lvl>
    <w:lvl w:ilvl="7" w:tplc="321CC996" w:tentative="1">
      <w:start w:val="1"/>
      <w:numFmt w:val="bullet"/>
      <w:lvlText w:val="o"/>
      <w:lvlJc w:val="left"/>
      <w:pPr>
        <w:ind w:left="5760" w:hanging="360"/>
      </w:pPr>
      <w:rPr>
        <w:rFonts w:ascii="Courier New" w:hAnsi="Courier New" w:cs="Courier New" w:hint="default"/>
      </w:rPr>
    </w:lvl>
    <w:lvl w:ilvl="8" w:tplc="1760FCE6" w:tentative="1">
      <w:start w:val="1"/>
      <w:numFmt w:val="bullet"/>
      <w:lvlText w:val=""/>
      <w:lvlJc w:val="left"/>
      <w:pPr>
        <w:ind w:left="6480" w:hanging="360"/>
      </w:pPr>
      <w:rPr>
        <w:rFonts w:ascii="Wingdings" w:hAnsi="Wingdings" w:hint="default"/>
      </w:rPr>
    </w:lvl>
  </w:abstractNum>
  <w:abstractNum w:abstractNumId="2" w15:restartNumberingAfterBreak="0">
    <w:nsid w:val="5C671407"/>
    <w:multiLevelType w:val="hybridMultilevel"/>
    <w:tmpl w:val="274E4772"/>
    <w:lvl w:ilvl="0" w:tplc="5FE2C512">
      <w:start w:val="1"/>
      <w:numFmt w:val="decimal"/>
      <w:lvlText w:val="%1."/>
      <w:lvlJc w:val="left"/>
      <w:pPr>
        <w:ind w:left="720" w:hanging="360"/>
      </w:pPr>
    </w:lvl>
    <w:lvl w:ilvl="1" w:tplc="C34A8E6E" w:tentative="1">
      <w:start w:val="1"/>
      <w:numFmt w:val="lowerLetter"/>
      <w:lvlText w:val="%2."/>
      <w:lvlJc w:val="left"/>
      <w:pPr>
        <w:ind w:left="1440" w:hanging="360"/>
      </w:pPr>
    </w:lvl>
    <w:lvl w:ilvl="2" w:tplc="78CE12FA" w:tentative="1">
      <w:start w:val="1"/>
      <w:numFmt w:val="lowerRoman"/>
      <w:lvlText w:val="%3."/>
      <w:lvlJc w:val="right"/>
      <w:pPr>
        <w:ind w:left="2160" w:hanging="180"/>
      </w:pPr>
    </w:lvl>
    <w:lvl w:ilvl="3" w:tplc="8062B14C" w:tentative="1">
      <w:start w:val="1"/>
      <w:numFmt w:val="decimal"/>
      <w:lvlText w:val="%4."/>
      <w:lvlJc w:val="left"/>
      <w:pPr>
        <w:ind w:left="2880" w:hanging="360"/>
      </w:pPr>
    </w:lvl>
    <w:lvl w:ilvl="4" w:tplc="46DCD332" w:tentative="1">
      <w:start w:val="1"/>
      <w:numFmt w:val="lowerLetter"/>
      <w:lvlText w:val="%5."/>
      <w:lvlJc w:val="left"/>
      <w:pPr>
        <w:ind w:left="3600" w:hanging="360"/>
      </w:pPr>
    </w:lvl>
    <w:lvl w:ilvl="5" w:tplc="B532DDA8" w:tentative="1">
      <w:start w:val="1"/>
      <w:numFmt w:val="lowerRoman"/>
      <w:lvlText w:val="%6."/>
      <w:lvlJc w:val="right"/>
      <w:pPr>
        <w:ind w:left="4320" w:hanging="180"/>
      </w:pPr>
    </w:lvl>
    <w:lvl w:ilvl="6" w:tplc="2F1EE7FA" w:tentative="1">
      <w:start w:val="1"/>
      <w:numFmt w:val="decimal"/>
      <w:lvlText w:val="%7."/>
      <w:lvlJc w:val="left"/>
      <w:pPr>
        <w:ind w:left="5040" w:hanging="360"/>
      </w:pPr>
    </w:lvl>
    <w:lvl w:ilvl="7" w:tplc="E3387E64" w:tentative="1">
      <w:start w:val="1"/>
      <w:numFmt w:val="lowerLetter"/>
      <w:lvlText w:val="%8."/>
      <w:lvlJc w:val="left"/>
      <w:pPr>
        <w:ind w:left="5760" w:hanging="360"/>
      </w:pPr>
    </w:lvl>
    <w:lvl w:ilvl="8" w:tplc="29E49252"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91F89"/>
    <w:rsid w:val="00001AA3"/>
    <w:rsid w:val="000023DB"/>
    <w:rsid w:val="000055FC"/>
    <w:rsid w:val="0000609A"/>
    <w:rsid w:val="000122B3"/>
    <w:rsid w:val="000151E1"/>
    <w:rsid w:val="00017183"/>
    <w:rsid w:val="00017390"/>
    <w:rsid w:val="00022609"/>
    <w:rsid w:val="00022FEB"/>
    <w:rsid w:val="00034E85"/>
    <w:rsid w:val="000403DC"/>
    <w:rsid w:val="00040DA7"/>
    <w:rsid w:val="00043794"/>
    <w:rsid w:val="000528D5"/>
    <w:rsid w:val="0006684D"/>
    <w:rsid w:val="00071CEB"/>
    <w:rsid w:val="000733B4"/>
    <w:rsid w:val="00076653"/>
    <w:rsid w:val="00084D29"/>
    <w:rsid w:val="00091738"/>
    <w:rsid w:val="00093C6D"/>
    <w:rsid w:val="00096272"/>
    <w:rsid w:val="000A2499"/>
    <w:rsid w:val="000A31C2"/>
    <w:rsid w:val="000B18C9"/>
    <w:rsid w:val="000B2B02"/>
    <w:rsid w:val="000C2599"/>
    <w:rsid w:val="000C313B"/>
    <w:rsid w:val="000E0FCB"/>
    <w:rsid w:val="000E4057"/>
    <w:rsid w:val="000E70BD"/>
    <w:rsid w:val="000F0455"/>
    <w:rsid w:val="000F0C31"/>
    <w:rsid w:val="000F6C37"/>
    <w:rsid w:val="000F7068"/>
    <w:rsid w:val="00102444"/>
    <w:rsid w:val="00104C71"/>
    <w:rsid w:val="00107498"/>
    <w:rsid w:val="00114D7F"/>
    <w:rsid w:val="001174AC"/>
    <w:rsid w:val="00134F9D"/>
    <w:rsid w:val="00144F69"/>
    <w:rsid w:val="00145914"/>
    <w:rsid w:val="00145C7E"/>
    <w:rsid w:val="001574FE"/>
    <w:rsid w:val="00160724"/>
    <w:rsid w:val="001732CE"/>
    <w:rsid w:val="0017353C"/>
    <w:rsid w:val="001817CB"/>
    <w:rsid w:val="0018235D"/>
    <w:rsid w:val="0018545A"/>
    <w:rsid w:val="001863CD"/>
    <w:rsid w:val="00191971"/>
    <w:rsid w:val="00192B0D"/>
    <w:rsid w:val="00196E4D"/>
    <w:rsid w:val="00197282"/>
    <w:rsid w:val="001A3032"/>
    <w:rsid w:val="001B0942"/>
    <w:rsid w:val="001B2201"/>
    <w:rsid w:val="001C159B"/>
    <w:rsid w:val="001D1368"/>
    <w:rsid w:val="001D7C27"/>
    <w:rsid w:val="002050A9"/>
    <w:rsid w:val="00205FBC"/>
    <w:rsid w:val="0022050C"/>
    <w:rsid w:val="00236189"/>
    <w:rsid w:val="0024531E"/>
    <w:rsid w:val="00245BB4"/>
    <w:rsid w:val="002508A4"/>
    <w:rsid w:val="00250BAF"/>
    <w:rsid w:val="00252656"/>
    <w:rsid w:val="00256E5C"/>
    <w:rsid w:val="00257C58"/>
    <w:rsid w:val="00275ED2"/>
    <w:rsid w:val="00284EF6"/>
    <w:rsid w:val="00287DEB"/>
    <w:rsid w:val="0029076A"/>
    <w:rsid w:val="00293D72"/>
    <w:rsid w:val="002A1E8E"/>
    <w:rsid w:val="002A2B9D"/>
    <w:rsid w:val="002A3674"/>
    <w:rsid w:val="002A37B6"/>
    <w:rsid w:val="002D0DF9"/>
    <w:rsid w:val="002D45C2"/>
    <w:rsid w:val="002D4810"/>
    <w:rsid w:val="002D4E24"/>
    <w:rsid w:val="002D6DF6"/>
    <w:rsid w:val="002F31F6"/>
    <w:rsid w:val="003031BC"/>
    <w:rsid w:val="00307E34"/>
    <w:rsid w:val="00316A9B"/>
    <w:rsid w:val="00324C80"/>
    <w:rsid w:val="00344702"/>
    <w:rsid w:val="00346B85"/>
    <w:rsid w:val="00350909"/>
    <w:rsid w:val="00354E9B"/>
    <w:rsid w:val="003564A0"/>
    <w:rsid w:val="00376EC0"/>
    <w:rsid w:val="003776EA"/>
    <w:rsid w:val="00381A1D"/>
    <w:rsid w:val="00381AFE"/>
    <w:rsid w:val="003900DF"/>
    <w:rsid w:val="00392165"/>
    <w:rsid w:val="003966CB"/>
    <w:rsid w:val="00397A12"/>
    <w:rsid w:val="003B2E32"/>
    <w:rsid w:val="003B6220"/>
    <w:rsid w:val="003B6D98"/>
    <w:rsid w:val="003C35C1"/>
    <w:rsid w:val="003D3492"/>
    <w:rsid w:val="003D3815"/>
    <w:rsid w:val="003E1320"/>
    <w:rsid w:val="003E1EDF"/>
    <w:rsid w:val="003E5F69"/>
    <w:rsid w:val="003E74B1"/>
    <w:rsid w:val="003F0F03"/>
    <w:rsid w:val="003F1E6B"/>
    <w:rsid w:val="003F2565"/>
    <w:rsid w:val="003F3465"/>
    <w:rsid w:val="00407E47"/>
    <w:rsid w:val="00412764"/>
    <w:rsid w:val="00440D8C"/>
    <w:rsid w:val="00443DA9"/>
    <w:rsid w:val="004463BA"/>
    <w:rsid w:val="00454DC2"/>
    <w:rsid w:val="00463A29"/>
    <w:rsid w:val="0046442B"/>
    <w:rsid w:val="00466B61"/>
    <w:rsid w:val="00466B91"/>
    <w:rsid w:val="00475A4E"/>
    <w:rsid w:val="00475FE5"/>
    <w:rsid w:val="004768E0"/>
    <w:rsid w:val="00484963"/>
    <w:rsid w:val="00486402"/>
    <w:rsid w:val="00490520"/>
    <w:rsid w:val="004959F3"/>
    <w:rsid w:val="0049655F"/>
    <w:rsid w:val="00496A07"/>
    <w:rsid w:val="004A02E4"/>
    <w:rsid w:val="004A351B"/>
    <w:rsid w:val="004B0727"/>
    <w:rsid w:val="004B738E"/>
    <w:rsid w:val="004C085F"/>
    <w:rsid w:val="004C30B1"/>
    <w:rsid w:val="004C5212"/>
    <w:rsid w:val="004D0C77"/>
    <w:rsid w:val="004D1CA5"/>
    <w:rsid w:val="004D1F75"/>
    <w:rsid w:val="004D68C9"/>
    <w:rsid w:val="004E07C0"/>
    <w:rsid w:val="004F0B04"/>
    <w:rsid w:val="005029AC"/>
    <w:rsid w:val="00521B76"/>
    <w:rsid w:val="00521BE3"/>
    <w:rsid w:val="005236E9"/>
    <w:rsid w:val="00523A07"/>
    <w:rsid w:val="00532E4D"/>
    <w:rsid w:val="0054023C"/>
    <w:rsid w:val="00540546"/>
    <w:rsid w:val="00540FF6"/>
    <w:rsid w:val="005475A8"/>
    <w:rsid w:val="005550E0"/>
    <w:rsid w:val="00570034"/>
    <w:rsid w:val="005765AE"/>
    <w:rsid w:val="005A0FCA"/>
    <w:rsid w:val="005A6D79"/>
    <w:rsid w:val="005B2A8C"/>
    <w:rsid w:val="005B2AA5"/>
    <w:rsid w:val="005B5BEC"/>
    <w:rsid w:val="005B61EA"/>
    <w:rsid w:val="005C00D0"/>
    <w:rsid w:val="005C0391"/>
    <w:rsid w:val="005C1D9B"/>
    <w:rsid w:val="005C691D"/>
    <w:rsid w:val="005E19DB"/>
    <w:rsid w:val="005E1D3B"/>
    <w:rsid w:val="005E43DB"/>
    <w:rsid w:val="005E5739"/>
    <w:rsid w:val="005F1FBF"/>
    <w:rsid w:val="0060528A"/>
    <w:rsid w:val="0061268D"/>
    <w:rsid w:val="00631CF9"/>
    <w:rsid w:val="00646643"/>
    <w:rsid w:val="006468C0"/>
    <w:rsid w:val="00646B08"/>
    <w:rsid w:val="006475B8"/>
    <w:rsid w:val="0065581E"/>
    <w:rsid w:val="00693C5D"/>
    <w:rsid w:val="0069624E"/>
    <w:rsid w:val="006A0647"/>
    <w:rsid w:val="006A3C3F"/>
    <w:rsid w:val="006C3B6B"/>
    <w:rsid w:val="006C6E98"/>
    <w:rsid w:val="006D09E4"/>
    <w:rsid w:val="006D7BF8"/>
    <w:rsid w:val="006E4C6E"/>
    <w:rsid w:val="006E6917"/>
    <w:rsid w:val="006E7D34"/>
    <w:rsid w:val="006F5378"/>
    <w:rsid w:val="006F789B"/>
    <w:rsid w:val="007029F9"/>
    <w:rsid w:val="007051FE"/>
    <w:rsid w:val="00713C96"/>
    <w:rsid w:val="00716205"/>
    <w:rsid w:val="007259A7"/>
    <w:rsid w:val="00730027"/>
    <w:rsid w:val="00742BA4"/>
    <w:rsid w:val="00744819"/>
    <w:rsid w:val="00745758"/>
    <w:rsid w:val="007521CF"/>
    <w:rsid w:val="0078023A"/>
    <w:rsid w:val="00782D9F"/>
    <w:rsid w:val="00791442"/>
    <w:rsid w:val="007978B8"/>
    <w:rsid w:val="007A3A32"/>
    <w:rsid w:val="007B21A0"/>
    <w:rsid w:val="007B3780"/>
    <w:rsid w:val="007C527E"/>
    <w:rsid w:val="007C5313"/>
    <w:rsid w:val="007D1BB7"/>
    <w:rsid w:val="007D629B"/>
    <w:rsid w:val="007E07BB"/>
    <w:rsid w:val="007E0DAA"/>
    <w:rsid w:val="007E74A7"/>
    <w:rsid w:val="007F54F4"/>
    <w:rsid w:val="008006A9"/>
    <w:rsid w:val="008044E4"/>
    <w:rsid w:val="008174EE"/>
    <w:rsid w:val="00821A4D"/>
    <w:rsid w:val="00823052"/>
    <w:rsid w:val="00836BC8"/>
    <w:rsid w:val="00840E87"/>
    <w:rsid w:val="008420F2"/>
    <w:rsid w:val="00843E71"/>
    <w:rsid w:val="00852C5B"/>
    <w:rsid w:val="00853131"/>
    <w:rsid w:val="00854362"/>
    <w:rsid w:val="0086092C"/>
    <w:rsid w:val="00870367"/>
    <w:rsid w:val="008718F9"/>
    <w:rsid w:val="0088274F"/>
    <w:rsid w:val="008839F0"/>
    <w:rsid w:val="00886F21"/>
    <w:rsid w:val="008A2C98"/>
    <w:rsid w:val="008C58B1"/>
    <w:rsid w:val="008D27A2"/>
    <w:rsid w:val="008D27B5"/>
    <w:rsid w:val="008D404B"/>
    <w:rsid w:val="008D5C0C"/>
    <w:rsid w:val="008D69DD"/>
    <w:rsid w:val="008D6EBC"/>
    <w:rsid w:val="008E633D"/>
    <w:rsid w:val="008E78C9"/>
    <w:rsid w:val="009106DD"/>
    <w:rsid w:val="0091483F"/>
    <w:rsid w:val="00916587"/>
    <w:rsid w:val="00916812"/>
    <w:rsid w:val="0091704F"/>
    <w:rsid w:val="00921602"/>
    <w:rsid w:val="0092632C"/>
    <w:rsid w:val="00927825"/>
    <w:rsid w:val="00935075"/>
    <w:rsid w:val="00937C07"/>
    <w:rsid w:val="00937C4B"/>
    <w:rsid w:val="0094411A"/>
    <w:rsid w:val="00946FE7"/>
    <w:rsid w:val="00952CBC"/>
    <w:rsid w:val="00954DF8"/>
    <w:rsid w:val="00955871"/>
    <w:rsid w:val="00964BB6"/>
    <w:rsid w:val="009721F0"/>
    <w:rsid w:val="0098160F"/>
    <w:rsid w:val="00983947"/>
    <w:rsid w:val="00987B84"/>
    <w:rsid w:val="00991F89"/>
    <w:rsid w:val="0099341C"/>
    <w:rsid w:val="009953C5"/>
    <w:rsid w:val="00997652"/>
    <w:rsid w:val="009A4EAD"/>
    <w:rsid w:val="009A5F09"/>
    <w:rsid w:val="009A7B35"/>
    <w:rsid w:val="009B143D"/>
    <w:rsid w:val="009B5EE1"/>
    <w:rsid w:val="009B6724"/>
    <w:rsid w:val="009C07E6"/>
    <w:rsid w:val="009C60F1"/>
    <w:rsid w:val="009D48C2"/>
    <w:rsid w:val="009E0CB8"/>
    <w:rsid w:val="009E28B6"/>
    <w:rsid w:val="009E790E"/>
    <w:rsid w:val="009F6BDF"/>
    <w:rsid w:val="00A030FF"/>
    <w:rsid w:val="00A05A71"/>
    <w:rsid w:val="00A0768B"/>
    <w:rsid w:val="00A105DC"/>
    <w:rsid w:val="00A35978"/>
    <w:rsid w:val="00A478DB"/>
    <w:rsid w:val="00A51F0E"/>
    <w:rsid w:val="00A53E0A"/>
    <w:rsid w:val="00A56384"/>
    <w:rsid w:val="00A56D69"/>
    <w:rsid w:val="00A610B5"/>
    <w:rsid w:val="00A662D5"/>
    <w:rsid w:val="00A67CE4"/>
    <w:rsid w:val="00A723F4"/>
    <w:rsid w:val="00A731A5"/>
    <w:rsid w:val="00A734C9"/>
    <w:rsid w:val="00A74605"/>
    <w:rsid w:val="00A85BE5"/>
    <w:rsid w:val="00A87576"/>
    <w:rsid w:val="00A87622"/>
    <w:rsid w:val="00A94AE9"/>
    <w:rsid w:val="00A95BF6"/>
    <w:rsid w:val="00AA01E6"/>
    <w:rsid w:val="00AA041F"/>
    <w:rsid w:val="00AA0A5B"/>
    <w:rsid w:val="00AA3D60"/>
    <w:rsid w:val="00AA778B"/>
    <w:rsid w:val="00AD3547"/>
    <w:rsid w:val="00AD4684"/>
    <w:rsid w:val="00AD473C"/>
    <w:rsid w:val="00AD5B39"/>
    <w:rsid w:val="00AE2543"/>
    <w:rsid w:val="00AE77F8"/>
    <w:rsid w:val="00AF01F3"/>
    <w:rsid w:val="00AF1065"/>
    <w:rsid w:val="00AF38DF"/>
    <w:rsid w:val="00AF3A67"/>
    <w:rsid w:val="00B04C54"/>
    <w:rsid w:val="00B071B9"/>
    <w:rsid w:val="00B12550"/>
    <w:rsid w:val="00B214DE"/>
    <w:rsid w:val="00B44CA7"/>
    <w:rsid w:val="00B45FD2"/>
    <w:rsid w:val="00B46594"/>
    <w:rsid w:val="00B47BEB"/>
    <w:rsid w:val="00B55170"/>
    <w:rsid w:val="00B83D0E"/>
    <w:rsid w:val="00BA4BE3"/>
    <w:rsid w:val="00BA5040"/>
    <w:rsid w:val="00BC00B4"/>
    <w:rsid w:val="00BC3264"/>
    <w:rsid w:val="00BC6237"/>
    <w:rsid w:val="00BD1785"/>
    <w:rsid w:val="00BE1926"/>
    <w:rsid w:val="00BE2350"/>
    <w:rsid w:val="00BE3093"/>
    <w:rsid w:val="00BE5FE3"/>
    <w:rsid w:val="00BF75F1"/>
    <w:rsid w:val="00C01275"/>
    <w:rsid w:val="00C019D3"/>
    <w:rsid w:val="00C07098"/>
    <w:rsid w:val="00C118F3"/>
    <w:rsid w:val="00C23CE5"/>
    <w:rsid w:val="00C33318"/>
    <w:rsid w:val="00C356DD"/>
    <w:rsid w:val="00C404C2"/>
    <w:rsid w:val="00C40DF5"/>
    <w:rsid w:val="00C4185F"/>
    <w:rsid w:val="00C579D7"/>
    <w:rsid w:val="00C60C92"/>
    <w:rsid w:val="00C67B6F"/>
    <w:rsid w:val="00C71C6A"/>
    <w:rsid w:val="00C734CB"/>
    <w:rsid w:val="00C7350B"/>
    <w:rsid w:val="00C750C6"/>
    <w:rsid w:val="00C76260"/>
    <w:rsid w:val="00C809C2"/>
    <w:rsid w:val="00C87318"/>
    <w:rsid w:val="00C87C47"/>
    <w:rsid w:val="00C91D4B"/>
    <w:rsid w:val="00C9395F"/>
    <w:rsid w:val="00C93A96"/>
    <w:rsid w:val="00CA0925"/>
    <w:rsid w:val="00CA4D05"/>
    <w:rsid w:val="00CC6206"/>
    <w:rsid w:val="00CD5B05"/>
    <w:rsid w:val="00CE149A"/>
    <w:rsid w:val="00CE172D"/>
    <w:rsid w:val="00CE20FE"/>
    <w:rsid w:val="00CE2B92"/>
    <w:rsid w:val="00CF0A8D"/>
    <w:rsid w:val="00CF40DB"/>
    <w:rsid w:val="00CF4F2D"/>
    <w:rsid w:val="00CF7DCF"/>
    <w:rsid w:val="00D12377"/>
    <w:rsid w:val="00D165ED"/>
    <w:rsid w:val="00D24403"/>
    <w:rsid w:val="00D33EED"/>
    <w:rsid w:val="00D34DBE"/>
    <w:rsid w:val="00D410CC"/>
    <w:rsid w:val="00D41733"/>
    <w:rsid w:val="00D51288"/>
    <w:rsid w:val="00D574F8"/>
    <w:rsid w:val="00D608E3"/>
    <w:rsid w:val="00D716AD"/>
    <w:rsid w:val="00D82749"/>
    <w:rsid w:val="00D82995"/>
    <w:rsid w:val="00D9193A"/>
    <w:rsid w:val="00D92580"/>
    <w:rsid w:val="00D94B75"/>
    <w:rsid w:val="00DA4095"/>
    <w:rsid w:val="00DA6FD4"/>
    <w:rsid w:val="00DB64C5"/>
    <w:rsid w:val="00DB6CEB"/>
    <w:rsid w:val="00DD1E24"/>
    <w:rsid w:val="00DD5E48"/>
    <w:rsid w:val="00DD6690"/>
    <w:rsid w:val="00DE1E73"/>
    <w:rsid w:val="00DE4DEF"/>
    <w:rsid w:val="00DE6790"/>
    <w:rsid w:val="00DE6979"/>
    <w:rsid w:val="00DF185E"/>
    <w:rsid w:val="00DF4A66"/>
    <w:rsid w:val="00E055B7"/>
    <w:rsid w:val="00E1229E"/>
    <w:rsid w:val="00E13095"/>
    <w:rsid w:val="00E13BAC"/>
    <w:rsid w:val="00E23522"/>
    <w:rsid w:val="00E30880"/>
    <w:rsid w:val="00E457F2"/>
    <w:rsid w:val="00E47C7D"/>
    <w:rsid w:val="00E56D9A"/>
    <w:rsid w:val="00E7014C"/>
    <w:rsid w:val="00E72FDB"/>
    <w:rsid w:val="00E73FCA"/>
    <w:rsid w:val="00EB191A"/>
    <w:rsid w:val="00EB32C0"/>
    <w:rsid w:val="00EB5E21"/>
    <w:rsid w:val="00EB6749"/>
    <w:rsid w:val="00EC1191"/>
    <w:rsid w:val="00EC38B6"/>
    <w:rsid w:val="00EC3B6C"/>
    <w:rsid w:val="00EC71C8"/>
    <w:rsid w:val="00ED63A9"/>
    <w:rsid w:val="00EF1464"/>
    <w:rsid w:val="00EF187F"/>
    <w:rsid w:val="00EF3A19"/>
    <w:rsid w:val="00EF6D1E"/>
    <w:rsid w:val="00EF7B52"/>
    <w:rsid w:val="00F01B92"/>
    <w:rsid w:val="00F04923"/>
    <w:rsid w:val="00F1212A"/>
    <w:rsid w:val="00F150A3"/>
    <w:rsid w:val="00F207E8"/>
    <w:rsid w:val="00F307B6"/>
    <w:rsid w:val="00F3521B"/>
    <w:rsid w:val="00F3599C"/>
    <w:rsid w:val="00F42366"/>
    <w:rsid w:val="00F42650"/>
    <w:rsid w:val="00F47358"/>
    <w:rsid w:val="00F47FFB"/>
    <w:rsid w:val="00F66F3F"/>
    <w:rsid w:val="00F720F0"/>
    <w:rsid w:val="00F76964"/>
    <w:rsid w:val="00F859EC"/>
    <w:rsid w:val="00F9239F"/>
    <w:rsid w:val="00F93336"/>
    <w:rsid w:val="00F9787E"/>
    <w:rsid w:val="00FA395C"/>
    <w:rsid w:val="00FB2075"/>
    <w:rsid w:val="00FC32D4"/>
    <w:rsid w:val="00FC46A5"/>
    <w:rsid w:val="00FC4AB8"/>
    <w:rsid w:val="00FC501E"/>
    <w:rsid w:val="00FD074C"/>
    <w:rsid w:val="00FD5E2B"/>
    <w:rsid w:val="00FD6CC4"/>
    <w:rsid w:val="00FD7E58"/>
    <w:rsid w:val="00FE5044"/>
    <w:rsid w:val="00FE7774"/>
    <w:rsid w:val="00FF2BCC"/>
    <w:rsid w:val="00FF473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C60C50"/>
  <w15:chartTrackingRefBased/>
  <w15:docId w15:val="{79099797-2882-46FF-A135-79B0BFD16C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029F9"/>
    <w:pPr>
      <w:spacing w:line="276" w:lineRule="auto"/>
    </w:pPr>
    <w:rPr>
      <w:rFonts w:ascii="Times New Roman" w:hAnsi="Times New Roman"/>
      <w:sz w:val="24"/>
      <w:lang w:val="en-GB"/>
    </w:rPr>
  </w:style>
  <w:style w:type="paragraph" w:styleId="Heading1">
    <w:name w:val="heading 1"/>
    <w:basedOn w:val="Normal"/>
    <w:next w:val="Normal"/>
    <w:link w:val="Heading1Char"/>
    <w:uiPriority w:val="9"/>
    <w:qFormat/>
    <w:rsid w:val="00991F89"/>
    <w:pPr>
      <w:keepNext/>
      <w:keepLines/>
      <w:spacing w:after="24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991F89"/>
    <w:pPr>
      <w:keepNext/>
      <w:keepLines/>
      <w:spacing w:after="240"/>
      <w:outlineLvl w:val="1"/>
    </w:pPr>
    <w:rPr>
      <w:rFonts w:eastAsiaTheme="majorEastAsia" w:cstheme="majorBidi"/>
      <w:i/>
      <w:szCs w:val="26"/>
    </w:rPr>
  </w:style>
  <w:style w:type="paragraph" w:styleId="Heading3">
    <w:name w:val="heading 3"/>
    <w:basedOn w:val="Normal"/>
    <w:next w:val="Normal"/>
    <w:link w:val="Heading3Char"/>
    <w:uiPriority w:val="9"/>
    <w:unhideWhenUsed/>
    <w:qFormat/>
    <w:rsid w:val="00991F89"/>
    <w:pPr>
      <w:keepNext/>
      <w:keepLines/>
      <w:spacing w:after="240"/>
      <w:jc w:val="center"/>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1F89"/>
    <w:rPr>
      <w:rFonts w:ascii="Times New Roman" w:eastAsiaTheme="majorEastAsia" w:hAnsi="Times New Roman" w:cstheme="majorBidi"/>
      <w:b/>
      <w:i/>
      <w:sz w:val="24"/>
      <w:szCs w:val="32"/>
    </w:rPr>
  </w:style>
  <w:style w:type="character" w:customStyle="1" w:styleId="Heading2Char">
    <w:name w:val="Heading 2 Char"/>
    <w:basedOn w:val="DefaultParagraphFont"/>
    <w:link w:val="Heading2"/>
    <w:uiPriority w:val="9"/>
    <w:rsid w:val="00991F89"/>
    <w:rPr>
      <w:rFonts w:ascii="Times New Roman" w:eastAsiaTheme="majorEastAsia" w:hAnsi="Times New Roman" w:cstheme="majorBidi"/>
      <w:i/>
      <w:sz w:val="24"/>
      <w:szCs w:val="26"/>
    </w:rPr>
  </w:style>
  <w:style w:type="character" w:customStyle="1" w:styleId="Heading3Char">
    <w:name w:val="Heading 3 Char"/>
    <w:basedOn w:val="DefaultParagraphFont"/>
    <w:link w:val="Heading3"/>
    <w:uiPriority w:val="9"/>
    <w:rsid w:val="00991F89"/>
    <w:rPr>
      <w:rFonts w:ascii="Times New Roman" w:eastAsiaTheme="majorEastAsia" w:hAnsi="Times New Roman" w:cstheme="majorBidi"/>
      <w:b/>
      <w:sz w:val="24"/>
      <w:szCs w:val="24"/>
    </w:rPr>
  </w:style>
  <w:style w:type="paragraph" w:styleId="Header">
    <w:name w:val="header"/>
    <w:basedOn w:val="Normal"/>
    <w:link w:val="HeaderChar"/>
    <w:uiPriority w:val="99"/>
    <w:unhideWhenUsed/>
    <w:rsid w:val="00A87576"/>
    <w:pPr>
      <w:tabs>
        <w:tab w:val="center" w:pos="4680"/>
        <w:tab w:val="right" w:pos="9360"/>
      </w:tabs>
      <w:spacing w:after="0" w:line="240" w:lineRule="auto"/>
    </w:pPr>
  </w:style>
  <w:style w:type="character" w:customStyle="1" w:styleId="HeaderChar">
    <w:name w:val="Header Char"/>
    <w:basedOn w:val="DefaultParagraphFont"/>
    <w:link w:val="Header"/>
    <w:uiPriority w:val="99"/>
    <w:rsid w:val="00A87576"/>
    <w:rPr>
      <w:rFonts w:ascii="Times New Roman" w:hAnsi="Times New Roman"/>
      <w:sz w:val="24"/>
    </w:rPr>
  </w:style>
  <w:style w:type="paragraph" w:styleId="Footer">
    <w:name w:val="footer"/>
    <w:basedOn w:val="Normal"/>
    <w:link w:val="FooterChar"/>
    <w:uiPriority w:val="99"/>
    <w:unhideWhenUsed/>
    <w:rsid w:val="00A87576"/>
    <w:pPr>
      <w:tabs>
        <w:tab w:val="center" w:pos="4680"/>
        <w:tab w:val="right" w:pos="9360"/>
      </w:tabs>
      <w:spacing w:after="0" w:line="240" w:lineRule="auto"/>
    </w:pPr>
  </w:style>
  <w:style w:type="character" w:customStyle="1" w:styleId="FooterChar">
    <w:name w:val="Footer Char"/>
    <w:basedOn w:val="DefaultParagraphFont"/>
    <w:link w:val="Footer"/>
    <w:uiPriority w:val="99"/>
    <w:rsid w:val="00A87576"/>
    <w:rPr>
      <w:rFonts w:ascii="Times New Roman" w:hAnsi="Times New Roman"/>
      <w:sz w:val="24"/>
    </w:rPr>
  </w:style>
  <w:style w:type="paragraph" w:styleId="Caption">
    <w:name w:val="caption"/>
    <w:basedOn w:val="Normal"/>
    <w:next w:val="Normal"/>
    <w:uiPriority w:val="35"/>
    <w:unhideWhenUsed/>
    <w:qFormat/>
    <w:rsid w:val="001A3032"/>
    <w:pPr>
      <w:spacing w:after="200" w:line="240" w:lineRule="auto"/>
    </w:pPr>
    <w:rPr>
      <w:i/>
      <w:iCs/>
      <w:color w:val="44546A" w:themeColor="text2"/>
      <w:sz w:val="18"/>
      <w:szCs w:val="18"/>
    </w:rPr>
  </w:style>
  <w:style w:type="paragraph" w:styleId="ListParagraph">
    <w:name w:val="List Paragraph"/>
    <w:basedOn w:val="Normal"/>
    <w:uiPriority w:val="34"/>
    <w:qFormat/>
    <w:rsid w:val="00FC46A5"/>
    <w:pPr>
      <w:ind w:left="720"/>
      <w:contextualSpacing/>
    </w:pPr>
  </w:style>
  <w:style w:type="character" w:styleId="Hyperlink">
    <w:name w:val="Hyperlink"/>
    <w:basedOn w:val="DefaultParagraphFont"/>
    <w:uiPriority w:val="99"/>
    <w:unhideWhenUsed/>
    <w:rsid w:val="00F307B6"/>
    <w:rPr>
      <w:color w:val="0563C1" w:themeColor="hyperlink"/>
      <w:u w:val="single"/>
    </w:rPr>
  </w:style>
  <w:style w:type="character" w:customStyle="1" w:styleId="UnresolvedMention">
    <w:name w:val="Unresolved Mention"/>
    <w:basedOn w:val="DefaultParagraphFont"/>
    <w:uiPriority w:val="99"/>
    <w:semiHidden/>
    <w:unhideWhenUsed/>
    <w:rsid w:val="00F307B6"/>
    <w:rPr>
      <w:color w:val="605E5C"/>
      <w:shd w:val="clear" w:color="auto" w:fill="E1DFDD"/>
    </w:rPr>
  </w:style>
  <w:style w:type="paragraph" w:styleId="NormalWeb">
    <w:name w:val="Normal (Web)"/>
    <w:basedOn w:val="Normal"/>
    <w:uiPriority w:val="99"/>
    <w:semiHidden/>
    <w:unhideWhenUsed/>
    <w:rsid w:val="00C33318"/>
    <w:pPr>
      <w:spacing w:before="100" w:beforeAutospacing="1" w:after="100" w:afterAutospacing="1" w:line="240" w:lineRule="auto"/>
    </w:pPr>
    <w:rPr>
      <w:rFonts w:eastAsia="Times New Roman" w:cs="Times New Roman"/>
      <w:szCs w:val="24"/>
    </w:rPr>
  </w:style>
  <w:style w:type="paragraph" w:customStyle="1" w:styleId="hhd2">
    <w:name w:val="hhd2"/>
    <w:basedOn w:val="Normal"/>
    <w:rsid w:val="00C33318"/>
    <w:pPr>
      <w:spacing w:before="100" w:beforeAutospacing="1" w:after="100" w:afterAutospacing="1" w:line="240" w:lineRule="auto"/>
    </w:pPr>
    <w:rPr>
      <w:rFonts w:eastAsia="Times New Roman" w:cs="Times New Roman"/>
      <w:szCs w:val="24"/>
    </w:rPr>
  </w:style>
  <w:style w:type="character" w:styleId="FollowedHyperlink">
    <w:name w:val="FollowedHyperlink"/>
    <w:basedOn w:val="DefaultParagraphFont"/>
    <w:uiPriority w:val="99"/>
    <w:semiHidden/>
    <w:unhideWhenUsed/>
    <w:rsid w:val="005550E0"/>
    <w:rPr>
      <w:color w:val="954F72" w:themeColor="followedHyperlink"/>
      <w:u w:val="single"/>
    </w:rPr>
  </w:style>
  <w:style w:type="paragraph" w:styleId="TOCHeading">
    <w:name w:val="TOC Heading"/>
    <w:basedOn w:val="Heading1"/>
    <w:next w:val="Normal"/>
    <w:uiPriority w:val="39"/>
    <w:unhideWhenUsed/>
    <w:qFormat/>
    <w:rsid w:val="00275ED2"/>
    <w:pPr>
      <w:spacing w:before="240" w:after="0" w:line="259" w:lineRule="auto"/>
      <w:outlineLvl w:val="9"/>
    </w:pPr>
    <w:rPr>
      <w:rFonts w:asciiTheme="majorHAnsi" w:hAnsiTheme="majorHAnsi"/>
      <w:b w:val="0"/>
      <w:i w:val="0"/>
      <w:color w:val="2F5496" w:themeColor="accent1" w:themeShade="BF"/>
      <w:sz w:val="32"/>
      <w:lang w:val="en-US"/>
    </w:rPr>
  </w:style>
  <w:style w:type="paragraph" w:styleId="TOC1">
    <w:name w:val="toc 1"/>
    <w:basedOn w:val="Normal"/>
    <w:next w:val="Normal"/>
    <w:autoRedefine/>
    <w:uiPriority w:val="39"/>
    <w:unhideWhenUsed/>
    <w:rsid w:val="00275ED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41000591">
      <w:bodyDiv w:val="1"/>
      <w:marLeft w:val="0"/>
      <w:marRight w:val="0"/>
      <w:marTop w:val="0"/>
      <w:marBottom w:val="0"/>
      <w:divBdr>
        <w:top w:val="none" w:sz="0" w:space="0" w:color="auto"/>
        <w:left w:val="none" w:sz="0" w:space="0" w:color="auto"/>
        <w:bottom w:val="none" w:sz="0" w:space="0" w:color="auto"/>
        <w:right w:val="none" w:sz="0" w:space="0" w:color="auto"/>
      </w:divBdr>
    </w:div>
    <w:div w:id="18849010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2.q4cdn.com/299287126/files/doc_financials/2025/ar/Amazon-2024-Annual-Report.pdf" TargetMode="External"/><Relationship Id="rId13" Type="http://schemas.openxmlformats.org/officeDocument/2006/relationships/hyperlink" Target="https://www.google.com/finance/quote/AMZN:NASDAQ" TargetMode="External"/><Relationship Id="rId18" Type="http://schemas.openxmlformats.org/officeDocument/2006/relationships/header" Target="header2.xml"/><Relationship Id="rId3" Type="http://schemas.openxmlformats.org/officeDocument/2006/relationships/styles" Target="styles.xml"/><Relationship Id="rId21"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hyperlink" Target="https://www.edinburghchamber.co.uk/deloitte-cfo-survey-uk-finance-leaders-report-rising-cost-pressures/"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researchgate.net/publication/313100772_FINANCIAL_PLANNING_AND_BUDGETING"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pl.econ.duke.edu/seminars/system/files/seminars/2754.pdf"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jesd-online.com/articles/assessing-the-role-of-budgeting-planning-and-control-in-enhancing-company-performance.pdf" TargetMode="External"/><Relationship Id="rId23" Type="http://schemas.openxmlformats.org/officeDocument/2006/relationships/fontTable" Target="fontTable.xml"/><Relationship Id="rId10" Type="http://schemas.openxmlformats.org/officeDocument/2006/relationships/hyperlink" Target="https://s2.q4cdn.com/470004039/files/doc_earnings/2024/q4/filing/10-Q4-2024-As-Filed.pdf"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apnews.com/article/technology-amazoncom-inc-north-america-earnings-business-3ed169ad4883a5f7cb6f6bf888564519" TargetMode="External"/><Relationship Id="rId14" Type="http://schemas.openxmlformats.org/officeDocument/2006/relationships/hyperlink" Target="https://www.google.com/finance/quote/AAPL:VIE?hl=en"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B22967-8031-42BE-A56C-4417321D0A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TotalTime>
  <Pages>9</Pages>
  <Words>2752</Words>
  <Characters>15689</Characters>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2025-10-14T07:16:00Z</dcterms:created>
  <dcterms:modified xsi:type="dcterms:W3CDTF">2025-10-14T14:23:00Z</dcterms:modified>
</cp:coreProperties>
</file>