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8BCD6D" w14:textId="2598D7BD" w:rsidR="001805D8" w:rsidRDefault="001805D8" w:rsidP="001805D8">
      <w:r w:rsidRPr="008C65C2">
        <w:t>I acknowledge the use of</w:t>
      </w:r>
      <w:r w:rsidRPr="008C65C2">
        <w:rPr>
          <w:rFonts w:ascii="Arial" w:hAnsi="Arial" w:cs="Arial"/>
        </w:rPr>
        <w:t> </w:t>
      </w:r>
      <w:r>
        <w:t>Copilot</w:t>
      </w:r>
      <w:r w:rsidRPr="008C65C2">
        <w:t xml:space="preserve"> (</w:t>
      </w:r>
      <w:r w:rsidRPr="00FB53C8">
        <w:t>https://copilot.microsoft.com</w:t>
      </w:r>
      <w:r w:rsidRPr="008C65C2">
        <w:t>)</w:t>
      </w:r>
      <w:r w:rsidRPr="008C65C2">
        <w:rPr>
          <w:rFonts w:ascii="Arial" w:hAnsi="Arial" w:cs="Arial"/>
        </w:rPr>
        <w:t> </w:t>
      </w:r>
      <w:r w:rsidRPr="008C65C2">
        <w:t>on</w:t>
      </w:r>
      <w:r w:rsidRPr="008C65C2">
        <w:rPr>
          <w:rFonts w:ascii="Arial" w:hAnsi="Arial" w:cs="Arial"/>
        </w:rPr>
        <w:t> </w:t>
      </w:r>
      <w:r>
        <w:t>29</w:t>
      </w:r>
      <w:r>
        <w:t xml:space="preserve"> </w:t>
      </w:r>
      <w:r>
        <w:t>March</w:t>
      </w:r>
      <w:r>
        <w:t xml:space="preserve"> 2026</w:t>
      </w:r>
      <w:r w:rsidRPr="008C65C2">
        <w:t xml:space="preserve"> to </w:t>
      </w:r>
      <w:r>
        <w:t>proofread my work</w:t>
      </w:r>
      <w:r w:rsidRPr="008C65C2">
        <w:t>.</w:t>
      </w:r>
      <w:r w:rsidRPr="008C65C2">
        <w:rPr>
          <w:rFonts w:ascii="Arial" w:hAnsi="Arial" w:cs="Arial"/>
        </w:rPr>
        <w:t> </w:t>
      </w:r>
      <w:r w:rsidRPr="008C65C2">
        <w:t>I used the prompt(s):</w:t>
      </w:r>
      <w:r>
        <w:t xml:space="preserve"> </w:t>
      </w:r>
    </w:p>
    <w:p w14:paraId="4054C36A" w14:textId="578B9F2C" w:rsidR="001805D8" w:rsidRDefault="001805D8" w:rsidP="001805D8">
      <w:r>
        <w:t xml:space="preserve">Can you proofread the following text to make sure it is </w:t>
      </w:r>
      <w:r>
        <w:t>grammatically,</w:t>
      </w:r>
      <w:r>
        <w:t xml:space="preserve"> correct?</w:t>
      </w:r>
    </w:p>
    <w:p w14:paraId="1CB82928" w14:textId="43DDE131" w:rsidR="001805D8" w:rsidRDefault="001805D8" w:rsidP="001805D8">
      <w:r w:rsidRPr="00864663">
        <w:t>I confirm that I have not presented any AI generated text as my own work. I confirm I have copies of my drafts, notes, and other resources I used before, and after the use of AI tools which I may be asked to provide in evidence</w:t>
      </w:r>
      <w:r w:rsidR="00B17087">
        <w:t>.</w:t>
      </w:r>
    </w:p>
    <w:p w14:paraId="68085BC4" w14:textId="77777777" w:rsidR="00B17087" w:rsidRDefault="00B17087" w:rsidP="001805D8"/>
    <w:p w14:paraId="7F00C3FD" w14:textId="77777777" w:rsidR="00B17087" w:rsidRDefault="00B17087" w:rsidP="001805D8"/>
    <w:p w14:paraId="4FDC4748" w14:textId="77777777" w:rsidR="00B17087" w:rsidRDefault="00B17087" w:rsidP="001805D8"/>
    <w:p w14:paraId="4354130F" w14:textId="77777777" w:rsidR="00B17087" w:rsidRDefault="00B17087" w:rsidP="001805D8"/>
    <w:p w14:paraId="4745E039" w14:textId="77777777" w:rsidR="00B17087" w:rsidRDefault="00B17087" w:rsidP="001805D8"/>
    <w:p w14:paraId="48F3B7F0" w14:textId="77777777" w:rsidR="00B17087" w:rsidRDefault="00B17087" w:rsidP="001805D8"/>
    <w:p w14:paraId="7BC0BDA1" w14:textId="77777777" w:rsidR="00B17087" w:rsidRDefault="00B17087" w:rsidP="001805D8"/>
    <w:p w14:paraId="74AE6CB2" w14:textId="77777777" w:rsidR="00B17087" w:rsidRDefault="00B17087" w:rsidP="001805D8"/>
    <w:p w14:paraId="512211BD" w14:textId="77777777" w:rsidR="00B17087" w:rsidRDefault="00B17087" w:rsidP="001805D8"/>
    <w:p w14:paraId="20F75D82" w14:textId="77777777" w:rsidR="00B17087" w:rsidRDefault="00B17087" w:rsidP="001805D8"/>
    <w:p w14:paraId="23735035" w14:textId="77777777" w:rsidR="00B17087" w:rsidRDefault="00B17087" w:rsidP="001805D8"/>
    <w:p w14:paraId="2E65A462" w14:textId="77777777" w:rsidR="00B17087" w:rsidRDefault="00B17087" w:rsidP="001805D8"/>
    <w:p w14:paraId="5F05A1D5" w14:textId="77777777" w:rsidR="00B17087" w:rsidRDefault="00B17087" w:rsidP="001805D8"/>
    <w:p w14:paraId="0460332E" w14:textId="77777777" w:rsidR="00B17087" w:rsidRDefault="00B17087" w:rsidP="001805D8"/>
    <w:p w14:paraId="5C2503C8" w14:textId="77777777" w:rsidR="00B17087" w:rsidRDefault="00B17087" w:rsidP="001805D8"/>
    <w:p w14:paraId="3E70FB30" w14:textId="77777777" w:rsidR="00B17087" w:rsidRDefault="00B17087" w:rsidP="001805D8"/>
    <w:p w14:paraId="1FE8C8C3" w14:textId="77777777" w:rsidR="00B17087" w:rsidRDefault="00B17087" w:rsidP="001805D8"/>
    <w:p w14:paraId="5424B4F5" w14:textId="77777777" w:rsidR="00B17087" w:rsidRDefault="00B17087" w:rsidP="001805D8"/>
    <w:p w14:paraId="506E6FAC" w14:textId="77777777" w:rsidR="00B17087" w:rsidRDefault="00B17087" w:rsidP="001805D8"/>
    <w:p w14:paraId="31C91D00" w14:textId="77777777" w:rsidR="00B17087" w:rsidRDefault="00B17087" w:rsidP="001805D8"/>
    <w:p w14:paraId="09E8F498" w14:textId="77777777" w:rsidR="00B17087" w:rsidRDefault="00B17087" w:rsidP="001805D8"/>
    <w:p w14:paraId="0AED6771" w14:textId="77777777" w:rsidR="00B17087" w:rsidRPr="001805D8" w:rsidRDefault="00B17087" w:rsidP="001805D8"/>
    <w:p w14:paraId="6C0AFA2B" w14:textId="63B71380" w:rsidR="00C242BE" w:rsidRPr="009F5F00" w:rsidRDefault="00C242BE" w:rsidP="001E1F28">
      <w:pPr>
        <w:pStyle w:val="Heading1"/>
        <w:spacing w:line="360" w:lineRule="auto"/>
        <w:rPr>
          <w:rFonts w:ascii="Arial" w:hAnsi="Arial" w:cs="Arial"/>
        </w:rPr>
      </w:pPr>
      <w:r w:rsidRPr="009F5F00">
        <w:rPr>
          <w:rFonts w:ascii="Arial" w:hAnsi="Arial" w:cs="Arial"/>
        </w:rPr>
        <w:lastRenderedPageBreak/>
        <w:t>Awe and wonder.</w:t>
      </w:r>
    </w:p>
    <w:p w14:paraId="45C8EEB7" w14:textId="7D3F410C" w:rsidR="00C242BE" w:rsidRPr="009F5F00" w:rsidRDefault="00FB4E71" w:rsidP="00A5777D">
      <w:pPr>
        <w:pStyle w:val="Heading2"/>
        <w:spacing w:line="360" w:lineRule="auto"/>
        <w:rPr>
          <w:rFonts w:ascii="Arial" w:hAnsi="Arial" w:cs="Arial"/>
        </w:rPr>
      </w:pPr>
      <w:r w:rsidRPr="009F5F00">
        <w:rPr>
          <w:rFonts w:ascii="Arial" w:hAnsi="Arial" w:cs="Arial"/>
        </w:rPr>
        <w:t>A sunny day at the seaside.</w:t>
      </w:r>
    </w:p>
    <w:p w14:paraId="18F4ABD6" w14:textId="1F7E1071" w:rsidR="00C242BE" w:rsidRDefault="008C51B0" w:rsidP="00A5777D">
      <w:pPr>
        <w:spacing w:line="360" w:lineRule="auto"/>
        <w:rPr>
          <w:rFonts w:ascii="Arial" w:hAnsi="Arial" w:cs="Arial"/>
        </w:rPr>
      </w:pPr>
      <w:r w:rsidRPr="009F5F00">
        <w:rPr>
          <w:rFonts w:ascii="Arial" w:hAnsi="Arial" w:cs="Arial"/>
          <w:noProof/>
        </w:rPr>
        <w:drawing>
          <wp:inline distT="0" distB="0" distL="0" distR="0" wp14:anchorId="42497DB1" wp14:editId="30949735">
            <wp:extent cx="4960620" cy="3713046"/>
            <wp:effectExtent l="0" t="0" r="0" b="1905"/>
            <wp:docPr id="2073193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193578" name=""/>
                    <pic:cNvPicPr/>
                  </pic:nvPicPr>
                  <pic:blipFill>
                    <a:blip r:embed="rId11"/>
                    <a:stretch>
                      <a:fillRect/>
                    </a:stretch>
                  </pic:blipFill>
                  <pic:spPr>
                    <a:xfrm>
                      <a:off x="0" y="0"/>
                      <a:ext cx="4969500" cy="3719692"/>
                    </a:xfrm>
                    <a:prstGeom prst="rect">
                      <a:avLst/>
                    </a:prstGeom>
                  </pic:spPr>
                </pic:pic>
              </a:graphicData>
            </a:graphic>
          </wp:inline>
        </w:drawing>
      </w:r>
    </w:p>
    <w:p w14:paraId="69272D18" w14:textId="4A476D01" w:rsidR="00E91CC3" w:rsidRDefault="005A3C08" w:rsidP="00A5777D">
      <w:pPr>
        <w:spacing w:line="360" w:lineRule="auto"/>
        <w:rPr>
          <w:rFonts w:ascii="Arial" w:hAnsi="Arial" w:cs="Arial"/>
        </w:rPr>
      </w:pPr>
      <w:r>
        <w:rPr>
          <w:rFonts w:ascii="Arial" w:hAnsi="Arial" w:cs="Arial"/>
        </w:rPr>
        <w:t>Hawkins, K. (202</w:t>
      </w:r>
      <w:r w:rsidR="00B8506D">
        <w:rPr>
          <w:rFonts w:ascii="Arial" w:hAnsi="Arial" w:cs="Arial"/>
        </w:rPr>
        <w:t>6)</w:t>
      </w:r>
      <w:r w:rsidR="006D7D5A">
        <w:rPr>
          <w:rFonts w:ascii="Arial" w:hAnsi="Arial" w:cs="Arial"/>
        </w:rPr>
        <w:t>.</w:t>
      </w:r>
    </w:p>
    <w:p w14:paraId="35B44427" w14:textId="3E42C393" w:rsidR="001E1F28" w:rsidRPr="001E1F28" w:rsidRDefault="001E1F28" w:rsidP="001E1F28">
      <w:pPr>
        <w:spacing w:line="360" w:lineRule="auto"/>
        <w:rPr>
          <w:rFonts w:ascii="Arial" w:hAnsi="Arial" w:cs="Arial"/>
        </w:rPr>
      </w:pPr>
      <w:r w:rsidRPr="001E1F28">
        <w:rPr>
          <w:rFonts w:ascii="Arial" w:hAnsi="Arial" w:cs="Arial"/>
        </w:rPr>
        <w:t>Arriving at the beach, the children aged three to four immediately became interested in the texture of the sand. They asked to take their shoes off so they could feel it properly, and the teachers supported them in removing their shoes and socks. As the children stepped forward, they noticed their feet sinking slightly into the sand, observing that the deeper their feet went, the harder the sand felt</w:t>
      </w:r>
      <w:r>
        <w:rPr>
          <w:rFonts w:ascii="Arial" w:hAnsi="Arial" w:cs="Arial"/>
        </w:rPr>
        <w:t xml:space="preserve">, </w:t>
      </w:r>
      <w:r w:rsidRPr="001E1F28">
        <w:rPr>
          <w:rFonts w:ascii="Arial" w:hAnsi="Arial" w:cs="Arial"/>
        </w:rPr>
        <w:t>almost like a brick. Looking confused, the children began asking questions such as, “Why does the sand go hard when we step on it?” The teacher explained, “That’s something called compression. It happens when things are pressed tightly together, making them feel harder.”</w:t>
      </w:r>
    </w:p>
    <w:p w14:paraId="5FA75931" w14:textId="77777777" w:rsidR="001E1F28" w:rsidRDefault="001E1F28" w:rsidP="001E1F28">
      <w:pPr>
        <w:spacing w:line="360" w:lineRule="auto"/>
        <w:rPr>
          <w:rFonts w:ascii="Arial" w:hAnsi="Arial" w:cs="Arial"/>
        </w:rPr>
      </w:pPr>
      <w:r w:rsidRPr="001E1F28">
        <w:rPr>
          <w:rFonts w:ascii="Arial" w:hAnsi="Arial" w:cs="Arial"/>
        </w:rPr>
        <w:t>As the children continued exploring further down the beach, they began experimenting with drawing in the sand. At first, they dragged their fingers through the dry, loose grains, noticing how the lines were faint and easily brushed away. When they pressed harder, the sand shifted and crumbled, making it difficult to create clear shapes</w:t>
      </w:r>
    </w:p>
    <w:p w14:paraId="24336F71" w14:textId="77777777" w:rsidR="0069731A" w:rsidRDefault="0069731A" w:rsidP="001E1F28">
      <w:pPr>
        <w:spacing w:line="360" w:lineRule="auto"/>
        <w:rPr>
          <w:rFonts w:ascii="Arial" w:hAnsi="Arial" w:cs="Arial"/>
        </w:rPr>
      </w:pPr>
    </w:p>
    <w:p w14:paraId="5BAC84B1" w14:textId="681F93BC" w:rsidR="00D2040E" w:rsidRPr="00D2040E" w:rsidRDefault="00D2040E" w:rsidP="00D2040E">
      <w:pPr>
        <w:spacing w:line="360" w:lineRule="auto"/>
        <w:rPr>
          <w:rFonts w:ascii="Arial" w:hAnsi="Arial" w:cs="Arial"/>
        </w:rPr>
      </w:pPr>
      <w:r>
        <w:rPr>
          <w:rFonts w:ascii="Arial" w:hAnsi="Arial" w:cs="Arial"/>
          <w:noProof/>
        </w:rPr>
        <w:lastRenderedPageBreak/>
        <mc:AlternateContent>
          <mc:Choice Requires="wps">
            <w:drawing>
              <wp:anchor distT="0" distB="0" distL="114300" distR="114300" simplePos="0" relativeHeight="251659264" behindDoc="0" locked="0" layoutInCell="1" allowOverlap="1" wp14:anchorId="2EA9E699" wp14:editId="18E16EEC">
                <wp:simplePos x="0" y="0"/>
                <wp:positionH relativeFrom="page">
                  <wp:posOffset>3878580</wp:posOffset>
                </wp:positionH>
                <wp:positionV relativeFrom="paragraph">
                  <wp:posOffset>1851660</wp:posOffset>
                </wp:positionV>
                <wp:extent cx="3429000" cy="548640"/>
                <wp:effectExtent l="0" t="0" r="19050" b="22860"/>
                <wp:wrapNone/>
                <wp:docPr id="623000424" name="Text Box 1"/>
                <wp:cNvGraphicFramePr/>
                <a:graphic xmlns:a="http://schemas.openxmlformats.org/drawingml/2006/main">
                  <a:graphicData uri="http://schemas.microsoft.com/office/word/2010/wordprocessingShape">
                    <wps:wsp>
                      <wps:cNvSpPr txBox="1"/>
                      <wps:spPr>
                        <a:xfrm>
                          <a:off x="0" y="0"/>
                          <a:ext cx="3429000" cy="548640"/>
                        </a:xfrm>
                        <a:prstGeom prst="rect">
                          <a:avLst/>
                        </a:prstGeom>
                        <a:solidFill>
                          <a:schemeClr val="lt1"/>
                        </a:solidFill>
                        <a:ln w="6350">
                          <a:solidFill>
                            <a:prstClr val="black"/>
                          </a:solidFill>
                        </a:ln>
                      </wps:spPr>
                      <wps:txbx>
                        <w:txbxContent>
                          <w:p w14:paraId="70C97A8C" w14:textId="77777777" w:rsidR="0090260E" w:rsidRPr="0090260E" w:rsidRDefault="0090260E" w:rsidP="0090260E">
                            <w:pPr>
                              <w:rPr>
                                <w:sz w:val="18"/>
                                <w:szCs w:val="18"/>
                              </w:rPr>
                            </w:pPr>
                            <w:proofErr w:type="spellStart"/>
                            <w:r w:rsidRPr="0090260E">
                              <w:rPr>
                                <w:sz w:val="18"/>
                                <w:szCs w:val="18"/>
                              </w:rPr>
                              <w:t>HiMama</w:t>
                            </w:r>
                            <w:proofErr w:type="spellEnd"/>
                            <w:r w:rsidRPr="0090260E">
                              <w:rPr>
                                <w:sz w:val="18"/>
                                <w:szCs w:val="18"/>
                              </w:rPr>
                              <w:t xml:space="preserve"> (n.d.) </w:t>
                            </w:r>
                            <w:r w:rsidRPr="0090260E">
                              <w:rPr>
                                <w:i/>
                                <w:iCs/>
                                <w:sz w:val="18"/>
                                <w:szCs w:val="18"/>
                              </w:rPr>
                              <w:t>Sand drawing</w:t>
                            </w:r>
                            <w:r w:rsidRPr="0090260E">
                              <w:rPr>
                                <w:sz w:val="18"/>
                                <w:szCs w:val="18"/>
                              </w:rPr>
                              <w:t xml:space="preserve">. Available at: </w:t>
                            </w:r>
                            <w:hyperlink r:id="rId12" w:history="1">
                              <w:r w:rsidRPr="0090260E">
                                <w:rPr>
                                  <w:rStyle w:val="Hyperlink"/>
                                  <w:sz w:val="18"/>
                                  <w:szCs w:val="18"/>
                                </w:rPr>
                                <w:t>https://www.himama.com/learning/child-activities/activity/sand-drawing</w:t>
                              </w:r>
                            </w:hyperlink>
                            <w:r w:rsidRPr="0090260E">
                              <w:rPr>
                                <w:sz w:val="18"/>
                                <w:szCs w:val="18"/>
                              </w:rPr>
                              <w:t xml:space="preserve"> (Accessed: 29 March 2026).</w:t>
                            </w:r>
                          </w:p>
                          <w:p w14:paraId="6E052B72" w14:textId="77777777" w:rsidR="005B0CC3" w:rsidRDefault="005B0CC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A9E699" id="_x0000_t202" coordsize="21600,21600" o:spt="202" path="m,l,21600r21600,l21600,xe">
                <v:stroke joinstyle="miter"/>
                <v:path gradientshapeok="t" o:connecttype="rect"/>
              </v:shapetype>
              <v:shape id="Text Box 1" o:spid="_x0000_s1026" type="#_x0000_t202" style="position:absolute;margin-left:305.4pt;margin-top:145.8pt;width:270pt;height:43.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" fillcolor="white [3201]" strokeweight=".5pt">
                <v:textbox>
                  <w:txbxContent>
                    <w:p w14:paraId="70C97A8C" w14:textId="77777777" w:rsidR="0090260E" w:rsidRPr="0090260E" w:rsidRDefault="0090260E" w:rsidP="0090260E">
                      <w:pPr>
                        <w:rPr>
                          <w:sz w:val="18"/>
                          <w:szCs w:val="18"/>
                        </w:rPr>
                      </w:pPr>
                      <w:proofErr w:type="spellStart"/>
                      <w:r w:rsidRPr="0090260E">
                        <w:rPr>
                          <w:sz w:val="18"/>
                          <w:szCs w:val="18"/>
                        </w:rPr>
                        <w:t>HiMama</w:t>
                      </w:r>
                      <w:proofErr w:type="spellEnd"/>
                      <w:r w:rsidRPr="0090260E">
                        <w:rPr>
                          <w:sz w:val="18"/>
                          <w:szCs w:val="18"/>
                        </w:rPr>
                        <w:t xml:space="preserve"> (n.d.) </w:t>
                      </w:r>
                      <w:r w:rsidRPr="0090260E">
                        <w:rPr>
                          <w:i/>
                          <w:iCs/>
                          <w:sz w:val="18"/>
                          <w:szCs w:val="18"/>
                        </w:rPr>
                        <w:t>Sand drawing</w:t>
                      </w:r>
                      <w:r w:rsidRPr="0090260E">
                        <w:rPr>
                          <w:sz w:val="18"/>
                          <w:szCs w:val="18"/>
                        </w:rPr>
                        <w:t xml:space="preserve">. Available at: </w:t>
                      </w:r>
                      <w:hyperlink r:id="rId13" w:history="1">
                        <w:r w:rsidRPr="0090260E">
                          <w:rPr>
                            <w:rStyle w:val="Hyperlink"/>
                            <w:sz w:val="18"/>
                            <w:szCs w:val="18"/>
                          </w:rPr>
                          <w:t>https://www.himama.com/learning/child-activities/activity/sand-drawing</w:t>
                        </w:r>
                      </w:hyperlink>
                      <w:r w:rsidRPr="0090260E">
                        <w:rPr>
                          <w:sz w:val="18"/>
                          <w:szCs w:val="18"/>
                        </w:rPr>
                        <w:t xml:space="preserve"> (Accessed: 29 March 2026).</w:t>
                      </w:r>
                    </w:p>
                    <w:p w14:paraId="6E052B72" w14:textId="77777777" w:rsidR="005B0CC3" w:rsidRDefault="005B0CC3"/>
                  </w:txbxContent>
                </v:textbox>
                <w10:wrap anchorx="page"/>
              </v:shape>
            </w:pict>
          </mc:Fallback>
        </mc:AlternateContent>
      </w:r>
      <w:r w:rsidRPr="0069731A">
        <w:rPr>
          <w:rFonts w:ascii="Arial" w:hAnsi="Arial" w:cs="Arial"/>
          <w:noProof/>
        </w:rPr>
        <w:drawing>
          <wp:anchor distT="0" distB="0" distL="114300" distR="114300" simplePos="0" relativeHeight="251658240" behindDoc="0" locked="0" layoutInCell="1" allowOverlap="1" wp14:anchorId="0DFFD912" wp14:editId="2E5263F0">
            <wp:simplePos x="0" y="0"/>
            <wp:positionH relativeFrom="margin">
              <wp:posOffset>3003550</wp:posOffset>
            </wp:positionH>
            <wp:positionV relativeFrom="paragraph">
              <wp:posOffset>3810</wp:posOffset>
            </wp:positionV>
            <wp:extent cx="2827609" cy="1859280"/>
            <wp:effectExtent l="0" t="0" r="0" b="7620"/>
            <wp:wrapThrough wrapText="bothSides">
              <wp:wrapPolygon edited="0">
                <wp:start x="0" y="0"/>
                <wp:lineTo x="0" y="21467"/>
                <wp:lineTo x="21396" y="21467"/>
                <wp:lineTo x="21396" y="0"/>
                <wp:lineTo x="0" y="0"/>
              </wp:wrapPolygon>
            </wp:wrapThrough>
            <wp:docPr id="1877653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65314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27609" cy="1859280"/>
                    </a:xfrm>
                    <a:prstGeom prst="rect">
                      <a:avLst/>
                    </a:prstGeom>
                  </pic:spPr>
                </pic:pic>
              </a:graphicData>
            </a:graphic>
          </wp:anchor>
        </w:drawing>
      </w:r>
      <w:r w:rsidRPr="00D2040E">
        <w:rPr>
          <w:rFonts w:ascii="Arial" w:hAnsi="Arial" w:cs="Arial"/>
        </w:rPr>
        <w:t xml:space="preserve">Moving closer to the shoreline, they noticed the sand looked darker. When they stepped on it, it felt colder, wetter, and firmer. Curious, they knelt and tried drawing in this damp sand instead. They discovered that when they pressed their fingers or sticks into the wetter sand, the marks stayed in place much more clearly than in the dry sand. Their exploration of different textures demonstrated elements of </w:t>
      </w:r>
      <w:r>
        <w:rPr>
          <w:rFonts w:ascii="Arial" w:hAnsi="Arial" w:cs="Arial"/>
        </w:rPr>
        <w:br/>
      </w:r>
      <w:r w:rsidRPr="00D2040E">
        <w:rPr>
          <w:rFonts w:ascii="Arial" w:hAnsi="Arial" w:cs="Arial"/>
        </w:rPr>
        <w:t xml:space="preserve">Progression Steps 1 and 2 in </w:t>
      </w:r>
      <w:r w:rsidR="005B0CC3" w:rsidRPr="00D2040E">
        <w:rPr>
          <w:rFonts w:ascii="Arial" w:hAnsi="Arial" w:cs="Arial"/>
        </w:rPr>
        <w:t>science</w:t>
      </w:r>
      <w:r w:rsidRPr="00D2040E">
        <w:rPr>
          <w:rFonts w:ascii="Arial" w:hAnsi="Arial" w:cs="Arial"/>
        </w:rPr>
        <w:t xml:space="preserve"> and</w:t>
      </w:r>
      <w:r w:rsidR="005B0CC3">
        <w:rPr>
          <w:rFonts w:ascii="Arial" w:hAnsi="Arial" w:cs="Arial"/>
        </w:rPr>
        <w:t xml:space="preserve"> </w:t>
      </w:r>
      <w:r w:rsidR="005B0CC3">
        <w:rPr>
          <w:rFonts w:ascii="Arial" w:hAnsi="Arial" w:cs="Arial"/>
        </w:rPr>
        <w:br/>
      </w:r>
      <w:r w:rsidRPr="00D2040E">
        <w:rPr>
          <w:rFonts w:ascii="Arial" w:hAnsi="Arial" w:cs="Arial"/>
        </w:rPr>
        <w:t>Technology within</w:t>
      </w:r>
      <w:r w:rsidR="005B0CC3">
        <w:rPr>
          <w:rFonts w:ascii="Arial" w:hAnsi="Arial" w:cs="Arial"/>
        </w:rPr>
        <w:t xml:space="preserve"> </w:t>
      </w:r>
      <w:r w:rsidRPr="00D2040E">
        <w:rPr>
          <w:rFonts w:ascii="Arial" w:hAnsi="Arial" w:cs="Arial"/>
        </w:rPr>
        <w:t>the Curriculum for Wales.</w:t>
      </w:r>
      <w:r w:rsidR="005B0CC3">
        <w:rPr>
          <w:rFonts w:ascii="Arial" w:hAnsi="Arial" w:cs="Arial"/>
        </w:rPr>
        <w:t xml:space="preserve"> </w:t>
      </w:r>
      <w:r w:rsidRPr="00D2040E">
        <w:rPr>
          <w:rFonts w:ascii="Arial" w:hAnsi="Arial" w:cs="Arial"/>
        </w:rPr>
        <w:t>Excited by this discovery, the children decided to draw a person in the sand. One child showed clear evidence of Progression Step 2 in Mathematics and Numeracy by tracing a large circle for the head. Another child compared it to a smaller circle they drew beside it, discussing which size would work best. They explored how the larger shape gave them more space for facial features.</w:t>
      </w:r>
    </w:p>
    <w:p w14:paraId="4B1D4F44" w14:textId="26D7A146" w:rsidR="00BE789A" w:rsidRPr="00BE789A" w:rsidRDefault="00BB06BA" w:rsidP="00BE789A">
      <w:pPr>
        <w:spacing w:line="360" w:lineRule="auto"/>
        <w:rPr>
          <w:rFonts w:ascii="Arial" w:hAnsi="Arial" w:cs="Arial"/>
        </w:rPr>
      </w:pPr>
      <w:r w:rsidRPr="00185C1F">
        <w:rPr>
          <w:rFonts w:ascii="Arial" w:hAnsi="Arial" w:cs="Arial"/>
          <w:noProof/>
        </w:rPr>
        <w:drawing>
          <wp:anchor distT="0" distB="0" distL="114300" distR="114300" simplePos="0" relativeHeight="251653632" behindDoc="0" locked="0" layoutInCell="1" allowOverlap="1" wp14:anchorId="7EED8081" wp14:editId="08CB8255">
            <wp:simplePos x="0" y="0"/>
            <wp:positionH relativeFrom="margin">
              <wp:align>left</wp:align>
            </wp:positionH>
            <wp:positionV relativeFrom="paragraph">
              <wp:posOffset>81280</wp:posOffset>
            </wp:positionV>
            <wp:extent cx="2225040" cy="2235835"/>
            <wp:effectExtent l="0" t="0" r="3810" b="0"/>
            <wp:wrapThrough wrapText="bothSides">
              <wp:wrapPolygon edited="0">
                <wp:start x="0" y="0"/>
                <wp:lineTo x="0" y="21348"/>
                <wp:lineTo x="21452" y="21348"/>
                <wp:lineTo x="21452" y="0"/>
                <wp:lineTo x="0" y="0"/>
              </wp:wrapPolygon>
            </wp:wrapThrough>
            <wp:docPr id="1541225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225329" name=""/>
                    <pic:cNvPicPr/>
                  </pic:nvPicPr>
                  <pic:blipFill>
                    <a:blip r:embed="rId15">
                      <a:extLst>
                        <a:ext uri="{28A0092B-C50C-407E-A947-70E740481C1C}">
                          <a14:useLocalDpi xmlns:a14="http://schemas.microsoft.com/office/drawing/2010/main" val="0"/>
                        </a:ext>
                      </a:extLst>
                    </a:blip>
                    <a:stretch>
                      <a:fillRect/>
                    </a:stretch>
                  </pic:blipFill>
                  <pic:spPr>
                    <a:xfrm>
                      <a:off x="0" y="0"/>
                      <a:ext cx="2225040" cy="2235835"/>
                    </a:xfrm>
                    <a:prstGeom prst="rect">
                      <a:avLst/>
                    </a:prstGeom>
                  </pic:spPr>
                </pic:pic>
              </a:graphicData>
            </a:graphic>
            <wp14:sizeRelH relativeFrom="margin">
              <wp14:pctWidth>0</wp14:pctWidth>
            </wp14:sizeRelH>
            <wp14:sizeRelV relativeFrom="margin">
              <wp14:pctHeight>0</wp14:pctHeight>
            </wp14:sizeRelV>
          </wp:anchor>
        </w:drawing>
      </w:r>
      <w:r w:rsidR="00BE789A" w:rsidRPr="00BE789A">
        <w:rPr>
          <w:rFonts w:ascii="Arial" w:hAnsi="Arial" w:cs="Arial"/>
        </w:rPr>
        <w:t>Working together, they added a long oval for the body. As they drew, they counted aloud: “One head, one body… now we need two arms!” They used sticks to draw the arms, checking that each arm was roughly the same length. When one arm looked shorter, a child said, “This one needs to be longer,” and extended the line, again comparing sizes.</w:t>
      </w:r>
    </w:p>
    <w:p w14:paraId="3E76C004" w14:textId="3952D2B2" w:rsidR="00BE789A" w:rsidRPr="00BE789A" w:rsidRDefault="005C6A8C" w:rsidP="00BE789A">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6704" behindDoc="0" locked="0" layoutInCell="1" allowOverlap="1" wp14:anchorId="2CEF4E74" wp14:editId="72045224">
                <wp:simplePos x="0" y="0"/>
                <wp:positionH relativeFrom="page">
                  <wp:posOffset>76200</wp:posOffset>
                </wp:positionH>
                <wp:positionV relativeFrom="paragraph">
                  <wp:posOffset>477520</wp:posOffset>
                </wp:positionV>
                <wp:extent cx="3070860" cy="1531620"/>
                <wp:effectExtent l="0" t="0" r="15240" b="11430"/>
                <wp:wrapThrough wrapText="bothSides">
                  <wp:wrapPolygon edited="0">
                    <wp:start x="0" y="0"/>
                    <wp:lineTo x="0" y="21493"/>
                    <wp:lineTo x="21573" y="21493"/>
                    <wp:lineTo x="21573" y="0"/>
                    <wp:lineTo x="0" y="0"/>
                  </wp:wrapPolygon>
                </wp:wrapThrough>
                <wp:docPr id="234928660" name="Text Box 1"/>
                <wp:cNvGraphicFramePr/>
                <a:graphic xmlns:a="http://schemas.openxmlformats.org/drawingml/2006/main">
                  <a:graphicData uri="http://schemas.microsoft.com/office/word/2010/wordprocessingShape">
                    <wps:wsp>
                      <wps:cNvSpPr txBox="1"/>
                      <wps:spPr>
                        <a:xfrm>
                          <a:off x="0" y="0"/>
                          <a:ext cx="3070860" cy="1531620"/>
                        </a:xfrm>
                        <a:prstGeom prst="rect">
                          <a:avLst/>
                        </a:prstGeom>
                        <a:solidFill>
                          <a:schemeClr val="lt1"/>
                        </a:solidFill>
                        <a:ln w="6350">
                          <a:solidFill>
                            <a:prstClr val="black"/>
                          </a:solidFill>
                        </a:ln>
                      </wps:spPr>
                      <wps:txbx>
                        <w:txbxContent>
                          <w:p w14:paraId="66F53ABD" w14:textId="77777777" w:rsidR="005C6A8C" w:rsidRPr="005C6A8C" w:rsidRDefault="005C6A8C" w:rsidP="005C6A8C">
                            <w:r w:rsidRPr="005C6A8C">
                              <w:t xml:space="preserve">Herman (n.d.) </w:t>
                            </w:r>
                            <w:r w:rsidRPr="005C6A8C">
                              <w:rPr>
                                <w:i/>
                                <w:iCs/>
                              </w:rPr>
                              <w:t>Cute little girl illustration poster of human body parts with diagram text label chart for kids learning educational</w:t>
                            </w:r>
                            <w:r w:rsidRPr="005C6A8C">
                              <w:t xml:space="preserve">. Available at: </w:t>
                            </w:r>
                            <w:hyperlink r:id="rId16" w:history="1">
                              <w:r w:rsidRPr="005C6A8C">
                                <w:rPr>
                                  <w:rStyle w:val="Hyperlink"/>
                                </w:rPr>
                                <w:t>https://www.vecteezy.com/vector-art/36451567-cute-little-girl-illustration-poster-of-human-body-parts-with-diagram-text-label-chart-for-kids-learning-educational</w:t>
                              </w:r>
                            </w:hyperlink>
                            <w:r w:rsidRPr="005C6A8C">
                              <w:t xml:space="preserve"> (Accessed: 29 March 2026).</w:t>
                            </w:r>
                          </w:p>
                          <w:p w14:paraId="1D9D1F98" w14:textId="77777777" w:rsidR="008B1D97" w:rsidRDefault="008B1D97" w:rsidP="00185C1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EF4E74" id="_x0000_s1027" type="#_x0000_t202" style="position:absolute;margin-left:6pt;margin-top:37.6pt;width:241.8pt;height:120.6pt;z-index:2516567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" fillcolor="white [3201]" strokeweight=".5pt">
                <v:textbox>
                  <w:txbxContent>
                    <w:p w14:paraId="66F53ABD" w14:textId="77777777" w:rsidR="005C6A8C" w:rsidRPr="005C6A8C" w:rsidRDefault="005C6A8C" w:rsidP="005C6A8C">
                      <w:r w:rsidRPr="005C6A8C">
                        <w:t xml:space="preserve">Herman (n.d.) </w:t>
                      </w:r>
                      <w:r w:rsidRPr="005C6A8C">
                        <w:rPr>
                          <w:i/>
                          <w:iCs/>
                        </w:rPr>
                        <w:t>Cute little girl illustration poster of human body parts with diagram text label chart for kids learning educational</w:t>
                      </w:r>
                      <w:r w:rsidRPr="005C6A8C">
                        <w:t xml:space="preserve">. Available at: </w:t>
                      </w:r>
                      <w:hyperlink r:id="rId17" w:history="1">
                        <w:r w:rsidRPr="005C6A8C">
                          <w:rPr>
                            <w:rStyle w:val="Hyperlink"/>
                          </w:rPr>
                          <w:t>https://www.vecteezy.com/vector-art/36451567-cute-little-girl-illustration-poster-of-human-body-parts-with-diagram-text-label-chart-for-kids-learning-educational</w:t>
                        </w:r>
                      </w:hyperlink>
                      <w:r w:rsidRPr="005C6A8C">
                        <w:t xml:space="preserve"> (Accessed: 29 March 2026).</w:t>
                      </w:r>
                    </w:p>
                    <w:p w14:paraId="1D9D1F98" w14:textId="77777777" w:rsidR="008B1D97" w:rsidRDefault="008B1D97" w:rsidP="00185C1F"/>
                  </w:txbxContent>
                </v:textbox>
                <w10:wrap type="through" anchorx="page"/>
              </v:shape>
            </w:pict>
          </mc:Fallback>
        </mc:AlternateContent>
      </w:r>
      <w:r w:rsidR="00BE789A" w:rsidRPr="00BE789A">
        <w:rPr>
          <w:rFonts w:ascii="Arial" w:hAnsi="Arial" w:cs="Arial"/>
        </w:rPr>
        <w:t>The teacher observed without stepping in, allowing the children to test ideas, negotiate, and problem-solve collaboratively.</w:t>
      </w:r>
    </w:p>
    <w:p w14:paraId="6CB12AE6" w14:textId="2B16E448" w:rsidR="00BE789A" w:rsidRPr="00BE789A" w:rsidRDefault="00BE789A" w:rsidP="00BE789A">
      <w:pPr>
        <w:spacing w:line="360" w:lineRule="auto"/>
        <w:rPr>
          <w:rFonts w:ascii="Arial" w:hAnsi="Arial" w:cs="Arial"/>
        </w:rPr>
      </w:pPr>
      <w:r w:rsidRPr="00BE789A">
        <w:rPr>
          <w:rFonts w:ascii="Arial" w:hAnsi="Arial" w:cs="Arial"/>
        </w:rPr>
        <w:t>When one child tried to draw long legs, the sand kept sliding back into the grooves. Another child joined in, using both hands to gently brush the loose sand away while the first child redrew the lines. Together, they managed to create deeper, clearer shapes. They counted as they worked: “One leg… two legs… now feet!” This further demonstrated Progression Steps 1 and 2 in Science and Technology as the children observed and represented features of living things.</w:t>
      </w:r>
    </w:p>
    <w:p w14:paraId="43C9310A" w14:textId="2A28C75A" w:rsidR="00D35AF3" w:rsidRPr="00BE789A" w:rsidRDefault="00BE789A" w:rsidP="00A5777D">
      <w:pPr>
        <w:spacing w:line="360" w:lineRule="auto"/>
        <w:rPr>
          <w:rFonts w:ascii="Arial" w:hAnsi="Arial" w:cs="Arial"/>
        </w:rPr>
      </w:pPr>
      <w:r w:rsidRPr="00BE789A">
        <w:rPr>
          <w:rFonts w:ascii="Arial" w:hAnsi="Arial" w:cs="Arial"/>
        </w:rPr>
        <w:t xml:space="preserve">The children then discussed what features their sand person needed. They counted the parts on their own bodies before adding them to the drawing. One child placed two shells </w:t>
      </w:r>
      <w:r w:rsidRPr="00BE789A">
        <w:rPr>
          <w:rFonts w:ascii="Arial" w:hAnsi="Arial" w:cs="Arial"/>
        </w:rPr>
        <w:lastRenderedPageBreak/>
        <w:t>where the eyes should be, saying, “Two eyes!” Another added a row of small stones for buttons, carefully counting each one as they placed them, clearly demonstrating Progression Step 2 in Mathematics and Numeracy.</w:t>
      </w:r>
      <w:r w:rsidR="003E3A5D" w:rsidRPr="003E3A5D">
        <w:rPr>
          <w:noProof/>
        </w:rPr>
        <w:t xml:space="preserve"> </w:t>
      </w:r>
    </w:p>
    <w:p w14:paraId="63A9AADE" w14:textId="4417F7CA" w:rsidR="00D35AF3" w:rsidRDefault="00D1542A" w:rsidP="00A5777D">
      <w:pPr>
        <w:spacing w:line="360" w:lineRule="auto"/>
        <w:rPr>
          <w:rFonts w:ascii="Arial" w:hAnsi="Arial" w:cs="Arial"/>
        </w:rPr>
      </w:pPr>
      <w:r w:rsidRPr="003E3A5D">
        <w:rPr>
          <w:rFonts w:ascii="Arial" w:hAnsi="Arial" w:cs="Arial"/>
          <w:noProof/>
        </w:rPr>
        <w:drawing>
          <wp:anchor distT="0" distB="0" distL="114300" distR="114300" simplePos="0" relativeHeight="251664384" behindDoc="0" locked="0" layoutInCell="1" allowOverlap="1" wp14:anchorId="3AB9F460" wp14:editId="64AF5F51">
            <wp:simplePos x="0" y="0"/>
            <wp:positionH relativeFrom="margin">
              <wp:align>right</wp:align>
            </wp:positionH>
            <wp:positionV relativeFrom="paragraph">
              <wp:posOffset>212090</wp:posOffset>
            </wp:positionV>
            <wp:extent cx="2734310" cy="1813560"/>
            <wp:effectExtent l="0" t="0" r="8890" b="0"/>
            <wp:wrapThrough wrapText="bothSides">
              <wp:wrapPolygon edited="0">
                <wp:start x="0" y="0"/>
                <wp:lineTo x="0" y="21328"/>
                <wp:lineTo x="21520" y="21328"/>
                <wp:lineTo x="21520" y="0"/>
                <wp:lineTo x="0" y="0"/>
              </wp:wrapPolygon>
            </wp:wrapThrough>
            <wp:docPr id="373646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646848" name=""/>
                    <pic:cNvPicPr/>
                  </pic:nvPicPr>
                  <pic:blipFill>
                    <a:blip r:embed="rId18">
                      <a:extLst>
                        <a:ext uri="{28A0092B-C50C-407E-A947-70E740481C1C}">
                          <a14:useLocalDpi xmlns:a14="http://schemas.microsoft.com/office/drawing/2010/main" val="0"/>
                        </a:ext>
                      </a:extLst>
                    </a:blip>
                    <a:stretch>
                      <a:fillRect/>
                    </a:stretch>
                  </pic:blipFill>
                  <pic:spPr>
                    <a:xfrm>
                      <a:off x="0" y="0"/>
                      <a:ext cx="2734310" cy="1813560"/>
                    </a:xfrm>
                    <a:prstGeom prst="rect">
                      <a:avLst/>
                    </a:prstGeom>
                  </pic:spPr>
                </pic:pic>
              </a:graphicData>
            </a:graphic>
            <wp14:sizeRelH relativeFrom="margin">
              <wp14:pctWidth>0</wp14:pctWidth>
            </wp14:sizeRelH>
            <wp14:sizeRelV relativeFrom="margin">
              <wp14:pctHeight>0</wp14:pctHeight>
            </wp14:sizeRelV>
          </wp:anchor>
        </w:drawing>
      </w:r>
      <w:r w:rsidR="00BB06BA" w:rsidRPr="00BB06BA">
        <w:rPr>
          <w:rFonts w:ascii="Arial" w:hAnsi="Arial" w:cs="Arial"/>
        </w:rPr>
        <w:t>They continued experimenting with shapes and sizes, using natural materials they found on the beach</w:t>
      </w:r>
      <w:r w:rsidR="00BB06BA">
        <w:rPr>
          <w:rFonts w:ascii="Arial" w:hAnsi="Arial" w:cs="Arial"/>
        </w:rPr>
        <w:t xml:space="preserve">, </w:t>
      </w:r>
      <w:r w:rsidR="00BB06BA" w:rsidRPr="00BB06BA">
        <w:rPr>
          <w:rFonts w:ascii="Arial" w:hAnsi="Arial" w:cs="Arial"/>
        </w:rPr>
        <w:t>stones for eyes, shells for buttons, seaweed for hair. Through this playful exploration, the children demonstrated an understanding of shapes, relative size, counting, and the features of living organisms.</w:t>
      </w:r>
    </w:p>
    <w:p w14:paraId="43C78B8F" w14:textId="2AFA7C70" w:rsidR="001F0A2F" w:rsidRPr="001F0A2F" w:rsidRDefault="00D1542A" w:rsidP="001F0A2F">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6432" behindDoc="0" locked="0" layoutInCell="1" allowOverlap="1" wp14:anchorId="0B8D7B47" wp14:editId="6AF39F3A">
                <wp:simplePos x="0" y="0"/>
                <wp:positionH relativeFrom="margin">
                  <wp:posOffset>2971800</wp:posOffset>
                </wp:positionH>
                <wp:positionV relativeFrom="paragraph">
                  <wp:posOffset>600075</wp:posOffset>
                </wp:positionV>
                <wp:extent cx="3268980" cy="830580"/>
                <wp:effectExtent l="0" t="0" r="26670" b="26670"/>
                <wp:wrapThrough wrapText="bothSides">
                  <wp:wrapPolygon edited="0">
                    <wp:start x="0" y="0"/>
                    <wp:lineTo x="0" y="21798"/>
                    <wp:lineTo x="21650" y="21798"/>
                    <wp:lineTo x="21650" y="0"/>
                    <wp:lineTo x="0" y="0"/>
                  </wp:wrapPolygon>
                </wp:wrapThrough>
                <wp:docPr id="1220917276" name="Text Box 1"/>
                <wp:cNvGraphicFramePr/>
                <a:graphic xmlns:a="http://schemas.openxmlformats.org/drawingml/2006/main">
                  <a:graphicData uri="http://schemas.microsoft.com/office/word/2010/wordprocessingShape">
                    <wps:wsp>
                      <wps:cNvSpPr txBox="1"/>
                      <wps:spPr>
                        <a:xfrm>
                          <a:off x="0" y="0"/>
                          <a:ext cx="3268980" cy="830580"/>
                        </a:xfrm>
                        <a:prstGeom prst="rect">
                          <a:avLst/>
                        </a:prstGeom>
                        <a:solidFill>
                          <a:schemeClr val="lt1"/>
                        </a:solidFill>
                        <a:ln w="6350">
                          <a:solidFill>
                            <a:prstClr val="black"/>
                          </a:solidFill>
                        </a:ln>
                      </wps:spPr>
                      <wps:txbx>
                        <w:txbxContent>
                          <w:p w14:paraId="0CFDB768" w14:textId="77777777" w:rsidR="00F05590" w:rsidRPr="00F05590" w:rsidRDefault="00F05590" w:rsidP="00F05590">
                            <w:r w:rsidRPr="00F05590">
                              <w:t xml:space="preserve">Getty Images (n.d.) </w:t>
                            </w:r>
                            <w:r w:rsidRPr="00F05590">
                              <w:rPr>
                                <w:i/>
                                <w:iCs/>
                              </w:rPr>
                              <w:t>Drawing in sand with stick: stock photos and images</w:t>
                            </w:r>
                            <w:r w:rsidRPr="00F05590">
                              <w:t xml:space="preserve">. Available at: </w:t>
                            </w:r>
                            <w:hyperlink r:id="rId19" w:history="1">
                              <w:r w:rsidRPr="00F05590">
                                <w:rPr>
                                  <w:rStyle w:val="Hyperlink"/>
                                  <w:u w:val="none"/>
                                </w:rPr>
                                <w:t>https://www.gettyimages.co.uk/photos/drawing-in-sand-with-stick</w:t>
                              </w:r>
                            </w:hyperlink>
                            <w:r w:rsidRPr="00F05590">
                              <w:t xml:space="preserve"> (Accessed: 29 March 2026).</w:t>
                            </w:r>
                          </w:p>
                          <w:p w14:paraId="16B7C796" w14:textId="77777777" w:rsidR="00D76347" w:rsidRDefault="00D76347" w:rsidP="00D1542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8D7B47" id="_x0000_s1028" type="#_x0000_t202" style="position:absolute;margin-left:234pt;margin-top:47.25pt;width:257.4pt;height:65.4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" fillcolor="white [3201]" strokeweight=".5pt">
                <v:textbox>
                  <w:txbxContent>
                    <w:p w14:paraId="0CFDB768" w14:textId="77777777" w:rsidR="00F05590" w:rsidRPr="00F05590" w:rsidRDefault="00F05590" w:rsidP="00F05590">
                      <w:r w:rsidRPr="00F05590">
                        <w:t xml:space="preserve">Getty Images (n.d.) </w:t>
                      </w:r>
                      <w:r w:rsidRPr="00F05590">
                        <w:rPr>
                          <w:i/>
                          <w:iCs/>
                        </w:rPr>
                        <w:t>Drawing in sand with stick: stock photos and images</w:t>
                      </w:r>
                      <w:r w:rsidRPr="00F05590">
                        <w:t xml:space="preserve">. Available at: </w:t>
                      </w:r>
                      <w:hyperlink r:id="rId20" w:history="1">
                        <w:r w:rsidRPr="00F05590">
                          <w:rPr>
                            <w:rStyle w:val="Hyperlink"/>
                            <w:u w:val="none"/>
                          </w:rPr>
                          <w:t>https://www.gettyimages.co.uk/photos/drawing-in-sand-with-stick</w:t>
                        </w:r>
                      </w:hyperlink>
                      <w:r w:rsidRPr="00F05590">
                        <w:t xml:space="preserve"> (Accessed: 29 March 2026).</w:t>
                      </w:r>
                    </w:p>
                    <w:p w14:paraId="16B7C796" w14:textId="77777777" w:rsidR="00D76347" w:rsidRDefault="00D76347" w:rsidP="00D1542A"/>
                  </w:txbxContent>
                </v:textbox>
                <w10:wrap type="through" anchorx="margin"/>
              </v:shape>
            </w:pict>
          </mc:Fallback>
        </mc:AlternateContent>
      </w:r>
      <w:r w:rsidR="0062473B" w:rsidRPr="0062473B">
        <w:t xml:space="preserve"> </w:t>
      </w:r>
      <w:r w:rsidR="0062473B" w:rsidRPr="0062473B">
        <w:rPr>
          <w:rFonts w:ascii="Arial" w:hAnsi="Arial" w:cs="Arial"/>
          <w:noProof/>
        </w:rPr>
        <w:t>The children then decided that the sand person needed a home and noticed a pile of branches on the ground alongside a partially built wooden structure. Although the structure was not big enough to be a home for the sand person, the children explained that it could serve as a reference, pointing out how several smaller branches were holding up one large branch at the top to act as a roof. This showed that the children were beginning to demonstrate early engineering capabilities by identifying which materials worked together</w:t>
      </w:r>
      <w:r w:rsidR="0062473B">
        <w:rPr>
          <w:rFonts w:ascii="Arial" w:hAnsi="Arial" w:cs="Arial"/>
          <w:noProof/>
        </w:rPr>
        <w:t xml:space="preserve">, </w:t>
      </w:r>
      <w:r w:rsidR="0062473B" w:rsidRPr="0062473B">
        <w:rPr>
          <w:rFonts w:ascii="Arial" w:hAnsi="Arial" w:cs="Arial"/>
          <w:noProof/>
        </w:rPr>
        <w:t>an aspect linked to the Science and Technology Area of Learning and Experience in the Curriculum for Wales.</w:t>
      </w:r>
    </w:p>
    <w:p w14:paraId="5941C2E4" w14:textId="0FA30074" w:rsidR="001F0A2F" w:rsidRPr="001F0A2F" w:rsidRDefault="000F63C8" w:rsidP="001F0A2F">
      <w:pPr>
        <w:spacing w:line="360" w:lineRule="auto"/>
        <w:rPr>
          <w:rFonts w:ascii="Arial" w:hAnsi="Arial" w:cs="Arial"/>
        </w:rPr>
      </w:pPr>
      <w:r w:rsidRPr="00EC4A05">
        <w:rPr>
          <w:rFonts w:ascii="Arial" w:hAnsi="Arial" w:cs="Arial"/>
          <w:noProof/>
        </w:rPr>
        <w:drawing>
          <wp:anchor distT="0" distB="0" distL="114300" distR="114300" simplePos="0" relativeHeight="251663360" behindDoc="0" locked="0" layoutInCell="1" allowOverlap="1" wp14:anchorId="205B2282" wp14:editId="096ADC2D">
            <wp:simplePos x="0" y="0"/>
            <wp:positionH relativeFrom="margin">
              <wp:align>left</wp:align>
            </wp:positionH>
            <wp:positionV relativeFrom="paragraph">
              <wp:posOffset>193040</wp:posOffset>
            </wp:positionV>
            <wp:extent cx="2336800" cy="2179320"/>
            <wp:effectExtent l="0" t="0" r="6350" b="0"/>
            <wp:wrapThrough wrapText="bothSides">
              <wp:wrapPolygon edited="0">
                <wp:start x="0" y="0"/>
                <wp:lineTo x="0" y="21336"/>
                <wp:lineTo x="21483" y="21336"/>
                <wp:lineTo x="21483" y="0"/>
                <wp:lineTo x="0" y="0"/>
              </wp:wrapPolygon>
            </wp:wrapThrough>
            <wp:docPr id="481695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695698" name=""/>
                    <pic:cNvPicPr/>
                  </pic:nvPicPr>
                  <pic:blipFill>
                    <a:blip r:embed="rId21">
                      <a:extLst>
                        <a:ext uri="{28A0092B-C50C-407E-A947-70E740481C1C}">
                          <a14:useLocalDpi xmlns:a14="http://schemas.microsoft.com/office/drawing/2010/main" val="0"/>
                        </a:ext>
                      </a:extLst>
                    </a:blip>
                    <a:stretch>
                      <a:fillRect/>
                    </a:stretch>
                  </pic:blipFill>
                  <pic:spPr>
                    <a:xfrm>
                      <a:off x="0" y="0"/>
                      <a:ext cx="2336800" cy="2179320"/>
                    </a:xfrm>
                    <a:prstGeom prst="rect">
                      <a:avLst/>
                    </a:prstGeom>
                  </pic:spPr>
                </pic:pic>
              </a:graphicData>
            </a:graphic>
            <wp14:sizeRelH relativeFrom="margin">
              <wp14:pctWidth>0</wp14:pctWidth>
            </wp14:sizeRelH>
            <wp14:sizeRelV relativeFrom="margin">
              <wp14:pctHeight>0</wp14:pctHeight>
            </wp14:sizeRelV>
          </wp:anchor>
        </w:drawing>
      </w:r>
      <w:r w:rsidR="00DD6D02" w:rsidRPr="00DD6D02">
        <w:rPr>
          <w:rFonts w:ascii="Arial" w:hAnsi="Arial" w:cs="Arial"/>
        </w:rPr>
        <w:t>Unsure at first whether to use sticks or stones, the children discussed their ideas and eventually agreed to work together to build a wooden house, deciding that the sticks would be easier to stack and shape into walls. They still wanted to use the stones, but instead of building with them, they chose to use them as tools and supports to help secure the wooden poles</w:t>
      </w:r>
      <w:r w:rsidR="001F0A2F" w:rsidRPr="001F0A2F">
        <w:rPr>
          <w:rFonts w:ascii="Arial" w:hAnsi="Arial" w:cs="Arial"/>
        </w:rPr>
        <w:t>.</w:t>
      </w:r>
    </w:p>
    <w:p w14:paraId="4ADE8BC7" w14:textId="6CCC06CD" w:rsidR="001F0A2F" w:rsidRPr="001F0A2F" w:rsidRDefault="000F63C8" w:rsidP="001F0A2F">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8480" behindDoc="0" locked="0" layoutInCell="1" allowOverlap="1" wp14:anchorId="464EBC44" wp14:editId="1D185EB8">
                <wp:simplePos x="0" y="0"/>
                <wp:positionH relativeFrom="margin">
                  <wp:align>left</wp:align>
                </wp:positionH>
                <wp:positionV relativeFrom="paragraph">
                  <wp:posOffset>1172210</wp:posOffset>
                </wp:positionV>
                <wp:extent cx="2336800" cy="1234440"/>
                <wp:effectExtent l="0" t="0" r="25400" b="22860"/>
                <wp:wrapThrough wrapText="bothSides">
                  <wp:wrapPolygon edited="0">
                    <wp:start x="0" y="0"/>
                    <wp:lineTo x="0" y="21667"/>
                    <wp:lineTo x="21659" y="21667"/>
                    <wp:lineTo x="21659" y="0"/>
                    <wp:lineTo x="0" y="0"/>
                  </wp:wrapPolygon>
                </wp:wrapThrough>
                <wp:docPr id="668211989" name="Text Box 1"/>
                <wp:cNvGraphicFramePr/>
                <a:graphic xmlns:a="http://schemas.openxmlformats.org/drawingml/2006/main">
                  <a:graphicData uri="http://schemas.microsoft.com/office/word/2010/wordprocessingShape">
                    <wps:wsp>
                      <wps:cNvSpPr txBox="1"/>
                      <wps:spPr>
                        <a:xfrm>
                          <a:off x="0" y="0"/>
                          <a:ext cx="2336800" cy="1234440"/>
                        </a:xfrm>
                        <a:prstGeom prst="rect">
                          <a:avLst/>
                        </a:prstGeom>
                        <a:solidFill>
                          <a:schemeClr val="lt1"/>
                        </a:solidFill>
                        <a:ln w="6350">
                          <a:solidFill>
                            <a:prstClr val="black"/>
                          </a:solidFill>
                        </a:ln>
                      </wps:spPr>
                      <wps:txbx>
                        <w:txbxContent>
                          <w:p w14:paraId="5BC111C8" w14:textId="77777777" w:rsidR="00AF197D" w:rsidRPr="00AF197D" w:rsidRDefault="00AF197D" w:rsidP="00AF197D">
                            <w:r w:rsidRPr="00AF197D">
                              <w:t xml:space="preserve">BBC News (2018) </w:t>
                            </w:r>
                            <w:r w:rsidRPr="00AF197D">
                              <w:rPr>
                                <w:i/>
                                <w:iCs/>
                              </w:rPr>
                              <w:t>‘Scottish schools: Outdoor play “boosts pupils’ wellbeing”’</w:t>
                            </w:r>
                            <w:r w:rsidRPr="00AF197D">
                              <w:t xml:space="preserve">. Available at: </w:t>
                            </w:r>
                            <w:hyperlink r:id="rId22" w:history="1">
                              <w:r w:rsidRPr="00AF197D">
                                <w:rPr>
                                  <w:rStyle w:val="Hyperlink"/>
                                </w:rPr>
                                <w:t>https://www.bbc.co.uk/news/uk-scotland-45146681</w:t>
                              </w:r>
                            </w:hyperlink>
                            <w:r w:rsidRPr="00AF197D">
                              <w:t xml:space="preserve"> (Accessed: 29 March 2026).</w:t>
                            </w:r>
                          </w:p>
                          <w:p w14:paraId="3CC7AC98" w14:textId="5D7C104F" w:rsidR="000F63C8" w:rsidRDefault="000F63C8" w:rsidP="000F63C8"/>
                          <w:p w14:paraId="0A19C25B" w14:textId="77777777" w:rsidR="004F46C1" w:rsidRDefault="004F46C1" w:rsidP="000F63C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4EBC44" id="_x0000_s1029" type="#_x0000_t202" style="position:absolute;margin-left:0;margin-top:92.3pt;width:184pt;height:97.2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" fillcolor="white [3201]" strokeweight=".5pt">
                <v:textbox>
                  <w:txbxContent>
                    <w:p w14:paraId="5BC111C8" w14:textId="77777777" w:rsidR="00AF197D" w:rsidRPr="00AF197D" w:rsidRDefault="00AF197D" w:rsidP="00AF197D">
                      <w:r w:rsidRPr="00AF197D">
                        <w:t xml:space="preserve">BBC News (2018) </w:t>
                      </w:r>
                      <w:r w:rsidRPr="00AF197D">
                        <w:rPr>
                          <w:i/>
                          <w:iCs/>
                        </w:rPr>
                        <w:t>‘Scottish schools: Outdoor play “boosts pupils’ wellbeing”’</w:t>
                      </w:r>
                      <w:r w:rsidRPr="00AF197D">
                        <w:t xml:space="preserve">. Available at: </w:t>
                      </w:r>
                      <w:hyperlink r:id="rId23" w:history="1">
                        <w:r w:rsidRPr="00AF197D">
                          <w:rPr>
                            <w:rStyle w:val="Hyperlink"/>
                          </w:rPr>
                          <w:t>https://www.bbc.co.uk/news/uk-scotland-45146681</w:t>
                        </w:r>
                      </w:hyperlink>
                      <w:r w:rsidRPr="00AF197D">
                        <w:t xml:space="preserve"> (Accessed: 29 March 2026).</w:t>
                      </w:r>
                    </w:p>
                    <w:p w14:paraId="3CC7AC98" w14:textId="5D7C104F" w:rsidR="000F63C8" w:rsidRDefault="000F63C8" w:rsidP="000F63C8"/>
                    <w:p w14:paraId="0A19C25B" w14:textId="77777777" w:rsidR="004F46C1" w:rsidRDefault="004F46C1" w:rsidP="000F63C8"/>
                  </w:txbxContent>
                </v:textbox>
                <w10:wrap type="through" anchorx="margin"/>
              </v:shape>
            </w:pict>
          </mc:Fallback>
        </mc:AlternateContent>
      </w:r>
      <w:r w:rsidR="00A048BA" w:rsidRPr="00A048BA">
        <w:t xml:space="preserve"> </w:t>
      </w:r>
      <w:r w:rsidR="00A048BA" w:rsidRPr="00A048BA">
        <w:rPr>
          <w:rFonts w:ascii="Arial" w:hAnsi="Arial" w:cs="Arial"/>
          <w:noProof/>
        </w:rPr>
        <w:t xml:space="preserve">Working collaboratively, the children began placing sticks upright in the sand. They discovered that the sand itself acted as an anchor, but the poles wobbled if they were not pushed in deeply enough. To solve this, several children collected stones and used them to gently ‘hammer’ the sticks into the ground, making sure they were firmly in place. They also </w:t>
      </w:r>
      <w:r w:rsidR="00A048BA" w:rsidRPr="00A048BA">
        <w:rPr>
          <w:rFonts w:ascii="Arial" w:hAnsi="Arial" w:cs="Arial"/>
          <w:noProof/>
        </w:rPr>
        <w:lastRenderedPageBreak/>
        <w:t>placed heavier stones around the base of the poles to stabilise them further and protect the structure from the wind.</w:t>
      </w:r>
    </w:p>
    <w:p w14:paraId="1A141FCC" w14:textId="6A32AF6E" w:rsidR="001F0A2F" w:rsidRDefault="001F0A2F" w:rsidP="00A5777D">
      <w:pPr>
        <w:spacing w:line="360" w:lineRule="auto"/>
        <w:rPr>
          <w:rFonts w:ascii="Arial" w:hAnsi="Arial" w:cs="Arial"/>
        </w:rPr>
      </w:pPr>
    </w:p>
    <w:p w14:paraId="2C572099" w14:textId="7E557319" w:rsidR="00EC4A05" w:rsidRPr="00D2040E" w:rsidRDefault="00EC4A05" w:rsidP="00A5777D">
      <w:pPr>
        <w:spacing w:line="360" w:lineRule="auto"/>
        <w:rPr>
          <w:rFonts w:ascii="Arial" w:hAnsi="Arial" w:cs="Arial"/>
        </w:rPr>
      </w:pPr>
    </w:p>
    <w:p w14:paraId="11C05CF0" w14:textId="0BA486C7" w:rsidR="007E191B" w:rsidRDefault="00CF11DD" w:rsidP="007E191B">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8752" behindDoc="0" locked="0" layoutInCell="1" allowOverlap="1" wp14:anchorId="7AFDBD1C" wp14:editId="37363FD9">
                <wp:simplePos x="0" y="0"/>
                <wp:positionH relativeFrom="margin">
                  <wp:align>right</wp:align>
                </wp:positionH>
                <wp:positionV relativeFrom="paragraph">
                  <wp:posOffset>2366010</wp:posOffset>
                </wp:positionV>
                <wp:extent cx="3268980" cy="1219200"/>
                <wp:effectExtent l="0" t="0" r="26670" b="19050"/>
                <wp:wrapThrough wrapText="bothSides">
                  <wp:wrapPolygon edited="0">
                    <wp:start x="0" y="0"/>
                    <wp:lineTo x="0" y="21600"/>
                    <wp:lineTo x="21650" y="21600"/>
                    <wp:lineTo x="21650" y="0"/>
                    <wp:lineTo x="0" y="0"/>
                  </wp:wrapPolygon>
                </wp:wrapThrough>
                <wp:docPr id="367591220" name="Text Box 1"/>
                <wp:cNvGraphicFramePr/>
                <a:graphic xmlns:a="http://schemas.openxmlformats.org/drawingml/2006/main">
                  <a:graphicData uri="http://schemas.microsoft.com/office/word/2010/wordprocessingShape">
                    <wps:wsp>
                      <wps:cNvSpPr txBox="1"/>
                      <wps:spPr>
                        <a:xfrm>
                          <a:off x="0" y="0"/>
                          <a:ext cx="3268980" cy="1219200"/>
                        </a:xfrm>
                        <a:prstGeom prst="rect">
                          <a:avLst/>
                        </a:prstGeom>
                        <a:solidFill>
                          <a:schemeClr val="lt1"/>
                        </a:solidFill>
                        <a:ln w="6350">
                          <a:solidFill>
                            <a:prstClr val="black"/>
                          </a:solidFill>
                        </a:ln>
                      </wps:spPr>
                      <wps:txbx>
                        <w:txbxContent>
                          <w:p w14:paraId="72885CBE" w14:textId="77777777" w:rsidR="00CF11DD" w:rsidRPr="00CF11DD" w:rsidRDefault="00CF11DD" w:rsidP="00CF11DD">
                            <w:proofErr w:type="spellStart"/>
                            <w:r w:rsidRPr="00CF11DD">
                              <w:t>Alamy</w:t>
                            </w:r>
                            <w:proofErr w:type="spellEnd"/>
                            <w:r w:rsidRPr="00CF11DD">
                              <w:t xml:space="preserve"> (n.d.) </w:t>
                            </w:r>
                            <w:r w:rsidRPr="00CF11DD">
                              <w:rPr>
                                <w:i/>
                                <w:iCs/>
                              </w:rPr>
                              <w:t xml:space="preserve">Den made from driftwood at the beach, </w:t>
                            </w:r>
                            <w:proofErr w:type="spellStart"/>
                            <w:r w:rsidRPr="00CF11DD">
                              <w:rPr>
                                <w:i/>
                                <w:iCs/>
                              </w:rPr>
                              <w:t>Saunton</w:t>
                            </w:r>
                            <w:proofErr w:type="spellEnd"/>
                            <w:r w:rsidRPr="00CF11DD">
                              <w:rPr>
                                <w:i/>
                                <w:iCs/>
                              </w:rPr>
                              <w:t xml:space="preserve"> Sands, Devon, UK</w:t>
                            </w:r>
                            <w:r w:rsidRPr="00CF11DD">
                              <w:t xml:space="preserve">. Available at: </w:t>
                            </w:r>
                            <w:hyperlink r:id="rId24" w:history="1">
                              <w:r w:rsidRPr="00CF11DD">
                                <w:rPr>
                                  <w:rStyle w:val="Hyperlink"/>
                                </w:rPr>
                                <w:t>https://www.alamy.com/stock-photo-den-made-from-driftwood-at-the-beach-saunton-sands-devon-uk-78594534.html</w:t>
                              </w:r>
                            </w:hyperlink>
                            <w:r w:rsidRPr="00CF11DD">
                              <w:t xml:space="preserve"> (Accessed: 29 March 2026).</w:t>
                            </w:r>
                          </w:p>
                          <w:p w14:paraId="38008424" w14:textId="30ECE301" w:rsidR="007C33AE" w:rsidRDefault="007C33AE" w:rsidP="007C33A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FDBD1C" id="_x0000_s1030" type="#_x0000_t202" style="position:absolute;margin-left:206.2pt;margin-top:186.3pt;width:257.4pt;height:96pt;z-index:2516587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" fillcolor="white [3201]" strokeweight=".5pt">
                <v:textbox>
                  <w:txbxContent>
                    <w:p w14:paraId="72885CBE" w14:textId="77777777" w:rsidR="00CF11DD" w:rsidRPr="00CF11DD" w:rsidRDefault="00CF11DD" w:rsidP="00CF11DD">
                      <w:proofErr w:type="spellStart"/>
                      <w:r w:rsidRPr="00CF11DD">
                        <w:t>Alamy</w:t>
                      </w:r>
                      <w:proofErr w:type="spellEnd"/>
                      <w:r w:rsidRPr="00CF11DD">
                        <w:t xml:space="preserve"> (n.d.) </w:t>
                      </w:r>
                      <w:r w:rsidRPr="00CF11DD">
                        <w:rPr>
                          <w:i/>
                          <w:iCs/>
                        </w:rPr>
                        <w:t xml:space="preserve">Den made from driftwood at the beach, </w:t>
                      </w:r>
                      <w:proofErr w:type="spellStart"/>
                      <w:r w:rsidRPr="00CF11DD">
                        <w:rPr>
                          <w:i/>
                          <w:iCs/>
                        </w:rPr>
                        <w:t>Saunton</w:t>
                      </w:r>
                      <w:proofErr w:type="spellEnd"/>
                      <w:r w:rsidRPr="00CF11DD">
                        <w:rPr>
                          <w:i/>
                          <w:iCs/>
                        </w:rPr>
                        <w:t xml:space="preserve"> Sands, Devon, UK</w:t>
                      </w:r>
                      <w:r w:rsidRPr="00CF11DD">
                        <w:t xml:space="preserve">. Available at: </w:t>
                      </w:r>
                      <w:hyperlink r:id="rId25" w:history="1">
                        <w:r w:rsidRPr="00CF11DD">
                          <w:rPr>
                            <w:rStyle w:val="Hyperlink"/>
                          </w:rPr>
                          <w:t>https://www.alamy.com/stock-photo-den-made-from-driftwood-at-the-beach-saunton-sands-devon-uk-78594534.html</w:t>
                        </w:r>
                      </w:hyperlink>
                      <w:r w:rsidRPr="00CF11DD">
                        <w:t xml:space="preserve"> (Accessed: 29 March 2026).</w:t>
                      </w:r>
                    </w:p>
                    <w:p w14:paraId="38008424" w14:textId="30ECE301" w:rsidR="007C33AE" w:rsidRDefault="007C33AE" w:rsidP="007C33AE"/>
                  </w:txbxContent>
                </v:textbox>
                <w10:wrap type="through" anchorx="margin"/>
              </v:shape>
            </w:pict>
          </mc:Fallback>
        </mc:AlternateContent>
      </w:r>
      <w:r w:rsidR="00E02846" w:rsidRPr="00E02846">
        <w:rPr>
          <w:rFonts w:ascii="Arial" w:hAnsi="Arial" w:cs="Arial"/>
        </w:rPr>
        <w:t>As they continued, the children communicated, problem-solved, and tested different ways of arranging the branches. They experimented with placing horizontal branches between the upright poles and explored how many they could lay across the top to form a roof. Their teamwork allowed them to create a sturdier and more imaginative structure, demonstrating early engineering thinking, material exploration, and collaborative learning.</w:t>
      </w:r>
      <w:r w:rsidR="005D1074" w:rsidRPr="00BB4D81">
        <w:rPr>
          <w:rFonts w:ascii="Arial" w:hAnsi="Arial" w:cs="Arial"/>
          <w:b/>
          <w:bCs/>
          <w:noProof/>
          <w:sz w:val="24"/>
          <w:szCs w:val="24"/>
          <w:u w:val="single"/>
        </w:rPr>
        <w:drawing>
          <wp:anchor distT="0" distB="0" distL="114300" distR="114300" simplePos="0" relativeHeight="251672576" behindDoc="0" locked="0" layoutInCell="1" allowOverlap="1" wp14:anchorId="671AE44F" wp14:editId="1F421B5E">
            <wp:simplePos x="0" y="0"/>
            <wp:positionH relativeFrom="margin">
              <wp:posOffset>2519045</wp:posOffset>
            </wp:positionH>
            <wp:positionV relativeFrom="paragraph">
              <wp:posOffset>4445</wp:posOffset>
            </wp:positionV>
            <wp:extent cx="3143967" cy="2339340"/>
            <wp:effectExtent l="0" t="0" r="0" b="3810"/>
            <wp:wrapThrough wrapText="bothSides">
              <wp:wrapPolygon edited="0">
                <wp:start x="0" y="0"/>
                <wp:lineTo x="0" y="21459"/>
                <wp:lineTo x="21465" y="21459"/>
                <wp:lineTo x="21465" y="0"/>
                <wp:lineTo x="0" y="0"/>
              </wp:wrapPolygon>
            </wp:wrapThrough>
            <wp:docPr id="298218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218797" name=""/>
                    <pic:cNvPicPr/>
                  </pic:nvPicPr>
                  <pic:blipFill>
                    <a:blip r:embed="rId26">
                      <a:extLst>
                        <a:ext uri="{28A0092B-C50C-407E-A947-70E740481C1C}">
                          <a14:useLocalDpi xmlns:a14="http://schemas.microsoft.com/office/drawing/2010/main" val="0"/>
                        </a:ext>
                      </a:extLst>
                    </a:blip>
                    <a:stretch>
                      <a:fillRect/>
                    </a:stretch>
                  </pic:blipFill>
                  <pic:spPr>
                    <a:xfrm>
                      <a:off x="0" y="0"/>
                      <a:ext cx="3143967" cy="2339340"/>
                    </a:xfrm>
                    <a:prstGeom prst="rect">
                      <a:avLst/>
                    </a:prstGeom>
                  </pic:spPr>
                </pic:pic>
              </a:graphicData>
            </a:graphic>
          </wp:anchor>
        </w:drawing>
      </w:r>
      <w:r w:rsidR="00035E85">
        <w:rPr>
          <w:rFonts w:ascii="Arial" w:hAnsi="Arial" w:cs="Arial"/>
        </w:rPr>
        <w:t xml:space="preserve"> </w:t>
      </w:r>
    </w:p>
    <w:p w14:paraId="2307E410" w14:textId="79105B1F" w:rsidR="003951BC" w:rsidRDefault="003266B8" w:rsidP="00BE0E53">
      <w:pPr>
        <w:spacing w:line="360" w:lineRule="auto"/>
        <w:rPr>
          <w:rFonts w:ascii="Arial" w:hAnsi="Arial" w:cs="Arial"/>
          <w:noProof/>
        </w:rPr>
      </w:pPr>
      <w:r w:rsidRPr="000061A4">
        <w:rPr>
          <w:rFonts w:ascii="Arial" w:hAnsi="Arial" w:cs="Arial"/>
          <w:noProof/>
        </w:rPr>
        <w:drawing>
          <wp:anchor distT="0" distB="0" distL="114300" distR="114300" simplePos="0" relativeHeight="251660800" behindDoc="0" locked="0" layoutInCell="1" allowOverlap="1" wp14:anchorId="7C2173D6" wp14:editId="1370FD66">
            <wp:simplePos x="0" y="0"/>
            <wp:positionH relativeFrom="margin">
              <wp:posOffset>99060</wp:posOffset>
            </wp:positionH>
            <wp:positionV relativeFrom="paragraph">
              <wp:posOffset>802005</wp:posOffset>
            </wp:positionV>
            <wp:extent cx="2834640" cy="2087245"/>
            <wp:effectExtent l="0" t="0" r="3810" b="8255"/>
            <wp:wrapThrough wrapText="bothSides">
              <wp:wrapPolygon edited="0">
                <wp:start x="0" y="0"/>
                <wp:lineTo x="0" y="21488"/>
                <wp:lineTo x="21484" y="21488"/>
                <wp:lineTo x="21484" y="0"/>
                <wp:lineTo x="0" y="0"/>
              </wp:wrapPolygon>
            </wp:wrapThrough>
            <wp:docPr id="1389048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048756" name=""/>
                    <pic:cNvPicPr/>
                  </pic:nvPicPr>
                  <pic:blipFill>
                    <a:blip r:embed="rId27">
                      <a:extLst>
                        <a:ext uri="{28A0092B-C50C-407E-A947-70E740481C1C}">
                          <a14:useLocalDpi xmlns:a14="http://schemas.microsoft.com/office/drawing/2010/main" val="0"/>
                        </a:ext>
                      </a:extLst>
                    </a:blip>
                    <a:stretch>
                      <a:fillRect/>
                    </a:stretch>
                  </pic:blipFill>
                  <pic:spPr>
                    <a:xfrm>
                      <a:off x="0" y="0"/>
                      <a:ext cx="2834640" cy="2087245"/>
                    </a:xfrm>
                    <a:prstGeom prst="rect">
                      <a:avLst/>
                    </a:prstGeom>
                  </pic:spPr>
                </pic:pic>
              </a:graphicData>
            </a:graphic>
            <wp14:sizeRelH relativeFrom="margin">
              <wp14:pctWidth>0</wp14:pctWidth>
            </wp14:sizeRelH>
          </wp:anchor>
        </w:drawing>
      </w:r>
      <w:r w:rsidR="003951BC" w:rsidRPr="003951BC">
        <w:rPr>
          <w:rFonts w:ascii="Arial" w:hAnsi="Arial" w:cs="Arial"/>
          <w:noProof/>
        </w:rPr>
        <w:t>Now that the sand person had a home, the children noticed the sea as the shoreline continued to come in. One of the children asked, “Why is the water getting closer?” The teacher responded by explaining that the moon works like a magnet in the sky, pulling the water back and forth depending on the time of day. The idea that something much bigger than themselves could change how the world works made the children wonder, and they became excited to play in the ocean to see what else might happen there.</w:t>
      </w:r>
    </w:p>
    <w:p w14:paraId="7C44B097" w14:textId="0384A9C1" w:rsidR="00F72EFF" w:rsidRPr="00F72EFF" w:rsidRDefault="004A10FD" w:rsidP="00F72EFF">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2848" behindDoc="0" locked="0" layoutInCell="1" allowOverlap="1" wp14:anchorId="1F5CE4C7" wp14:editId="4E34FD68">
                <wp:simplePos x="0" y="0"/>
                <wp:positionH relativeFrom="margin">
                  <wp:align>left</wp:align>
                </wp:positionH>
                <wp:positionV relativeFrom="paragraph">
                  <wp:posOffset>11430</wp:posOffset>
                </wp:positionV>
                <wp:extent cx="2834640" cy="1333500"/>
                <wp:effectExtent l="0" t="0" r="22860" b="19050"/>
                <wp:wrapThrough wrapText="bothSides">
                  <wp:wrapPolygon edited="0">
                    <wp:start x="0" y="0"/>
                    <wp:lineTo x="0" y="21600"/>
                    <wp:lineTo x="21629" y="21600"/>
                    <wp:lineTo x="21629" y="0"/>
                    <wp:lineTo x="0" y="0"/>
                  </wp:wrapPolygon>
                </wp:wrapThrough>
                <wp:docPr id="3122585" name="Text Box 1"/>
                <wp:cNvGraphicFramePr/>
                <a:graphic xmlns:a="http://schemas.openxmlformats.org/drawingml/2006/main">
                  <a:graphicData uri="http://schemas.microsoft.com/office/word/2010/wordprocessingShape">
                    <wps:wsp>
                      <wps:cNvSpPr txBox="1"/>
                      <wps:spPr>
                        <a:xfrm>
                          <a:off x="0" y="0"/>
                          <a:ext cx="2834640" cy="1333500"/>
                        </a:xfrm>
                        <a:prstGeom prst="rect">
                          <a:avLst/>
                        </a:prstGeom>
                        <a:solidFill>
                          <a:schemeClr val="lt1"/>
                        </a:solidFill>
                        <a:ln w="6350">
                          <a:solidFill>
                            <a:prstClr val="black"/>
                          </a:solidFill>
                        </a:ln>
                      </wps:spPr>
                      <wps:txbx>
                        <w:txbxContent>
                          <w:p w14:paraId="06B2BE69" w14:textId="77777777" w:rsidR="004A10FD" w:rsidRPr="004A10FD" w:rsidRDefault="00CB1791" w:rsidP="004A10FD">
                            <w:proofErr w:type="spellStart"/>
                            <w:r w:rsidRPr="00CB1791">
                              <w:t>StockCake</w:t>
                            </w:r>
                            <w:proofErr w:type="spellEnd"/>
                            <w:r w:rsidRPr="00CB1791">
                              <w:t xml:space="preserve"> (n.d.) </w:t>
                            </w:r>
                            <w:r w:rsidRPr="00CB1791">
                              <w:rPr>
                                <w:i/>
                                <w:iCs/>
                              </w:rPr>
                              <w:t>Children playing seaside</w:t>
                            </w:r>
                            <w:r w:rsidRPr="00CB1791">
                              <w:t xml:space="preserve">. Available at: </w:t>
                            </w:r>
                            <w:r w:rsidR="004A10FD" w:rsidRPr="004A10FD">
                              <w:t>https://stockcake.com/i/children-playing-seaside_1327192_81114910E10772A860&amp;pn=1&amp;searchId=888bf5b8f608ffe2a489d7b5aaef3fbe&amp;searchtype=0</w:t>
                            </w:r>
                          </w:p>
                          <w:p w14:paraId="53175B98" w14:textId="123F7CAB" w:rsidR="00CB1791" w:rsidRPr="00CB1791" w:rsidRDefault="00CB1791" w:rsidP="00CB1791">
                            <w:r w:rsidRPr="00CB1791">
                              <w:t>(Accessed: 29 March 2026).</w:t>
                            </w:r>
                          </w:p>
                          <w:p w14:paraId="34A625A3" w14:textId="6ECD3FD9" w:rsidR="000061A4" w:rsidRDefault="000061A4" w:rsidP="000061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5CE4C7" id="_x0000_s1031" type="#_x0000_t202" style="position:absolute;margin-left:0;margin-top:.9pt;width:223.2pt;height:105pt;z-index:2516628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" fillcolor="white [3201]" strokeweight=".5pt">
                <v:textbox>
                  <w:txbxContent>
                    <w:p w14:paraId="06B2BE69" w14:textId="77777777" w:rsidR="004A10FD" w:rsidRPr="004A10FD" w:rsidRDefault="00CB1791" w:rsidP="004A10FD">
                      <w:proofErr w:type="spellStart"/>
                      <w:r w:rsidRPr="00CB1791">
                        <w:t>StockCake</w:t>
                      </w:r>
                      <w:proofErr w:type="spellEnd"/>
                      <w:r w:rsidRPr="00CB1791">
                        <w:t xml:space="preserve"> (n.d.) </w:t>
                      </w:r>
                      <w:r w:rsidRPr="00CB1791">
                        <w:rPr>
                          <w:i/>
                          <w:iCs/>
                        </w:rPr>
                        <w:t>Children playing seaside</w:t>
                      </w:r>
                      <w:r w:rsidRPr="00CB1791">
                        <w:t xml:space="preserve">. Available at: </w:t>
                      </w:r>
                      <w:r w:rsidR="004A10FD" w:rsidRPr="004A10FD">
                        <w:t>https://stockcake.com/i/children-playing-seaside_1327192_81114910E10772A860&amp;pn=1&amp;searchId=888bf5b8f608ffe2a489d7b5aaef3fbe&amp;searchtype=0</w:t>
                      </w:r>
                    </w:p>
                    <w:p w14:paraId="53175B98" w14:textId="123F7CAB" w:rsidR="00CB1791" w:rsidRPr="00CB1791" w:rsidRDefault="00CB1791" w:rsidP="00CB1791">
                      <w:r w:rsidRPr="00CB1791">
                        <w:t>(Accessed: 29 March 2026).</w:t>
                      </w:r>
                    </w:p>
                    <w:p w14:paraId="34A625A3" w14:textId="6ECD3FD9" w:rsidR="000061A4" w:rsidRDefault="000061A4" w:rsidP="000061A4"/>
                  </w:txbxContent>
                </v:textbox>
                <w10:wrap type="through" anchorx="margin"/>
              </v:shape>
            </w:pict>
          </mc:Fallback>
        </mc:AlternateContent>
      </w:r>
      <w:r w:rsidR="00F21626" w:rsidRPr="00F21626">
        <w:rPr>
          <w:rFonts w:ascii="Arial" w:hAnsi="Arial" w:cs="Arial"/>
        </w:rPr>
        <w:t xml:space="preserve">The children ran into the water and noticed the tide gently pulling and pushing them. Because of this movement, they had to balance themselves carefully, and they enjoyed the challenge of “fighting the water” to stay upright. </w:t>
      </w:r>
      <w:r w:rsidR="00F72EFF" w:rsidRPr="00F72EFF">
        <w:rPr>
          <w:rFonts w:ascii="Arial" w:hAnsi="Arial" w:cs="Arial"/>
        </w:rPr>
        <w:t xml:space="preserve">This physical exploration </w:t>
      </w:r>
      <w:r w:rsidR="00F72EFF" w:rsidRPr="00F72EFF">
        <w:rPr>
          <w:rFonts w:ascii="Arial" w:hAnsi="Arial" w:cs="Arial"/>
        </w:rPr>
        <w:lastRenderedPageBreak/>
        <w:t>supported elements of Health and Well</w:t>
      </w:r>
      <w:r w:rsidR="00F72EFF" w:rsidRPr="00F72EFF">
        <w:rPr>
          <w:rFonts w:ascii="Arial" w:hAnsi="Arial" w:cs="Arial"/>
        </w:rPr>
        <w:noBreakHyphen/>
        <w:t>being, particularly balance, coordination, and body awareness.</w:t>
      </w:r>
    </w:p>
    <w:p w14:paraId="3A5DC054" w14:textId="1B7E74CD" w:rsidR="00F21626" w:rsidRDefault="00F21626" w:rsidP="00BE0E53">
      <w:pPr>
        <w:spacing w:line="360" w:lineRule="auto"/>
        <w:rPr>
          <w:rFonts w:ascii="Arial" w:hAnsi="Arial" w:cs="Arial"/>
        </w:rPr>
      </w:pPr>
      <w:r w:rsidRPr="00F21626">
        <w:rPr>
          <w:rFonts w:ascii="Arial" w:hAnsi="Arial" w:cs="Arial"/>
        </w:rPr>
        <w:t xml:space="preserve">The teacher then prompted them to think about what else they could do with the ocean water by asking </w:t>
      </w:r>
      <w:r w:rsidR="008C066B">
        <w:rPr>
          <w:rFonts w:ascii="Arial" w:hAnsi="Arial" w:cs="Arial"/>
        </w:rPr>
        <w:t>‘I wonder what will happen if we put different objects into the water’</w:t>
      </w:r>
      <w:r w:rsidRPr="00F21626">
        <w:rPr>
          <w:rFonts w:ascii="Arial" w:hAnsi="Arial" w:cs="Arial"/>
        </w:rPr>
        <w:t>.</w:t>
      </w:r>
    </w:p>
    <w:p w14:paraId="732A575C" w14:textId="05A9D1FF" w:rsidR="002930BF" w:rsidRDefault="002930BF" w:rsidP="00BE0E53">
      <w:pPr>
        <w:spacing w:line="360" w:lineRule="auto"/>
        <w:rPr>
          <w:rFonts w:ascii="Arial" w:hAnsi="Arial" w:cs="Arial"/>
        </w:rPr>
      </w:pPr>
      <w:r w:rsidRPr="002930BF">
        <w:rPr>
          <w:rFonts w:ascii="Arial" w:hAnsi="Arial" w:cs="Arial"/>
        </w:rPr>
        <w:t xml:space="preserve">The children began collecting different items they could find, such as shells, twigs, branches, and seaweed. One by one, they placed the objects in the water. They noticed that the sticks floated, but the rocks sank. Seeing their confusion, the teacher explained, “This is called density. It means how tightly packed something is inside. The more density something has, </w:t>
      </w:r>
      <w:r w:rsidR="00B048CC" w:rsidRPr="00B048CC">
        <w:rPr>
          <w:rFonts w:ascii="Arial" w:hAnsi="Arial" w:cs="Arial"/>
          <w:noProof/>
        </w:rPr>
        <w:drawing>
          <wp:anchor distT="0" distB="0" distL="114300" distR="114300" simplePos="0" relativeHeight="251676672" behindDoc="0" locked="0" layoutInCell="1" allowOverlap="1" wp14:anchorId="7F4FAEF9" wp14:editId="0941A30D">
            <wp:simplePos x="0" y="0"/>
            <wp:positionH relativeFrom="margin">
              <wp:align>right</wp:align>
            </wp:positionH>
            <wp:positionV relativeFrom="paragraph">
              <wp:posOffset>685800</wp:posOffset>
            </wp:positionV>
            <wp:extent cx="2865120" cy="3800475"/>
            <wp:effectExtent l="0" t="0" r="0" b="9525"/>
            <wp:wrapThrough wrapText="bothSides">
              <wp:wrapPolygon edited="0">
                <wp:start x="0" y="0"/>
                <wp:lineTo x="0" y="21546"/>
                <wp:lineTo x="21399" y="21546"/>
                <wp:lineTo x="21399" y="0"/>
                <wp:lineTo x="0" y="0"/>
              </wp:wrapPolygon>
            </wp:wrapThrough>
            <wp:docPr id="305070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070584" name=""/>
                    <pic:cNvPicPr/>
                  </pic:nvPicPr>
                  <pic:blipFill>
                    <a:blip r:embed="rId28">
                      <a:extLst>
                        <a:ext uri="{28A0092B-C50C-407E-A947-70E740481C1C}">
                          <a14:useLocalDpi xmlns:a14="http://schemas.microsoft.com/office/drawing/2010/main" val="0"/>
                        </a:ext>
                      </a:extLst>
                    </a:blip>
                    <a:stretch>
                      <a:fillRect/>
                    </a:stretch>
                  </pic:blipFill>
                  <pic:spPr>
                    <a:xfrm>
                      <a:off x="0" y="0"/>
                      <a:ext cx="2865120" cy="3800475"/>
                    </a:xfrm>
                    <a:prstGeom prst="rect">
                      <a:avLst/>
                    </a:prstGeom>
                  </pic:spPr>
                </pic:pic>
              </a:graphicData>
            </a:graphic>
            <wp14:sizeRelH relativeFrom="margin">
              <wp14:pctWidth>0</wp14:pctWidth>
            </wp14:sizeRelH>
          </wp:anchor>
        </w:drawing>
      </w:r>
      <w:r w:rsidRPr="002930BF">
        <w:rPr>
          <w:rFonts w:ascii="Arial" w:hAnsi="Arial" w:cs="Arial"/>
        </w:rPr>
        <w:t>the more it sinks.”</w:t>
      </w:r>
    </w:p>
    <w:p w14:paraId="73BD8B10" w14:textId="18BAE35F" w:rsidR="00C143FE" w:rsidRDefault="00AE1902" w:rsidP="00DB648E">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8720" behindDoc="0" locked="0" layoutInCell="1" allowOverlap="1" wp14:anchorId="54B17B98" wp14:editId="1303E25D">
                <wp:simplePos x="0" y="0"/>
                <wp:positionH relativeFrom="margin">
                  <wp:align>right</wp:align>
                </wp:positionH>
                <wp:positionV relativeFrom="paragraph">
                  <wp:posOffset>3068955</wp:posOffset>
                </wp:positionV>
                <wp:extent cx="2834640" cy="1036320"/>
                <wp:effectExtent l="0" t="0" r="22860" b="11430"/>
                <wp:wrapThrough wrapText="bothSides">
                  <wp:wrapPolygon edited="0">
                    <wp:start x="0" y="0"/>
                    <wp:lineTo x="0" y="21441"/>
                    <wp:lineTo x="21629" y="21441"/>
                    <wp:lineTo x="21629" y="0"/>
                    <wp:lineTo x="0" y="0"/>
                  </wp:wrapPolygon>
                </wp:wrapThrough>
                <wp:docPr id="153434153" name="Text Box 1"/>
                <wp:cNvGraphicFramePr/>
                <a:graphic xmlns:a="http://schemas.openxmlformats.org/drawingml/2006/main">
                  <a:graphicData uri="http://schemas.microsoft.com/office/word/2010/wordprocessingShape">
                    <wps:wsp>
                      <wps:cNvSpPr txBox="1"/>
                      <wps:spPr>
                        <a:xfrm>
                          <a:off x="0" y="0"/>
                          <a:ext cx="2834640" cy="1036320"/>
                        </a:xfrm>
                        <a:prstGeom prst="rect">
                          <a:avLst/>
                        </a:prstGeom>
                        <a:solidFill>
                          <a:schemeClr val="lt1"/>
                        </a:solidFill>
                        <a:ln w="6350">
                          <a:solidFill>
                            <a:prstClr val="black"/>
                          </a:solidFill>
                        </a:ln>
                      </wps:spPr>
                      <wps:txbx>
                        <w:txbxContent>
                          <w:p w14:paraId="674CD45A" w14:textId="77777777" w:rsidR="00D8209B" w:rsidRPr="00D8209B" w:rsidRDefault="00D8209B" w:rsidP="00D8209B">
                            <w:r w:rsidRPr="00D8209B">
                              <w:t xml:space="preserve">Kate (2014) </w:t>
                            </w:r>
                            <w:r w:rsidRPr="00D8209B">
                              <w:rPr>
                                <w:i/>
                                <w:iCs/>
                              </w:rPr>
                              <w:t>Sink or float experiment with nature</w:t>
                            </w:r>
                            <w:r w:rsidRPr="00D8209B">
                              <w:t xml:space="preserve">. Laughing Kids Learn. Available at: </w:t>
                            </w:r>
                            <w:hyperlink r:id="rId29" w:history="1">
                              <w:r w:rsidRPr="00D8209B">
                                <w:rPr>
                                  <w:rStyle w:val="Hyperlink"/>
                                </w:rPr>
                                <w:t>https://laughingkidslearn.com/sink-or-float-experiment-with-nature/</w:t>
                              </w:r>
                            </w:hyperlink>
                            <w:r w:rsidRPr="00D8209B">
                              <w:t xml:space="preserve"> (Accessed: 29 March 2026).</w:t>
                            </w:r>
                          </w:p>
                          <w:p w14:paraId="289EA628" w14:textId="2B18FEE0" w:rsidR="00AE1902" w:rsidRDefault="00AE1902" w:rsidP="00AE190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B17B98" id="_x0000_s1032" type="#_x0000_t202" style="position:absolute;margin-left:172pt;margin-top:241.65pt;width:223.2pt;height:81.6pt;z-index:25167872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" fillcolor="white [3201]" strokeweight=".5pt">
                <v:textbox>
                  <w:txbxContent>
                    <w:p w14:paraId="674CD45A" w14:textId="77777777" w:rsidR="00D8209B" w:rsidRPr="00D8209B" w:rsidRDefault="00D8209B" w:rsidP="00D8209B">
                      <w:r w:rsidRPr="00D8209B">
                        <w:t xml:space="preserve">Kate (2014) </w:t>
                      </w:r>
                      <w:r w:rsidRPr="00D8209B">
                        <w:rPr>
                          <w:i/>
                          <w:iCs/>
                        </w:rPr>
                        <w:t>Sink or float experiment with nature</w:t>
                      </w:r>
                      <w:r w:rsidRPr="00D8209B">
                        <w:t xml:space="preserve">. Laughing Kids Learn. Available at: </w:t>
                      </w:r>
                      <w:hyperlink r:id="rId30" w:history="1">
                        <w:r w:rsidRPr="00D8209B">
                          <w:rPr>
                            <w:rStyle w:val="Hyperlink"/>
                          </w:rPr>
                          <w:t>https://laughingkidslearn.com/sink-or-float-experiment-with-nature/</w:t>
                        </w:r>
                      </w:hyperlink>
                      <w:r w:rsidRPr="00D8209B">
                        <w:t xml:space="preserve"> (Accessed: 29 March 2026).</w:t>
                      </w:r>
                    </w:p>
                    <w:p w14:paraId="289EA628" w14:textId="2B18FEE0" w:rsidR="00AE1902" w:rsidRDefault="00AE1902" w:rsidP="00AE1902"/>
                  </w:txbxContent>
                </v:textbox>
                <w10:wrap type="through" anchorx="margin"/>
              </v:shape>
            </w:pict>
          </mc:Fallback>
        </mc:AlternateContent>
      </w:r>
      <w:r w:rsidR="00C143FE" w:rsidRPr="00C143FE">
        <w:rPr>
          <w:rFonts w:ascii="Arial" w:hAnsi="Arial" w:cs="Arial"/>
        </w:rPr>
        <w:t>The children continued testing their ideas, predicting whether the shells, seaweed, and other objects would sink or float. When the teacher asked whether they thought the seaweed would sink or float, the children decided it would float because it was “light.” When they placed it in the water, they were delighted to see that it did float, and they celebrated their success. This experiment clearly demonstrated elements of Progression Steps 1 to 2 in Language, Literacy and Communication, as the children used descriptive vocabulary such as “light” and “heavy” and shared their predictions with others. Their use of these terms also linked to the Mathematics and Numeracy Area of Learning and Experience, as they were beginning to make predictions based on weight and size.</w:t>
      </w:r>
      <w:r w:rsidR="00B048CC" w:rsidRPr="00B048CC">
        <w:rPr>
          <w:noProof/>
        </w:rPr>
        <w:t xml:space="preserve"> </w:t>
      </w:r>
    </w:p>
    <w:p w14:paraId="4BE87CC4" w14:textId="1908CE50" w:rsidR="003536C2" w:rsidRDefault="00CF7581" w:rsidP="00DB648E">
      <w:pPr>
        <w:spacing w:line="360" w:lineRule="auto"/>
        <w:rPr>
          <w:rFonts w:ascii="Arial" w:hAnsi="Arial" w:cs="Arial"/>
          <w:b/>
          <w:bCs/>
          <w:sz w:val="24"/>
          <w:szCs w:val="24"/>
          <w:u w:val="single"/>
        </w:rPr>
      </w:pPr>
      <w:r w:rsidRPr="00CF7581">
        <w:rPr>
          <w:rFonts w:ascii="Arial" w:hAnsi="Arial" w:cs="Arial"/>
        </w:rPr>
        <w:t>After some time, the children began to feel cold and came out of the water. The teacher wrapped beach towels around them and helped them put their socks and shoes back on, explaining that perhaps the next time they visit, the water will not be as cold. As they made their way off the beach and back to school for home time, the children began discussing the change in seasons, noticing how the leaves turn different colours and how the days gradually become warmer.</w:t>
      </w:r>
    </w:p>
    <w:tbl>
      <w:tblPr>
        <w:tblStyle w:val="TableGridLight"/>
        <w:tblpPr w:leftFromText="180" w:rightFromText="180" w:vertAnchor="page" w:horzAnchor="margin" w:tblpXSpec="center" w:tblpY="1585"/>
        <w:tblW w:w="11257" w:type="dxa"/>
        <w:tblLook w:val="04A0" w:firstRow="1" w:lastRow="0" w:firstColumn="1" w:lastColumn="0" w:noHBand="0" w:noVBand="1"/>
      </w:tblPr>
      <w:tblGrid>
        <w:gridCol w:w="2211"/>
        <w:gridCol w:w="4310"/>
        <w:gridCol w:w="1701"/>
        <w:gridCol w:w="3035"/>
      </w:tblGrid>
      <w:tr w:rsidR="00D8209B" w:rsidRPr="00FB72F6" w14:paraId="7730FD50" w14:textId="77777777" w:rsidTr="00D8209B">
        <w:trPr>
          <w:trHeight w:val="569"/>
        </w:trPr>
        <w:tc>
          <w:tcPr>
            <w:tcW w:w="2211" w:type="dxa"/>
            <w:hideMark/>
          </w:tcPr>
          <w:p w14:paraId="52FC3FB2" w14:textId="77777777" w:rsidR="00D8209B" w:rsidRPr="00FB72F6" w:rsidRDefault="00D8209B" w:rsidP="00D8209B">
            <w:pPr>
              <w:spacing w:line="360" w:lineRule="auto"/>
              <w:rPr>
                <w:rFonts w:ascii="Arial" w:hAnsi="Arial" w:cs="Arial"/>
                <w:b/>
                <w:bCs/>
                <w:sz w:val="24"/>
                <w:szCs w:val="24"/>
                <w:u w:val="single"/>
              </w:rPr>
            </w:pPr>
            <w:r w:rsidRPr="00FB72F6">
              <w:rPr>
                <w:rFonts w:ascii="Arial" w:hAnsi="Arial" w:cs="Arial"/>
                <w:b/>
                <w:bCs/>
                <w:sz w:val="24"/>
                <w:szCs w:val="24"/>
                <w:u w:val="single"/>
              </w:rPr>
              <w:lastRenderedPageBreak/>
              <w:t>Location / Activity:</w:t>
            </w:r>
          </w:p>
        </w:tc>
        <w:tc>
          <w:tcPr>
            <w:tcW w:w="4310" w:type="dxa"/>
            <w:hideMark/>
          </w:tcPr>
          <w:p w14:paraId="32247F02" w14:textId="77777777" w:rsidR="00D8209B" w:rsidRPr="00FB72F6" w:rsidRDefault="00D8209B" w:rsidP="00D8209B">
            <w:pPr>
              <w:spacing w:line="360" w:lineRule="auto"/>
              <w:rPr>
                <w:rFonts w:ascii="Arial" w:hAnsi="Arial" w:cs="Arial"/>
                <w:sz w:val="24"/>
                <w:szCs w:val="24"/>
              </w:rPr>
            </w:pPr>
            <w:r>
              <w:rPr>
                <w:rFonts w:ascii="Arial" w:hAnsi="Arial" w:cs="Arial"/>
                <w:sz w:val="24"/>
                <w:szCs w:val="24"/>
              </w:rPr>
              <w:t>Beach.</w:t>
            </w:r>
          </w:p>
        </w:tc>
        <w:tc>
          <w:tcPr>
            <w:tcW w:w="1701" w:type="dxa"/>
            <w:hideMark/>
          </w:tcPr>
          <w:p w14:paraId="3D29466B" w14:textId="77777777" w:rsidR="00D8209B" w:rsidRPr="00FB72F6" w:rsidRDefault="00D8209B" w:rsidP="00D8209B">
            <w:pPr>
              <w:spacing w:line="360" w:lineRule="auto"/>
              <w:rPr>
                <w:rFonts w:ascii="Arial" w:hAnsi="Arial" w:cs="Arial"/>
                <w:b/>
                <w:bCs/>
                <w:sz w:val="24"/>
                <w:szCs w:val="24"/>
                <w:u w:val="single"/>
              </w:rPr>
            </w:pPr>
            <w:r w:rsidRPr="00FB72F6">
              <w:rPr>
                <w:rFonts w:ascii="Arial" w:hAnsi="Arial" w:cs="Arial"/>
                <w:b/>
                <w:bCs/>
                <w:sz w:val="24"/>
                <w:szCs w:val="24"/>
                <w:u w:val="single"/>
              </w:rPr>
              <w:t>Date:</w:t>
            </w:r>
          </w:p>
        </w:tc>
        <w:tc>
          <w:tcPr>
            <w:tcW w:w="3035" w:type="dxa"/>
            <w:hideMark/>
          </w:tcPr>
          <w:p w14:paraId="737F56C7" w14:textId="77777777" w:rsidR="00D8209B" w:rsidRPr="00FB72F6" w:rsidRDefault="00D8209B" w:rsidP="00D8209B">
            <w:pPr>
              <w:spacing w:line="360" w:lineRule="auto"/>
              <w:rPr>
                <w:rFonts w:ascii="Arial" w:hAnsi="Arial" w:cs="Arial"/>
                <w:sz w:val="24"/>
                <w:szCs w:val="24"/>
              </w:rPr>
            </w:pPr>
            <w:r>
              <w:rPr>
                <w:rFonts w:ascii="Arial" w:hAnsi="Arial" w:cs="Arial"/>
                <w:sz w:val="24"/>
                <w:szCs w:val="24"/>
              </w:rPr>
              <w:t>March 12</w:t>
            </w:r>
            <w:r w:rsidRPr="00186E97">
              <w:rPr>
                <w:rFonts w:ascii="Arial" w:hAnsi="Arial" w:cs="Arial"/>
                <w:sz w:val="24"/>
                <w:szCs w:val="24"/>
                <w:vertAlign w:val="superscript"/>
              </w:rPr>
              <w:t>th</w:t>
            </w:r>
            <w:r>
              <w:rPr>
                <w:rFonts w:ascii="Arial" w:hAnsi="Arial" w:cs="Arial"/>
                <w:sz w:val="24"/>
                <w:szCs w:val="24"/>
              </w:rPr>
              <w:t>, 2026.</w:t>
            </w:r>
          </w:p>
        </w:tc>
      </w:tr>
      <w:tr w:rsidR="00D8209B" w:rsidRPr="00FB72F6" w14:paraId="56E1BE1A" w14:textId="77777777" w:rsidTr="00D8209B">
        <w:trPr>
          <w:trHeight w:val="992"/>
        </w:trPr>
        <w:tc>
          <w:tcPr>
            <w:tcW w:w="2211" w:type="dxa"/>
            <w:hideMark/>
          </w:tcPr>
          <w:p w14:paraId="2D72CAFE" w14:textId="77777777" w:rsidR="00D8209B" w:rsidRPr="00FB72F6" w:rsidRDefault="00D8209B" w:rsidP="00D8209B">
            <w:pPr>
              <w:spacing w:line="360" w:lineRule="auto"/>
              <w:rPr>
                <w:rFonts w:ascii="Arial" w:hAnsi="Arial" w:cs="Arial"/>
                <w:b/>
                <w:bCs/>
                <w:sz w:val="24"/>
                <w:szCs w:val="24"/>
                <w:u w:val="single"/>
              </w:rPr>
            </w:pPr>
            <w:r w:rsidRPr="00FB72F6">
              <w:rPr>
                <w:rFonts w:ascii="Arial" w:hAnsi="Arial" w:cs="Arial"/>
                <w:b/>
                <w:bCs/>
                <w:sz w:val="24"/>
                <w:szCs w:val="24"/>
                <w:u w:val="single"/>
              </w:rPr>
              <w:t xml:space="preserve">Assessor:  </w:t>
            </w:r>
          </w:p>
        </w:tc>
        <w:tc>
          <w:tcPr>
            <w:tcW w:w="4310" w:type="dxa"/>
            <w:hideMark/>
          </w:tcPr>
          <w:p w14:paraId="27E23F87" w14:textId="77777777" w:rsidR="00D8209B" w:rsidRPr="00FB72F6" w:rsidRDefault="00D8209B" w:rsidP="00D8209B">
            <w:pPr>
              <w:spacing w:line="360" w:lineRule="auto"/>
              <w:rPr>
                <w:rFonts w:ascii="Arial" w:hAnsi="Arial" w:cs="Arial"/>
                <w:sz w:val="24"/>
                <w:szCs w:val="24"/>
              </w:rPr>
            </w:pPr>
            <w:r>
              <w:rPr>
                <w:rFonts w:ascii="Arial" w:hAnsi="Arial" w:cs="Arial"/>
                <w:sz w:val="24"/>
                <w:szCs w:val="24"/>
              </w:rPr>
              <w:t>Katrina Hawkins.</w:t>
            </w:r>
          </w:p>
        </w:tc>
        <w:tc>
          <w:tcPr>
            <w:tcW w:w="1701" w:type="dxa"/>
            <w:hideMark/>
          </w:tcPr>
          <w:p w14:paraId="2DABDBEF" w14:textId="77777777" w:rsidR="00D8209B" w:rsidRPr="00FB72F6" w:rsidRDefault="00D8209B" w:rsidP="00D8209B">
            <w:pPr>
              <w:spacing w:line="360" w:lineRule="auto"/>
              <w:rPr>
                <w:rFonts w:ascii="Arial" w:hAnsi="Arial" w:cs="Arial"/>
                <w:b/>
                <w:bCs/>
                <w:sz w:val="24"/>
                <w:szCs w:val="24"/>
                <w:u w:val="single"/>
              </w:rPr>
            </w:pPr>
            <w:r w:rsidRPr="00FB72F6">
              <w:rPr>
                <w:rFonts w:ascii="Arial" w:hAnsi="Arial" w:cs="Arial"/>
                <w:b/>
                <w:bCs/>
                <w:sz w:val="24"/>
                <w:szCs w:val="24"/>
                <w:u w:val="single"/>
              </w:rPr>
              <w:t xml:space="preserve">Review date:  </w:t>
            </w:r>
          </w:p>
        </w:tc>
        <w:tc>
          <w:tcPr>
            <w:tcW w:w="3035" w:type="dxa"/>
            <w:hideMark/>
          </w:tcPr>
          <w:p w14:paraId="35213B03" w14:textId="77777777" w:rsidR="00D8209B" w:rsidRPr="00FB72F6" w:rsidRDefault="00D8209B" w:rsidP="00D8209B">
            <w:pPr>
              <w:spacing w:line="360" w:lineRule="auto"/>
              <w:rPr>
                <w:rFonts w:ascii="Arial" w:hAnsi="Arial" w:cs="Arial"/>
                <w:sz w:val="24"/>
                <w:szCs w:val="24"/>
              </w:rPr>
            </w:pPr>
            <w:r>
              <w:rPr>
                <w:rFonts w:ascii="Arial" w:hAnsi="Arial" w:cs="Arial"/>
                <w:sz w:val="24"/>
                <w:szCs w:val="24"/>
              </w:rPr>
              <w:t>September 12</w:t>
            </w:r>
            <w:r w:rsidRPr="00530D49">
              <w:rPr>
                <w:rFonts w:ascii="Arial" w:hAnsi="Arial" w:cs="Arial"/>
                <w:sz w:val="24"/>
                <w:szCs w:val="24"/>
                <w:vertAlign w:val="superscript"/>
              </w:rPr>
              <w:t>th</w:t>
            </w:r>
            <w:r>
              <w:rPr>
                <w:rFonts w:ascii="Arial" w:hAnsi="Arial" w:cs="Arial"/>
                <w:sz w:val="24"/>
                <w:szCs w:val="24"/>
              </w:rPr>
              <w:t xml:space="preserve">, 2026. </w:t>
            </w:r>
          </w:p>
        </w:tc>
      </w:tr>
    </w:tbl>
    <w:p w14:paraId="29224893" w14:textId="77777777" w:rsidR="005C6A8C" w:rsidRDefault="005C6A8C" w:rsidP="00DB648E">
      <w:pPr>
        <w:spacing w:line="360" w:lineRule="auto"/>
        <w:rPr>
          <w:rFonts w:ascii="Arial" w:hAnsi="Arial" w:cs="Arial"/>
          <w:b/>
          <w:bCs/>
          <w:sz w:val="24"/>
          <w:szCs w:val="24"/>
          <w:u w:val="single"/>
        </w:rPr>
      </w:pPr>
    </w:p>
    <w:tbl>
      <w:tblPr>
        <w:tblStyle w:val="PlainTable1"/>
        <w:tblpPr w:leftFromText="180" w:rightFromText="180" w:vertAnchor="text" w:horzAnchor="margin" w:tblpXSpec="center" w:tblpY="181"/>
        <w:tblW w:w="11220" w:type="dxa"/>
        <w:tblLook w:val="04A0" w:firstRow="1" w:lastRow="0" w:firstColumn="1" w:lastColumn="0" w:noHBand="0" w:noVBand="1"/>
      </w:tblPr>
      <w:tblGrid>
        <w:gridCol w:w="1555"/>
        <w:gridCol w:w="2091"/>
        <w:gridCol w:w="1916"/>
        <w:gridCol w:w="1245"/>
        <w:gridCol w:w="2356"/>
        <w:gridCol w:w="2057"/>
      </w:tblGrid>
      <w:tr w:rsidR="003536C2" w:rsidRPr="00DB648E" w14:paraId="60463FA5" w14:textId="77777777" w:rsidTr="00A9790C">
        <w:trPr>
          <w:cnfStyle w:val="100000000000" w:firstRow="1" w:lastRow="0" w:firstColumn="0" w:lastColumn="0" w:oddVBand="0" w:evenVBand="0" w:oddHBand="0" w:evenHBand="0" w:firstRowFirstColumn="0" w:firstRowLastColumn="0" w:lastRowFirstColumn="0" w:lastRowLastColumn="0"/>
          <w:trHeight w:val="2432"/>
        </w:trPr>
        <w:tc>
          <w:tcPr>
            <w:cnfStyle w:val="001000000000" w:firstRow="0" w:lastRow="0" w:firstColumn="1" w:lastColumn="0" w:oddVBand="0" w:evenVBand="0" w:oddHBand="0" w:evenHBand="0" w:firstRowFirstColumn="0" w:firstRowLastColumn="0" w:lastRowFirstColumn="0" w:lastRowLastColumn="0"/>
            <w:tcW w:w="1555" w:type="dxa"/>
            <w:hideMark/>
          </w:tcPr>
          <w:p w14:paraId="7FB6BCED" w14:textId="77777777" w:rsidR="003536C2" w:rsidRPr="00FC0C16" w:rsidRDefault="003536C2" w:rsidP="003536C2">
            <w:pPr>
              <w:spacing w:line="360" w:lineRule="auto"/>
              <w:rPr>
                <w:rFonts w:ascii="Arial" w:hAnsi="Arial" w:cs="Arial"/>
                <w:sz w:val="24"/>
                <w:szCs w:val="24"/>
                <w:u w:val="single"/>
              </w:rPr>
            </w:pPr>
            <w:r w:rsidRPr="00FC0C16">
              <w:rPr>
                <w:rFonts w:ascii="Arial" w:hAnsi="Arial" w:cs="Arial"/>
                <w:sz w:val="24"/>
                <w:szCs w:val="24"/>
                <w:u w:val="single"/>
              </w:rPr>
              <w:t>Experience exploring outdoor space in photograph</w:t>
            </w:r>
          </w:p>
        </w:tc>
        <w:tc>
          <w:tcPr>
            <w:tcW w:w="2094" w:type="dxa"/>
            <w:hideMark/>
          </w:tcPr>
          <w:p w14:paraId="207AD699" w14:textId="77777777" w:rsidR="003536C2" w:rsidRPr="00FC0C16" w:rsidRDefault="003536C2" w:rsidP="003536C2">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u w:val="single"/>
              </w:rPr>
            </w:pPr>
            <w:r w:rsidRPr="00FC0C16">
              <w:rPr>
                <w:rFonts w:ascii="Arial" w:hAnsi="Arial" w:cs="Arial"/>
                <w:sz w:val="24"/>
                <w:szCs w:val="24"/>
                <w:u w:val="single"/>
              </w:rPr>
              <w:t>How will young people BENEFIT from this activity?</w:t>
            </w:r>
          </w:p>
        </w:tc>
        <w:tc>
          <w:tcPr>
            <w:tcW w:w="1904" w:type="dxa"/>
            <w:hideMark/>
          </w:tcPr>
          <w:p w14:paraId="238760DC" w14:textId="77777777" w:rsidR="003536C2" w:rsidRPr="00FC0C16" w:rsidRDefault="003536C2" w:rsidP="003536C2">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u w:val="single"/>
              </w:rPr>
            </w:pPr>
            <w:r w:rsidRPr="00FC0C16">
              <w:rPr>
                <w:rFonts w:ascii="Arial" w:hAnsi="Arial" w:cs="Arial"/>
                <w:sz w:val="24"/>
                <w:szCs w:val="24"/>
                <w:u w:val="single"/>
              </w:rPr>
              <w:t>Hazards and associated risks</w:t>
            </w:r>
          </w:p>
        </w:tc>
        <w:tc>
          <w:tcPr>
            <w:tcW w:w="1246" w:type="dxa"/>
            <w:hideMark/>
          </w:tcPr>
          <w:p w14:paraId="1B9B9105" w14:textId="77777777" w:rsidR="003536C2" w:rsidRPr="00FC0C16" w:rsidRDefault="003536C2" w:rsidP="003536C2">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u w:val="single"/>
              </w:rPr>
            </w:pPr>
            <w:r w:rsidRPr="00FC0C16">
              <w:rPr>
                <w:rFonts w:ascii="Arial" w:hAnsi="Arial" w:cs="Arial"/>
                <w:sz w:val="24"/>
                <w:szCs w:val="24"/>
                <w:u w:val="single"/>
              </w:rPr>
              <w:t>Who is at risk?</w:t>
            </w:r>
          </w:p>
        </w:tc>
        <w:tc>
          <w:tcPr>
            <w:tcW w:w="2360" w:type="dxa"/>
            <w:hideMark/>
          </w:tcPr>
          <w:p w14:paraId="3A173007" w14:textId="77777777" w:rsidR="003536C2" w:rsidRPr="00FC0C16" w:rsidRDefault="003536C2" w:rsidP="003536C2">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u w:val="single"/>
              </w:rPr>
            </w:pPr>
            <w:r w:rsidRPr="00FC0C16">
              <w:rPr>
                <w:rFonts w:ascii="Arial" w:hAnsi="Arial" w:cs="Arial"/>
                <w:sz w:val="24"/>
                <w:szCs w:val="24"/>
                <w:u w:val="single"/>
              </w:rPr>
              <w:t>PRECAUTIONS in place to reduce the risk of injury</w:t>
            </w:r>
          </w:p>
        </w:tc>
        <w:tc>
          <w:tcPr>
            <w:tcW w:w="2061" w:type="dxa"/>
            <w:hideMark/>
          </w:tcPr>
          <w:p w14:paraId="269A53C3" w14:textId="77777777" w:rsidR="003536C2" w:rsidRPr="00FC0C16" w:rsidRDefault="003536C2" w:rsidP="003536C2">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u w:val="single"/>
              </w:rPr>
            </w:pPr>
            <w:r w:rsidRPr="00FC0C16">
              <w:rPr>
                <w:rFonts w:ascii="Arial" w:hAnsi="Arial" w:cs="Arial"/>
                <w:sz w:val="24"/>
                <w:szCs w:val="24"/>
                <w:u w:val="single"/>
              </w:rPr>
              <w:t>Overall risk after precautions</w:t>
            </w:r>
          </w:p>
          <w:p w14:paraId="098C23CE" w14:textId="77777777" w:rsidR="003536C2" w:rsidRPr="00FC0C16" w:rsidRDefault="003536C2" w:rsidP="003536C2">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u w:val="single"/>
              </w:rPr>
            </w:pPr>
            <w:r w:rsidRPr="00FC0C16">
              <w:rPr>
                <w:rFonts w:ascii="Arial" w:hAnsi="Arial" w:cs="Arial"/>
                <w:sz w:val="24"/>
                <w:szCs w:val="24"/>
                <w:u w:val="single"/>
              </w:rPr>
              <w:t>RATING: L/M/H</w:t>
            </w:r>
          </w:p>
        </w:tc>
      </w:tr>
      <w:tr w:rsidR="003536C2" w:rsidRPr="00FC0C16" w14:paraId="0D15B304" w14:textId="77777777" w:rsidTr="00A9790C">
        <w:trPr>
          <w:cnfStyle w:val="000000100000" w:firstRow="0" w:lastRow="0" w:firstColumn="0" w:lastColumn="0" w:oddVBand="0" w:evenVBand="0" w:oddHBand="1" w:evenHBand="0" w:firstRowFirstColumn="0" w:firstRowLastColumn="0" w:lastRowFirstColumn="0" w:lastRowLastColumn="0"/>
          <w:trHeight w:val="1266"/>
        </w:trPr>
        <w:tc>
          <w:tcPr>
            <w:cnfStyle w:val="001000000000" w:firstRow="0" w:lastRow="0" w:firstColumn="1" w:lastColumn="0" w:oddVBand="0" w:evenVBand="0" w:oddHBand="0" w:evenHBand="0" w:firstRowFirstColumn="0" w:firstRowLastColumn="0" w:lastRowFirstColumn="0" w:lastRowLastColumn="0"/>
            <w:tcW w:w="1555" w:type="dxa"/>
            <w:hideMark/>
          </w:tcPr>
          <w:p w14:paraId="0204846C" w14:textId="77777777" w:rsidR="003536C2" w:rsidRPr="00FC0C16" w:rsidRDefault="003536C2" w:rsidP="003536C2">
            <w:pPr>
              <w:spacing w:line="360" w:lineRule="auto"/>
              <w:rPr>
                <w:rFonts w:ascii="Arial" w:hAnsi="Arial" w:cs="Arial"/>
                <w:b w:val="0"/>
                <w:bCs w:val="0"/>
              </w:rPr>
            </w:pPr>
            <w:r>
              <w:rPr>
                <w:rFonts w:ascii="Arial" w:hAnsi="Arial" w:cs="Arial"/>
                <w:b w:val="0"/>
                <w:bCs w:val="0"/>
              </w:rPr>
              <w:t xml:space="preserve">Changes in the outdoor environment depending on weather conditions. </w:t>
            </w:r>
          </w:p>
        </w:tc>
        <w:tc>
          <w:tcPr>
            <w:tcW w:w="2094" w:type="dxa"/>
            <w:hideMark/>
          </w:tcPr>
          <w:p w14:paraId="0258D0CB" w14:textId="100CB9FF" w:rsidR="003536C2" w:rsidRPr="00FC0C16" w:rsidRDefault="00712D34" w:rsidP="003536C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12D34">
              <w:rPr>
                <w:rFonts w:ascii="Arial" w:hAnsi="Arial" w:cs="Arial"/>
              </w:rPr>
              <w:t>Different weather conditions create opportunities for different types of play. In sunny weather, children can develop spatial awareness, engage in gross motor play, and explore scientific concepts such as shadows, evaporation, and changes in light. Sunny conditions can also contribute to improved mood and increased energy levels in both children and adults.</w:t>
            </w:r>
          </w:p>
        </w:tc>
        <w:tc>
          <w:tcPr>
            <w:tcW w:w="1904" w:type="dxa"/>
            <w:hideMark/>
          </w:tcPr>
          <w:p w14:paraId="244EC003" w14:textId="3A1B56CF" w:rsidR="00D40D79" w:rsidRPr="007425F9" w:rsidRDefault="009648D2" w:rsidP="009648D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648D2">
              <w:rPr>
                <w:rFonts w:ascii="Arial" w:hAnsi="Arial" w:cs="Arial"/>
              </w:rPr>
              <w:t xml:space="preserve">Strong sun and high UV exposure can increase the risk of sunburn, heat exhaustion, heat stroke, and dehydration. In weather conditions with strong wind, blowing sand can irritate the eyes and reduce visibility, and flying objects such as toys or bags may become hazards. Sudden rain or storms also need to be considered, as they can lead </w:t>
            </w:r>
            <w:r w:rsidRPr="009648D2">
              <w:rPr>
                <w:rFonts w:ascii="Arial" w:hAnsi="Arial" w:cs="Arial"/>
              </w:rPr>
              <w:lastRenderedPageBreak/>
              <w:t>to reduced visibility and slippery surfaces, increasing the likelihood of accidents.</w:t>
            </w:r>
          </w:p>
        </w:tc>
        <w:tc>
          <w:tcPr>
            <w:tcW w:w="1246" w:type="dxa"/>
            <w:hideMark/>
          </w:tcPr>
          <w:p w14:paraId="7C28E968" w14:textId="5FE6898A" w:rsidR="003536C2" w:rsidRPr="00E347F0" w:rsidRDefault="00E347F0" w:rsidP="003536C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lastRenderedPageBreak/>
              <w:t>Children and adults</w:t>
            </w:r>
            <w:r w:rsidR="002F2B4D">
              <w:rPr>
                <w:rFonts w:ascii="Arial" w:hAnsi="Arial" w:cs="Arial"/>
              </w:rPr>
              <w:t>.</w:t>
            </w:r>
          </w:p>
        </w:tc>
        <w:tc>
          <w:tcPr>
            <w:tcW w:w="2360" w:type="dxa"/>
            <w:hideMark/>
          </w:tcPr>
          <w:p w14:paraId="488F276D" w14:textId="1E5F66D2" w:rsidR="003536C2" w:rsidRPr="00247842" w:rsidRDefault="002329A4" w:rsidP="003536C2">
            <w:pPr>
              <w:spacing w:line="360" w:lineRule="auto"/>
              <w:cnfStyle w:val="000000100000" w:firstRow="0" w:lastRow="0" w:firstColumn="0" w:lastColumn="0" w:oddVBand="0" w:evenVBand="0" w:oddHBand="1" w:evenHBand="0" w:firstRowFirstColumn="0" w:firstRowLastColumn="0" w:lastRowFirstColumn="0" w:lastRowLastColumn="0"/>
            </w:pPr>
            <w:r w:rsidRPr="002329A4">
              <w:t>Make sure to provide shade where possible and use hats and high</w:t>
            </w:r>
            <w:r w:rsidRPr="002329A4">
              <w:noBreakHyphen/>
              <w:t>factor sun cream. Children should also wear appropriate clothing for the weather, such as coats in case of sudden changes in conditions</w:t>
            </w:r>
            <w:r>
              <w:t>.</w:t>
            </w:r>
          </w:p>
        </w:tc>
        <w:tc>
          <w:tcPr>
            <w:tcW w:w="2061" w:type="dxa"/>
            <w:hideMark/>
          </w:tcPr>
          <w:p w14:paraId="36E86920" w14:textId="0E7C2F3F" w:rsidR="003536C2" w:rsidRPr="00D07686" w:rsidRDefault="00D07686" w:rsidP="003536C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M</w:t>
            </w:r>
          </w:p>
        </w:tc>
      </w:tr>
      <w:tr w:rsidR="003536C2" w:rsidRPr="00FC0C16" w14:paraId="2A8A153D" w14:textId="77777777" w:rsidTr="00A9790C">
        <w:trPr>
          <w:trHeight w:val="1194"/>
        </w:trPr>
        <w:tc>
          <w:tcPr>
            <w:cnfStyle w:val="001000000000" w:firstRow="0" w:lastRow="0" w:firstColumn="1" w:lastColumn="0" w:oddVBand="0" w:evenVBand="0" w:oddHBand="0" w:evenHBand="0" w:firstRowFirstColumn="0" w:firstRowLastColumn="0" w:lastRowFirstColumn="0" w:lastRowLastColumn="0"/>
            <w:tcW w:w="1555" w:type="dxa"/>
            <w:hideMark/>
          </w:tcPr>
          <w:p w14:paraId="14815162" w14:textId="7D51937F" w:rsidR="003536C2" w:rsidRPr="004C68F5" w:rsidRDefault="004C68F5" w:rsidP="003536C2">
            <w:pPr>
              <w:spacing w:line="360" w:lineRule="auto"/>
              <w:rPr>
                <w:rFonts w:ascii="Arial" w:hAnsi="Arial" w:cs="Arial"/>
                <w:b w:val="0"/>
                <w:bCs w:val="0"/>
              </w:rPr>
            </w:pPr>
            <w:r>
              <w:rPr>
                <w:rFonts w:ascii="Arial" w:hAnsi="Arial" w:cs="Arial"/>
                <w:b w:val="0"/>
                <w:bCs w:val="0"/>
              </w:rPr>
              <w:t>Walking barefoot on uneven ground.</w:t>
            </w:r>
          </w:p>
        </w:tc>
        <w:tc>
          <w:tcPr>
            <w:tcW w:w="2094" w:type="dxa"/>
            <w:hideMark/>
          </w:tcPr>
          <w:p w14:paraId="401BE788" w14:textId="7A81BBD9" w:rsidR="003536C2" w:rsidRPr="009041AA" w:rsidRDefault="00C05AE9" w:rsidP="003536C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C05AE9">
              <w:rPr>
                <w:rFonts w:ascii="Arial" w:hAnsi="Arial" w:cs="Arial"/>
              </w:rPr>
              <w:t>Develops awareness of texture, temperature, and pressure, while also strengthening the sensory system, including body awareness, balance, coordination, and spatial understanding.</w:t>
            </w:r>
          </w:p>
        </w:tc>
        <w:tc>
          <w:tcPr>
            <w:tcW w:w="1904" w:type="dxa"/>
            <w:hideMark/>
          </w:tcPr>
          <w:p w14:paraId="098E1876" w14:textId="2C5D2A9B" w:rsidR="003536C2" w:rsidRPr="002E4769" w:rsidRDefault="00E009A2" w:rsidP="003536C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009A2">
              <w:rPr>
                <w:rFonts w:ascii="Arial" w:hAnsi="Arial" w:cs="Arial"/>
              </w:rPr>
              <w:t>Hot sand and sharp objects hidden beneath the surface</w:t>
            </w:r>
            <w:r>
              <w:rPr>
                <w:rFonts w:ascii="Arial" w:hAnsi="Arial" w:cs="Arial"/>
              </w:rPr>
              <w:t xml:space="preserve">, </w:t>
            </w:r>
            <w:r w:rsidRPr="00E009A2">
              <w:rPr>
                <w:rFonts w:ascii="Arial" w:hAnsi="Arial" w:cs="Arial"/>
              </w:rPr>
              <w:t>such as glass, stones, and shells</w:t>
            </w:r>
            <w:r>
              <w:rPr>
                <w:rFonts w:ascii="Arial" w:hAnsi="Arial" w:cs="Arial"/>
              </w:rPr>
              <w:t xml:space="preserve">, </w:t>
            </w:r>
            <w:r w:rsidRPr="00E009A2">
              <w:rPr>
                <w:rFonts w:ascii="Arial" w:hAnsi="Arial" w:cs="Arial"/>
              </w:rPr>
              <w:t>can cause burns, cuts, or grazes. Uneven sand can also increase the risk of tripping or falling, particularly for young children who are still developing balance and coordination.</w:t>
            </w:r>
          </w:p>
        </w:tc>
        <w:tc>
          <w:tcPr>
            <w:tcW w:w="1246" w:type="dxa"/>
            <w:hideMark/>
          </w:tcPr>
          <w:p w14:paraId="2B4D285B" w14:textId="169B3DB0" w:rsidR="003536C2" w:rsidRPr="00065426" w:rsidRDefault="00065426" w:rsidP="003536C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Children.</w:t>
            </w:r>
          </w:p>
        </w:tc>
        <w:tc>
          <w:tcPr>
            <w:tcW w:w="2360" w:type="dxa"/>
            <w:hideMark/>
          </w:tcPr>
          <w:p w14:paraId="4A11FB75" w14:textId="6913FA84" w:rsidR="003536C2" w:rsidRPr="00411C4E" w:rsidRDefault="0060564F" w:rsidP="003536C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0564F">
              <w:rPr>
                <w:rFonts w:ascii="Arial" w:hAnsi="Arial" w:cs="Arial"/>
              </w:rPr>
              <w:t>Check the ground before children begin to walk on it to identify hazards such as sharp objects, hidden debris, or slippery items. Set clear boundaries that guide children towards safer areas, avoiding rocky sections or places with large quantities of shells. Encourage slow, mindful movement to help children stay aware of their surroundings and reduce the risk of slips or falls.</w:t>
            </w:r>
          </w:p>
        </w:tc>
        <w:tc>
          <w:tcPr>
            <w:tcW w:w="2061" w:type="dxa"/>
            <w:hideMark/>
          </w:tcPr>
          <w:p w14:paraId="2EE88D86" w14:textId="0C59D35D" w:rsidR="003536C2" w:rsidRPr="005C2FBF" w:rsidRDefault="00742249" w:rsidP="003536C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M</w:t>
            </w:r>
          </w:p>
        </w:tc>
      </w:tr>
      <w:tr w:rsidR="003536C2" w:rsidRPr="00FC0C16" w14:paraId="7E06A513" w14:textId="77777777" w:rsidTr="00A9790C">
        <w:trPr>
          <w:cnfStyle w:val="000000100000" w:firstRow="0" w:lastRow="0" w:firstColumn="0" w:lastColumn="0" w:oddVBand="0" w:evenVBand="0" w:oddHBand="1" w:evenHBand="0" w:firstRowFirstColumn="0" w:firstRowLastColumn="0" w:lastRowFirstColumn="0" w:lastRowLastColumn="0"/>
          <w:trHeight w:val="1185"/>
        </w:trPr>
        <w:tc>
          <w:tcPr>
            <w:cnfStyle w:val="001000000000" w:firstRow="0" w:lastRow="0" w:firstColumn="1" w:lastColumn="0" w:oddVBand="0" w:evenVBand="0" w:oddHBand="0" w:evenHBand="0" w:firstRowFirstColumn="0" w:firstRowLastColumn="0" w:lastRowFirstColumn="0" w:lastRowLastColumn="0"/>
            <w:tcW w:w="1555" w:type="dxa"/>
            <w:hideMark/>
          </w:tcPr>
          <w:p w14:paraId="0E5D8A8C" w14:textId="547114AE" w:rsidR="003536C2" w:rsidRPr="0057067F" w:rsidRDefault="005C5FB8" w:rsidP="003536C2">
            <w:pPr>
              <w:spacing w:line="360" w:lineRule="auto"/>
              <w:rPr>
                <w:rFonts w:ascii="Arial" w:hAnsi="Arial" w:cs="Arial"/>
                <w:b w:val="0"/>
                <w:bCs w:val="0"/>
              </w:rPr>
            </w:pPr>
            <w:r>
              <w:rPr>
                <w:rFonts w:ascii="Arial" w:hAnsi="Arial" w:cs="Arial"/>
                <w:b w:val="0"/>
                <w:bCs w:val="0"/>
              </w:rPr>
              <w:t xml:space="preserve">Building a structure with sticks and stones. </w:t>
            </w:r>
          </w:p>
        </w:tc>
        <w:tc>
          <w:tcPr>
            <w:tcW w:w="2094" w:type="dxa"/>
            <w:hideMark/>
          </w:tcPr>
          <w:p w14:paraId="3598D7FB" w14:textId="19B91A1A" w:rsidR="003536C2" w:rsidRPr="005C5FB8" w:rsidRDefault="00DF748E" w:rsidP="003536C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F748E">
              <w:rPr>
                <w:rFonts w:ascii="Arial" w:hAnsi="Arial" w:cs="Arial"/>
              </w:rPr>
              <w:t xml:space="preserve">Fine motor strength, gross motor skills, and hand–eye coordination can be developed through handling sticks, lifting stones, pushing </w:t>
            </w:r>
            <w:r w:rsidRPr="00DF748E">
              <w:rPr>
                <w:rFonts w:ascii="Arial" w:hAnsi="Arial" w:cs="Arial"/>
              </w:rPr>
              <w:lastRenderedPageBreak/>
              <w:t>branches into the sand, and balancing materials. Children also build balance and spatial awareness as they move safely around uneven surfaces and learn how to position their bodies correctly when lifting or stabilising objects. Problem</w:t>
            </w:r>
            <w:r w:rsidRPr="00DF748E">
              <w:rPr>
                <w:rFonts w:ascii="Arial" w:hAnsi="Arial" w:cs="Arial"/>
              </w:rPr>
              <w:noBreakHyphen/>
              <w:t>solving skills are strengthened as children work out how to stabilise and balance materials, adapt to different shapes, weights, and sizes, and explore cause and effect. When building as part of a group, children learn to negotiate roles, share materials, listen to others’ ideas, and solve problems collaboratively.</w:t>
            </w:r>
          </w:p>
        </w:tc>
        <w:tc>
          <w:tcPr>
            <w:tcW w:w="1904" w:type="dxa"/>
            <w:hideMark/>
          </w:tcPr>
          <w:p w14:paraId="43A277B9" w14:textId="43DB041E" w:rsidR="003536C2" w:rsidRPr="003E53ED" w:rsidRDefault="005D0C52" w:rsidP="003536C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D0C52">
              <w:rPr>
                <w:rFonts w:ascii="Arial" w:hAnsi="Arial" w:cs="Arial"/>
              </w:rPr>
              <w:lastRenderedPageBreak/>
              <w:t xml:space="preserve">Heavy branches can be difficult for children to lift, and as a result they may drop them or injure themselves if they pick them up incorrectly. </w:t>
            </w:r>
            <w:r w:rsidRPr="005D0C52">
              <w:rPr>
                <w:rFonts w:ascii="Arial" w:hAnsi="Arial" w:cs="Arial"/>
              </w:rPr>
              <w:lastRenderedPageBreak/>
              <w:t>Unstable structures are also common in children’s building projects, and these can collapse from above, posing a significant risk of harm. Using stones as hammers can lead to injuries such as bruising or grazes if children accidentally hit their fingers while ‘hammering’</w:t>
            </w:r>
          </w:p>
        </w:tc>
        <w:tc>
          <w:tcPr>
            <w:tcW w:w="1246" w:type="dxa"/>
            <w:hideMark/>
          </w:tcPr>
          <w:p w14:paraId="4AD7CF3F" w14:textId="608F6A43" w:rsidR="003536C2" w:rsidRPr="00862ED7" w:rsidRDefault="00862ED7" w:rsidP="003536C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lastRenderedPageBreak/>
              <w:t>Children</w:t>
            </w:r>
          </w:p>
        </w:tc>
        <w:tc>
          <w:tcPr>
            <w:tcW w:w="2360" w:type="dxa"/>
            <w:hideMark/>
          </w:tcPr>
          <w:p w14:paraId="543671F6" w14:textId="394ADAC7" w:rsidR="003536C2" w:rsidRPr="004708A5" w:rsidRDefault="00BA359A" w:rsidP="003536C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BA359A">
              <w:rPr>
                <w:rFonts w:ascii="Arial" w:hAnsi="Arial" w:cs="Arial"/>
              </w:rPr>
              <w:t>Check the area and materials first to ensure there are no sharp or broken sticks, stones that are too heavy for children to lift safely, or hidden debris. Choose safe, child</w:t>
            </w:r>
            <w:r w:rsidRPr="00BA359A">
              <w:rPr>
                <w:rFonts w:ascii="Arial" w:hAnsi="Arial" w:cs="Arial"/>
              </w:rPr>
              <w:noBreakHyphen/>
              <w:t xml:space="preserve">sized materials </w:t>
            </w:r>
            <w:r w:rsidRPr="00BA359A">
              <w:rPr>
                <w:rFonts w:ascii="Arial" w:hAnsi="Arial" w:cs="Arial"/>
              </w:rPr>
              <w:lastRenderedPageBreak/>
              <w:t>and maintain close supervision so an adult is available to support children who want to move larger objects. Teaching safe handling techniques also helps reduce the risk of injury and supports children in developing responsible, confident use of natural materials.</w:t>
            </w:r>
          </w:p>
        </w:tc>
        <w:tc>
          <w:tcPr>
            <w:tcW w:w="2061" w:type="dxa"/>
            <w:hideMark/>
          </w:tcPr>
          <w:p w14:paraId="47BECE8C" w14:textId="3A4D0917" w:rsidR="003536C2" w:rsidRPr="007F5C41" w:rsidRDefault="007F5C41" w:rsidP="003536C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lastRenderedPageBreak/>
              <w:t>L</w:t>
            </w:r>
          </w:p>
        </w:tc>
      </w:tr>
      <w:tr w:rsidR="003536C2" w:rsidRPr="00FC0C16" w14:paraId="0E7804C4" w14:textId="77777777" w:rsidTr="00A9790C">
        <w:trPr>
          <w:trHeight w:val="1188"/>
        </w:trPr>
        <w:tc>
          <w:tcPr>
            <w:cnfStyle w:val="001000000000" w:firstRow="0" w:lastRow="0" w:firstColumn="1" w:lastColumn="0" w:oddVBand="0" w:evenVBand="0" w:oddHBand="0" w:evenHBand="0" w:firstRowFirstColumn="0" w:firstRowLastColumn="0" w:lastRowFirstColumn="0" w:lastRowLastColumn="0"/>
            <w:tcW w:w="1555" w:type="dxa"/>
            <w:hideMark/>
          </w:tcPr>
          <w:p w14:paraId="5FF7D066" w14:textId="51537EE2" w:rsidR="003536C2" w:rsidRPr="00A63226" w:rsidRDefault="00A63226" w:rsidP="003536C2">
            <w:pPr>
              <w:spacing w:line="360" w:lineRule="auto"/>
              <w:rPr>
                <w:rFonts w:ascii="Arial" w:hAnsi="Arial" w:cs="Arial"/>
                <w:b w:val="0"/>
                <w:bCs w:val="0"/>
              </w:rPr>
            </w:pPr>
            <w:r>
              <w:rPr>
                <w:rFonts w:ascii="Arial" w:hAnsi="Arial" w:cs="Arial"/>
                <w:b w:val="0"/>
                <w:bCs w:val="0"/>
              </w:rPr>
              <w:lastRenderedPageBreak/>
              <w:t xml:space="preserve">Water </w:t>
            </w:r>
            <w:proofErr w:type="gramStart"/>
            <w:r>
              <w:rPr>
                <w:rFonts w:ascii="Arial" w:hAnsi="Arial" w:cs="Arial"/>
                <w:b w:val="0"/>
                <w:bCs w:val="0"/>
              </w:rPr>
              <w:t>play</w:t>
            </w:r>
            <w:proofErr w:type="gramEnd"/>
            <w:r>
              <w:rPr>
                <w:rFonts w:ascii="Arial" w:hAnsi="Arial" w:cs="Arial"/>
                <w:b w:val="0"/>
                <w:bCs w:val="0"/>
              </w:rPr>
              <w:t xml:space="preserve"> within the ocean.</w:t>
            </w:r>
          </w:p>
        </w:tc>
        <w:tc>
          <w:tcPr>
            <w:tcW w:w="2094" w:type="dxa"/>
            <w:hideMark/>
          </w:tcPr>
          <w:p w14:paraId="4102B4B1" w14:textId="5DE84805" w:rsidR="003536C2" w:rsidRPr="0069228F" w:rsidRDefault="00C4261E" w:rsidP="003536C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C4261E">
              <w:rPr>
                <w:rFonts w:ascii="Arial" w:hAnsi="Arial" w:cs="Arial"/>
              </w:rPr>
              <w:t>Sensory development within water play includes experiencing temperature differences, feeling the movement of the waves, and exploring the textures of bubbles, seaweed, and shells. Balancing against the waves and adjusting posture as the tide pushes and pulls helps children develop physical strength, coordination, and core stability. Water play also encourages early scientific thinking, as children begin to wonder why waves move and why some objects sink while others float. Through this, they explore cause and effect, prediction, and observation</w:t>
            </w:r>
          </w:p>
        </w:tc>
        <w:tc>
          <w:tcPr>
            <w:tcW w:w="1904" w:type="dxa"/>
            <w:hideMark/>
          </w:tcPr>
          <w:p w14:paraId="1FDAC9C3" w14:textId="1423E7A1" w:rsidR="003536C2" w:rsidRPr="00A63226" w:rsidRDefault="00D0261A" w:rsidP="003536C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0261A">
              <w:rPr>
                <w:rFonts w:ascii="Arial" w:hAnsi="Arial" w:cs="Arial"/>
              </w:rPr>
              <w:t xml:space="preserve">Tidal movements should be considered, as there are many </w:t>
            </w:r>
            <w:proofErr w:type="spellStart"/>
            <w:r w:rsidRPr="00D0261A">
              <w:rPr>
                <w:rFonts w:ascii="Arial" w:hAnsi="Arial" w:cs="Arial"/>
              </w:rPr>
              <w:t>unpredictabilities</w:t>
            </w:r>
            <w:proofErr w:type="spellEnd"/>
            <w:r w:rsidRPr="00D0261A">
              <w:rPr>
                <w:rFonts w:ascii="Arial" w:hAnsi="Arial" w:cs="Arial"/>
              </w:rPr>
              <w:t>, including rising tides and varying wave sizes, which can result in children being knocked over or pulled by the currents. Cold water also poses a risk, as prolonged exposure can, in extreme cases, lead to hypothermia. An uneven seabed and floating debris can cause children to lose their balance, fall face</w:t>
            </w:r>
            <w:r w:rsidRPr="00D0261A">
              <w:rPr>
                <w:rFonts w:ascii="Arial" w:hAnsi="Arial" w:cs="Arial"/>
              </w:rPr>
              <w:noBreakHyphen/>
              <w:t>first into the water, or collide with objects, potentially resulting in injury</w:t>
            </w:r>
            <w:r>
              <w:rPr>
                <w:rFonts w:ascii="Arial" w:hAnsi="Arial" w:cs="Arial"/>
              </w:rPr>
              <w:t>.</w:t>
            </w:r>
          </w:p>
        </w:tc>
        <w:tc>
          <w:tcPr>
            <w:tcW w:w="1246" w:type="dxa"/>
            <w:hideMark/>
          </w:tcPr>
          <w:p w14:paraId="277B010D" w14:textId="769AD1B8" w:rsidR="003536C2" w:rsidRPr="00B351B6" w:rsidRDefault="00B351B6" w:rsidP="003536C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Children.</w:t>
            </w:r>
          </w:p>
        </w:tc>
        <w:tc>
          <w:tcPr>
            <w:tcW w:w="2360" w:type="dxa"/>
            <w:hideMark/>
          </w:tcPr>
          <w:p w14:paraId="34E426F1" w14:textId="598675AE" w:rsidR="003536C2" w:rsidRPr="00A0504D" w:rsidRDefault="004D67DD" w:rsidP="003536C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4D67DD">
              <w:rPr>
                <w:rFonts w:ascii="Arial" w:hAnsi="Arial" w:cs="Arial"/>
              </w:rPr>
              <w:t>Making sure the water does not have strong currents, and avoiding areas with debris or jellyfish, as well as checking tide times, can help minimise risks for children playing in the water. Constant, close supervision is essential, and adults should position themselves strategically along the shoreline to maintain clear visibility from different angles. Children should also wear appropriate clothing in the water to ensure they are not weighed down by heavy or water</w:t>
            </w:r>
            <w:r w:rsidRPr="004D67DD">
              <w:rPr>
                <w:rFonts w:ascii="Arial" w:hAnsi="Arial" w:cs="Arial"/>
              </w:rPr>
              <w:noBreakHyphen/>
              <w:t>logged garments.</w:t>
            </w:r>
          </w:p>
        </w:tc>
        <w:tc>
          <w:tcPr>
            <w:tcW w:w="2061" w:type="dxa"/>
            <w:hideMark/>
          </w:tcPr>
          <w:p w14:paraId="2FB6AF83" w14:textId="275EB036" w:rsidR="003536C2" w:rsidRPr="00B351B6" w:rsidRDefault="00B351B6" w:rsidP="003536C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Medium.</w:t>
            </w:r>
          </w:p>
        </w:tc>
      </w:tr>
    </w:tbl>
    <w:p w14:paraId="5A206043" w14:textId="77777777" w:rsidR="005C6A8C" w:rsidRDefault="005C6A8C" w:rsidP="00A5777D">
      <w:pPr>
        <w:spacing w:line="360" w:lineRule="auto"/>
        <w:rPr>
          <w:rFonts w:ascii="Arial" w:hAnsi="Arial" w:cs="Arial"/>
          <w:b/>
          <w:bCs/>
          <w:sz w:val="24"/>
          <w:szCs w:val="24"/>
          <w:u w:val="single"/>
        </w:rPr>
      </w:pPr>
    </w:p>
    <w:p w14:paraId="278CBFF5" w14:textId="301CC0E2" w:rsidR="006E6F64" w:rsidRDefault="003C0F36" w:rsidP="00A5777D">
      <w:pPr>
        <w:spacing w:line="360" w:lineRule="auto"/>
        <w:rPr>
          <w:rFonts w:ascii="Arial" w:hAnsi="Arial" w:cs="Arial"/>
          <w:sz w:val="24"/>
          <w:szCs w:val="24"/>
        </w:rPr>
      </w:pPr>
      <w:r w:rsidRPr="003C0F36">
        <w:rPr>
          <w:rFonts w:ascii="Arial" w:hAnsi="Arial" w:cs="Arial"/>
          <w:sz w:val="24"/>
          <w:szCs w:val="24"/>
        </w:rPr>
        <w:lastRenderedPageBreak/>
        <w:t>Children’s engagement with mathematical and scientific concepts outdoors is influenced not only by the environment but also by how adults observe, respond, and scaffold learning. White (2020), supported by Knight (2013) and Tunnicliffe (2015), emphasises that adults in outdoor environments should act as attentive observers, responsive facilitators, co</w:t>
      </w:r>
      <w:r w:rsidRPr="003C0F36">
        <w:rPr>
          <w:rFonts w:ascii="Arial" w:hAnsi="Arial" w:cs="Arial"/>
          <w:sz w:val="24"/>
          <w:szCs w:val="24"/>
        </w:rPr>
        <w:noBreakHyphen/>
        <w:t>explorers, and safety enablers</w:t>
      </w:r>
      <w:r>
        <w:rPr>
          <w:rFonts w:ascii="Arial" w:hAnsi="Arial" w:cs="Arial"/>
          <w:sz w:val="24"/>
          <w:szCs w:val="24"/>
        </w:rPr>
        <w:t xml:space="preserve">, </w:t>
      </w:r>
      <w:r w:rsidRPr="003C0F36">
        <w:rPr>
          <w:rFonts w:ascii="Arial" w:hAnsi="Arial" w:cs="Arial"/>
          <w:sz w:val="24"/>
          <w:szCs w:val="24"/>
        </w:rPr>
        <w:t>an approach that aligns closely with Vygotsky’s sociocultural theory. This stands in contrast to theorists such as Piaget and Montessori, who advocate for learning as an independent process of discovery rather than one shaped through adult scaffolding</w:t>
      </w:r>
      <w:r>
        <w:rPr>
          <w:rFonts w:ascii="Arial" w:hAnsi="Arial" w:cs="Arial"/>
          <w:sz w:val="24"/>
          <w:szCs w:val="24"/>
        </w:rPr>
        <w:t>.</w:t>
      </w:r>
    </w:p>
    <w:p w14:paraId="6F3E04A3" w14:textId="78E53179" w:rsidR="0054262B" w:rsidRPr="0054262B" w:rsidRDefault="0054262B" w:rsidP="0054262B">
      <w:pPr>
        <w:spacing w:line="360" w:lineRule="auto"/>
        <w:rPr>
          <w:rFonts w:ascii="Arial" w:hAnsi="Arial" w:cs="Arial"/>
          <w:sz w:val="24"/>
          <w:szCs w:val="24"/>
        </w:rPr>
      </w:pPr>
      <w:r w:rsidRPr="0054262B">
        <w:rPr>
          <w:rFonts w:ascii="Arial" w:hAnsi="Arial" w:cs="Arial"/>
          <w:sz w:val="24"/>
          <w:szCs w:val="24"/>
        </w:rPr>
        <w:t>When considering the story at the beach, it becomes clear that both Vygotskian and Piagetian principles can be applied to support rich learning experiences. White (2020) highlights that outdoor environments naturally promote mathematical thinking through real quantities, spatial relationships, measurement opportunities, and problem</w:t>
      </w:r>
      <w:r w:rsidRPr="0054262B">
        <w:rPr>
          <w:rFonts w:ascii="Arial" w:hAnsi="Arial" w:cs="Arial"/>
          <w:sz w:val="24"/>
          <w:szCs w:val="24"/>
        </w:rPr>
        <w:noBreakHyphen/>
        <w:t xml:space="preserve">solving, all of which connect to the Curriculum for </w:t>
      </w:r>
      <w:proofErr w:type="spellStart"/>
      <w:r w:rsidR="002372C0" w:rsidRPr="0054262B">
        <w:rPr>
          <w:rFonts w:ascii="Arial" w:hAnsi="Arial" w:cs="Arial"/>
          <w:sz w:val="24"/>
          <w:szCs w:val="24"/>
        </w:rPr>
        <w:t>Wales’</w:t>
      </w:r>
      <w:proofErr w:type="spellEnd"/>
      <w:r w:rsidR="002372C0">
        <w:rPr>
          <w:rFonts w:ascii="Arial" w:hAnsi="Arial" w:cs="Arial"/>
          <w:sz w:val="24"/>
          <w:szCs w:val="24"/>
        </w:rPr>
        <w:t xml:space="preserve"> </w:t>
      </w:r>
      <w:r w:rsidRPr="0054262B">
        <w:rPr>
          <w:rFonts w:ascii="Arial" w:hAnsi="Arial" w:cs="Arial"/>
          <w:sz w:val="24"/>
          <w:szCs w:val="24"/>
        </w:rPr>
        <w:t>four purposes. This is evident in the story when the children begin experimenting with the weight of stones and questioning why they sink, or when they compare the number of arms an individual has.</w:t>
      </w:r>
    </w:p>
    <w:p w14:paraId="3944C399" w14:textId="77777777" w:rsidR="0054262B" w:rsidRDefault="0054262B" w:rsidP="0054262B">
      <w:pPr>
        <w:spacing w:line="360" w:lineRule="auto"/>
        <w:rPr>
          <w:rFonts w:ascii="Arial" w:hAnsi="Arial" w:cs="Arial"/>
          <w:sz w:val="24"/>
          <w:szCs w:val="24"/>
        </w:rPr>
      </w:pPr>
      <w:r w:rsidRPr="0054262B">
        <w:rPr>
          <w:rFonts w:ascii="Arial" w:hAnsi="Arial" w:cs="Arial"/>
          <w:sz w:val="24"/>
          <w:szCs w:val="24"/>
        </w:rPr>
        <w:t>Similarly, Knight (2013) argues that adults should observe and document children’s actions to identify learning moments and extend thinking through prompts or questions. This is reflected in the story when the teacher encourages the children to consider what else they could throw into the water to explore sinking and floating. However, the story also illustrates moments aligned with Piaget’s emphasis on independent exploration, as the children are given space to challenge their own ideas and develop communication skills while collaboratively building their own structure.</w:t>
      </w:r>
    </w:p>
    <w:p w14:paraId="3257951E" w14:textId="37B827C8" w:rsidR="00E30D54" w:rsidRDefault="00CA012D" w:rsidP="0054262B">
      <w:pPr>
        <w:spacing w:line="360" w:lineRule="auto"/>
        <w:rPr>
          <w:rFonts w:ascii="Arial" w:hAnsi="Arial" w:cs="Arial"/>
          <w:sz w:val="24"/>
          <w:szCs w:val="24"/>
        </w:rPr>
      </w:pPr>
      <w:r>
        <w:rPr>
          <w:rFonts w:ascii="Arial" w:hAnsi="Arial" w:cs="Arial"/>
          <w:sz w:val="24"/>
          <w:szCs w:val="24"/>
        </w:rPr>
        <w:t>Keith, L (2018)</w:t>
      </w:r>
      <w:r w:rsidR="009C62F5">
        <w:rPr>
          <w:rFonts w:ascii="Arial" w:hAnsi="Arial" w:cs="Arial"/>
          <w:sz w:val="24"/>
          <w:szCs w:val="24"/>
        </w:rPr>
        <w:t xml:space="preserve"> stresses that adults play a large role in </w:t>
      </w:r>
      <w:r w:rsidR="000D7337">
        <w:rPr>
          <w:rFonts w:ascii="Arial" w:hAnsi="Arial" w:cs="Arial"/>
          <w:sz w:val="24"/>
          <w:szCs w:val="24"/>
        </w:rPr>
        <w:t xml:space="preserve">the outdoors through creating mathematically rich environments, </w:t>
      </w:r>
      <w:r w:rsidR="00F60590">
        <w:rPr>
          <w:rFonts w:ascii="Arial" w:hAnsi="Arial" w:cs="Arial"/>
          <w:sz w:val="24"/>
          <w:szCs w:val="24"/>
        </w:rPr>
        <w:t xml:space="preserve">modelling curiosity by ‘thinking aloud’ </w:t>
      </w:r>
      <w:r w:rsidR="009659CB">
        <w:rPr>
          <w:rFonts w:ascii="Arial" w:hAnsi="Arial" w:cs="Arial"/>
          <w:sz w:val="24"/>
          <w:szCs w:val="24"/>
        </w:rPr>
        <w:t xml:space="preserve">which is a more </w:t>
      </w:r>
      <w:r w:rsidR="00923063">
        <w:rPr>
          <w:rFonts w:ascii="Arial" w:hAnsi="Arial" w:cs="Arial"/>
          <w:sz w:val="24"/>
          <w:szCs w:val="24"/>
        </w:rPr>
        <w:t>hands-on</w:t>
      </w:r>
      <w:r w:rsidR="009659CB">
        <w:rPr>
          <w:rFonts w:ascii="Arial" w:hAnsi="Arial" w:cs="Arial"/>
          <w:sz w:val="24"/>
          <w:szCs w:val="24"/>
        </w:rPr>
        <w:t xml:space="preserve"> approach </w:t>
      </w:r>
      <w:r w:rsidR="00923063">
        <w:rPr>
          <w:rFonts w:ascii="Arial" w:hAnsi="Arial" w:cs="Arial"/>
          <w:sz w:val="24"/>
          <w:szCs w:val="24"/>
        </w:rPr>
        <w:t xml:space="preserve">compared to the previous </w:t>
      </w:r>
      <w:r w:rsidR="008C066B">
        <w:rPr>
          <w:rFonts w:ascii="Arial" w:hAnsi="Arial" w:cs="Arial"/>
          <w:sz w:val="24"/>
          <w:szCs w:val="24"/>
        </w:rPr>
        <w:t>others,</w:t>
      </w:r>
      <w:r w:rsidR="00923063">
        <w:rPr>
          <w:rFonts w:ascii="Arial" w:hAnsi="Arial" w:cs="Arial"/>
          <w:sz w:val="24"/>
          <w:szCs w:val="24"/>
        </w:rPr>
        <w:t xml:space="preserve"> however, allow children to question </w:t>
      </w:r>
      <w:r w:rsidR="000C2868">
        <w:rPr>
          <w:rFonts w:ascii="Arial" w:hAnsi="Arial" w:cs="Arial"/>
          <w:sz w:val="24"/>
          <w:szCs w:val="24"/>
        </w:rPr>
        <w:t xml:space="preserve">their ideas further. For example, the teacher displays the idea of ‘thinking aloud’ by asking questions such as, ‘I </w:t>
      </w:r>
      <w:r w:rsidR="008C066B">
        <w:rPr>
          <w:rFonts w:ascii="Arial" w:hAnsi="Arial" w:cs="Arial"/>
          <w:sz w:val="24"/>
          <w:szCs w:val="24"/>
        </w:rPr>
        <w:t>wonder what will happen if we put different objects into the water</w:t>
      </w:r>
      <w:r w:rsidR="005A237A">
        <w:rPr>
          <w:rFonts w:ascii="Arial" w:hAnsi="Arial" w:cs="Arial"/>
          <w:sz w:val="24"/>
          <w:szCs w:val="24"/>
        </w:rPr>
        <w:t>.</w:t>
      </w:r>
      <w:r w:rsidR="008C066B">
        <w:rPr>
          <w:rFonts w:ascii="Arial" w:hAnsi="Arial" w:cs="Arial"/>
          <w:sz w:val="24"/>
          <w:szCs w:val="24"/>
        </w:rPr>
        <w:t xml:space="preserve">’ </w:t>
      </w:r>
      <w:r w:rsidR="005A237A">
        <w:rPr>
          <w:rFonts w:ascii="Arial" w:hAnsi="Arial" w:cs="Arial"/>
          <w:sz w:val="24"/>
          <w:szCs w:val="24"/>
        </w:rPr>
        <w:t>Considering the curriculum for Wales</w:t>
      </w:r>
      <w:r w:rsidR="003E55BF">
        <w:rPr>
          <w:rFonts w:ascii="Arial" w:hAnsi="Arial" w:cs="Arial"/>
          <w:sz w:val="24"/>
          <w:szCs w:val="24"/>
        </w:rPr>
        <w:t>, Keith involves mathematical thinking, voc</w:t>
      </w:r>
      <w:r w:rsidR="00C6566D">
        <w:rPr>
          <w:rFonts w:ascii="Arial" w:hAnsi="Arial" w:cs="Arial"/>
          <w:sz w:val="24"/>
          <w:szCs w:val="24"/>
        </w:rPr>
        <w:t>abulary rich opportunities and problem solving into her ideas</w:t>
      </w:r>
      <w:r w:rsidR="009A7B23">
        <w:rPr>
          <w:rFonts w:ascii="Arial" w:hAnsi="Arial" w:cs="Arial"/>
          <w:sz w:val="24"/>
          <w:szCs w:val="24"/>
        </w:rPr>
        <w:t>, making for a positive impact on the role of the adult fo</w:t>
      </w:r>
      <w:r w:rsidR="00FA1977">
        <w:rPr>
          <w:rFonts w:ascii="Arial" w:hAnsi="Arial" w:cs="Arial"/>
          <w:sz w:val="24"/>
          <w:szCs w:val="24"/>
        </w:rPr>
        <w:t xml:space="preserve">r children’s learning. </w:t>
      </w:r>
    </w:p>
    <w:p w14:paraId="5CED4883" w14:textId="77777777" w:rsidR="000F65B1" w:rsidRDefault="000F65B1" w:rsidP="00C67E14">
      <w:pPr>
        <w:spacing w:line="360" w:lineRule="auto"/>
        <w:rPr>
          <w:rFonts w:ascii="Arial" w:hAnsi="Arial" w:cs="Arial"/>
          <w:sz w:val="24"/>
          <w:szCs w:val="24"/>
        </w:rPr>
      </w:pPr>
      <w:r w:rsidRPr="000F65B1">
        <w:rPr>
          <w:rFonts w:ascii="Arial" w:hAnsi="Arial" w:cs="Arial"/>
          <w:sz w:val="24"/>
          <w:szCs w:val="24"/>
        </w:rPr>
        <w:lastRenderedPageBreak/>
        <w:t>Keith’s idea differs from Robertson (2017) as it emphasises playful, messy, hands</w:t>
      </w:r>
      <w:r w:rsidRPr="000F65B1">
        <w:rPr>
          <w:rFonts w:ascii="Arial" w:hAnsi="Arial" w:cs="Arial"/>
          <w:sz w:val="24"/>
          <w:szCs w:val="24"/>
        </w:rPr>
        <w:noBreakHyphen/>
        <w:t>on learning experiences. Keith argues that mathematical concepts are best learned when children are moving, exploring, handling natural materials, and engaging with unpredictability. Robertson, however, believes that adults should set up environments rich in open</w:t>
      </w:r>
      <w:r w:rsidRPr="000F65B1">
        <w:rPr>
          <w:rFonts w:ascii="Arial" w:hAnsi="Arial" w:cs="Arial"/>
          <w:sz w:val="24"/>
          <w:szCs w:val="24"/>
        </w:rPr>
        <w:noBreakHyphen/>
        <w:t>ended materials and loose parts that encourage counting, sorting, measuring, and comparing. In contrast to Keith, Robertson also argues that adults should actively join children’s play to model curiosity and help them notice mathematical ideas as they naturally emerge. Although she stresses the importance of adult involvement, Robertson is clear that adults should act as play partners rather than instructors; they should not tell children how to approach situations but instead prompt them to challenge and extend their own thinking.</w:t>
      </w:r>
    </w:p>
    <w:p w14:paraId="29364FDF" w14:textId="615BF0C8" w:rsidR="000F65B1" w:rsidRDefault="000F65B1" w:rsidP="00C67E14">
      <w:pPr>
        <w:spacing w:line="360" w:lineRule="auto"/>
        <w:rPr>
          <w:rFonts w:ascii="Arial" w:hAnsi="Arial" w:cs="Arial"/>
          <w:sz w:val="24"/>
          <w:szCs w:val="24"/>
        </w:rPr>
      </w:pPr>
      <w:r w:rsidRPr="000F65B1">
        <w:rPr>
          <w:rFonts w:ascii="Arial" w:hAnsi="Arial" w:cs="Arial"/>
          <w:sz w:val="24"/>
          <w:szCs w:val="24"/>
        </w:rPr>
        <w:t>This ideology is reflected in the story, as the beach provides an environment full of real experiences, loose parts, changing conditions such as weather, sensory richness, and ample space for creativity</w:t>
      </w:r>
      <w:r>
        <w:rPr>
          <w:rFonts w:ascii="Arial" w:hAnsi="Arial" w:cs="Arial"/>
          <w:sz w:val="24"/>
          <w:szCs w:val="24"/>
        </w:rPr>
        <w:t xml:space="preserve">, </w:t>
      </w:r>
      <w:r w:rsidRPr="000F65B1">
        <w:rPr>
          <w:rFonts w:ascii="Arial" w:hAnsi="Arial" w:cs="Arial"/>
          <w:sz w:val="24"/>
          <w:szCs w:val="24"/>
        </w:rPr>
        <w:t>making it an ideal setting for messy, playful mathematical learning. Robertson’s ideas also align with Montessori principles, which emphasise child</w:t>
      </w:r>
      <w:r w:rsidRPr="000F65B1">
        <w:rPr>
          <w:rFonts w:ascii="Arial" w:hAnsi="Arial" w:cs="Arial"/>
          <w:sz w:val="24"/>
          <w:szCs w:val="24"/>
        </w:rPr>
        <w:noBreakHyphen/>
        <w:t>led play where both the child and the adult are learners within the environment. In Montessori</w:t>
      </w:r>
      <w:r w:rsidRPr="000F65B1">
        <w:rPr>
          <w:rFonts w:ascii="Arial" w:hAnsi="Arial" w:cs="Arial"/>
          <w:sz w:val="24"/>
          <w:szCs w:val="24"/>
        </w:rPr>
        <w:noBreakHyphen/>
        <w:t>inspired practice, adults follow the child’s lead, maintain a carefully prepared environment, and allow children to explore independently and at their own pace. This approach supports deeper, more meaningful learning experiences for both adults and children.</w:t>
      </w:r>
    </w:p>
    <w:p w14:paraId="1895F81D" w14:textId="1603C201" w:rsidR="00C67E14" w:rsidRPr="00C67E14" w:rsidRDefault="00C67E14" w:rsidP="00C67E14">
      <w:pPr>
        <w:spacing w:line="360" w:lineRule="auto"/>
        <w:rPr>
          <w:rFonts w:ascii="Arial" w:hAnsi="Arial" w:cs="Arial"/>
          <w:sz w:val="24"/>
          <w:szCs w:val="24"/>
        </w:rPr>
      </w:pPr>
      <w:r w:rsidRPr="00C67E14">
        <w:rPr>
          <w:rFonts w:ascii="Arial" w:hAnsi="Arial" w:cs="Arial"/>
          <w:sz w:val="24"/>
          <w:szCs w:val="24"/>
        </w:rPr>
        <w:t>Tunnicliffe (2015) explains that children should be viewed as ‘intuitive scientists’ who naturally observe closely, ask questions, form hypotheses, test their ideas through hands</w:t>
      </w:r>
      <w:r w:rsidRPr="00C67E14">
        <w:rPr>
          <w:rFonts w:ascii="Arial" w:hAnsi="Arial" w:cs="Arial"/>
          <w:sz w:val="24"/>
          <w:szCs w:val="24"/>
        </w:rPr>
        <w:noBreakHyphen/>
        <w:t xml:space="preserve">on experiences, and build scientific understanding from these encounters. She proposes a framework of </w:t>
      </w:r>
      <w:r w:rsidRPr="00C67E14">
        <w:rPr>
          <w:rFonts w:ascii="Arial" w:hAnsi="Arial" w:cs="Arial"/>
          <w:i/>
          <w:iCs/>
          <w:sz w:val="24"/>
          <w:szCs w:val="24"/>
        </w:rPr>
        <w:t>look, talk, think, and do</w:t>
      </w:r>
      <w:r w:rsidRPr="00C67E14">
        <w:rPr>
          <w:rFonts w:ascii="Arial" w:hAnsi="Arial" w:cs="Arial"/>
          <w:sz w:val="24"/>
          <w:szCs w:val="24"/>
        </w:rPr>
        <w:t>, which emphasises the use of scientific language, the encouragement of hypotheses, and opportunities for practical investigation. This idea is reflected in the story when a child notices the tide coming in and asks, “Why is the water getting closer?”</w:t>
      </w:r>
      <w:r>
        <w:rPr>
          <w:rFonts w:ascii="Arial" w:hAnsi="Arial" w:cs="Arial"/>
          <w:sz w:val="24"/>
          <w:szCs w:val="24"/>
        </w:rPr>
        <w:t xml:space="preserve">, </w:t>
      </w:r>
      <w:r w:rsidRPr="00C67E14">
        <w:rPr>
          <w:rFonts w:ascii="Arial" w:hAnsi="Arial" w:cs="Arial"/>
          <w:sz w:val="24"/>
          <w:szCs w:val="24"/>
        </w:rPr>
        <w:t>a moment that invites the child to hypothesise about what happens as the tide changes.</w:t>
      </w:r>
    </w:p>
    <w:p w14:paraId="4C5C3D30" w14:textId="39E3289A" w:rsidR="00C67E14" w:rsidRDefault="00C67E14" w:rsidP="00C67E14">
      <w:pPr>
        <w:spacing w:line="360" w:lineRule="auto"/>
        <w:rPr>
          <w:rFonts w:ascii="Arial" w:hAnsi="Arial" w:cs="Arial"/>
          <w:sz w:val="24"/>
          <w:szCs w:val="24"/>
        </w:rPr>
      </w:pPr>
      <w:r w:rsidRPr="00C67E14">
        <w:rPr>
          <w:rFonts w:ascii="Arial" w:hAnsi="Arial" w:cs="Arial"/>
          <w:sz w:val="24"/>
          <w:szCs w:val="24"/>
        </w:rPr>
        <w:t>In this approach, the adult’s role is less hands</w:t>
      </w:r>
      <w:r w:rsidRPr="00C67E14">
        <w:rPr>
          <w:rFonts w:ascii="Arial" w:hAnsi="Arial" w:cs="Arial"/>
          <w:sz w:val="24"/>
          <w:szCs w:val="24"/>
        </w:rPr>
        <w:noBreakHyphen/>
        <w:t>on and more focused on recognising and nurturing the child’s scientific thinking. Following the same principles children use</w:t>
      </w:r>
      <w:r>
        <w:rPr>
          <w:rFonts w:ascii="Arial" w:hAnsi="Arial" w:cs="Arial"/>
          <w:sz w:val="24"/>
          <w:szCs w:val="24"/>
        </w:rPr>
        <w:t xml:space="preserve">, </w:t>
      </w:r>
      <w:r w:rsidRPr="00C67E14">
        <w:rPr>
          <w:rFonts w:ascii="Arial" w:hAnsi="Arial" w:cs="Arial"/>
          <w:i/>
          <w:iCs/>
          <w:sz w:val="24"/>
          <w:szCs w:val="24"/>
        </w:rPr>
        <w:t>look, talk, think</w:t>
      </w:r>
      <w:r>
        <w:rPr>
          <w:rFonts w:ascii="Arial" w:hAnsi="Arial" w:cs="Arial"/>
          <w:sz w:val="24"/>
          <w:szCs w:val="24"/>
        </w:rPr>
        <w:t>,</w:t>
      </w:r>
      <w:r w:rsidR="000A545E">
        <w:rPr>
          <w:rFonts w:ascii="Arial" w:hAnsi="Arial" w:cs="Arial"/>
          <w:sz w:val="24"/>
          <w:szCs w:val="24"/>
        </w:rPr>
        <w:t xml:space="preserve"> </w:t>
      </w:r>
      <w:r w:rsidR="0048488A">
        <w:rPr>
          <w:rFonts w:ascii="Arial" w:hAnsi="Arial" w:cs="Arial"/>
          <w:i/>
          <w:iCs/>
          <w:sz w:val="24"/>
          <w:szCs w:val="24"/>
        </w:rPr>
        <w:t>do,</w:t>
      </w:r>
      <w:r>
        <w:rPr>
          <w:rFonts w:ascii="Arial" w:hAnsi="Arial" w:cs="Arial"/>
          <w:sz w:val="24"/>
          <w:szCs w:val="24"/>
        </w:rPr>
        <w:t xml:space="preserve"> </w:t>
      </w:r>
      <w:r w:rsidRPr="00C67E14">
        <w:rPr>
          <w:rFonts w:ascii="Arial" w:hAnsi="Arial" w:cs="Arial"/>
          <w:sz w:val="24"/>
          <w:szCs w:val="24"/>
        </w:rPr>
        <w:t xml:space="preserve">adults should observe children’s actions, identify moments where thinking can be extended, and only then introduce new vocabulary, encourage </w:t>
      </w:r>
      <w:r w:rsidRPr="00C67E14">
        <w:rPr>
          <w:rFonts w:ascii="Arial" w:hAnsi="Arial" w:cs="Arial"/>
          <w:sz w:val="24"/>
          <w:szCs w:val="24"/>
        </w:rPr>
        <w:lastRenderedPageBreak/>
        <w:t>children to articulate their ideas, and ask open</w:t>
      </w:r>
      <w:r w:rsidRPr="00C67E14">
        <w:rPr>
          <w:rFonts w:ascii="Arial" w:hAnsi="Arial" w:cs="Arial"/>
          <w:sz w:val="24"/>
          <w:szCs w:val="24"/>
        </w:rPr>
        <w:noBreakHyphen/>
        <w:t>ended questions such as “I wonder what will sink and what will float.” Adults then reflect on what has been observed to support deeper understanding.</w:t>
      </w:r>
    </w:p>
    <w:p w14:paraId="4A8D0463" w14:textId="70F0119A" w:rsidR="00451C57" w:rsidRDefault="00E11664" w:rsidP="002B147D">
      <w:pPr>
        <w:spacing w:line="360" w:lineRule="auto"/>
        <w:rPr>
          <w:rFonts w:ascii="Arial" w:hAnsi="Arial" w:cs="Arial"/>
          <w:sz w:val="24"/>
          <w:szCs w:val="24"/>
        </w:rPr>
      </w:pPr>
      <w:r w:rsidRPr="00451C57">
        <w:rPr>
          <w:rFonts w:ascii="Arial" w:hAnsi="Arial" w:cs="Arial"/>
          <w:sz w:val="24"/>
          <w:szCs w:val="24"/>
        </w:rPr>
        <w:t>The</w:t>
      </w:r>
      <w:r w:rsidR="00451C57" w:rsidRPr="00451C57">
        <w:rPr>
          <w:rFonts w:ascii="Arial" w:hAnsi="Arial" w:cs="Arial"/>
          <w:sz w:val="24"/>
          <w:szCs w:val="24"/>
        </w:rPr>
        <w:t xml:space="preserve"> story and Tunnicliffe’s ideas align closely with the Curriculum for Wales, which emphasises real</w:t>
      </w:r>
      <w:r w:rsidR="00451C57" w:rsidRPr="00451C57">
        <w:rPr>
          <w:rFonts w:ascii="Arial" w:hAnsi="Arial" w:cs="Arial"/>
          <w:sz w:val="24"/>
          <w:szCs w:val="24"/>
        </w:rPr>
        <w:noBreakHyphen/>
        <w:t>life experiences that allow children to develop scientific understanding and language through exploration of materials, forces, and comparison. These elements are considered essential components of early scientific learning within the curriculum.</w:t>
      </w:r>
    </w:p>
    <w:p w14:paraId="22F2EF74" w14:textId="77777777" w:rsidR="004B6B6A" w:rsidRPr="004B6B6A" w:rsidRDefault="004B6B6A" w:rsidP="004B6B6A">
      <w:pPr>
        <w:spacing w:line="360" w:lineRule="auto"/>
        <w:rPr>
          <w:rFonts w:ascii="Arial" w:hAnsi="Arial" w:cs="Arial"/>
          <w:sz w:val="24"/>
          <w:szCs w:val="24"/>
        </w:rPr>
      </w:pPr>
      <w:r w:rsidRPr="004B6B6A">
        <w:rPr>
          <w:rFonts w:ascii="Arial" w:hAnsi="Arial" w:cs="Arial"/>
          <w:sz w:val="24"/>
          <w:szCs w:val="24"/>
        </w:rPr>
        <w:t>Johnson and Watts (2019) explain the importance of creativity and curiosity in outdoor environments, as these spaces provide open</w:t>
      </w:r>
      <w:r w:rsidRPr="004B6B6A">
        <w:rPr>
          <w:rFonts w:ascii="Arial" w:hAnsi="Arial" w:cs="Arial"/>
          <w:sz w:val="24"/>
          <w:szCs w:val="24"/>
        </w:rPr>
        <w:noBreakHyphen/>
        <w:t>ended, sensory</w:t>
      </w:r>
      <w:r w:rsidRPr="004B6B6A">
        <w:rPr>
          <w:rFonts w:ascii="Arial" w:hAnsi="Arial" w:cs="Arial"/>
          <w:sz w:val="24"/>
          <w:szCs w:val="24"/>
        </w:rPr>
        <w:noBreakHyphen/>
        <w:t>rich, and unpredictable learning opportunities. Like Tunnicliffe, they emphasise nurturing children’s curiosity rather than directing it, which also makes their approach comparable to Montessori principles. However, Johnson and Watts differ in the way they explicitly connect their ideas to the four purposes of the Curriculum for Wales. Their approach supports children in becoming ambitious, capable learners; creative, confident contributors; ethical, informed citizens; and healthy, confident individuals.</w:t>
      </w:r>
    </w:p>
    <w:p w14:paraId="4CD1B122" w14:textId="3D59BE88" w:rsidR="006E6F64" w:rsidRDefault="004B6B6A" w:rsidP="004B6B6A">
      <w:pPr>
        <w:spacing w:line="360" w:lineRule="auto"/>
        <w:rPr>
          <w:rFonts w:ascii="Arial" w:hAnsi="Arial" w:cs="Arial"/>
          <w:sz w:val="24"/>
          <w:szCs w:val="24"/>
        </w:rPr>
      </w:pPr>
      <w:r w:rsidRPr="004B6B6A">
        <w:rPr>
          <w:rFonts w:ascii="Arial" w:hAnsi="Arial" w:cs="Arial"/>
          <w:sz w:val="24"/>
          <w:szCs w:val="24"/>
        </w:rPr>
        <w:t>This alignment is evident in their emphasis on allowing children to express themselves creatively while receiving sensitive support from adults. They highlight the value of exploring natural phenomena and encouraging the use of sensory language to help children make meaningful connections. For example, when a teacher explains why the sand becomes hard, they are helping children link their observations to scientific language and concepts. This approach not only deepens understanding but also strengthens children’s ability to communicate their ideas and engage thoughtfully with the world around them.</w:t>
      </w:r>
      <w:r w:rsidR="000544E9">
        <w:rPr>
          <w:rFonts w:ascii="Arial" w:hAnsi="Arial" w:cs="Arial"/>
          <w:sz w:val="24"/>
          <w:szCs w:val="24"/>
        </w:rPr>
        <w:t xml:space="preserve"> </w:t>
      </w:r>
    </w:p>
    <w:p w14:paraId="1F8D1937" w14:textId="77777777" w:rsidR="00131C82" w:rsidRDefault="00A92C74" w:rsidP="00A92C74">
      <w:pPr>
        <w:spacing w:line="360" w:lineRule="auto"/>
        <w:rPr>
          <w:rFonts w:ascii="Arial" w:hAnsi="Arial" w:cs="Arial"/>
          <w:sz w:val="24"/>
          <w:szCs w:val="24"/>
        </w:rPr>
      </w:pPr>
      <w:r w:rsidRPr="00A92C74">
        <w:rPr>
          <w:rFonts w:ascii="Arial" w:hAnsi="Arial" w:cs="Arial"/>
          <w:sz w:val="24"/>
          <w:szCs w:val="24"/>
        </w:rPr>
        <w:t>While the benefits of this concept are evident</w:t>
      </w:r>
      <w:r>
        <w:rPr>
          <w:rFonts w:ascii="Arial" w:hAnsi="Arial" w:cs="Arial"/>
          <w:sz w:val="24"/>
          <w:szCs w:val="24"/>
        </w:rPr>
        <w:t xml:space="preserve">, </w:t>
      </w:r>
      <w:r w:rsidRPr="00A92C74">
        <w:rPr>
          <w:rFonts w:ascii="Arial" w:hAnsi="Arial" w:cs="Arial"/>
          <w:sz w:val="24"/>
          <w:szCs w:val="24"/>
        </w:rPr>
        <w:t>particularly as it shares many common themes with the Reggio Emilia approach developed by Malaguzzi, such as creativity, collaboration, adult co</w:t>
      </w:r>
      <w:r w:rsidRPr="00A92C74">
        <w:rPr>
          <w:rFonts w:ascii="Arial" w:hAnsi="Arial" w:cs="Arial"/>
          <w:sz w:val="24"/>
          <w:szCs w:val="24"/>
        </w:rPr>
        <w:noBreakHyphen/>
        <w:t>construction of learning, and the use of open</w:t>
      </w:r>
      <w:r w:rsidRPr="00A92C74">
        <w:rPr>
          <w:rFonts w:ascii="Arial" w:hAnsi="Arial" w:cs="Arial"/>
          <w:sz w:val="24"/>
          <w:szCs w:val="24"/>
        </w:rPr>
        <w:noBreakHyphen/>
        <w:t>ended materials</w:t>
      </w:r>
      <w:r>
        <w:rPr>
          <w:rFonts w:ascii="Arial" w:hAnsi="Arial" w:cs="Arial"/>
          <w:sz w:val="24"/>
          <w:szCs w:val="24"/>
        </w:rPr>
        <w:t xml:space="preserve">, </w:t>
      </w:r>
      <w:r w:rsidRPr="00A92C74">
        <w:rPr>
          <w:rFonts w:ascii="Arial" w:hAnsi="Arial" w:cs="Arial"/>
          <w:sz w:val="24"/>
          <w:szCs w:val="24"/>
        </w:rPr>
        <w:t>it differs from the Montessori approach. Montessori, followed by Sargent (2015), emphasises the use of real tools and real tasks to enable children to learn best through direct experience, making this form of learning more routine</w:t>
      </w:r>
      <w:r w:rsidRPr="00A92C74">
        <w:rPr>
          <w:rFonts w:ascii="Arial" w:hAnsi="Arial" w:cs="Arial"/>
          <w:sz w:val="24"/>
          <w:szCs w:val="24"/>
        </w:rPr>
        <w:noBreakHyphen/>
        <w:t>based than child</w:t>
      </w:r>
      <w:r w:rsidRPr="00A92C74">
        <w:rPr>
          <w:rFonts w:ascii="Arial" w:hAnsi="Arial" w:cs="Arial"/>
          <w:sz w:val="24"/>
          <w:szCs w:val="24"/>
        </w:rPr>
        <w:noBreakHyphen/>
        <w:t xml:space="preserve">led. However, although Sargent aligns with several Montessori principles, there are also notable differences. For example, Sargent argues that guided </w:t>
      </w:r>
      <w:r w:rsidRPr="00A92C74">
        <w:rPr>
          <w:rFonts w:ascii="Arial" w:hAnsi="Arial" w:cs="Arial"/>
          <w:sz w:val="24"/>
          <w:szCs w:val="24"/>
        </w:rPr>
        <w:lastRenderedPageBreak/>
        <w:t>conversations, conceptual prompts, and adult support enable children to learn more effectively than when they explore entirely independently. This reflects a broader trend in contemporary theory that highlights the importance of a present, responsive, and supportive adult. A clear example of this can be seen when teachers introduce scientific language</w:t>
      </w:r>
      <w:r>
        <w:rPr>
          <w:rFonts w:ascii="Arial" w:hAnsi="Arial" w:cs="Arial"/>
          <w:sz w:val="24"/>
          <w:szCs w:val="24"/>
        </w:rPr>
        <w:t xml:space="preserve">, </w:t>
      </w:r>
      <w:r w:rsidRPr="00A92C74">
        <w:rPr>
          <w:rFonts w:ascii="Arial" w:hAnsi="Arial" w:cs="Arial"/>
          <w:sz w:val="24"/>
          <w:szCs w:val="24"/>
        </w:rPr>
        <w:t>such as ‘compression’</w:t>
      </w:r>
      <w:r>
        <w:rPr>
          <w:rFonts w:ascii="Arial" w:hAnsi="Arial" w:cs="Arial"/>
          <w:sz w:val="24"/>
          <w:szCs w:val="24"/>
        </w:rPr>
        <w:t xml:space="preserve">, </w:t>
      </w:r>
      <w:r w:rsidRPr="00A92C74">
        <w:rPr>
          <w:rFonts w:ascii="Arial" w:hAnsi="Arial" w:cs="Arial"/>
          <w:sz w:val="24"/>
          <w:szCs w:val="24"/>
        </w:rPr>
        <w:t>or encourage creative thinking by prompting children to consider questions like what the different parts of the human body</w:t>
      </w:r>
      <w:r w:rsidR="00131C82">
        <w:rPr>
          <w:rFonts w:ascii="Arial" w:hAnsi="Arial" w:cs="Arial"/>
          <w:sz w:val="24"/>
          <w:szCs w:val="24"/>
        </w:rPr>
        <w:t>.</w:t>
      </w:r>
    </w:p>
    <w:p w14:paraId="10535C2E" w14:textId="089F69BA" w:rsidR="00175A09" w:rsidRDefault="00557C18" w:rsidP="00557C18">
      <w:pPr>
        <w:spacing w:line="360" w:lineRule="auto"/>
        <w:rPr>
          <w:rFonts w:ascii="Arial" w:hAnsi="Arial" w:cs="Arial"/>
          <w:sz w:val="24"/>
          <w:szCs w:val="24"/>
        </w:rPr>
      </w:pPr>
      <w:r w:rsidRPr="00557C18">
        <w:rPr>
          <w:rFonts w:ascii="Arial" w:hAnsi="Arial" w:cs="Arial"/>
          <w:sz w:val="24"/>
          <w:szCs w:val="24"/>
        </w:rPr>
        <w:t>An author who argues that adults should take advantage of seasonal changes as a method of learning is Watts (2020). This idea is reflected in the story when the teacher explains that the children will return to the beach when it is ‘warmer’, prompting them to think about how seasons change. As a result, the children begin discussing other indicators of seasonal change, such as the colour of the leaves and the gradual increase in temperature. According to Watts, using seasonal change alongside open</w:t>
      </w:r>
      <w:r w:rsidRPr="00557C18">
        <w:rPr>
          <w:rFonts w:ascii="Arial" w:hAnsi="Arial" w:cs="Arial"/>
          <w:sz w:val="24"/>
          <w:szCs w:val="24"/>
        </w:rPr>
        <w:noBreakHyphen/>
        <w:t>ended experiences, opportunities for children to roam freely, and the outdoors as the classroom creates powerful learning experiences, with nature itself acting as the teacher. In addition to viewing seasonal change as a learning opportunity, Watts’ ideas align with many other authors who describe the role of the adult as a vocabulary builder, a scaffold for children’s thinking, and an enhancer of the learning environment. These perspectives closely reflect the four purposes of the Curriculum for Wales, particularly in supporting children to become ambitious, capable learners and ethical, informed citizens.</w:t>
      </w:r>
    </w:p>
    <w:p w14:paraId="1E6D864C" w14:textId="77777777" w:rsidR="000450DF" w:rsidRPr="000450DF" w:rsidRDefault="000450DF" w:rsidP="000450DF">
      <w:pPr>
        <w:tabs>
          <w:tab w:val="left" w:pos="1920"/>
        </w:tabs>
        <w:spacing w:line="360" w:lineRule="auto"/>
        <w:rPr>
          <w:rFonts w:ascii="Arial" w:hAnsi="Arial" w:cs="Arial"/>
          <w:sz w:val="24"/>
          <w:szCs w:val="24"/>
        </w:rPr>
      </w:pPr>
      <w:proofErr w:type="spellStart"/>
      <w:r w:rsidRPr="000450DF">
        <w:rPr>
          <w:rFonts w:ascii="Arial" w:hAnsi="Arial" w:cs="Arial"/>
          <w:sz w:val="24"/>
          <w:szCs w:val="24"/>
        </w:rPr>
        <w:t>Bilton</w:t>
      </w:r>
      <w:proofErr w:type="spellEnd"/>
      <w:r w:rsidRPr="000450DF">
        <w:rPr>
          <w:rFonts w:ascii="Arial" w:hAnsi="Arial" w:cs="Arial"/>
          <w:sz w:val="24"/>
          <w:szCs w:val="24"/>
        </w:rPr>
        <w:t>, Bento and Dias (2017) emphasise the importance of outdoor experiences for children under three, highlighting how sensory play, schemas and emotional security are supported through time spent outdoors. They argue that such environments promote physical development, curiosity, social interaction and holistic growth. The role of the adult is positioned as an emotional anchor, providing warmth, security, trust and consistent presence. Although this perspective differs slightly from earlier authors, it remains closely aligned with Maslow’s Hierarchy of Needs, which stresses that children’s physiological and safety needs must be met before they can self</w:t>
      </w:r>
      <w:r w:rsidRPr="000450DF">
        <w:rPr>
          <w:rFonts w:ascii="Arial" w:hAnsi="Arial" w:cs="Arial"/>
          <w:sz w:val="24"/>
          <w:szCs w:val="24"/>
        </w:rPr>
        <w:noBreakHyphen/>
        <w:t>actualise and learn to their full potential.</w:t>
      </w:r>
    </w:p>
    <w:p w14:paraId="6AC5E693" w14:textId="77777777" w:rsidR="000450DF" w:rsidRDefault="000450DF" w:rsidP="000450DF">
      <w:pPr>
        <w:tabs>
          <w:tab w:val="left" w:pos="1920"/>
        </w:tabs>
        <w:spacing w:line="360" w:lineRule="auto"/>
        <w:rPr>
          <w:rFonts w:ascii="Arial" w:hAnsi="Arial" w:cs="Arial"/>
          <w:sz w:val="24"/>
          <w:szCs w:val="24"/>
        </w:rPr>
      </w:pPr>
      <w:r w:rsidRPr="000450DF">
        <w:rPr>
          <w:rFonts w:ascii="Arial" w:hAnsi="Arial" w:cs="Arial"/>
          <w:sz w:val="24"/>
          <w:szCs w:val="24"/>
        </w:rPr>
        <w:t xml:space="preserve">In line with other literature, </w:t>
      </w:r>
      <w:proofErr w:type="spellStart"/>
      <w:r w:rsidRPr="000450DF">
        <w:rPr>
          <w:rFonts w:ascii="Arial" w:hAnsi="Arial" w:cs="Arial"/>
          <w:sz w:val="24"/>
          <w:szCs w:val="24"/>
        </w:rPr>
        <w:t>Bilton</w:t>
      </w:r>
      <w:proofErr w:type="spellEnd"/>
      <w:r w:rsidRPr="000450DF">
        <w:rPr>
          <w:rFonts w:ascii="Arial" w:hAnsi="Arial" w:cs="Arial"/>
          <w:sz w:val="24"/>
          <w:szCs w:val="24"/>
        </w:rPr>
        <w:t xml:space="preserve">, Bento and Dias also stress the importance of adults acting as language modellers, environment curators and facilitators of </w:t>
      </w:r>
      <w:r w:rsidRPr="000450DF">
        <w:rPr>
          <w:rFonts w:ascii="Arial" w:hAnsi="Arial" w:cs="Arial"/>
          <w:sz w:val="24"/>
          <w:szCs w:val="24"/>
        </w:rPr>
        <w:lastRenderedPageBreak/>
        <w:t>loose</w:t>
      </w:r>
      <w:r w:rsidRPr="000450DF">
        <w:rPr>
          <w:rFonts w:ascii="Arial" w:hAnsi="Arial" w:cs="Arial"/>
          <w:sz w:val="24"/>
          <w:szCs w:val="24"/>
        </w:rPr>
        <w:noBreakHyphen/>
        <w:t>parts play. Their work reflects the Four Purposes of the Curriculum for Wales, particularly through opportunities for sensory exploration, health and well</w:t>
      </w:r>
      <w:r w:rsidRPr="000450DF">
        <w:rPr>
          <w:rFonts w:ascii="Arial" w:hAnsi="Arial" w:cs="Arial"/>
          <w:sz w:val="24"/>
          <w:szCs w:val="24"/>
        </w:rPr>
        <w:noBreakHyphen/>
        <w:t>being, physical development and broader holistic learning.</w:t>
      </w:r>
    </w:p>
    <w:p w14:paraId="79D5640C" w14:textId="24C0D72C" w:rsidR="00113F26" w:rsidRPr="00113F26" w:rsidRDefault="00113F26" w:rsidP="00113F26">
      <w:pPr>
        <w:tabs>
          <w:tab w:val="left" w:pos="1920"/>
        </w:tabs>
        <w:spacing w:line="360" w:lineRule="auto"/>
        <w:rPr>
          <w:rFonts w:ascii="Arial" w:hAnsi="Arial" w:cs="Arial"/>
          <w:sz w:val="24"/>
          <w:szCs w:val="24"/>
        </w:rPr>
      </w:pPr>
      <w:r w:rsidRPr="00113F26">
        <w:rPr>
          <w:rFonts w:ascii="Arial" w:hAnsi="Arial" w:cs="Arial"/>
          <w:sz w:val="24"/>
          <w:szCs w:val="24"/>
        </w:rPr>
        <w:t xml:space="preserve">One interesting contrast that emerges across many authors’ work is the way they draw on aspects of both Gibson and Piaget, despite the clear differences between their theories. Gibson emphasises </w:t>
      </w:r>
      <w:r w:rsidRPr="00113F26">
        <w:rPr>
          <w:rFonts w:ascii="Arial" w:hAnsi="Arial" w:cs="Arial"/>
          <w:i/>
          <w:iCs/>
          <w:sz w:val="24"/>
          <w:szCs w:val="24"/>
        </w:rPr>
        <w:t>affordances</w:t>
      </w:r>
      <w:r>
        <w:rPr>
          <w:rFonts w:ascii="Arial" w:hAnsi="Arial" w:cs="Arial"/>
          <w:sz w:val="24"/>
          <w:szCs w:val="24"/>
        </w:rPr>
        <w:t xml:space="preserve">, </w:t>
      </w:r>
      <w:r w:rsidRPr="00113F26">
        <w:rPr>
          <w:rFonts w:ascii="Arial" w:hAnsi="Arial" w:cs="Arial"/>
          <w:sz w:val="24"/>
          <w:szCs w:val="24"/>
        </w:rPr>
        <w:t>the opportunities for action that the environment provides. In the context of play, elements such as wet sand, sticks, water, and other features of the beach function as affordances that invite exploration. Gibson argues that without these affordances, children cannot learn to their full potential, as the environment itself actively supports learning through physical possibilities.</w:t>
      </w:r>
    </w:p>
    <w:p w14:paraId="0A6C1A45" w14:textId="77777777" w:rsidR="00113F26" w:rsidRPr="00113F26" w:rsidRDefault="00113F26" w:rsidP="00113F26">
      <w:pPr>
        <w:tabs>
          <w:tab w:val="left" w:pos="1920"/>
        </w:tabs>
        <w:spacing w:line="360" w:lineRule="auto"/>
        <w:rPr>
          <w:rFonts w:ascii="Arial" w:hAnsi="Arial" w:cs="Arial"/>
          <w:sz w:val="24"/>
          <w:szCs w:val="24"/>
        </w:rPr>
      </w:pPr>
      <w:r w:rsidRPr="00113F26">
        <w:rPr>
          <w:rFonts w:ascii="Arial" w:hAnsi="Arial" w:cs="Arial"/>
          <w:sz w:val="24"/>
          <w:szCs w:val="24"/>
        </w:rPr>
        <w:t>Piaget, however, takes a different stance. He proposes that learning is dependent on developmental stages, with the environment playing a supportive but not defining role in a child’s learning. When comparing these perspectives to other sources, it becomes evident that many authors integrate elements of both theorists: they recognise the importance of children’s interactions during play while also valuing the role of the environment in shaping learning experiences.</w:t>
      </w:r>
    </w:p>
    <w:p w14:paraId="17E9A1A0" w14:textId="77777777" w:rsidR="00EF15D2" w:rsidRPr="00EF15D2" w:rsidRDefault="00EF15D2" w:rsidP="00EF15D2">
      <w:pPr>
        <w:tabs>
          <w:tab w:val="left" w:pos="1920"/>
        </w:tabs>
        <w:spacing w:line="360" w:lineRule="auto"/>
        <w:rPr>
          <w:rFonts w:ascii="Arial" w:hAnsi="Arial" w:cs="Arial"/>
          <w:sz w:val="24"/>
          <w:szCs w:val="24"/>
        </w:rPr>
      </w:pPr>
      <w:r w:rsidRPr="00EF15D2">
        <w:rPr>
          <w:rFonts w:ascii="Arial" w:hAnsi="Arial" w:cs="Arial"/>
          <w:sz w:val="24"/>
          <w:szCs w:val="24"/>
        </w:rPr>
        <w:t>Overall, the literature demonstrates a shared understanding that the outdoor environment is a powerful context for early learning, but each author positions the role of the adult in slightly different ways. While Keith (2018) highlights the value of hands</w:t>
      </w:r>
      <w:r w:rsidRPr="00EF15D2">
        <w:rPr>
          <w:rFonts w:ascii="Arial" w:hAnsi="Arial" w:cs="Arial"/>
          <w:sz w:val="24"/>
          <w:szCs w:val="24"/>
        </w:rPr>
        <w:noBreakHyphen/>
        <w:t>on mathematical exploration through modelling curiosity, Robertson (2017) and Montessori</w:t>
      </w:r>
      <w:r w:rsidRPr="00EF15D2">
        <w:rPr>
          <w:rFonts w:ascii="Arial" w:hAnsi="Arial" w:cs="Arial"/>
          <w:sz w:val="24"/>
          <w:szCs w:val="24"/>
        </w:rPr>
        <w:noBreakHyphen/>
        <w:t>influenced approaches emphasise sensitive co</w:t>
      </w:r>
      <w:r w:rsidRPr="00EF15D2">
        <w:rPr>
          <w:rFonts w:ascii="Arial" w:hAnsi="Arial" w:cs="Arial"/>
          <w:sz w:val="24"/>
          <w:szCs w:val="24"/>
        </w:rPr>
        <w:noBreakHyphen/>
        <w:t>construction and the careful preparation of open</w:t>
      </w:r>
      <w:r w:rsidRPr="00EF15D2">
        <w:rPr>
          <w:rFonts w:ascii="Arial" w:hAnsi="Arial" w:cs="Arial"/>
          <w:sz w:val="24"/>
          <w:szCs w:val="24"/>
        </w:rPr>
        <w:noBreakHyphen/>
        <w:t xml:space="preserve">ended environments. Tunnicliffe (2015) extends this further by framing children as intuitive scientists whose thinking can be deepened through observation, questioning and practical investigation. Johnson and Watts (2019) foreground creativity, curiosity and the four purposes of the Curriculum for Wales, while Watts (2020) stresses the importance of seasonal change and nature as a teacher. Finally, </w:t>
      </w:r>
      <w:proofErr w:type="spellStart"/>
      <w:r w:rsidRPr="00EF15D2">
        <w:rPr>
          <w:rFonts w:ascii="Arial" w:hAnsi="Arial" w:cs="Arial"/>
          <w:sz w:val="24"/>
          <w:szCs w:val="24"/>
        </w:rPr>
        <w:t>Bilton</w:t>
      </w:r>
      <w:proofErr w:type="spellEnd"/>
      <w:r w:rsidRPr="00EF15D2">
        <w:rPr>
          <w:rFonts w:ascii="Arial" w:hAnsi="Arial" w:cs="Arial"/>
          <w:sz w:val="24"/>
          <w:szCs w:val="24"/>
        </w:rPr>
        <w:t>, Bento and Dias (2017) remind us that for the youngest children, emotional security and sensory exploration form the foundation for all learning.</w:t>
      </w:r>
    </w:p>
    <w:p w14:paraId="78EA2D72" w14:textId="77777777" w:rsidR="00EF15D2" w:rsidRDefault="00EF15D2" w:rsidP="00EF15D2">
      <w:pPr>
        <w:tabs>
          <w:tab w:val="left" w:pos="1920"/>
        </w:tabs>
        <w:spacing w:line="360" w:lineRule="auto"/>
        <w:rPr>
          <w:rFonts w:ascii="Arial" w:hAnsi="Arial" w:cs="Arial"/>
          <w:sz w:val="24"/>
          <w:szCs w:val="24"/>
        </w:rPr>
      </w:pPr>
      <w:r w:rsidRPr="00EF15D2">
        <w:rPr>
          <w:rFonts w:ascii="Arial" w:hAnsi="Arial" w:cs="Arial"/>
          <w:sz w:val="24"/>
          <w:szCs w:val="24"/>
        </w:rPr>
        <w:t xml:space="preserve">Taken together, these perspectives illustrate that effective outdoor practice relies on a responsive, reflective adult who balances guidance with freedom, models rich </w:t>
      </w:r>
      <w:r w:rsidRPr="00EF15D2">
        <w:rPr>
          <w:rFonts w:ascii="Arial" w:hAnsi="Arial" w:cs="Arial"/>
          <w:sz w:val="24"/>
          <w:szCs w:val="24"/>
        </w:rPr>
        <w:lastRenderedPageBreak/>
        <w:t>language, and creates environments that invite exploration, curiosity and problem</w:t>
      </w:r>
      <w:r w:rsidRPr="00EF15D2">
        <w:rPr>
          <w:rFonts w:ascii="Arial" w:hAnsi="Arial" w:cs="Arial"/>
          <w:sz w:val="24"/>
          <w:szCs w:val="24"/>
        </w:rPr>
        <w:noBreakHyphen/>
        <w:t>solving. Despite their differences, all authors agree that outdoor learning supports holistic development and aligns closely with the Curriculum for Wales, enabling children to become ambitious, capable learners; healthy, confident individuals; creative, ethical contributors; and informed citizens who engage meaningfully with the natural world.</w:t>
      </w:r>
    </w:p>
    <w:p w14:paraId="2B492190" w14:textId="24A259A4" w:rsidR="00DC166E" w:rsidRPr="00625E3B" w:rsidRDefault="003D7C8F" w:rsidP="00D736FE">
      <w:pPr>
        <w:tabs>
          <w:tab w:val="left" w:pos="1920"/>
        </w:tabs>
        <w:spacing w:line="360" w:lineRule="auto"/>
        <w:rPr>
          <w:rFonts w:ascii="Arial" w:hAnsi="Arial" w:cs="Arial"/>
          <w:sz w:val="24"/>
          <w:szCs w:val="24"/>
        </w:rPr>
      </w:pPr>
      <w:r>
        <w:rPr>
          <w:rFonts w:ascii="Arial" w:hAnsi="Arial" w:cs="Arial"/>
          <w:sz w:val="24"/>
          <w:szCs w:val="24"/>
        </w:rPr>
        <w:t>Reference list</w:t>
      </w:r>
      <w:r w:rsidR="00F470B8">
        <w:rPr>
          <w:rFonts w:ascii="Arial" w:hAnsi="Arial" w:cs="Arial"/>
          <w:sz w:val="24"/>
          <w:szCs w:val="24"/>
        </w:rPr>
        <w:t>:</w:t>
      </w:r>
    </w:p>
    <w:p w14:paraId="59F65141" w14:textId="77777777" w:rsidR="00E91CC3" w:rsidRPr="00CF11DD" w:rsidRDefault="00E91CC3" w:rsidP="00E91CC3">
      <w:pPr>
        <w:spacing w:line="360" w:lineRule="auto"/>
        <w:rPr>
          <w:rFonts w:ascii="Arial" w:hAnsi="Arial" w:cs="Arial"/>
          <w:sz w:val="24"/>
          <w:szCs w:val="24"/>
        </w:rPr>
      </w:pPr>
      <w:proofErr w:type="spellStart"/>
      <w:r w:rsidRPr="00CF11DD">
        <w:rPr>
          <w:rFonts w:ascii="Arial" w:hAnsi="Arial" w:cs="Arial"/>
          <w:sz w:val="24"/>
          <w:szCs w:val="24"/>
        </w:rPr>
        <w:t>Alamy</w:t>
      </w:r>
      <w:proofErr w:type="spellEnd"/>
      <w:r w:rsidRPr="00CF11DD">
        <w:rPr>
          <w:rFonts w:ascii="Arial" w:hAnsi="Arial" w:cs="Arial"/>
          <w:sz w:val="24"/>
          <w:szCs w:val="24"/>
        </w:rPr>
        <w:t xml:space="preserve"> (n.d.) </w:t>
      </w:r>
      <w:r w:rsidRPr="00CF11DD">
        <w:rPr>
          <w:rFonts w:ascii="Arial" w:hAnsi="Arial" w:cs="Arial"/>
          <w:i/>
          <w:iCs/>
          <w:sz w:val="24"/>
          <w:szCs w:val="24"/>
        </w:rPr>
        <w:t xml:space="preserve">Den made from driftwood at the beach, </w:t>
      </w:r>
      <w:proofErr w:type="spellStart"/>
      <w:r w:rsidRPr="00CF11DD">
        <w:rPr>
          <w:rFonts w:ascii="Arial" w:hAnsi="Arial" w:cs="Arial"/>
          <w:i/>
          <w:iCs/>
          <w:sz w:val="24"/>
          <w:szCs w:val="24"/>
        </w:rPr>
        <w:t>Saunton</w:t>
      </w:r>
      <w:proofErr w:type="spellEnd"/>
      <w:r w:rsidRPr="00CF11DD">
        <w:rPr>
          <w:rFonts w:ascii="Arial" w:hAnsi="Arial" w:cs="Arial"/>
          <w:i/>
          <w:iCs/>
          <w:sz w:val="24"/>
          <w:szCs w:val="24"/>
        </w:rPr>
        <w:t xml:space="preserve"> Sands, Devon, UK</w:t>
      </w:r>
      <w:r w:rsidRPr="00CF11DD">
        <w:rPr>
          <w:rFonts w:ascii="Arial" w:hAnsi="Arial" w:cs="Arial"/>
          <w:sz w:val="24"/>
          <w:szCs w:val="24"/>
        </w:rPr>
        <w:t xml:space="preserve">. Available at: </w:t>
      </w:r>
      <w:hyperlink r:id="rId31" w:history="1">
        <w:r w:rsidRPr="00CF11DD">
          <w:rPr>
            <w:rStyle w:val="Hyperlink"/>
            <w:rFonts w:ascii="Arial" w:hAnsi="Arial" w:cs="Arial"/>
            <w:sz w:val="24"/>
            <w:szCs w:val="24"/>
          </w:rPr>
          <w:t>https://www.alamy.com/stock-photo-den-made-from-driftwood-at-the-beach-saunton-sands-devon-uk-78594534.html</w:t>
        </w:r>
      </w:hyperlink>
      <w:r w:rsidRPr="00CF11DD">
        <w:rPr>
          <w:rFonts w:ascii="Arial" w:hAnsi="Arial" w:cs="Arial"/>
          <w:sz w:val="24"/>
          <w:szCs w:val="24"/>
        </w:rPr>
        <w:t xml:space="preserve"> (Accessed: 29 March 2026).</w:t>
      </w:r>
    </w:p>
    <w:p w14:paraId="5997FDC8" w14:textId="77777777" w:rsidR="00E91CC3" w:rsidRPr="00AF197D" w:rsidRDefault="00E91CC3" w:rsidP="00E91CC3">
      <w:pPr>
        <w:spacing w:line="360" w:lineRule="auto"/>
        <w:rPr>
          <w:rFonts w:ascii="Arial" w:hAnsi="Arial" w:cs="Arial"/>
          <w:sz w:val="24"/>
          <w:szCs w:val="24"/>
        </w:rPr>
      </w:pPr>
      <w:r w:rsidRPr="00AF197D">
        <w:rPr>
          <w:rFonts w:ascii="Arial" w:hAnsi="Arial" w:cs="Arial"/>
          <w:sz w:val="24"/>
          <w:szCs w:val="24"/>
        </w:rPr>
        <w:t xml:space="preserve">BBC News (2018) </w:t>
      </w:r>
      <w:r w:rsidRPr="00AF197D">
        <w:rPr>
          <w:rFonts w:ascii="Arial" w:hAnsi="Arial" w:cs="Arial"/>
          <w:i/>
          <w:iCs/>
          <w:sz w:val="24"/>
          <w:szCs w:val="24"/>
        </w:rPr>
        <w:t>‘Scottish schools: Outdoor play “boosts pupils’ wellbeing”’</w:t>
      </w:r>
      <w:r w:rsidRPr="00AF197D">
        <w:rPr>
          <w:rFonts w:ascii="Arial" w:hAnsi="Arial" w:cs="Arial"/>
          <w:sz w:val="24"/>
          <w:szCs w:val="24"/>
        </w:rPr>
        <w:t xml:space="preserve">. Available at: </w:t>
      </w:r>
      <w:hyperlink r:id="rId32" w:history="1">
        <w:r w:rsidRPr="00AF197D">
          <w:rPr>
            <w:rStyle w:val="Hyperlink"/>
            <w:rFonts w:ascii="Arial" w:hAnsi="Arial" w:cs="Arial"/>
            <w:sz w:val="24"/>
            <w:szCs w:val="24"/>
          </w:rPr>
          <w:t>https://www.bbc.co.uk/news/uk-scotland-45146681</w:t>
        </w:r>
      </w:hyperlink>
      <w:r w:rsidRPr="00AF197D">
        <w:rPr>
          <w:rFonts w:ascii="Arial" w:hAnsi="Arial" w:cs="Arial"/>
          <w:sz w:val="24"/>
          <w:szCs w:val="24"/>
        </w:rPr>
        <w:t xml:space="preserve"> (Accessed: 29 March 2026).</w:t>
      </w:r>
    </w:p>
    <w:p w14:paraId="36EFD353" w14:textId="77777777" w:rsidR="00E91CC3" w:rsidRPr="00E91CC3" w:rsidRDefault="00E91CC3" w:rsidP="00E91CC3">
      <w:pPr>
        <w:spacing w:line="360" w:lineRule="auto"/>
        <w:rPr>
          <w:rFonts w:ascii="Arial" w:hAnsi="Arial" w:cs="Arial"/>
          <w:sz w:val="24"/>
          <w:szCs w:val="24"/>
          <w:lang w:val="en-US"/>
        </w:rPr>
      </w:pPr>
      <w:proofErr w:type="spellStart"/>
      <w:r w:rsidRPr="00E91CC3">
        <w:rPr>
          <w:rFonts w:ascii="Arial" w:hAnsi="Arial" w:cs="Arial"/>
          <w:sz w:val="24"/>
          <w:szCs w:val="24"/>
          <w:lang w:val="en-US"/>
        </w:rPr>
        <w:t>Bilton</w:t>
      </w:r>
      <w:proofErr w:type="spellEnd"/>
      <w:r w:rsidRPr="00E91CC3">
        <w:rPr>
          <w:rFonts w:ascii="Arial" w:hAnsi="Arial" w:cs="Arial"/>
          <w:sz w:val="24"/>
          <w:szCs w:val="24"/>
          <w:lang w:val="en-US"/>
        </w:rPr>
        <w:t xml:space="preserve">, H., Bento, G. and Dias, G. (2017) </w:t>
      </w:r>
      <w:r w:rsidRPr="00E91CC3">
        <w:rPr>
          <w:rFonts w:ascii="Arial" w:hAnsi="Arial" w:cs="Arial"/>
          <w:i/>
          <w:iCs/>
          <w:sz w:val="24"/>
          <w:szCs w:val="24"/>
          <w:lang w:val="en-US"/>
        </w:rPr>
        <w:t>Taking the First Steps Outside: Under threes learning and developing in the natural environment</w:t>
      </w:r>
      <w:r w:rsidRPr="00E91CC3">
        <w:rPr>
          <w:rFonts w:ascii="Arial" w:hAnsi="Arial" w:cs="Arial"/>
          <w:sz w:val="24"/>
          <w:szCs w:val="24"/>
          <w:lang w:val="en-US"/>
        </w:rPr>
        <w:t>. Oxon: Routledge.</w:t>
      </w:r>
    </w:p>
    <w:p w14:paraId="298ADFAF" w14:textId="77777777" w:rsidR="00E91CC3" w:rsidRPr="00846404" w:rsidRDefault="00E91CC3" w:rsidP="00E91CC3">
      <w:pPr>
        <w:tabs>
          <w:tab w:val="left" w:pos="1920"/>
        </w:tabs>
        <w:spacing w:line="360" w:lineRule="auto"/>
        <w:rPr>
          <w:rFonts w:ascii="Arial" w:hAnsi="Arial" w:cs="Arial"/>
          <w:sz w:val="24"/>
          <w:szCs w:val="24"/>
        </w:rPr>
      </w:pPr>
      <w:r w:rsidRPr="00846404">
        <w:rPr>
          <w:rFonts w:ascii="Arial" w:hAnsi="Arial" w:cs="Arial"/>
          <w:sz w:val="24"/>
          <w:szCs w:val="24"/>
        </w:rPr>
        <w:t xml:space="preserve">Cagliari, P., Castagnetti, M., Giudici, C., Rinaldi, C., Vecchi, V. and Moss, P. (2016) </w:t>
      </w:r>
      <w:r w:rsidRPr="00846404">
        <w:rPr>
          <w:rFonts w:ascii="Arial" w:hAnsi="Arial" w:cs="Arial"/>
          <w:i/>
          <w:iCs/>
          <w:sz w:val="24"/>
          <w:szCs w:val="24"/>
        </w:rPr>
        <w:t>Loris Malaguzzi and the schools of Reggio Emilia: A selection of his writings and speeches, 1945–1993</w:t>
      </w:r>
      <w:r w:rsidRPr="00846404">
        <w:rPr>
          <w:rFonts w:ascii="Arial" w:hAnsi="Arial" w:cs="Arial"/>
          <w:sz w:val="24"/>
          <w:szCs w:val="24"/>
        </w:rPr>
        <w:t>. London: Routledge.</w:t>
      </w:r>
    </w:p>
    <w:p w14:paraId="4FB40FD2" w14:textId="77777777" w:rsidR="00E91CC3" w:rsidRPr="00F05590" w:rsidRDefault="00E91CC3" w:rsidP="00E91CC3">
      <w:pPr>
        <w:spacing w:line="360" w:lineRule="auto"/>
        <w:rPr>
          <w:rFonts w:ascii="Arial" w:hAnsi="Arial" w:cs="Arial"/>
          <w:sz w:val="24"/>
          <w:szCs w:val="24"/>
        </w:rPr>
      </w:pPr>
      <w:r w:rsidRPr="00F05590">
        <w:rPr>
          <w:rFonts w:ascii="Arial" w:hAnsi="Arial" w:cs="Arial"/>
          <w:sz w:val="24"/>
          <w:szCs w:val="24"/>
        </w:rPr>
        <w:t xml:space="preserve">Getty Images (n.d.) </w:t>
      </w:r>
      <w:r w:rsidRPr="00F05590">
        <w:rPr>
          <w:rFonts w:ascii="Arial" w:hAnsi="Arial" w:cs="Arial"/>
          <w:i/>
          <w:iCs/>
          <w:sz w:val="24"/>
          <w:szCs w:val="24"/>
        </w:rPr>
        <w:t>Drawing in sand with stick: stock photos and images</w:t>
      </w:r>
      <w:r w:rsidRPr="00F05590">
        <w:rPr>
          <w:rFonts w:ascii="Arial" w:hAnsi="Arial" w:cs="Arial"/>
          <w:sz w:val="24"/>
          <w:szCs w:val="24"/>
        </w:rPr>
        <w:t xml:space="preserve">. Available at: </w:t>
      </w:r>
      <w:hyperlink r:id="rId33" w:history="1">
        <w:r w:rsidRPr="00F05590">
          <w:rPr>
            <w:rStyle w:val="Hyperlink"/>
            <w:rFonts w:ascii="Arial" w:hAnsi="Arial" w:cs="Arial"/>
            <w:sz w:val="24"/>
            <w:szCs w:val="24"/>
            <w:u w:val="none"/>
          </w:rPr>
          <w:t>https://www.gettyimages.co.uk/photos/drawing-in-sand-with-stick</w:t>
        </w:r>
      </w:hyperlink>
      <w:r w:rsidRPr="00F05590">
        <w:rPr>
          <w:rFonts w:ascii="Arial" w:hAnsi="Arial" w:cs="Arial"/>
          <w:sz w:val="24"/>
          <w:szCs w:val="24"/>
        </w:rPr>
        <w:t xml:space="preserve"> (Accessed: 29 March 2026).</w:t>
      </w:r>
    </w:p>
    <w:p w14:paraId="49CFBD8F" w14:textId="77777777" w:rsidR="00E91CC3" w:rsidRPr="00E91CC3" w:rsidRDefault="00E91CC3" w:rsidP="00E91CC3">
      <w:pPr>
        <w:spacing w:line="360" w:lineRule="auto"/>
        <w:rPr>
          <w:rFonts w:ascii="Arial" w:hAnsi="Arial" w:cs="Arial"/>
          <w:sz w:val="24"/>
          <w:szCs w:val="24"/>
          <w:lang w:val="en-US"/>
        </w:rPr>
      </w:pPr>
      <w:r w:rsidRPr="00E91CC3">
        <w:rPr>
          <w:rFonts w:ascii="Arial" w:hAnsi="Arial" w:cs="Arial"/>
          <w:sz w:val="24"/>
          <w:szCs w:val="24"/>
          <w:lang w:val="en-US"/>
        </w:rPr>
        <w:t>Gibson, J.J. (1979) The affordances of the environment. In: Gieseking, J.J., Mangold, W., Katz, C., Low, S. and Saegert, S. (eds.) The People, Place, and Space Reader. New York: Routledge, pp. 56–59.</w:t>
      </w:r>
      <w:r w:rsidRPr="00E91CC3">
        <w:rPr>
          <w:rFonts w:ascii="Arial" w:hAnsi="Arial" w:cs="Arial"/>
          <w:sz w:val="24"/>
          <w:szCs w:val="24"/>
        </w:rPr>
        <w:t xml:space="preserve"> </w:t>
      </w:r>
    </w:p>
    <w:p w14:paraId="41A801B9" w14:textId="77777777" w:rsidR="00E91CC3" w:rsidRPr="00EC1D1B" w:rsidRDefault="00E91CC3" w:rsidP="00E91CC3">
      <w:pPr>
        <w:tabs>
          <w:tab w:val="left" w:pos="1920"/>
        </w:tabs>
        <w:spacing w:line="360" w:lineRule="auto"/>
        <w:rPr>
          <w:rFonts w:ascii="Arial" w:hAnsi="Arial" w:cs="Arial"/>
          <w:sz w:val="24"/>
          <w:szCs w:val="24"/>
        </w:rPr>
      </w:pPr>
      <w:proofErr w:type="spellStart"/>
      <w:r w:rsidRPr="00EC1D1B">
        <w:rPr>
          <w:rFonts w:ascii="Arial" w:hAnsi="Arial" w:cs="Arial"/>
          <w:sz w:val="24"/>
          <w:szCs w:val="24"/>
        </w:rPr>
        <w:t>Göncü</w:t>
      </w:r>
      <w:proofErr w:type="spellEnd"/>
      <w:r w:rsidRPr="00EC1D1B">
        <w:rPr>
          <w:rFonts w:ascii="Arial" w:hAnsi="Arial" w:cs="Arial"/>
          <w:sz w:val="24"/>
          <w:szCs w:val="24"/>
        </w:rPr>
        <w:t xml:space="preserve">, A. and Gaskins, S. (1999) ‘Play, cognitive development and the social world’, </w:t>
      </w:r>
      <w:r w:rsidRPr="00EC1D1B">
        <w:rPr>
          <w:rFonts w:ascii="Arial" w:hAnsi="Arial" w:cs="Arial"/>
          <w:i/>
          <w:iCs/>
          <w:sz w:val="24"/>
          <w:szCs w:val="24"/>
        </w:rPr>
        <w:t>Human Development</w:t>
      </w:r>
      <w:r w:rsidRPr="00EC1D1B">
        <w:rPr>
          <w:rFonts w:ascii="Arial" w:hAnsi="Arial" w:cs="Arial"/>
          <w:sz w:val="24"/>
          <w:szCs w:val="24"/>
        </w:rPr>
        <w:t>, 42(1), pp. 1–6. Available at:</w:t>
      </w:r>
      <w:r w:rsidRPr="00E91CC3">
        <w:rPr>
          <w:rFonts w:ascii="Arial" w:hAnsi="Arial" w:cs="Arial"/>
          <w:sz w:val="24"/>
          <w:szCs w:val="24"/>
        </w:rPr>
        <w:t xml:space="preserve"> </w:t>
      </w:r>
      <w:hyperlink r:id="rId34" w:history="1">
        <w:r w:rsidRPr="00E91CC3">
          <w:rPr>
            <w:rStyle w:val="Hyperlink"/>
            <w:rFonts w:ascii="Arial" w:hAnsi="Arial" w:cs="Arial"/>
            <w:sz w:val="24"/>
            <w:szCs w:val="24"/>
            <w:u w:val="none"/>
          </w:rPr>
          <w:t>https://karger.com/hde/article-abstract/36/1/1/156992/Play-Cognitive-Development-and-the-Social-World</w:t>
        </w:r>
      </w:hyperlink>
      <w:r w:rsidRPr="00E91CC3">
        <w:rPr>
          <w:rFonts w:ascii="Arial" w:hAnsi="Arial" w:cs="Arial"/>
          <w:sz w:val="24"/>
          <w:szCs w:val="24"/>
        </w:rPr>
        <w:t xml:space="preserve"> </w:t>
      </w:r>
      <w:r w:rsidRPr="00EC1D1B">
        <w:rPr>
          <w:rFonts w:ascii="Arial" w:hAnsi="Arial" w:cs="Arial"/>
          <w:sz w:val="24"/>
          <w:szCs w:val="24"/>
        </w:rPr>
        <w:t>(Accessed: 29 March 2026).</w:t>
      </w:r>
    </w:p>
    <w:p w14:paraId="6556E9D3" w14:textId="77777777" w:rsidR="00E91CC3" w:rsidRPr="005C6A8C" w:rsidRDefault="00E91CC3" w:rsidP="00E91CC3">
      <w:pPr>
        <w:spacing w:line="360" w:lineRule="auto"/>
        <w:rPr>
          <w:rFonts w:ascii="Arial" w:hAnsi="Arial" w:cs="Arial"/>
          <w:sz w:val="24"/>
          <w:szCs w:val="24"/>
        </w:rPr>
      </w:pPr>
      <w:r w:rsidRPr="005C6A8C">
        <w:rPr>
          <w:rFonts w:ascii="Arial" w:hAnsi="Arial" w:cs="Arial"/>
          <w:b/>
          <w:bCs/>
          <w:sz w:val="24"/>
          <w:szCs w:val="24"/>
        </w:rPr>
        <w:t>Herman (n.d.)</w:t>
      </w:r>
      <w:r w:rsidRPr="005C6A8C">
        <w:rPr>
          <w:rFonts w:ascii="Arial" w:hAnsi="Arial" w:cs="Arial"/>
          <w:sz w:val="24"/>
          <w:szCs w:val="24"/>
        </w:rPr>
        <w:t xml:space="preserve"> </w:t>
      </w:r>
      <w:r w:rsidRPr="005C6A8C">
        <w:rPr>
          <w:rFonts w:ascii="Arial" w:hAnsi="Arial" w:cs="Arial"/>
          <w:i/>
          <w:iCs/>
          <w:sz w:val="24"/>
          <w:szCs w:val="24"/>
        </w:rPr>
        <w:t>Cute little girl illustration poster of human body parts with diagram text label chart for kids learning educational</w:t>
      </w:r>
      <w:r w:rsidRPr="005C6A8C">
        <w:rPr>
          <w:rFonts w:ascii="Arial" w:hAnsi="Arial" w:cs="Arial"/>
          <w:sz w:val="24"/>
          <w:szCs w:val="24"/>
        </w:rPr>
        <w:t xml:space="preserve">. Available at: </w:t>
      </w:r>
      <w:hyperlink r:id="rId35" w:history="1">
        <w:r w:rsidRPr="005C6A8C">
          <w:rPr>
            <w:rStyle w:val="Hyperlink"/>
            <w:rFonts w:ascii="Arial" w:hAnsi="Arial" w:cs="Arial"/>
            <w:sz w:val="24"/>
            <w:szCs w:val="24"/>
          </w:rPr>
          <w:t>https://www.vecteezy.com/vector-art/36451567-cute-little-girl-illustration-poster-of-human-body-parts-with-diagram-text-label-chart-for-kids-learning-educational</w:t>
        </w:r>
      </w:hyperlink>
      <w:r w:rsidRPr="005C6A8C">
        <w:rPr>
          <w:rFonts w:ascii="Arial" w:hAnsi="Arial" w:cs="Arial"/>
          <w:sz w:val="24"/>
          <w:szCs w:val="24"/>
        </w:rPr>
        <w:t xml:space="preserve"> (Accessed: 29 March 2026).</w:t>
      </w:r>
    </w:p>
    <w:p w14:paraId="525538C4" w14:textId="77777777" w:rsidR="00E91CC3" w:rsidRPr="0090260E" w:rsidRDefault="00E91CC3" w:rsidP="00E91CC3">
      <w:pPr>
        <w:spacing w:line="360" w:lineRule="auto"/>
        <w:rPr>
          <w:rFonts w:ascii="Arial" w:hAnsi="Arial" w:cs="Arial"/>
          <w:sz w:val="24"/>
          <w:szCs w:val="24"/>
        </w:rPr>
      </w:pPr>
      <w:proofErr w:type="spellStart"/>
      <w:r w:rsidRPr="0090260E">
        <w:rPr>
          <w:rFonts w:ascii="Arial" w:hAnsi="Arial" w:cs="Arial"/>
          <w:sz w:val="24"/>
          <w:szCs w:val="24"/>
        </w:rPr>
        <w:t>HiMama</w:t>
      </w:r>
      <w:proofErr w:type="spellEnd"/>
      <w:r w:rsidRPr="0090260E">
        <w:rPr>
          <w:rFonts w:ascii="Arial" w:hAnsi="Arial" w:cs="Arial"/>
          <w:sz w:val="24"/>
          <w:szCs w:val="24"/>
        </w:rPr>
        <w:t xml:space="preserve"> (n.d.) </w:t>
      </w:r>
      <w:r w:rsidRPr="0090260E">
        <w:rPr>
          <w:rFonts w:ascii="Arial" w:hAnsi="Arial" w:cs="Arial"/>
          <w:i/>
          <w:iCs/>
          <w:sz w:val="24"/>
          <w:szCs w:val="24"/>
        </w:rPr>
        <w:t>Sand drawing</w:t>
      </w:r>
      <w:r w:rsidRPr="0090260E">
        <w:rPr>
          <w:rFonts w:ascii="Arial" w:hAnsi="Arial" w:cs="Arial"/>
          <w:sz w:val="24"/>
          <w:szCs w:val="24"/>
        </w:rPr>
        <w:t xml:space="preserve">. Available at: </w:t>
      </w:r>
      <w:hyperlink r:id="rId36" w:history="1">
        <w:r w:rsidRPr="0090260E">
          <w:rPr>
            <w:rStyle w:val="Hyperlink"/>
            <w:rFonts w:ascii="Arial" w:hAnsi="Arial" w:cs="Arial"/>
            <w:sz w:val="24"/>
            <w:szCs w:val="24"/>
          </w:rPr>
          <w:t>https://www.himama.com/learning/child-activities/activity/sand-drawing</w:t>
        </w:r>
      </w:hyperlink>
      <w:r w:rsidRPr="0090260E">
        <w:rPr>
          <w:rFonts w:ascii="Arial" w:hAnsi="Arial" w:cs="Arial"/>
          <w:sz w:val="24"/>
          <w:szCs w:val="24"/>
        </w:rPr>
        <w:t xml:space="preserve"> (Accessed: 29 March 2026).</w:t>
      </w:r>
    </w:p>
    <w:p w14:paraId="2A6F8D5F" w14:textId="77777777" w:rsidR="00E91CC3" w:rsidRPr="00E91CC3" w:rsidRDefault="00E91CC3" w:rsidP="00E91CC3">
      <w:pPr>
        <w:spacing w:line="360" w:lineRule="auto"/>
        <w:rPr>
          <w:rFonts w:ascii="Arial" w:hAnsi="Arial" w:cs="Arial"/>
          <w:sz w:val="24"/>
          <w:szCs w:val="24"/>
          <w:lang w:val="en-US"/>
        </w:rPr>
      </w:pPr>
      <w:r w:rsidRPr="00E91CC3">
        <w:rPr>
          <w:rFonts w:ascii="Arial" w:hAnsi="Arial" w:cs="Arial"/>
          <w:sz w:val="24"/>
          <w:szCs w:val="24"/>
          <w:lang w:val="en-US"/>
        </w:rPr>
        <w:t xml:space="preserve">Johnson, J. and Watts, A. (2019) </w:t>
      </w:r>
      <w:r w:rsidRPr="00E91CC3">
        <w:rPr>
          <w:rFonts w:ascii="Arial" w:hAnsi="Arial" w:cs="Arial"/>
          <w:i/>
          <w:iCs/>
          <w:sz w:val="24"/>
          <w:szCs w:val="24"/>
          <w:lang w:val="en-US"/>
        </w:rPr>
        <w:t xml:space="preserve">Developing Creativity and Curiosity Outdoors: How to Extend Creative Learning in the Early Years. </w:t>
      </w:r>
      <w:r w:rsidRPr="00E91CC3">
        <w:rPr>
          <w:rFonts w:ascii="Arial" w:hAnsi="Arial" w:cs="Arial"/>
          <w:sz w:val="24"/>
          <w:szCs w:val="24"/>
          <w:lang w:val="en-US"/>
        </w:rPr>
        <w:t>Oxon: Routledge</w:t>
      </w:r>
    </w:p>
    <w:p w14:paraId="148F4B02" w14:textId="77777777" w:rsidR="00E91CC3" w:rsidRPr="00D8209B" w:rsidRDefault="00E91CC3" w:rsidP="00E91CC3">
      <w:pPr>
        <w:spacing w:line="360" w:lineRule="auto"/>
        <w:rPr>
          <w:rFonts w:ascii="Arial" w:hAnsi="Arial" w:cs="Arial"/>
          <w:sz w:val="24"/>
          <w:szCs w:val="24"/>
        </w:rPr>
      </w:pPr>
      <w:r w:rsidRPr="00D8209B">
        <w:rPr>
          <w:rFonts w:ascii="Arial" w:hAnsi="Arial" w:cs="Arial"/>
          <w:sz w:val="24"/>
          <w:szCs w:val="24"/>
        </w:rPr>
        <w:t xml:space="preserve">Kate (2014) </w:t>
      </w:r>
      <w:r w:rsidRPr="00D8209B">
        <w:rPr>
          <w:rFonts w:ascii="Arial" w:hAnsi="Arial" w:cs="Arial"/>
          <w:i/>
          <w:iCs/>
          <w:sz w:val="24"/>
          <w:szCs w:val="24"/>
        </w:rPr>
        <w:t>Sink or float experiment with nature</w:t>
      </w:r>
      <w:r w:rsidRPr="00D8209B">
        <w:rPr>
          <w:rFonts w:ascii="Arial" w:hAnsi="Arial" w:cs="Arial"/>
          <w:sz w:val="24"/>
          <w:szCs w:val="24"/>
        </w:rPr>
        <w:t xml:space="preserve">. Laughing Kids Learn. Available at: </w:t>
      </w:r>
      <w:hyperlink r:id="rId37" w:history="1">
        <w:r w:rsidRPr="00D8209B">
          <w:rPr>
            <w:rStyle w:val="Hyperlink"/>
            <w:rFonts w:ascii="Arial" w:hAnsi="Arial" w:cs="Arial"/>
            <w:sz w:val="24"/>
            <w:szCs w:val="24"/>
          </w:rPr>
          <w:t>https://laughingkidslearn.com/sink-or-float-experiment-with-nature/</w:t>
        </w:r>
      </w:hyperlink>
      <w:r w:rsidRPr="00D8209B">
        <w:rPr>
          <w:rFonts w:ascii="Arial" w:hAnsi="Arial" w:cs="Arial"/>
          <w:sz w:val="24"/>
          <w:szCs w:val="24"/>
        </w:rPr>
        <w:t xml:space="preserve"> (Accessed: 29 March 2026).</w:t>
      </w:r>
    </w:p>
    <w:p w14:paraId="583D48DE" w14:textId="77777777" w:rsidR="00E91CC3" w:rsidRPr="00E91CC3" w:rsidRDefault="00E91CC3" w:rsidP="00E91CC3">
      <w:pPr>
        <w:tabs>
          <w:tab w:val="num" w:pos="720"/>
          <w:tab w:val="left" w:pos="1440"/>
        </w:tabs>
        <w:spacing w:after="200" w:line="360" w:lineRule="auto"/>
        <w:rPr>
          <w:rFonts w:ascii="Arial" w:hAnsi="Arial" w:cs="Arial"/>
          <w:sz w:val="24"/>
          <w:szCs w:val="24"/>
          <w:lang w:val="en-US"/>
        </w:rPr>
      </w:pPr>
      <w:r w:rsidRPr="00E91CC3">
        <w:rPr>
          <w:rFonts w:ascii="Arial" w:hAnsi="Arial" w:cs="Arial"/>
          <w:sz w:val="24"/>
          <w:szCs w:val="24"/>
          <w:lang w:val="en-US"/>
        </w:rPr>
        <w:t xml:space="preserve">Keith, L. (2018) </w:t>
      </w:r>
      <w:r w:rsidRPr="00E91CC3">
        <w:rPr>
          <w:rFonts w:ascii="Arial" w:hAnsi="Arial" w:cs="Arial"/>
          <w:i/>
          <w:iCs/>
          <w:sz w:val="24"/>
          <w:szCs w:val="24"/>
          <w:lang w:val="en-US"/>
        </w:rPr>
        <w:t xml:space="preserve">Developing Young Children’s Mathematical Learning Outdoors: Linking Pedagogy and Practice. </w:t>
      </w:r>
      <w:r w:rsidRPr="00E91CC3">
        <w:rPr>
          <w:rFonts w:ascii="Arial" w:hAnsi="Arial" w:cs="Arial"/>
          <w:sz w:val="24"/>
          <w:szCs w:val="24"/>
          <w:lang w:val="en-US"/>
        </w:rPr>
        <w:t>Oxon: Routledge.</w:t>
      </w:r>
    </w:p>
    <w:p w14:paraId="42214EE1" w14:textId="77777777" w:rsidR="00E91CC3" w:rsidRPr="00E91CC3" w:rsidRDefault="00E91CC3" w:rsidP="00E91CC3">
      <w:pPr>
        <w:spacing w:line="360" w:lineRule="auto"/>
        <w:rPr>
          <w:rFonts w:ascii="Arial" w:hAnsi="Arial" w:cs="Arial"/>
          <w:sz w:val="24"/>
          <w:szCs w:val="24"/>
          <w:lang w:val="en-US"/>
        </w:rPr>
      </w:pPr>
      <w:r w:rsidRPr="00E91CC3">
        <w:rPr>
          <w:rFonts w:ascii="Arial" w:hAnsi="Arial" w:cs="Arial"/>
          <w:sz w:val="24"/>
          <w:szCs w:val="24"/>
          <w:lang w:val="en-US"/>
        </w:rPr>
        <w:t xml:space="preserve">Knight, S. (2013) </w:t>
      </w:r>
      <w:r w:rsidRPr="00E91CC3">
        <w:rPr>
          <w:rFonts w:ascii="Arial" w:hAnsi="Arial" w:cs="Arial"/>
          <w:i/>
          <w:iCs/>
          <w:sz w:val="24"/>
          <w:szCs w:val="24"/>
          <w:lang w:val="en-US"/>
        </w:rPr>
        <w:t>Forest School and Outdoor Learning in the Early Years</w:t>
      </w:r>
      <w:r w:rsidRPr="00E91CC3">
        <w:rPr>
          <w:rFonts w:ascii="Arial" w:hAnsi="Arial" w:cs="Arial"/>
          <w:sz w:val="24"/>
          <w:szCs w:val="24"/>
          <w:lang w:val="en-US"/>
        </w:rPr>
        <w:t>. London: Sage</w:t>
      </w:r>
    </w:p>
    <w:p w14:paraId="12DBEC9A" w14:textId="77777777" w:rsidR="00E91CC3" w:rsidRPr="00653A6F" w:rsidRDefault="00E91CC3" w:rsidP="00E91CC3">
      <w:pPr>
        <w:tabs>
          <w:tab w:val="left" w:pos="1920"/>
        </w:tabs>
        <w:spacing w:line="360" w:lineRule="auto"/>
        <w:rPr>
          <w:rFonts w:ascii="Arial" w:hAnsi="Arial" w:cs="Arial"/>
          <w:sz w:val="24"/>
          <w:szCs w:val="24"/>
        </w:rPr>
      </w:pPr>
      <w:proofErr w:type="spellStart"/>
      <w:r w:rsidRPr="00653A6F">
        <w:rPr>
          <w:rFonts w:ascii="Arial" w:hAnsi="Arial" w:cs="Arial"/>
          <w:sz w:val="24"/>
          <w:szCs w:val="24"/>
        </w:rPr>
        <w:t>Matsuishi</w:t>
      </w:r>
      <w:proofErr w:type="spellEnd"/>
      <w:r w:rsidRPr="00653A6F">
        <w:rPr>
          <w:rFonts w:ascii="Arial" w:hAnsi="Arial" w:cs="Arial"/>
          <w:sz w:val="24"/>
          <w:szCs w:val="24"/>
        </w:rPr>
        <w:t xml:space="preserve">, T. (2015) </w:t>
      </w:r>
      <w:r w:rsidRPr="00653A6F">
        <w:rPr>
          <w:rFonts w:ascii="Arial" w:hAnsi="Arial" w:cs="Arial"/>
          <w:i/>
          <w:iCs/>
          <w:sz w:val="24"/>
          <w:szCs w:val="24"/>
        </w:rPr>
        <w:t>On the pedagogical theory of Maria Montessori</w:t>
      </w:r>
      <w:r w:rsidRPr="00653A6F">
        <w:rPr>
          <w:rFonts w:ascii="Arial" w:hAnsi="Arial" w:cs="Arial"/>
          <w:sz w:val="24"/>
          <w:szCs w:val="24"/>
        </w:rPr>
        <w:t xml:space="preserve">. Available at: </w:t>
      </w:r>
      <w:hyperlink r:id="rId38" w:history="1">
        <w:r w:rsidRPr="00653A6F">
          <w:rPr>
            <w:rStyle w:val="Hyperlink"/>
            <w:rFonts w:ascii="Arial" w:hAnsi="Arial" w:cs="Arial"/>
            <w:sz w:val="24"/>
            <w:szCs w:val="24"/>
            <w:u w:val="none"/>
          </w:rPr>
          <w:t>https://www.researchgate.net/profile/Takeshi_Matsuishi/publication/283906745_On_the_Pedagogical_Theory_of_Maria_Montessori/links/5649e98d08ae295f644f9202/On-the-Pedagogical-Theory-of-Maria-Montessori.pdf</w:t>
        </w:r>
      </w:hyperlink>
      <w:r w:rsidRPr="00653A6F">
        <w:rPr>
          <w:rFonts w:ascii="Arial" w:hAnsi="Arial" w:cs="Arial"/>
          <w:sz w:val="24"/>
          <w:szCs w:val="24"/>
        </w:rPr>
        <w:t xml:space="preserve"> (Accessed: 29 March 2026).</w:t>
      </w:r>
    </w:p>
    <w:p w14:paraId="1A1081C6" w14:textId="77777777" w:rsidR="00E91CC3" w:rsidRPr="00C9615F" w:rsidRDefault="00E91CC3" w:rsidP="00E91CC3">
      <w:pPr>
        <w:tabs>
          <w:tab w:val="left" w:pos="1920"/>
        </w:tabs>
        <w:spacing w:line="360" w:lineRule="auto"/>
        <w:rPr>
          <w:rFonts w:ascii="Arial" w:hAnsi="Arial" w:cs="Arial"/>
          <w:sz w:val="24"/>
          <w:szCs w:val="24"/>
        </w:rPr>
      </w:pPr>
      <w:proofErr w:type="spellStart"/>
      <w:r w:rsidRPr="00C9615F">
        <w:rPr>
          <w:rFonts w:ascii="Arial" w:hAnsi="Arial" w:cs="Arial"/>
          <w:sz w:val="24"/>
          <w:szCs w:val="24"/>
        </w:rPr>
        <w:t>Pakpahan</w:t>
      </w:r>
      <w:proofErr w:type="spellEnd"/>
      <w:r w:rsidRPr="00C9615F">
        <w:rPr>
          <w:rFonts w:ascii="Arial" w:hAnsi="Arial" w:cs="Arial"/>
          <w:sz w:val="24"/>
          <w:szCs w:val="24"/>
        </w:rPr>
        <w:t xml:space="preserve">, F.H. and </w:t>
      </w:r>
      <w:proofErr w:type="spellStart"/>
      <w:r w:rsidRPr="00C9615F">
        <w:rPr>
          <w:rFonts w:ascii="Arial" w:hAnsi="Arial" w:cs="Arial"/>
          <w:sz w:val="24"/>
          <w:szCs w:val="24"/>
        </w:rPr>
        <w:t>Saragih</w:t>
      </w:r>
      <w:proofErr w:type="spellEnd"/>
      <w:r w:rsidRPr="00C9615F">
        <w:rPr>
          <w:rFonts w:ascii="Arial" w:hAnsi="Arial" w:cs="Arial"/>
          <w:sz w:val="24"/>
          <w:szCs w:val="24"/>
        </w:rPr>
        <w:t xml:space="preserve">, M. (2022) ‘Theory of cognitive development by Jean Piaget’, </w:t>
      </w:r>
      <w:r w:rsidRPr="00C9615F">
        <w:rPr>
          <w:rFonts w:ascii="Arial" w:hAnsi="Arial" w:cs="Arial"/>
          <w:i/>
          <w:iCs/>
          <w:sz w:val="24"/>
          <w:szCs w:val="24"/>
        </w:rPr>
        <w:t>Journal of Applied Linguistics</w:t>
      </w:r>
      <w:r w:rsidRPr="00C9615F">
        <w:rPr>
          <w:rFonts w:ascii="Arial" w:hAnsi="Arial" w:cs="Arial"/>
          <w:sz w:val="24"/>
          <w:szCs w:val="24"/>
        </w:rPr>
        <w:t>, 2(1), pp. 55–60. Available at:</w:t>
      </w:r>
      <w:r w:rsidRPr="00E91CC3">
        <w:rPr>
          <w:rFonts w:ascii="Arial" w:hAnsi="Arial" w:cs="Arial"/>
          <w:sz w:val="24"/>
          <w:szCs w:val="24"/>
        </w:rPr>
        <w:t xml:space="preserve"> </w:t>
      </w:r>
      <w:hyperlink r:id="rId39" w:history="1">
        <w:r w:rsidRPr="00E91CC3">
          <w:rPr>
            <w:rStyle w:val="Hyperlink"/>
            <w:rFonts w:ascii="Arial" w:hAnsi="Arial" w:cs="Arial"/>
            <w:sz w:val="24"/>
            <w:szCs w:val="24"/>
            <w:u w:val="none"/>
          </w:rPr>
          <w:t>https://journal.eltaorganization.org/index.php/joal/article/view/79</w:t>
        </w:r>
      </w:hyperlink>
      <w:r w:rsidRPr="00E91CC3">
        <w:rPr>
          <w:rFonts w:ascii="Arial" w:hAnsi="Arial" w:cs="Arial"/>
          <w:sz w:val="24"/>
          <w:szCs w:val="24"/>
        </w:rPr>
        <w:t xml:space="preserve"> </w:t>
      </w:r>
      <w:r w:rsidRPr="00C9615F">
        <w:rPr>
          <w:rFonts w:ascii="Arial" w:hAnsi="Arial" w:cs="Arial"/>
          <w:sz w:val="24"/>
          <w:szCs w:val="24"/>
        </w:rPr>
        <w:t>(Accessed: 29 March 2026).</w:t>
      </w:r>
    </w:p>
    <w:p w14:paraId="064F5AC1" w14:textId="77777777" w:rsidR="00E91CC3" w:rsidRPr="00E91CC3" w:rsidRDefault="00E91CC3" w:rsidP="00E91CC3">
      <w:pPr>
        <w:spacing w:line="360" w:lineRule="auto"/>
        <w:rPr>
          <w:rFonts w:ascii="Arial" w:hAnsi="Arial" w:cs="Arial"/>
          <w:sz w:val="24"/>
          <w:szCs w:val="24"/>
          <w:lang w:val="en-US"/>
        </w:rPr>
      </w:pPr>
      <w:r w:rsidRPr="00E91CC3">
        <w:rPr>
          <w:rFonts w:ascii="Arial" w:hAnsi="Arial" w:cs="Arial"/>
          <w:sz w:val="24"/>
          <w:szCs w:val="24"/>
          <w:lang w:val="en-US"/>
        </w:rPr>
        <w:t xml:space="preserve">Robertson, J. (2017) </w:t>
      </w:r>
      <w:hyperlink r:id="rId40" w:history="1">
        <w:r w:rsidRPr="00E91CC3">
          <w:rPr>
            <w:rStyle w:val="Hyperlink"/>
            <w:rFonts w:ascii="Arial" w:hAnsi="Arial" w:cs="Arial"/>
            <w:i/>
            <w:iCs/>
            <w:sz w:val="24"/>
            <w:szCs w:val="24"/>
            <w:u w:val="none"/>
            <w:lang w:val="en-US"/>
          </w:rPr>
          <w:t xml:space="preserve">Messy </w:t>
        </w:r>
        <w:proofErr w:type="spellStart"/>
        <w:r w:rsidRPr="00E91CC3">
          <w:rPr>
            <w:rStyle w:val="Hyperlink"/>
            <w:rFonts w:ascii="Arial" w:hAnsi="Arial" w:cs="Arial"/>
            <w:i/>
            <w:iCs/>
            <w:sz w:val="24"/>
            <w:szCs w:val="24"/>
            <w:u w:val="none"/>
            <w:lang w:val="en-US"/>
          </w:rPr>
          <w:t>Maths</w:t>
        </w:r>
        <w:proofErr w:type="spellEnd"/>
        <w:r w:rsidRPr="00E91CC3">
          <w:rPr>
            <w:rStyle w:val="Hyperlink"/>
            <w:rFonts w:ascii="Arial" w:hAnsi="Arial" w:cs="Arial"/>
            <w:i/>
            <w:iCs/>
            <w:sz w:val="24"/>
            <w:szCs w:val="24"/>
            <w:u w:val="none"/>
            <w:lang w:val="en-US"/>
          </w:rPr>
          <w:t>: A playful, outdoor approach for early years</w:t>
        </w:r>
      </w:hyperlink>
      <w:r w:rsidRPr="00E91CC3">
        <w:rPr>
          <w:rFonts w:ascii="Arial" w:hAnsi="Arial" w:cs="Arial"/>
          <w:i/>
          <w:iCs/>
          <w:sz w:val="24"/>
          <w:szCs w:val="24"/>
          <w:lang w:val="en-US"/>
        </w:rPr>
        <w:t xml:space="preserve">. </w:t>
      </w:r>
      <w:r w:rsidRPr="00E91CC3">
        <w:rPr>
          <w:rFonts w:ascii="Arial" w:hAnsi="Arial" w:cs="Arial"/>
          <w:sz w:val="24"/>
          <w:szCs w:val="24"/>
          <w:lang w:val="en-US"/>
        </w:rPr>
        <w:t>Carmarthen: Independent Thinking Press.</w:t>
      </w:r>
    </w:p>
    <w:p w14:paraId="2D595F14" w14:textId="77777777" w:rsidR="00E91CC3" w:rsidRPr="00E91CC3" w:rsidRDefault="00E91CC3" w:rsidP="00E91CC3">
      <w:pPr>
        <w:spacing w:line="360" w:lineRule="auto"/>
        <w:rPr>
          <w:rFonts w:ascii="Arial" w:hAnsi="Arial" w:cs="Arial"/>
          <w:sz w:val="24"/>
          <w:szCs w:val="24"/>
          <w:lang w:val="en-US"/>
        </w:rPr>
      </w:pPr>
      <w:r w:rsidRPr="00E91CC3">
        <w:rPr>
          <w:rFonts w:ascii="Arial" w:hAnsi="Arial" w:cs="Arial"/>
          <w:sz w:val="24"/>
          <w:szCs w:val="24"/>
          <w:lang w:val="en-US"/>
        </w:rPr>
        <w:t xml:space="preserve">Sargent, M. (2015) </w:t>
      </w:r>
      <w:r w:rsidRPr="00E91CC3">
        <w:rPr>
          <w:rFonts w:ascii="Arial" w:hAnsi="Arial" w:cs="Arial"/>
          <w:i/>
          <w:iCs/>
          <w:sz w:val="24"/>
          <w:szCs w:val="24"/>
          <w:lang w:val="en-US"/>
        </w:rPr>
        <w:t>Developing Early Science Skills Outdoors: Activity Ideas and Best Practice for Teaching and Learning Outside</w:t>
      </w:r>
      <w:r w:rsidRPr="00E91CC3">
        <w:rPr>
          <w:rFonts w:ascii="Arial" w:hAnsi="Arial" w:cs="Arial"/>
          <w:sz w:val="24"/>
          <w:szCs w:val="24"/>
          <w:lang w:val="en-US"/>
        </w:rPr>
        <w:t>. London: Practical Pre-school.</w:t>
      </w:r>
    </w:p>
    <w:p w14:paraId="58A1483F" w14:textId="60B7A140" w:rsidR="00E91CC3" w:rsidRPr="00E91CC3" w:rsidRDefault="00E91CC3" w:rsidP="00E91CC3">
      <w:pPr>
        <w:spacing w:line="360" w:lineRule="auto"/>
        <w:rPr>
          <w:rFonts w:ascii="Arial" w:hAnsi="Arial" w:cs="Arial"/>
          <w:sz w:val="24"/>
          <w:szCs w:val="24"/>
        </w:rPr>
      </w:pPr>
      <w:proofErr w:type="spellStart"/>
      <w:r w:rsidRPr="00CB1791">
        <w:rPr>
          <w:rFonts w:ascii="Arial" w:hAnsi="Arial" w:cs="Arial"/>
          <w:sz w:val="24"/>
          <w:szCs w:val="24"/>
        </w:rPr>
        <w:t>StockCake</w:t>
      </w:r>
      <w:proofErr w:type="spellEnd"/>
      <w:r w:rsidRPr="00CB1791">
        <w:rPr>
          <w:rFonts w:ascii="Arial" w:hAnsi="Arial" w:cs="Arial"/>
          <w:sz w:val="24"/>
          <w:szCs w:val="24"/>
        </w:rPr>
        <w:t xml:space="preserve"> (n.d.) </w:t>
      </w:r>
      <w:r w:rsidRPr="00CB1791">
        <w:rPr>
          <w:rFonts w:ascii="Arial" w:hAnsi="Arial" w:cs="Arial"/>
          <w:i/>
          <w:iCs/>
          <w:sz w:val="24"/>
          <w:szCs w:val="24"/>
        </w:rPr>
        <w:t>Children playing seaside</w:t>
      </w:r>
      <w:r w:rsidRPr="00CB1791">
        <w:rPr>
          <w:rFonts w:ascii="Arial" w:hAnsi="Arial" w:cs="Arial"/>
          <w:sz w:val="24"/>
          <w:szCs w:val="24"/>
        </w:rPr>
        <w:t>. Available at:</w:t>
      </w:r>
      <w:r>
        <w:rPr>
          <w:rFonts w:ascii="Arial" w:hAnsi="Arial" w:cs="Arial"/>
          <w:sz w:val="24"/>
          <w:szCs w:val="24"/>
        </w:rPr>
        <w:t xml:space="preserve"> </w:t>
      </w:r>
      <w:r w:rsidRPr="00E91CC3">
        <w:rPr>
          <w:rFonts w:ascii="Arial" w:hAnsi="Arial" w:cs="Arial"/>
          <w:sz w:val="24"/>
          <w:szCs w:val="24"/>
        </w:rPr>
        <w:t>https://stockcake.com/i/children-playing-seaside_1327192_81114910E10772A860&amp;pn=1&amp;searchId=888bf5b8f608ffe2a489d7b5aaef3fbe&amp;searchtype=0</w:t>
      </w:r>
    </w:p>
    <w:p w14:paraId="3E5D8BC1" w14:textId="77777777" w:rsidR="00E91CC3" w:rsidRPr="00E91CC3" w:rsidRDefault="00E91CC3" w:rsidP="00E91CC3">
      <w:pPr>
        <w:spacing w:line="360" w:lineRule="auto"/>
        <w:rPr>
          <w:rFonts w:ascii="Arial" w:hAnsi="Arial" w:cs="Arial"/>
          <w:sz w:val="24"/>
          <w:szCs w:val="24"/>
          <w:lang w:val="en-US"/>
        </w:rPr>
      </w:pPr>
      <w:r w:rsidRPr="00E91CC3">
        <w:rPr>
          <w:rFonts w:ascii="Arial" w:hAnsi="Arial" w:cs="Arial"/>
          <w:sz w:val="24"/>
          <w:szCs w:val="24"/>
          <w:lang w:val="en-US"/>
        </w:rPr>
        <w:lastRenderedPageBreak/>
        <w:t>Tunnicliffe, S. D. (2015)</w:t>
      </w:r>
      <w:r w:rsidRPr="00E91CC3">
        <w:rPr>
          <w:rFonts w:ascii="Arial" w:hAnsi="Arial" w:cs="Arial"/>
          <w:i/>
          <w:iCs/>
          <w:sz w:val="24"/>
          <w:szCs w:val="24"/>
          <w:lang w:val="en-US"/>
        </w:rPr>
        <w:t xml:space="preserve"> Starting Inquiry-based Science in the Early Years: Look, Talk, Think and Do. </w:t>
      </w:r>
      <w:r w:rsidRPr="00E91CC3">
        <w:rPr>
          <w:rFonts w:ascii="Arial" w:hAnsi="Arial" w:cs="Arial"/>
          <w:sz w:val="24"/>
          <w:szCs w:val="24"/>
          <w:lang w:val="en-US"/>
        </w:rPr>
        <w:t>Oxon: Routledge.</w:t>
      </w:r>
    </w:p>
    <w:p w14:paraId="25C7300D" w14:textId="77777777" w:rsidR="00E91CC3" w:rsidRPr="00E91CC3" w:rsidRDefault="00E91CC3" w:rsidP="00E91CC3">
      <w:pPr>
        <w:spacing w:line="360" w:lineRule="auto"/>
        <w:rPr>
          <w:rFonts w:ascii="Arial" w:hAnsi="Arial" w:cs="Arial"/>
          <w:sz w:val="24"/>
          <w:szCs w:val="24"/>
          <w:lang w:val="en-US"/>
        </w:rPr>
      </w:pPr>
      <w:r w:rsidRPr="00E91CC3">
        <w:rPr>
          <w:rFonts w:ascii="Arial" w:hAnsi="Arial" w:cs="Arial"/>
          <w:sz w:val="24"/>
          <w:szCs w:val="24"/>
          <w:lang w:val="en-US"/>
        </w:rPr>
        <w:t xml:space="preserve">Watts, A (2020) </w:t>
      </w:r>
      <w:r w:rsidRPr="00E91CC3">
        <w:rPr>
          <w:rFonts w:ascii="Arial" w:hAnsi="Arial" w:cs="Arial"/>
          <w:i/>
          <w:iCs/>
          <w:sz w:val="24"/>
          <w:szCs w:val="24"/>
          <w:lang w:val="en-US"/>
        </w:rPr>
        <w:t xml:space="preserve">Outdoor Learning through the Seasons: An Essential Guide for the Early Years. </w:t>
      </w:r>
      <w:r w:rsidRPr="00E91CC3">
        <w:rPr>
          <w:rFonts w:ascii="Arial" w:hAnsi="Arial" w:cs="Arial"/>
          <w:sz w:val="24"/>
          <w:szCs w:val="24"/>
          <w:lang w:val="en-US"/>
        </w:rPr>
        <w:t>Oxon: Routledge.</w:t>
      </w:r>
    </w:p>
    <w:p w14:paraId="658B1A64" w14:textId="77777777" w:rsidR="00E91CC3" w:rsidRPr="00E91CC3" w:rsidRDefault="00E91CC3" w:rsidP="00E91CC3">
      <w:pPr>
        <w:spacing w:line="360" w:lineRule="auto"/>
        <w:rPr>
          <w:rFonts w:ascii="Arial" w:hAnsi="Arial" w:cs="Arial"/>
          <w:sz w:val="24"/>
          <w:szCs w:val="24"/>
          <w:lang w:val="en-US"/>
        </w:rPr>
      </w:pPr>
      <w:r w:rsidRPr="00E91CC3">
        <w:rPr>
          <w:rFonts w:ascii="Arial" w:hAnsi="Arial" w:cs="Arial"/>
          <w:sz w:val="24"/>
          <w:szCs w:val="24"/>
          <w:lang w:val="en-US"/>
        </w:rPr>
        <w:t xml:space="preserve">White, J (2020) </w:t>
      </w:r>
      <w:r w:rsidRPr="00E91CC3">
        <w:rPr>
          <w:rFonts w:ascii="Arial" w:hAnsi="Arial" w:cs="Arial"/>
          <w:i/>
          <w:iCs/>
          <w:sz w:val="24"/>
          <w:szCs w:val="24"/>
          <w:lang w:val="en-US"/>
        </w:rPr>
        <w:t xml:space="preserve">Playing and Learning Outdoors: The Practical Guide and Sourcebook for Excellence in Outdoor Provision and Practice with Young Children. </w:t>
      </w:r>
      <w:r w:rsidRPr="00E91CC3">
        <w:rPr>
          <w:rFonts w:ascii="Arial" w:hAnsi="Arial" w:cs="Arial"/>
          <w:sz w:val="24"/>
          <w:szCs w:val="24"/>
          <w:lang w:val="en-US"/>
        </w:rPr>
        <w:t>Oxon: Routledge.</w:t>
      </w:r>
    </w:p>
    <w:p w14:paraId="48060DB8" w14:textId="77777777" w:rsidR="00DC166E" w:rsidRPr="00E853F7" w:rsidRDefault="00DC166E" w:rsidP="000450DF">
      <w:pPr>
        <w:tabs>
          <w:tab w:val="left" w:pos="1920"/>
        </w:tabs>
        <w:spacing w:line="360" w:lineRule="auto"/>
        <w:rPr>
          <w:rFonts w:ascii="Arial" w:hAnsi="Arial" w:cs="Arial"/>
          <w:sz w:val="24"/>
          <w:szCs w:val="24"/>
        </w:rPr>
      </w:pPr>
    </w:p>
    <w:sectPr w:rsidR="00DC166E" w:rsidRPr="00E853F7" w:rsidSect="00200A52">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BDD751" w14:textId="77777777" w:rsidR="00A22506" w:rsidRDefault="00A22506" w:rsidP="00C14838">
      <w:pPr>
        <w:spacing w:after="0" w:line="240" w:lineRule="auto"/>
      </w:pPr>
      <w:r>
        <w:separator/>
      </w:r>
    </w:p>
  </w:endnote>
  <w:endnote w:type="continuationSeparator" w:id="0">
    <w:p w14:paraId="42367B35" w14:textId="77777777" w:rsidR="00A22506" w:rsidRDefault="00A22506" w:rsidP="00C148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CD3873" w14:textId="77777777" w:rsidR="00A22506" w:rsidRDefault="00A22506" w:rsidP="00C14838">
      <w:pPr>
        <w:spacing w:after="0" w:line="240" w:lineRule="auto"/>
      </w:pPr>
      <w:r>
        <w:separator/>
      </w:r>
    </w:p>
  </w:footnote>
  <w:footnote w:type="continuationSeparator" w:id="0">
    <w:p w14:paraId="77333D5F" w14:textId="77777777" w:rsidR="00A22506" w:rsidRDefault="00A22506" w:rsidP="00C148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10E5A" w14:textId="6F365E86" w:rsidR="00C14838" w:rsidRDefault="00C14838">
    <w:pPr>
      <w:pStyle w:val="Header"/>
    </w:pPr>
    <w:r>
      <w:t>ECEY5005</w:t>
    </w:r>
    <w:r>
      <w:tab/>
      <w:t xml:space="preserve">Student number: 5004479 </w:t>
    </w:r>
    <w:r>
      <w:tab/>
      <w:t xml:space="preserve">Word count: </w:t>
    </w:r>
    <w:r w:rsidR="00492943">
      <w:t>4</w:t>
    </w:r>
    <w:r w:rsidR="00AF74DA">
      <w:t>031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7209B5"/>
    <w:multiLevelType w:val="multilevel"/>
    <w:tmpl w:val="513CC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72742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838"/>
    <w:rsid w:val="000061A4"/>
    <w:rsid w:val="000115D1"/>
    <w:rsid w:val="00015F99"/>
    <w:rsid w:val="000201D1"/>
    <w:rsid w:val="00021997"/>
    <w:rsid w:val="0002453D"/>
    <w:rsid w:val="00030B3C"/>
    <w:rsid w:val="000339FE"/>
    <w:rsid w:val="00033A0F"/>
    <w:rsid w:val="00034583"/>
    <w:rsid w:val="00035E85"/>
    <w:rsid w:val="000450DF"/>
    <w:rsid w:val="000544E9"/>
    <w:rsid w:val="00062BB0"/>
    <w:rsid w:val="00065426"/>
    <w:rsid w:val="00066051"/>
    <w:rsid w:val="00067C34"/>
    <w:rsid w:val="00076184"/>
    <w:rsid w:val="000774C3"/>
    <w:rsid w:val="000813BB"/>
    <w:rsid w:val="00090D5C"/>
    <w:rsid w:val="00092DAE"/>
    <w:rsid w:val="000A01E9"/>
    <w:rsid w:val="000A0F2F"/>
    <w:rsid w:val="000A3382"/>
    <w:rsid w:val="000A545E"/>
    <w:rsid w:val="000B4411"/>
    <w:rsid w:val="000B57F4"/>
    <w:rsid w:val="000C2868"/>
    <w:rsid w:val="000C4CD7"/>
    <w:rsid w:val="000C706C"/>
    <w:rsid w:val="000D6EF9"/>
    <w:rsid w:val="000D7337"/>
    <w:rsid w:val="000F63C8"/>
    <w:rsid w:val="000F65B1"/>
    <w:rsid w:val="000F762E"/>
    <w:rsid w:val="0010577F"/>
    <w:rsid w:val="00105C48"/>
    <w:rsid w:val="00113A1D"/>
    <w:rsid w:val="00113F26"/>
    <w:rsid w:val="00114007"/>
    <w:rsid w:val="00115F6E"/>
    <w:rsid w:val="00116941"/>
    <w:rsid w:val="00121445"/>
    <w:rsid w:val="0012254A"/>
    <w:rsid w:val="0013036C"/>
    <w:rsid w:val="00131C82"/>
    <w:rsid w:val="001322CE"/>
    <w:rsid w:val="00136C98"/>
    <w:rsid w:val="001401D4"/>
    <w:rsid w:val="00140465"/>
    <w:rsid w:val="0014444B"/>
    <w:rsid w:val="001466AA"/>
    <w:rsid w:val="001529D8"/>
    <w:rsid w:val="00156BC5"/>
    <w:rsid w:val="0015778A"/>
    <w:rsid w:val="00162456"/>
    <w:rsid w:val="001627B7"/>
    <w:rsid w:val="00162F30"/>
    <w:rsid w:val="00165FCF"/>
    <w:rsid w:val="0017142A"/>
    <w:rsid w:val="001748EC"/>
    <w:rsid w:val="00174BC6"/>
    <w:rsid w:val="00175A09"/>
    <w:rsid w:val="0017624F"/>
    <w:rsid w:val="001805D8"/>
    <w:rsid w:val="00183ED6"/>
    <w:rsid w:val="00185C1F"/>
    <w:rsid w:val="00186E97"/>
    <w:rsid w:val="00187F43"/>
    <w:rsid w:val="001A0E66"/>
    <w:rsid w:val="001A1BA6"/>
    <w:rsid w:val="001B3CDB"/>
    <w:rsid w:val="001B5F37"/>
    <w:rsid w:val="001B66C0"/>
    <w:rsid w:val="001C1B17"/>
    <w:rsid w:val="001C2CB0"/>
    <w:rsid w:val="001C2F1F"/>
    <w:rsid w:val="001C3599"/>
    <w:rsid w:val="001C4CA2"/>
    <w:rsid w:val="001C671E"/>
    <w:rsid w:val="001C68D9"/>
    <w:rsid w:val="001C6D4D"/>
    <w:rsid w:val="001C7DD7"/>
    <w:rsid w:val="001D76DF"/>
    <w:rsid w:val="001E064C"/>
    <w:rsid w:val="001E194A"/>
    <w:rsid w:val="001E1F28"/>
    <w:rsid w:val="001E61D4"/>
    <w:rsid w:val="001F0A2F"/>
    <w:rsid w:val="001F737B"/>
    <w:rsid w:val="00200A52"/>
    <w:rsid w:val="00201E30"/>
    <w:rsid w:val="002121C2"/>
    <w:rsid w:val="00213B9D"/>
    <w:rsid w:val="00215B72"/>
    <w:rsid w:val="0022150F"/>
    <w:rsid w:val="00224905"/>
    <w:rsid w:val="002304B3"/>
    <w:rsid w:val="0023054C"/>
    <w:rsid w:val="002329A4"/>
    <w:rsid w:val="002372C0"/>
    <w:rsid w:val="0023742E"/>
    <w:rsid w:val="00247842"/>
    <w:rsid w:val="00257C1B"/>
    <w:rsid w:val="00257C88"/>
    <w:rsid w:val="00257D87"/>
    <w:rsid w:val="00262094"/>
    <w:rsid w:val="002651B0"/>
    <w:rsid w:val="002656E1"/>
    <w:rsid w:val="0026692C"/>
    <w:rsid w:val="002677DB"/>
    <w:rsid w:val="00267EEE"/>
    <w:rsid w:val="002828FD"/>
    <w:rsid w:val="00283C97"/>
    <w:rsid w:val="00283D1A"/>
    <w:rsid w:val="00283F63"/>
    <w:rsid w:val="0028516C"/>
    <w:rsid w:val="00285C63"/>
    <w:rsid w:val="002909B8"/>
    <w:rsid w:val="00291402"/>
    <w:rsid w:val="00292670"/>
    <w:rsid w:val="002930BF"/>
    <w:rsid w:val="00294873"/>
    <w:rsid w:val="00296DF6"/>
    <w:rsid w:val="002A1E61"/>
    <w:rsid w:val="002A4BEB"/>
    <w:rsid w:val="002B147D"/>
    <w:rsid w:val="002B518D"/>
    <w:rsid w:val="002B6EA2"/>
    <w:rsid w:val="002C3405"/>
    <w:rsid w:val="002C3B60"/>
    <w:rsid w:val="002C3C0A"/>
    <w:rsid w:val="002C5809"/>
    <w:rsid w:val="002C663F"/>
    <w:rsid w:val="002C7AD8"/>
    <w:rsid w:val="002D1F7B"/>
    <w:rsid w:val="002D3AE8"/>
    <w:rsid w:val="002D4812"/>
    <w:rsid w:val="002D4CAB"/>
    <w:rsid w:val="002D5C0C"/>
    <w:rsid w:val="002D6979"/>
    <w:rsid w:val="002E4769"/>
    <w:rsid w:val="002E4F6D"/>
    <w:rsid w:val="002E4FC4"/>
    <w:rsid w:val="002E7050"/>
    <w:rsid w:val="002F1724"/>
    <w:rsid w:val="002F2B4D"/>
    <w:rsid w:val="002F5238"/>
    <w:rsid w:val="002F69FE"/>
    <w:rsid w:val="00313576"/>
    <w:rsid w:val="003178B7"/>
    <w:rsid w:val="003211CC"/>
    <w:rsid w:val="00321BD2"/>
    <w:rsid w:val="00322652"/>
    <w:rsid w:val="0032545C"/>
    <w:rsid w:val="003266B8"/>
    <w:rsid w:val="00330FAE"/>
    <w:rsid w:val="003321D7"/>
    <w:rsid w:val="003351A3"/>
    <w:rsid w:val="00335343"/>
    <w:rsid w:val="003373B6"/>
    <w:rsid w:val="00337EBF"/>
    <w:rsid w:val="0034640D"/>
    <w:rsid w:val="00352740"/>
    <w:rsid w:val="003536C2"/>
    <w:rsid w:val="00353E85"/>
    <w:rsid w:val="0035429F"/>
    <w:rsid w:val="003721AD"/>
    <w:rsid w:val="0037333E"/>
    <w:rsid w:val="0037357B"/>
    <w:rsid w:val="00375E20"/>
    <w:rsid w:val="00377DFD"/>
    <w:rsid w:val="0038197F"/>
    <w:rsid w:val="003827E2"/>
    <w:rsid w:val="003843C9"/>
    <w:rsid w:val="0038779B"/>
    <w:rsid w:val="00394EFC"/>
    <w:rsid w:val="003951BC"/>
    <w:rsid w:val="00395AA8"/>
    <w:rsid w:val="00395EA1"/>
    <w:rsid w:val="00397877"/>
    <w:rsid w:val="003A0651"/>
    <w:rsid w:val="003A579D"/>
    <w:rsid w:val="003A7B25"/>
    <w:rsid w:val="003B1A2F"/>
    <w:rsid w:val="003C0F36"/>
    <w:rsid w:val="003C1EE3"/>
    <w:rsid w:val="003D7C8F"/>
    <w:rsid w:val="003E0891"/>
    <w:rsid w:val="003E3A5D"/>
    <w:rsid w:val="003E53ED"/>
    <w:rsid w:val="003E55BF"/>
    <w:rsid w:val="003F1300"/>
    <w:rsid w:val="003F2701"/>
    <w:rsid w:val="003F46EB"/>
    <w:rsid w:val="003F6C3F"/>
    <w:rsid w:val="00400169"/>
    <w:rsid w:val="004048E9"/>
    <w:rsid w:val="0040519F"/>
    <w:rsid w:val="004052C7"/>
    <w:rsid w:val="00405F2E"/>
    <w:rsid w:val="00407B13"/>
    <w:rsid w:val="00411C4E"/>
    <w:rsid w:val="00414461"/>
    <w:rsid w:val="00415413"/>
    <w:rsid w:val="00420B8D"/>
    <w:rsid w:val="004219AA"/>
    <w:rsid w:val="00424B0B"/>
    <w:rsid w:val="004279C4"/>
    <w:rsid w:val="00430945"/>
    <w:rsid w:val="00432A6D"/>
    <w:rsid w:val="0044224B"/>
    <w:rsid w:val="0045007D"/>
    <w:rsid w:val="004502A0"/>
    <w:rsid w:val="0045178D"/>
    <w:rsid w:val="00451C57"/>
    <w:rsid w:val="00453D4E"/>
    <w:rsid w:val="0045711B"/>
    <w:rsid w:val="004610EC"/>
    <w:rsid w:val="00462026"/>
    <w:rsid w:val="004708A5"/>
    <w:rsid w:val="00482AD3"/>
    <w:rsid w:val="00482AFC"/>
    <w:rsid w:val="00483131"/>
    <w:rsid w:val="0048357A"/>
    <w:rsid w:val="0048488A"/>
    <w:rsid w:val="004867FD"/>
    <w:rsid w:val="00492943"/>
    <w:rsid w:val="00497977"/>
    <w:rsid w:val="004A10FD"/>
    <w:rsid w:val="004A7633"/>
    <w:rsid w:val="004B2A4D"/>
    <w:rsid w:val="004B2BBF"/>
    <w:rsid w:val="004B5229"/>
    <w:rsid w:val="004B6B6A"/>
    <w:rsid w:val="004B7637"/>
    <w:rsid w:val="004C47FA"/>
    <w:rsid w:val="004C68F5"/>
    <w:rsid w:val="004D223A"/>
    <w:rsid w:val="004D67DD"/>
    <w:rsid w:val="004E0916"/>
    <w:rsid w:val="004E2749"/>
    <w:rsid w:val="004F1CB3"/>
    <w:rsid w:val="004F46C1"/>
    <w:rsid w:val="004F5026"/>
    <w:rsid w:val="004F6C45"/>
    <w:rsid w:val="004F74EF"/>
    <w:rsid w:val="004F7520"/>
    <w:rsid w:val="005066E3"/>
    <w:rsid w:val="00507B18"/>
    <w:rsid w:val="00511A0A"/>
    <w:rsid w:val="00513DF2"/>
    <w:rsid w:val="00517851"/>
    <w:rsid w:val="005204D4"/>
    <w:rsid w:val="00520D9A"/>
    <w:rsid w:val="0052121E"/>
    <w:rsid w:val="00522ACF"/>
    <w:rsid w:val="0052433B"/>
    <w:rsid w:val="00530D49"/>
    <w:rsid w:val="005347E4"/>
    <w:rsid w:val="0054075A"/>
    <w:rsid w:val="005417E9"/>
    <w:rsid w:val="0054262B"/>
    <w:rsid w:val="00553E32"/>
    <w:rsid w:val="00557C18"/>
    <w:rsid w:val="005600F6"/>
    <w:rsid w:val="00564015"/>
    <w:rsid w:val="00566C3A"/>
    <w:rsid w:val="00570405"/>
    <w:rsid w:val="0057067F"/>
    <w:rsid w:val="00576708"/>
    <w:rsid w:val="00587A68"/>
    <w:rsid w:val="00591F42"/>
    <w:rsid w:val="005A237A"/>
    <w:rsid w:val="005A2A8F"/>
    <w:rsid w:val="005A2CF3"/>
    <w:rsid w:val="005A3C08"/>
    <w:rsid w:val="005A77AA"/>
    <w:rsid w:val="005B006F"/>
    <w:rsid w:val="005B0CC3"/>
    <w:rsid w:val="005B50AA"/>
    <w:rsid w:val="005B736B"/>
    <w:rsid w:val="005B766D"/>
    <w:rsid w:val="005C2FBF"/>
    <w:rsid w:val="005C385A"/>
    <w:rsid w:val="005C5BD3"/>
    <w:rsid w:val="005C5FB8"/>
    <w:rsid w:val="005C6A8C"/>
    <w:rsid w:val="005D0C52"/>
    <w:rsid w:val="005D1074"/>
    <w:rsid w:val="005D7058"/>
    <w:rsid w:val="005E2D53"/>
    <w:rsid w:val="005F1078"/>
    <w:rsid w:val="005F3D06"/>
    <w:rsid w:val="0060564F"/>
    <w:rsid w:val="0060632E"/>
    <w:rsid w:val="00606530"/>
    <w:rsid w:val="00610862"/>
    <w:rsid w:val="006110BE"/>
    <w:rsid w:val="006204D1"/>
    <w:rsid w:val="00623FA0"/>
    <w:rsid w:val="0062473B"/>
    <w:rsid w:val="00626462"/>
    <w:rsid w:val="00627F92"/>
    <w:rsid w:val="00640D2C"/>
    <w:rsid w:val="0064192C"/>
    <w:rsid w:val="0065369E"/>
    <w:rsid w:val="00653A6F"/>
    <w:rsid w:val="00655E34"/>
    <w:rsid w:val="00663EC7"/>
    <w:rsid w:val="0067471C"/>
    <w:rsid w:val="00674798"/>
    <w:rsid w:val="00675923"/>
    <w:rsid w:val="0067789C"/>
    <w:rsid w:val="00680C40"/>
    <w:rsid w:val="00682661"/>
    <w:rsid w:val="00683B4A"/>
    <w:rsid w:val="00683CF8"/>
    <w:rsid w:val="006849DE"/>
    <w:rsid w:val="00687364"/>
    <w:rsid w:val="00690CD9"/>
    <w:rsid w:val="0069228F"/>
    <w:rsid w:val="006946E4"/>
    <w:rsid w:val="00694AE9"/>
    <w:rsid w:val="0069731A"/>
    <w:rsid w:val="006A1EEB"/>
    <w:rsid w:val="006A596E"/>
    <w:rsid w:val="006A6FB3"/>
    <w:rsid w:val="006B01B3"/>
    <w:rsid w:val="006B6DE2"/>
    <w:rsid w:val="006C1F4F"/>
    <w:rsid w:val="006C556E"/>
    <w:rsid w:val="006D698A"/>
    <w:rsid w:val="006D7D5A"/>
    <w:rsid w:val="006E05AD"/>
    <w:rsid w:val="006E2371"/>
    <w:rsid w:val="006E6F64"/>
    <w:rsid w:val="007061CA"/>
    <w:rsid w:val="00712D34"/>
    <w:rsid w:val="00713F07"/>
    <w:rsid w:val="00714EB5"/>
    <w:rsid w:val="007170F4"/>
    <w:rsid w:val="00721052"/>
    <w:rsid w:val="007267E5"/>
    <w:rsid w:val="00731D1B"/>
    <w:rsid w:val="007329BA"/>
    <w:rsid w:val="00732FDE"/>
    <w:rsid w:val="00734360"/>
    <w:rsid w:val="00742249"/>
    <w:rsid w:val="007425F9"/>
    <w:rsid w:val="00744E6D"/>
    <w:rsid w:val="00745FBF"/>
    <w:rsid w:val="00746246"/>
    <w:rsid w:val="00746E93"/>
    <w:rsid w:val="00752B85"/>
    <w:rsid w:val="007549B0"/>
    <w:rsid w:val="00763610"/>
    <w:rsid w:val="00764CE9"/>
    <w:rsid w:val="00773ED8"/>
    <w:rsid w:val="00777A5D"/>
    <w:rsid w:val="00783E51"/>
    <w:rsid w:val="007918EF"/>
    <w:rsid w:val="007939EC"/>
    <w:rsid w:val="0079511C"/>
    <w:rsid w:val="00797B0F"/>
    <w:rsid w:val="007B77C0"/>
    <w:rsid w:val="007C2761"/>
    <w:rsid w:val="007C33AE"/>
    <w:rsid w:val="007C34DF"/>
    <w:rsid w:val="007C4100"/>
    <w:rsid w:val="007C494A"/>
    <w:rsid w:val="007D63CE"/>
    <w:rsid w:val="007E191B"/>
    <w:rsid w:val="007F14DD"/>
    <w:rsid w:val="007F15DE"/>
    <w:rsid w:val="007F58FA"/>
    <w:rsid w:val="007F5C41"/>
    <w:rsid w:val="007F66EF"/>
    <w:rsid w:val="00807363"/>
    <w:rsid w:val="008150AC"/>
    <w:rsid w:val="00815969"/>
    <w:rsid w:val="00816F56"/>
    <w:rsid w:val="00822ECF"/>
    <w:rsid w:val="00832428"/>
    <w:rsid w:val="00835BD4"/>
    <w:rsid w:val="00835EE4"/>
    <w:rsid w:val="00840833"/>
    <w:rsid w:val="00841D4B"/>
    <w:rsid w:val="00845043"/>
    <w:rsid w:val="0084624D"/>
    <w:rsid w:val="00846404"/>
    <w:rsid w:val="00852E23"/>
    <w:rsid w:val="00855DD4"/>
    <w:rsid w:val="00862ED7"/>
    <w:rsid w:val="00863AFD"/>
    <w:rsid w:val="00866B0D"/>
    <w:rsid w:val="00871E68"/>
    <w:rsid w:val="00872C09"/>
    <w:rsid w:val="00874B91"/>
    <w:rsid w:val="0087727B"/>
    <w:rsid w:val="008809C3"/>
    <w:rsid w:val="008911EC"/>
    <w:rsid w:val="0089274D"/>
    <w:rsid w:val="00894C44"/>
    <w:rsid w:val="008A39C0"/>
    <w:rsid w:val="008B0524"/>
    <w:rsid w:val="008B1D97"/>
    <w:rsid w:val="008B2F2E"/>
    <w:rsid w:val="008B34A3"/>
    <w:rsid w:val="008B54F1"/>
    <w:rsid w:val="008B5E93"/>
    <w:rsid w:val="008B750D"/>
    <w:rsid w:val="008B7CC4"/>
    <w:rsid w:val="008C0393"/>
    <w:rsid w:val="008C066B"/>
    <w:rsid w:val="008C51B0"/>
    <w:rsid w:val="008C5ED1"/>
    <w:rsid w:val="008C68DD"/>
    <w:rsid w:val="008D6C01"/>
    <w:rsid w:val="008E102D"/>
    <w:rsid w:val="008E1091"/>
    <w:rsid w:val="008F1D33"/>
    <w:rsid w:val="008F395A"/>
    <w:rsid w:val="0090260E"/>
    <w:rsid w:val="00902E24"/>
    <w:rsid w:val="009041AA"/>
    <w:rsid w:val="0090616B"/>
    <w:rsid w:val="009135DC"/>
    <w:rsid w:val="009143C4"/>
    <w:rsid w:val="009168F0"/>
    <w:rsid w:val="009173E2"/>
    <w:rsid w:val="00920A08"/>
    <w:rsid w:val="00923063"/>
    <w:rsid w:val="00931853"/>
    <w:rsid w:val="00934C50"/>
    <w:rsid w:val="009350B9"/>
    <w:rsid w:val="00942D03"/>
    <w:rsid w:val="009430F6"/>
    <w:rsid w:val="00945124"/>
    <w:rsid w:val="00946E5D"/>
    <w:rsid w:val="00950F62"/>
    <w:rsid w:val="009532F7"/>
    <w:rsid w:val="0095546E"/>
    <w:rsid w:val="009615CC"/>
    <w:rsid w:val="00962390"/>
    <w:rsid w:val="00962C0B"/>
    <w:rsid w:val="009648D2"/>
    <w:rsid w:val="009659CB"/>
    <w:rsid w:val="00967966"/>
    <w:rsid w:val="0097018C"/>
    <w:rsid w:val="009755AA"/>
    <w:rsid w:val="00975BDA"/>
    <w:rsid w:val="00976165"/>
    <w:rsid w:val="00994059"/>
    <w:rsid w:val="00994DAD"/>
    <w:rsid w:val="0099711D"/>
    <w:rsid w:val="009A4BF4"/>
    <w:rsid w:val="009A69C1"/>
    <w:rsid w:val="009A7890"/>
    <w:rsid w:val="009A7B23"/>
    <w:rsid w:val="009B1241"/>
    <w:rsid w:val="009B2CAA"/>
    <w:rsid w:val="009C0EAA"/>
    <w:rsid w:val="009C11B8"/>
    <w:rsid w:val="009C3106"/>
    <w:rsid w:val="009C62F5"/>
    <w:rsid w:val="009D7411"/>
    <w:rsid w:val="009E0CD4"/>
    <w:rsid w:val="009E26FC"/>
    <w:rsid w:val="009E6288"/>
    <w:rsid w:val="009E7750"/>
    <w:rsid w:val="009E783C"/>
    <w:rsid w:val="009F04F0"/>
    <w:rsid w:val="009F09D6"/>
    <w:rsid w:val="009F2DA5"/>
    <w:rsid w:val="009F2F27"/>
    <w:rsid w:val="009F5F00"/>
    <w:rsid w:val="009F618D"/>
    <w:rsid w:val="00A002EF"/>
    <w:rsid w:val="00A016D5"/>
    <w:rsid w:val="00A0182F"/>
    <w:rsid w:val="00A01CC0"/>
    <w:rsid w:val="00A036A0"/>
    <w:rsid w:val="00A0476D"/>
    <w:rsid w:val="00A048BA"/>
    <w:rsid w:val="00A0504D"/>
    <w:rsid w:val="00A10B0E"/>
    <w:rsid w:val="00A14E0C"/>
    <w:rsid w:val="00A22506"/>
    <w:rsid w:val="00A24CDC"/>
    <w:rsid w:val="00A26811"/>
    <w:rsid w:val="00A27943"/>
    <w:rsid w:val="00A27A0D"/>
    <w:rsid w:val="00A27BFD"/>
    <w:rsid w:val="00A27D2D"/>
    <w:rsid w:val="00A32A6D"/>
    <w:rsid w:val="00A37C65"/>
    <w:rsid w:val="00A44619"/>
    <w:rsid w:val="00A44BE0"/>
    <w:rsid w:val="00A51777"/>
    <w:rsid w:val="00A563C2"/>
    <w:rsid w:val="00A5675C"/>
    <w:rsid w:val="00A56AC1"/>
    <w:rsid w:val="00A5777D"/>
    <w:rsid w:val="00A578E4"/>
    <w:rsid w:val="00A60F04"/>
    <w:rsid w:val="00A614B6"/>
    <w:rsid w:val="00A62FA1"/>
    <w:rsid w:val="00A63226"/>
    <w:rsid w:val="00A66F89"/>
    <w:rsid w:val="00A7119B"/>
    <w:rsid w:val="00A82859"/>
    <w:rsid w:val="00A86252"/>
    <w:rsid w:val="00A87DB0"/>
    <w:rsid w:val="00A92C74"/>
    <w:rsid w:val="00A96234"/>
    <w:rsid w:val="00A96D29"/>
    <w:rsid w:val="00A9790C"/>
    <w:rsid w:val="00AA0A7A"/>
    <w:rsid w:val="00AA47AC"/>
    <w:rsid w:val="00AB18C0"/>
    <w:rsid w:val="00AB2BA1"/>
    <w:rsid w:val="00AB4E20"/>
    <w:rsid w:val="00AB584B"/>
    <w:rsid w:val="00AB7659"/>
    <w:rsid w:val="00AC022D"/>
    <w:rsid w:val="00AC0279"/>
    <w:rsid w:val="00AC6388"/>
    <w:rsid w:val="00AD128D"/>
    <w:rsid w:val="00AE0138"/>
    <w:rsid w:val="00AE1902"/>
    <w:rsid w:val="00AE28FB"/>
    <w:rsid w:val="00AE4373"/>
    <w:rsid w:val="00AE7BDC"/>
    <w:rsid w:val="00AF197D"/>
    <w:rsid w:val="00AF25DA"/>
    <w:rsid w:val="00AF2D9A"/>
    <w:rsid w:val="00AF3D1F"/>
    <w:rsid w:val="00AF74DA"/>
    <w:rsid w:val="00B013BB"/>
    <w:rsid w:val="00B020D8"/>
    <w:rsid w:val="00B02B6C"/>
    <w:rsid w:val="00B048CC"/>
    <w:rsid w:val="00B05253"/>
    <w:rsid w:val="00B15183"/>
    <w:rsid w:val="00B16A0C"/>
    <w:rsid w:val="00B17087"/>
    <w:rsid w:val="00B2055B"/>
    <w:rsid w:val="00B351B6"/>
    <w:rsid w:val="00B35376"/>
    <w:rsid w:val="00B37DCA"/>
    <w:rsid w:val="00B42B79"/>
    <w:rsid w:val="00B43603"/>
    <w:rsid w:val="00B46A7C"/>
    <w:rsid w:val="00B55B3A"/>
    <w:rsid w:val="00B64C4F"/>
    <w:rsid w:val="00B70856"/>
    <w:rsid w:val="00B755F3"/>
    <w:rsid w:val="00B828CF"/>
    <w:rsid w:val="00B83B7A"/>
    <w:rsid w:val="00B8506D"/>
    <w:rsid w:val="00B942A7"/>
    <w:rsid w:val="00B974CA"/>
    <w:rsid w:val="00BA26A3"/>
    <w:rsid w:val="00BA359A"/>
    <w:rsid w:val="00BA476C"/>
    <w:rsid w:val="00BB06BA"/>
    <w:rsid w:val="00BB2EF4"/>
    <w:rsid w:val="00BB3553"/>
    <w:rsid w:val="00BB4D81"/>
    <w:rsid w:val="00BB7D04"/>
    <w:rsid w:val="00BB7E7C"/>
    <w:rsid w:val="00BC1A72"/>
    <w:rsid w:val="00BC3AA9"/>
    <w:rsid w:val="00BD068C"/>
    <w:rsid w:val="00BD19BD"/>
    <w:rsid w:val="00BD5EC4"/>
    <w:rsid w:val="00BD6AAA"/>
    <w:rsid w:val="00BE0117"/>
    <w:rsid w:val="00BE0152"/>
    <w:rsid w:val="00BE0E53"/>
    <w:rsid w:val="00BE1271"/>
    <w:rsid w:val="00BE3F26"/>
    <w:rsid w:val="00BE789A"/>
    <w:rsid w:val="00BF4BC7"/>
    <w:rsid w:val="00BF59D0"/>
    <w:rsid w:val="00BF6E17"/>
    <w:rsid w:val="00BF7A30"/>
    <w:rsid w:val="00C030C7"/>
    <w:rsid w:val="00C04B06"/>
    <w:rsid w:val="00C05AE9"/>
    <w:rsid w:val="00C07A7E"/>
    <w:rsid w:val="00C11AC2"/>
    <w:rsid w:val="00C13477"/>
    <w:rsid w:val="00C143FE"/>
    <w:rsid w:val="00C14838"/>
    <w:rsid w:val="00C14FF3"/>
    <w:rsid w:val="00C15D65"/>
    <w:rsid w:val="00C17620"/>
    <w:rsid w:val="00C236D3"/>
    <w:rsid w:val="00C242BE"/>
    <w:rsid w:val="00C25559"/>
    <w:rsid w:val="00C26DA5"/>
    <w:rsid w:val="00C321C3"/>
    <w:rsid w:val="00C35212"/>
    <w:rsid w:val="00C4261E"/>
    <w:rsid w:val="00C4267A"/>
    <w:rsid w:val="00C42CBD"/>
    <w:rsid w:val="00C43218"/>
    <w:rsid w:val="00C44E2D"/>
    <w:rsid w:val="00C501C6"/>
    <w:rsid w:val="00C51E73"/>
    <w:rsid w:val="00C54BF0"/>
    <w:rsid w:val="00C57072"/>
    <w:rsid w:val="00C61069"/>
    <w:rsid w:val="00C6364A"/>
    <w:rsid w:val="00C6566D"/>
    <w:rsid w:val="00C67E14"/>
    <w:rsid w:val="00C70C2F"/>
    <w:rsid w:val="00C72CC8"/>
    <w:rsid w:val="00C761A4"/>
    <w:rsid w:val="00C82750"/>
    <w:rsid w:val="00C86202"/>
    <w:rsid w:val="00C865AC"/>
    <w:rsid w:val="00C9615F"/>
    <w:rsid w:val="00CA012D"/>
    <w:rsid w:val="00CA01A1"/>
    <w:rsid w:val="00CB1341"/>
    <w:rsid w:val="00CB1791"/>
    <w:rsid w:val="00CB502A"/>
    <w:rsid w:val="00CB61D3"/>
    <w:rsid w:val="00CB66F5"/>
    <w:rsid w:val="00CC0646"/>
    <w:rsid w:val="00CC3695"/>
    <w:rsid w:val="00CC6DE2"/>
    <w:rsid w:val="00CC7D78"/>
    <w:rsid w:val="00CD6C53"/>
    <w:rsid w:val="00CE6AF5"/>
    <w:rsid w:val="00CE6CFB"/>
    <w:rsid w:val="00CF11DD"/>
    <w:rsid w:val="00CF7581"/>
    <w:rsid w:val="00D017A4"/>
    <w:rsid w:val="00D0261A"/>
    <w:rsid w:val="00D06589"/>
    <w:rsid w:val="00D07686"/>
    <w:rsid w:val="00D07B2E"/>
    <w:rsid w:val="00D10117"/>
    <w:rsid w:val="00D1542A"/>
    <w:rsid w:val="00D2040E"/>
    <w:rsid w:val="00D212EB"/>
    <w:rsid w:val="00D23E34"/>
    <w:rsid w:val="00D2410B"/>
    <w:rsid w:val="00D24B85"/>
    <w:rsid w:val="00D26BD0"/>
    <w:rsid w:val="00D27669"/>
    <w:rsid w:val="00D27A5C"/>
    <w:rsid w:val="00D34D54"/>
    <w:rsid w:val="00D3576E"/>
    <w:rsid w:val="00D35AF3"/>
    <w:rsid w:val="00D40D79"/>
    <w:rsid w:val="00D43898"/>
    <w:rsid w:val="00D51A0E"/>
    <w:rsid w:val="00D60014"/>
    <w:rsid w:val="00D638B0"/>
    <w:rsid w:val="00D65B31"/>
    <w:rsid w:val="00D718FE"/>
    <w:rsid w:val="00D736FE"/>
    <w:rsid w:val="00D7489E"/>
    <w:rsid w:val="00D75649"/>
    <w:rsid w:val="00D756C0"/>
    <w:rsid w:val="00D76347"/>
    <w:rsid w:val="00D77920"/>
    <w:rsid w:val="00D8209B"/>
    <w:rsid w:val="00D82B70"/>
    <w:rsid w:val="00D839B7"/>
    <w:rsid w:val="00D878CA"/>
    <w:rsid w:val="00D87EC1"/>
    <w:rsid w:val="00DA1067"/>
    <w:rsid w:val="00DA2BC6"/>
    <w:rsid w:val="00DB0A75"/>
    <w:rsid w:val="00DB32D9"/>
    <w:rsid w:val="00DB3CA5"/>
    <w:rsid w:val="00DB648E"/>
    <w:rsid w:val="00DB65E6"/>
    <w:rsid w:val="00DC166E"/>
    <w:rsid w:val="00DC5412"/>
    <w:rsid w:val="00DC7C62"/>
    <w:rsid w:val="00DD093B"/>
    <w:rsid w:val="00DD2210"/>
    <w:rsid w:val="00DD397F"/>
    <w:rsid w:val="00DD6D02"/>
    <w:rsid w:val="00DD7B26"/>
    <w:rsid w:val="00DE4EF9"/>
    <w:rsid w:val="00DF0BA4"/>
    <w:rsid w:val="00DF16E6"/>
    <w:rsid w:val="00DF2595"/>
    <w:rsid w:val="00DF5D54"/>
    <w:rsid w:val="00DF748E"/>
    <w:rsid w:val="00E009A2"/>
    <w:rsid w:val="00E02846"/>
    <w:rsid w:val="00E104FA"/>
    <w:rsid w:val="00E11664"/>
    <w:rsid w:val="00E1541B"/>
    <w:rsid w:val="00E17004"/>
    <w:rsid w:val="00E23A89"/>
    <w:rsid w:val="00E30D54"/>
    <w:rsid w:val="00E347F0"/>
    <w:rsid w:val="00E37804"/>
    <w:rsid w:val="00E442B7"/>
    <w:rsid w:val="00E5265B"/>
    <w:rsid w:val="00E536CA"/>
    <w:rsid w:val="00E56CD3"/>
    <w:rsid w:val="00E66AFF"/>
    <w:rsid w:val="00E71C70"/>
    <w:rsid w:val="00E73167"/>
    <w:rsid w:val="00E754F2"/>
    <w:rsid w:val="00E767D5"/>
    <w:rsid w:val="00E853F7"/>
    <w:rsid w:val="00E91CC3"/>
    <w:rsid w:val="00EA1F5F"/>
    <w:rsid w:val="00EA563D"/>
    <w:rsid w:val="00EA66E3"/>
    <w:rsid w:val="00EA6755"/>
    <w:rsid w:val="00EB04DF"/>
    <w:rsid w:val="00EB0D40"/>
    <w:rsid w:val="00EB2F2A"/>
    <w:rsid w:val="00EB3F35"/>
    <w:rsid w:val="00EC1D1B"/>
    <w:rsid w:val="00EC3B28"/>
    <w:rsid w:val="00EC4A05"/>
    <w:rsid w:val="00EC680E"/>
    <w:rsid w:val="00EF15D2"/>
    <w:rsid w:val="00EF311D"/>
    <w:rsid w:val="00EF4629"/>
    <w:rsid w:val="00EF5EAA"/>
    <w:rsid w:val="00F01533"/>
    <w:rsid w:val="00F05590"/>
    <w:rsid w:val="00F10ABD"/>
    <w:rsid w:val="00F141E5"/>
    <w:rsid w:val="00F165D3"/>
    <w:rsid w:val="00F21626"/>
    <w:rsid w:val="00F21AB1"/>
    <w:rsid w:val="00F3799D"/>
    <w:rsid w:val="00F4394C"/>
    <w:rsid w:val="00F44375"/>
    <w:rsid w:val="00F44BF2"/>
    <w:rsid w:val="00F470B8"/>
    <w:rsid w:val="00F5724E"/>
    <w:rsid w:val="00F60590"/>
    <w:rsid w:val="00F64F59"/>
    <w:rsid w:val="00F6743B"/>
    <w:rsid w:val="00F72EFF"/>
    <w:rsid w:val="00F764C6"/>
    <w:rsid w:val="00F81787"/>
    <w:rsid w:val="00F82325"/>
    <w:rsid w:val="00F878F2"/>
    <w:rsid w:val="00F8791E"/>
    <w:rsid w:val="00F922E0"/>
    <w:rsid w:val="00F974C9"/>
    <w:rsid w:val="00FA1977"/>
    <w:rsid w:val="00FA1DDF"/>
    <w:rsid w:val="00FA4BD6"/>
    <w:rsid w:val="00FA58A8"/>
    <w:rsid w:val="00FB145E"/>
    <w:rsid w:val="00FB15C8"/>
    <w:rsid w:val="00FB184A"/>
    <w:rsid w:val="00FB4E71"/>
    <w:rsid w:val="00FB72F6"/>
    <w:rsid w:val="00FC0065"/>
    <w:rsid w:val="00FC0C16"/>
    <w:rsid w:val="00FC49B2"/>
    <w:rsid w:val="00FC4D52"/>
    <w:rsid w:val="00FC5693"/>
    <w:rsid w:val="00FC5A0F"/>
    <w:rsid w:val="00FC5C8F"/>
    <w:rsid w:val="00FD2041"/>
    <w:rsid w:val="00FE072E"/>
    <w:rsid w:val="00FE11B6"/>
    <w:rsid w:val="00FE1F5C"/>
    <w:rsid w:val="00FE5C0A"/>
    <w:rsid w:val="00FE7058"/>
    <w:rsid w:val="00FF3759"/>
    <w:rsid w:val="00FF3C84"/>
    <w:rsid w:val="00FF6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5318FB"/>
  <w15:chartTrackingRefBased/>
  <w15:docId w15:val="{48ECEE66-83F1-498C-B918-554C5E923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48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148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48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48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48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48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48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48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48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48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148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48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48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48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48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48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48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4838"/>
    <w:rPr>
      <w:rFonts w:eastAsiaTheme="majorEastAsia" w:cstheme="majorBidi"/>
      <w:color w:val="272727" w:themeColor="text1" w:themeTint="D8"/>
    </w:rPr>
  </w:style>
  <w:style w:type="paragraph" w:styleId="Title">
    <w:name w:val="Title"/>
    <w:basedOn w:val="Normal"/>
    <w:next w:val="Normal"/>
    <w:link w:val="TitleChar"/>
    <w:uiPriority w:val="10"/>
    <w:qFormat/>
    <w:rsid w:val="00C148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48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48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48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4838"/>
    <w:pPr>
      <w:spacing w:before="160"/>
      <w:jc w:val="center"/>
    </w:pPr>
    <w:rPr>
      <w:i/>
      <w:iCs/>
      <w:color w:val="404040" w:themeColor="text1" w:themeTint="BF"/>
    </w:rPr>
  </w:style>
  <w:style w:type="character" w:customStyle="1" w:styleId="QuoteChar">
    <w:name w:val="Quote Char"/>
    <w:basedOn w:val="DefaultParagraphFont"/>
    <w:link w:val="Quote"/>
    <w:uiPriority w:val="29"/>
    <w:rsid w:val="00C14838"/>
    <w:rPr>
      <w:i/>
      <w:iCs/>
      <w:color w:val="404040" w:themeColor="text1" w:themeTint="BF"/>
    </w:rPr>
  </w:style>
  <w:style w:type="paragraph" w:styleId="ListParagraph">
    <w:name w:val="List Paragraph"/>
    <w:basedOn w:val="Normal"/>
    <w:uiPriority w:val="34"/>
    <w:qFormat/>
    <w:rsid w:val="00C14838"/>
    <w:pPr>
      <w:ind w:left="720"/>
      <w:contextualSpacing/>
    </w:pPr>
  </w:style>
  <w:style w:type="character" w:styleId="IntenseEmphasis">
    <w:name w:val="Intense Emphasis"/>
    <w:basedOn w:val="DefaultParagraphFont"/>
    <w:uiPriority w:val="21"/>
    <w:qFormat/>
    <w:rsid w:val="00C14838"/>
    <w:rPr>
      <w:i/>
      <w:iCs/>
      <w:color w:val="0F4761" w:themeColor="accent1" w:themeShade="BF"/>
    </w:rPr>
  </w:style>
  <w:style w:type="paragraph" w:styleId="IntenseQuote">
    <w:name w:val="Intense Quote"/>
    <w:basedOn w:val="Normal"/>
    <w:next w:val="Normal"/>
    <w:link w:val="IntenseQuoteChar"/>
    <w:uiPriority w:val="30"/>
    <w:qFormat/>
    <w:rsid w:val="00C148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4838"/>
    <w:rPr>
      <w:i/>
      <w:iCs/>
      <w:color w:val="0F4761" w:themeColor="accent1" w:themeShade="BF"/>
    </w:rPr>
  </w:style>
  <w:style w:type="character" w:styleId="IntenseReference">
    <w:name w:val="Intense Reference"/>
    <w:basedOn w:val="DefaultParagraphFont"/>
    <w:uiPriority w:val="32"/>
    <w:qFormat/>
    <w:rsid w:val="00C14838"/>
    <w:rPr>
      <w:b/>
      <w:bCs/>
      <w:smallCaps/>
      <w:color w:val="0F4761" w:themeColor="accent1" w:themeShade="BF"/>
      <w:spacing w:val="5"/>
    </w:rPr>
  </w:style>
  <w:style w:type="paragraph" w:styleId="Header">
    <w:name w:val="header"/>
    <w:basedOn w:val="Normal"/>
    <w:link w:val="HeaderChar"/>
    <w:uiPriority w:val="99"/>
    <w:unhideWhenUsed/>
    <w:rsid w:val="00C148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4838"/>
  </w:style>
  <w:style w:type="paragraph" w:styleId="Footer">
    <w:name w:val="footer"/>
    <w:basedOn w:val="Normal"/>
    <w:link w:val="FooterChar"/>
    <w:uiPriority w:val="99"/>
    <w:unhideWhenUsed/>
    <w:rsid w:val="00C148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4838"/>
  </w:style>
  <w:style w:type="character" w:styleId="Hyperlink">
    <w:name w:val="Hyperlink"/>
    <w:basedOn w:val="DefaultParagraphFont"/>
    <w:uiPriority w:val="99"/>
    <w:unhideWhenUsed/>
    <w:rsid w:val="00296DF6"/>
    <w:rPr>
      <w:color w:val="467886" w:themeColor="hyperlink"/>
      <w:u w:val="single"/>
    </w:rPr>
  </w:style>
  <w:style w:type="character" w:styleId="UnresolvedMention">
    <w:name w:val="Unresolved Mention"/>
    <w:basedOn w:val="DefaultParagraphFont"/>
    <w:uiPriority w:val="99"/>
    <w:semiHidden/>
    <w:unhideWhenUsed/>
    <w:rsid w:val="00296DF6"/>
    <w:rPr>
      <w:color w:val="605E5C"/>
      <w:shd w:val="clear" w:color="auto" w:fill="E1DFDD"/>
    </w:rPr>
  </w:style>
  <w:style w:type="table" w:styleId="PlainTable5">
    <w:name w:val="Plain Table 5"/>
    <w:basedOn w:val="TableNormal"/>
    <w:uiPriority w:val="45"/>
    <w:rsid w:val="00FC0C1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1">
    <w:name w:val="Plain Table 1"/>
    <w:basedOn w:val="TableNormal"/>
    <w:uiPriority w:val="41"/>
    <w:rsid w:val="00E5265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C14FF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F72EF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imama.com/learning/child-activities/activity/sand-drawing" TargetMode="External"/><Relationship Id="rId18" Type="http://schemas.openxmlformats.org/officeDocument/2006/relationships/image" Target="media/image4.png"/><Relationship Id="rId26" Type="http://schemas.openxmlformats.org/officeDocument/2006/relationships/image" Target="media/image6.png"/><Relationship Id="rId39" Type="http://schemas.openxmlformats.org/officeDocument/2006/relationships/hyperlink" Target="https://journal.eltaorganization.org/index.php/joal/article/view/79" TargetMode="External"/><Relationship Id="rId21" Type="http://schemas.openxmlformats.org/officeDocument/2006/relationships/image" Target="media/image5.png"/><Relationship Id="rId34" Type="http://schemas.openxmlformats.org/officeDocument/2006/relationships/hyperlink" Target="https://karger.com/hde/article-abstract/36/1/1/156992/Play-Cognitive-Development-and-the-Social-World"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vecteezy.com/vector-art/36451567-cute-little-girl-illustration-poster-of-human-body-parts-with-diagram-text-label-chart-for-kids-learning-educational" TargetMode="External"/><Relationship Id="rId20" Type="http://schemas.openxmlformats.org/officeDocument/2006/relationships/hyperlink" Target="https://www.gettyimages.co.uk/photos/drawing-in-sand-with-stick" TargetMode="External"/><Relationship Id="rId29" Type="http://schemas.openxmlformats.org/officeDocument/2006/relationships/hyperlink" Target="https://laughingkidslearn.com/sink-or-float-experiment-with-nature/"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lamy.com/stock-photo-den-made-from-driftwood-at-the-beach-saunton-sands-devon-uk-78594534.html" TargetMode="External"/><Relationship Id="rId32" Type="http://schemas.openxmlformats.org/officeDocument/2006/relationships/hyperlink" Target="https://www.bbc.co.uk/news/uk-scotland-45146681" TargetMode="External"/><Relationship Id="rId37" Type="http://schemas.openxmlformats.org/officeDocument/2006/relationships/hyperlink" Target="https://laughingkidslearn.com/sink-or-float-experiment-with-nature/" TargetMode="External"/><Relationship Id="rId40" Type="http://schemas.openxmlformats.org/officeDocument/2006/relationships/hyperlink" Target="https://www.amazon.co.uk/Messy-Maths-playful-outdoor-approach/dp/1781352666/ref=sr_1_2?dchild=1&amp;keywords=science+and+maths+outdoors+in+the+early+years&amp;qid=1600890084&amp;s=books&amp;sr=1-2"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bbc.co.uk/news/uk-scotland-45146681" TargetMode="External"/><Relationship Id="rId28" Type="http://schemas.openxmlformats.org/officeDocument/2006/relationships/image" Target="media/image8.png"/><Relationship Id="rId36" Type="http://schemas.openxmlformats.org/officeDocument/2006/relationships/hyperlink" Target="https://www.himama.com/learning/child-activities/activity/sand-drawing" TargetMode="External"/><Relationship Id="rId10" Type="http://schemas.openxmlformats.org/officeDocument/2006/relationships/endnotes" Target="endnotes.xml"/><Relationship Id="rId19" Type="http://schemas.openxmlformats.org/officeDocument/2006/relationships/hyperlink" Target="https://www.gettyimages.co.uk/photos/drawing-in-sand-with-stick" TargetMode="External"/><Relationship Id="rId31" Type="http://schemas.openxmlformats.org/officeDocument/2006/relationships/hyperlink" Target="https://www.alamy.com/stock-photo-den-made-from-driftwood-at-the-beach-saunton-sands-devon-uk-78594534.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bbc.co.uk/news/uk-scotland-45146681" TargetMode="External"/><Relationship Id="rId27" Type="http://schemas.openxmlformats.org/officeDocument/2006/relationships/image" Target="media/image7.png"/><Relationship Id="rId30" Type="http://schemas.openxmlformats.org/officeDocument/2006/relationships/hyperlink" Target="https://laughingkidslearn.com/sink-or-float-experiment-with-nature/" TargetMode="External"/><Relationship Id="rId35" Type="http://schemas.openxmlformats.org/officeDocument/2006/relationships/hyperlink" Target="https://www.vecteezy.com/vector-art/36451567-cute-little-girl-illustration-poster-of-human-body-parts-with-diagram-text-label-chart-for-kids-learning-educational"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himama.com/learning/child-activities/activity/sand-drawing" TargetMode="External"/><Relationship Id="rId17" Type="http://schemas.openxmlformats.org/officeDocument/2006/relationships/hyperlink" Target="https://www.vecteezy.com/vector-art/36451567-cute-little-girl-illustration-poster-of-human-body-parts-with-diagram-text-label-chart-for-kids-learning-educational" TargetMode="External"/><Relationship Id="rId25" Type="http://schemas.openxmlformats.org/officeDocument/2006/relationships/hyperlink" Target="https://www.alamy.com/stock-photo-den-made-from-driftwood-at-the-beach-saunton-sands-devon-uk-78594534.html" TargetMode="External"/><Relationship Id="rId33" Type="http://schemas.openxmlformats.org/officeDocument/2006/relationships/hyperlink" Target="https://www.gettyimages.co.uk/photos/drawing-in-sand-with-stick" TargetMode="External"/><Relationship Id="rId38" Type="http://schemas.openxmlformats.org/officeDocument/2006/relationships/hyperlink" Target="https://www.researchgate.net/profile/Takeshi_Matsuishi/publication/283906745_On_the_Pedagogical_Theory_of_Maria_Montessori/links/5649e98d08ae295f644f9202/On-the-Pedagogical-Theory-of-Maria-Montessori.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2d3e1fb01c4ecd4ec997b4da7e7020f9">
  <xsd:schema xmlns:xsd="http://www.w3.org/2001/XMLSchema" xmlns:xs="http://www.w3.org/2001/XMLSchema" xmlns:p="http://schemas.microsoft.com/office/2006/metadata/properties" xmlns:ns3="0085e1a2-9cbf-4b92-866b-21f3c89040b6" targetNamespace="http://schemas.microsoft.com/office/2006/metadata/properties" ma:root="true" ma:fieldsID="cfba09fad404c920ca16c269689236e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BillingMetadata" ma:index="18"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BA89F40-C6C9-49EE-841A-81A82F9EA2F0}">
  <ds:schemaRefs>
    <ds:schemaRef ds:uri="http://schemas.microsoft.com/sharepoint/v3/contenttype/forms"/>
  </ds:schemaRefs>
</ds:datastoreItem>
</file>

<file path=customXml/itemProps2.xml><?xml version="1.0" encoding="utf-8"?>
<ds:datastoreItem xmlns:ds="http://schemas.openxmlformats.org/officeDocument/2006/customXml" ds:itemID="{5FA6F804-8A5F-4774-B4AC-A2FCE800BD46}">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7B70D1CA-DBAE-4C6F-A3EF-A1C6E894A927}">
  <ds:schemaRefs>
    <ds:schemaRef ds:uri="http://schemas.openxmlformats.org/officeDocument/2006/bibliography"/>
  </ds:schemaRefs>
</ds:datastoreItem>
</file>

<file path=customXml/itemProps4.xml><?xml version="1.0" encoding="utf-8"?>
<ds:datastoreItem xmlns:ds="http://schemas.openxmlformats.org/officeDocument/2006/customXml" ds:itemID="{6C5470E9-2BFB-41C1-83AC-6DD6DD18F9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4811</Words>
  <Characters>27285</Characters>
  <Application>Microsoft Office Word</Application>
  <DocSecurity>0</DocSecurity>
  <Lines>779</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Hawkins (2004479)</dc:creator>
  <cp:keywords/>
  <dc:description/>
  <cp:lastModifiedBy>Katrina Hawkins (2004479)</cp:lastModifiedBy>
  <cp:revision>2</cp:revision>
  <dcterms:created xsi:type="dcterms:W3CDTF">2026-03-29T15:21:00Z</dcterms:created>
  <dcterms:modified xsi:type="dcterms:W3CDTF">2026-03-29T15:21:00Z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