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477" w:rsidRDefault="00245477" w:rsidP="00245477">
      <w:r>
        <w:object w:dxaOrig="5500" w:dyaOrig="2750">
          <v:rect id="rectole0000000000" o:spid="_x0000_i1025" style="width:274.5pt;height:137pt" o:ole="" o:preferrelative="t" stroked="f">
            <v:imagedata r:id="rId8" o:title=""/>
          </v:rect>
          <o:OLEObject Type="Embed" ProgID="StaticMetafile" ShapeID="rectole0000000000" DrawAspect="Content" ObjectID="_1764522599" r:id="rId9"/>
        </w:object>
      </w:r>
    </w:p>
    <w:p w:rsidR="00245477" w:rsidRPr="00DA1187" w:rsidRDefault="00245477" w:rsidP="00245477">
      <w:pPr>
        <w:spacing w:after="120" w:line="240" w:lineRule="auto"/>
        <w:rPr>
          <w:b/>
          <w:i/>
          <w:sz w:val="18"/>
          <w:szCs w:val="18"/>
          <w:u w:val="single"/>
        </w:rPr>
      </w:pPr>
      <w:proofErr w:type="spellStart"/>
      <w:r w:rsidRPr="00DA1187">
        <w:rPr>
          <w:b/>
          <w:i/>
          <w:sz w:val="18"/>
          <w:szCs w:val="18"/>
          <w:u w:val="single"/>
        </w:rPr>
        <w:t>Name</w:t>
      </w:r>
      <w:proofErr w:type="gramStart"/>
      <w:r w:rsidRPr="00DA1187">
        <w:rPr>
          <w:b/>
          <w:i/>
          <w:sz w:val="18"/>
          <w:szCs w:val="18"/>
          <w:u w:val="single"/>
        </w:rPr>
        <w:t>:AnaMaria</w:t>
      </w:r>
      <w:proofErr w:type="spellEnd"/>
      <w:proofErr w:type="gramEnd"/>
      <w:r w:rsidRPr="00DA1187">
        <w:rPr>
          <w:b/>
          <w:i/>
          <w:sz w:val="18"/>
          <w:szCs w:val="18"/>
          <w:u w:val="single"/>
        </w:rPr>
        <w:t xml:space="preserve">-Doris </w:t>
      </w:r>
      <w:proofErr w:type="spellStart"/>
      <w:r w:rsidRPr="00DA1187">
        <w:rPr>
          <w:b/>
          <w:i/>
          <w:sz w:val="18"/>
          <w:szCs w:val="18"/>
          <w:u w:val="single"/>
        </w:rPr>
        <w:t>Andrita</w:t>
      </w:r>
      <w:proofErr w:type="spellEnd"/>
    </w:p>
    <w:p w:rsidR="00245477" w:rsidRPr="00DA1187" w:rsidRDefault="00245477" w:rsidP="00245477">
      <w:pPr>
        <w:spacing w:after="120" w:line="240" w:lineRule="auto"/>
        <w:rPr>
          <w:b/>
          <w:i/>
          <w:sz w:val="18"/>
          <w:szCs w:val="18"/>
          <w:u w:val="single"/>
        </w:rPr>
      </w:pPr>
      <w:r w:rsidRPr="00DA1187">
        <w:rPr>
          <w:b/>
          <w:i/>
          <w:sz w:val="18"/>
          <w:szCs w:val="18"/>
          <w:u w:val="single"/>
        </w:rPr>
        <w:t>Student ID</w:t>
      </w:r>
      <w:proofErr w:type="gramStart"/>
      <w:r w:rsidRPr="00DA1187">
        <w:rPr>
          <w:b/>
          <w:i/>
          <w:sz w:val="18"/>
          <w:szCs w:val="18"/>
          <w:u w:val="single"/>
        </w:rPr>
        <w:t>:2241033</w:t>
      </w:r>
      <w:proofErr w:type="gramEnd"/>
    </w:p>
    <w:p w:rsidR="00245477" w:rsidRPr="00DA1187" w:rsidRDefault="00245477" w:rsidP="00245477">
      <w:pPr>
        <w:spacing w:after="120" w:line="240" w:lineRule="auto"/>
        <w:rPr>
          <w:rFonts w:eastAsia="Times New Roman" w:cs="Times New Roman"/>
          <w:b/>
          <w:i/>
          <w:sz w:val="18"/>
          <w:szCs w:val="18"/>
          <w:u w:val="single"/>
        </w:rPr>
      </w:pPr>
      <w:r>
        <w:rPr>
          <w:rFonts w:eastAsia="Times New Roman" w:cs="Times New Roman"/>
          <w:b/>
          <w:i/>
          <w:sz w:val="18"/>
          <w:szCs w:val="18"/>
          <w:u w:val="single"/>
        </w:rPr>
        <w:t>Module Code: LCBB4002</w:t>
      </w:r>
    </w:p>
    <w:p w:rsidR="00245477" w:rsidRPr="00DA1187" w:rsidRDefault="00245477" w:rsidP="00245477">
      <w:pPr>
        <w:spacing w:after="120" w:line="240" w:lineRule="auto"/>
        <w:rPr>
          <w:rFonts w:eastAsia="Times New Roman" w:cs="Times New Roman"/>
          <w:b/>
          <w:i/>
          <w:sz w:val="18"/>
          <w:szCs w:val="18"/>
          <w:u w:val="single"/>
        </w:rPr>
      </w:pPr>
      <w:r>
        <w:rPr>
          <w:rFonts w:eastAsia="Times New Roman" w:cs="Times New Roman"/>
          <w:b/>
          <w:i/>
          <w:sz w:val="18"/>
          <w:szCs w:val="18"/>
          <w:u w:val="single"/>
        </w:rPr>
        <w:t>Module: Community Engagement</w:t>
      </w:r>
    </w:p>
    <w:p w:rsidR="00245477" w:rsidRDefault="00245477" w:rsidP="00245477">
      <w:pPr>
        <w:spacing w:after="120" w:line="240" w:lineRule="auto"/>
      </w:pPr>
      <w:r w:rsidRPr="00DA1187">
        <w:rPr>
          <w:rFonts w:eastAsia="Times New Roman" w:cs="Times New Roman"/>
          <w:b/>
          <w:i/>
          <w:sz w:val="18"/>
          <w:szCs w:val="18"/>
          <w:u w:val="single"/>
        </w:rPr>
        <w:t xml:space="preserve">Lecturer: </w:t>
      </w:r>
      <w:r>
        <w:rPr>
          <w:rFonts w:eastAsia="Times New Roman" w:cs="Times New Roman"/>
          <w:b/>
          <w:i/>
          <w:sz w:val="18"/>
          <w:szCs w:val="18"/>
          <w:u w:val="single"/>
        </w:rPr>
        <w:t>Dr. Molly Jack</w:t>
      </w:r>
    </w:p>
    <w:p w:rsidR="00245477" w:rsidRDefault="00245477" w:rsidP="00245477">
      <w:pPr>
        <w:jc w:val="center"/>
      </w:pPr>
    </w:p>
    <w:p w:rsidR="00F16A4B" w:rsidRPr="00E6274F" w:rsidRDefault="0057214D" w:rsidP="00245477">
      <w:pPr>
        <w:ind w:left="2160"/>
        <w:jc w:val="center"/>
        <w:rPr>
          <w:rFonts w:cs="Arial"/>
          <w:b/>
          <w:bCs/>
          <w:sz w:val="40"/>
          <w:szCs w:val="32"/>
        </w:rPr>
      </w:pPr>
      <w:r w:rsidRPr="00E6274F">
        <w:rPr>
          <w:rFonts w:cs="Arial"/>
          <w:b/>
          <w:bCs/>
          <w:sz w:val="40"/>
          <w:szCs w:val="32"/>
        </w:rPr>
        <w:t>Community Engagement</w:t>
      </w:r>
    </w:p>
    <w:p w:rsidR="00E6274F" w:rsidRPr="00E6274F" w:rsidRDefault="0057214D" w:rsidP="00245477">
      <w:pPr>
        <w:jc w:val="center"/>
        <w:rPr>
          <w:rFonts w:cs="Arial"/>
          <w:b/>
          <w:bCs/>
          <w:sz w:val="40"/>
          <w:szCs w:val="32"/>
        </w:rPr>
      </w:pPr>
      <w:r w:rsidRPr="00E6274F">
        <w:rPr>
          <w:rFonts w:cs="Arial"/>
          <w:b/>
          <w:bCs/>
          <w:sz w:val="40"/>
          <w:szCs w:val="32"/>
        </w:rPr>
        <w:t>Component 2: Coursework: Reflective Evaluation</w:t>
      </w:r>
    </w:p>
    <w:p w:rsidR="00DE6662" w:rsidRDefault="00DE6662" w:rsidP="00DE6662"/>
    <w:p w:rsidR="00DE6662" w:rsidRDefault="00DE6662" w:rsidP="00DE6662"/>
    <w:p w:rsidR="00DE6662" w:rsidRDefault="00DE6662" w:rsidP="00DE6662"/>
    <w:p w:rsidR="00DE6662" w:rsidRDefault="00DE6662" w:rsidP="00DE6662"/>
    <w:p w:rsidR="002C6560" w:rsidRPr="00E6274F" w:rsidRDefault="00777084" w:rsidP="00DE6662">
      <w:r w:rsidRPr="00E6274F">
        <w:br w:type="page"/>
      </w:r>
    </w:p>
    <w:sdt>
      <w:sdtPr>
        <w:rPr>
          <w:rFonts w:ascii="Arial" w:eastAsiaTheme="minorHAnsi" w:hAnsi="Arial" w:cs="Arial"/>
          <w:color w:val="auto"/>
          <w:sz w:val="24"/>
          <w:szCs w:val="22"/>
        </w:rPr>
        <w:id w:val="-569275023"/>
        <w:docPartObj>
          <w:docPartGallery w:val="Table of Contents"/>
          <w:docPartUnique/>
        </w:docPartObj>
      </w:sdtPr>
      <w:sdtEndPr>
        <w:rPr>
          <w:rFonts w:ascii="Times New Roman" w:hAnsi="Times New Roman"/>
          <w:b/>
          <w:bCs/>
          <w:noProof/>
        </w:rPr>
      </w:sdtEndPr>
      <w:sdtContent>
        <w:p w:rsidR="002C6560" w:rsidRPr="00F25DB5" w:rsidRDefault="0057214D" w:rsidP="000B373E">
          <w:pPr>
            <w:pStyle w:val="TOCHeading"/>
            <w:jc w:val="center"/>
            <w:rPr>
              <w:rFonts w:ascii="Arial" w:hAnsi="Arial" w:cs="Arial"/>
              <w:color w:val="auto"/>
            </w:rPr>
          </w:pPr>
          <w:r w:rsidRPr="00F25DB5">
            <w:rPr>
              <w:rFonts w:ascii="Arial" w:hAnsi="Arial" w:cs="Arial"/>
              <w:color w:val="auto"/>
            </w:rPr>
            <w:t>Table of Contents</w:t>
          </w:r>
        </w:p>
        <w:p w:rsidR="00B4513E" w:rsidRDefault="004B284C">
          <w:pPr>
            <w:pStyle w:val="TOC1"/>
            <w:tabs>
              <w:tab w:val="right" w:leader="dot" w:pos="9350"/>
            </w:tabs>
            <w:rPr>
              <w:rFonts w:asciiTheme="minorHAnsi" w:eastAsiaTheme="minorEastAsia" w:hAnsiTheme="minorHAnsi"/>
              <w:noProof/>
              <w:sz w:val="22"/>
              <w:lang w:val="en-GB" w:eastAsia="en-GB"/>
            </w:rPr>
          </w:pPr>
          <w:r w:rsidRPr="004B284C">
            <w:rPr>
              <w:rFonts w:cs="Arial"/>
            </w:rPr>
            <w:fldChar w:fldCharType="begin"/>
          </w:r>
          <w:r w:rsidR="0057214D" w:rsidRPr="00F25DB5">
            <w:rPr>
              <w:rFonts w:cs="Arial"/>
            </w:rPr>
            <w:instrText xml:space="preserve"> TOC \o "1-3" \h \z \u </w:instrText>
          </w:r>
          <w:r w:rsidRPr="004B284C">
            <w:rPr>
              <w:rFonts w:cs="Arial"/>
            </w:rPr>
            <w:fldChar w:fldCharType="separate"/>
          </w:r>
          <w:bookmarkStart w:id="0" w:name="_GoBack"/>
          <w:bookmarkEnd w:id="0"/>
          <w:r w:rsidRPr="0029578D">
            <w:rPr>
              <w:rStyle w:val="Hyperlink"/>
              <w:noProof/>
            </w:rPr>
            <w:fldChar w:fldCharType="begin"/>
          </w:r>
          <w:r w:rsidR="00B4513E" w:rsidRPr="0029578D">
            <w:rPr>
              <w:rStyle w:val="Hyperlink"/>
              <w:noProof/>
            </w:rPr>
            <w:instrText xml:space="preserve"> </w:instrText>
          </w:r>
          <w:r w:rsidR="00B4513E">
            <w:rPr>
              <w:noProof/>
            </w:rPr>
            <w:instrText>HYPERLINK \l "_Toc153330561"</w:instrText>
          </w:r>
          <w:r w:rsidR="00B4513E" w:rsidRPr="0029578D">
            <w:rPr>
              <w:rStyle w:val="Hyperlink"/>
              <w:noProof/>
            </w:rPr>
            <w:instrText xml:space="preserve"> </w:instrText>
          </w:r>
          <w:r w:rsidRPr="0029578D">
            <w:rPr>
              <w:rStyle w:val="Hyperlink"/>
              <w:noProof/>
            </w:rPr>
            <w:fldChar w:fldCharType="separate"/>
          </w:r>
          <w:r w:rsidR="00B4513E" w:rsidRPr="0029578D">
            <w:rPr>
              <w:rStyle w:val="Hyperlink"/>
              <w:noProof/>
            </w:rPr>
            <w:t>Introduction</w:t>
          </w:r>
          <w:r w:rsidR="00B4513E">
            <w:rPr>
              <w:noProof/>
              <w:webHidden/>
            </w:rPr>
            <w:tab/>
          </w:r>
          <w:r>
            <w:rPr>
              <w:noProof/>
              <w:webHidden/>
            </w:rPr>
            <w:fldChar w:fldCharType="begin"/>
          </w:r>
          <w:r w:rsidR="00B4513E">
            <w:rPr>
              <w:noProof/>
              <w:webHidden/>
            </w:rPr>
            <w:instrText xml:space="preserve"> PAGEREF _Toc153330561 \h </w:instrText>
          </w:r>
          <w:r>
            <w:rPr>
              <w:noProof/>
              <w:webHidden/>
            </w:rPr>
          </w:r>
          <w:r>
            <w:rPr>
              <w:noProof/>
              <w:webHidden/>
            </w:rPr>
            <w:fldChar w:fldCharType="separate"/>
          </w:r>
          <w:r w:rsidR="00B4513E">
            <w:rPr>
              <w:noProof/>
              <w:webHidden/>
            </w:rPr>
            <w:t>1</w:t>
          </w:r>
          <w:r>
            <w:rPr>
              <w:noProof/>
              <w:webHidden/>
            </w:rPr>
            <w:fldChar w:fldCharType="end"/>
          </w:r>
          <w:r w:rsidRPr="0029578D">
            <w:rPr>
              <w:rStyle w:val="Hyperlink"/>
              <w:noProof/>
            </w:rPr>
            <w:fldChar w:fldCharType="end"/>
          </w:r>
        </w:p>
        <w:p w:rsidR="00B4513E" w:rsidRDefault="004B284C">
          <w:pPr>
            <w:pStyle w:val="TOC1"/>
            <w:tabs>
              <w:tab w:val="right" w:leader="dot" w:pos="9350"/>
            </w:tabs>
            <w:rPr>
              <w:rFonts w:asciiTheme="minorHAnsi" w:eastAsiaTheme="minorEastAsia" w:hAnsiTheme="minorHAnsi"/>
              <w:noProof/>
              <w:sz w:val="22"/>
              <w:lang w:val="en-GB" w:eastAsia="en-GB"/>
            </w:rPr>
          </w:pPr>
          <w:hyperlink w:anchor="_Toc153330562" w:history="1">
            <w:r w:rsidR="00B4513E" w:rsidRPr="0029578D">
              <w:rPr>
                <w:rStyle w:val="Hyperlink"/>
                <w:noProof/>
              </w:rPr>
              <w:t>The Discussion</w:t>
            </w:r>
            <w:r w:rsidR="00B4513E">
              <w:rPr>
                <w:noProof/>
                <w:webHidden/>
              </w:rPr>
              <w:tab/>
            </w:r>
            <w:r>
              <w:rPr>
                <w:noProof/>
                <w:webHidden/>
              </w:rPr>
              <w:fldChar w:fldCharType="begin"/>
            </w:r>
            <w:r w:rsidR="00B4513E">
              <w:rPr>
                <w:noProof/>
                <w:webHidden/>
              </w:rPr>
              <w:instrText xml:space="preserve"> PAGEREF _Toc153330562 \h </w:instrText>
            </w:r>
            <w:r>
              <w:rPr>
                <w:noProof/>
                <w:webHidden/>
              </w:rPr>
            </w:r>
            <w:r>
              <w:rPr>
                <w:noProof/>
                <w:webHidden/>
              </w:rPr>
              <w:fldChar w:fldCharType="separate"/>
            </w:r>
            <w:r w:rsidR="00B4513E">
              <w:rPr>
                <w:noProof/>
                <w:webHidden/>
              </w:rPr>
              <w:t>2</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3" w:history="1">
            <w:r w:rsidR="00B4513E" w:rsidRPr="0029578D">
              <w:rPr>
                <w:rStyle w:val="Hyperlink"/>
                <w:noProof/>
              </w:rPr>
              <w:t>An Overview of the Project</w:t>
            </w:r>
            <w:r w:rsidR="00B4513E">
              <w:rPr>
                <w:noProof/>
                <w:webHidden/>
              </w:rPr>
              <w:tab/>
            </w:r>
            <w:r>
              <w:rPr>
                <w:noProof/>
                <w:webHidden/>
              </w:rPr>
              <w:fldChar w:fldCharType="begin"/>
            </w:r>
            <w:r w:rsidR="00B4513E">
              <w:rPr>
                <w:noProof/>
                <w:webHidden/>
              </w:rPr>
              <w:instrText xml:space="preserve"> PAGEREF _Toc153330563 \h </w:instrText>
            </w:r>
            <w:r>
              <w:rPr>
                <w:noProof/>
                <w:webHidden/>
              </w:rPr>
            </w:r>
            <w:r>
              <w:rPr>
                <w:noProof/>
                <w:webHidden/>
              </w:rPr>
              <w:fldChar w:fldCharType="separate"/>
            </w:r>
            <w:r w:rsidR="00B4513E">
              <w:rPr>
                <w:noProof/>
                <w:webHidden/>
              </w:rPr>
              <w:t>2</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4" w:history="1">
            <w:r w:rsidR="00B4513E" w:rsidRPr="0029578D">
              <w:rPr>
                <w:rStyle w:val="Hyperlink"/>
                <w:noProof/>
              </w:rPr>
              <w:t>Objectives and advantages</w:t>
            </w:r>
            <w:r w:rsidR="00B4513E">
              <w:rPr>
                <w:noProof/>
                <w:webHidden/>
              </w:rPr>
              <w:tab/>
            </w:r>
            <w:r>
              <w:rPr>
                <w:noProof/>
                <w:webHidden/>
              </w:rPr>
              <w:fldChar w:fldCharType="begin"/>
            </w:r>
            <w:r w:rsidR="00B4513E">
              <w:rPr>
                <w:noProof/>
                <w:webHidden/>
              </w:rPr>
              <w:instrText xml:space="preserve"> PAGEREF _Toc153330564 \h </w:instrText>
            </w:r>
            <w:r>
              <w:rPr>
                <w:noProof/>
                <w:webHidden/>
              </w:rPr>
            </w:r>
            <w:r>
              <w:rPr>
                <w:noProof/>
                <w:webHidden/>
              </w:rPr>
              <w:fldChar w:fldCharType="separate"/>
            </w:r>
            <w:r w:rsidR="00B4513E">
              <w:rPr>
                <w:noProof/>
                <w:webHidden/>
              </w:rPr>
              <w:t>2</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5" w:history="1">
            <w:r w:rsidR="00B4513E" w:rsidRPr="0029578D">
              <w:rPr>
                <w:rStyle w:val="Hyperlink"/>
                <w:noProof/>
              </w:rPr>
              <w:t>Evaluation of Community Participation</w:t>
            </w:r>
            <w:r w:rsidR="00B4513E">
              <w:rPr>
                <w:noProof/>
                <w:webHidden/>
              </w:rPr>
              <w:tab/>
            </w:r>
            <w:r>
              <w:rPr>
                <w:noProof/>
                <w:webHidden/>
              </w:rPr>
              <w:fldChar w:fldCharType="begin"/>
            </w:r>
            <w:r w:rsidR="00B4513E">
              <w:rPr>
                <w:noProof/>
                <w:webHidden/>
              </w:rPr>
              <w:instrText xml:space="preserve"> PAGEREF _Toc153330565 \h </w:instrText>
            </w:r>
            <w:r>
              <w:rPr>
                <w:noProof/>
                <w:webHidden/>
              </w:rPr>
            </w:r>
            <w:r>
              <w:rPr>
                <w:noProof/>
                <w:webHidden/>
              </w:rPr>
              <w:fldChar w:fldCharType="separate"/>
            </w:r>
            <w:r w:rsidR="00B4513E">
              <w:rPr>
                <w:noProof/>
                <w:webHidden/>
              </w:rPr>
              <w:t>2</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6" w:history="1">
            <w:r w:rsidR="00B4513E" w:rsidRPr="0029578D">
              <w:rPr>
                <w:rStyle w:val="Hyperlink"/>
                <w:noProof/>
              </w:rPr>
              <w:t>Domains of endeavour and the rationales</w:t>
            </w:r>
            <w:r w:rsidR="00B4513E">
              <w:rPr>
                <w:noProof/>
                <w:webHidden/>
              </w:rPr>
              <w:tab/>
            </w:r>
            <w:r>
              <w:rPr>
                <w:noProof/>
                <w:webHidden/>
              </w:rPr>
              <w:fldChar w:fldCharType="begin"/>
            </w:r>
            <w:r w:rsidR="00B4513E">
              <w:rPr>
                <w:noProof/>
                <w:webHidden/>
              </w:rPr>
              <w:instrText xml:space="preserve"> PAGEREF _Toc153330566 \h </w:instrText>
            </w:r>
            <w:r>
              <w:rPr>
                <w:noProof/>
                <w:webHidden/>
              </w:rPr>
            </w:r>
            <w:r>
              <w:rPr>
                <w:noProof/>
                <w:webHidden/>
              </w:rPr>
              <w:fldChar w:fldCharType="separate"/>
            </w:r>
            <w:r w:rsidR="00B4513E">
              <w:rPr>
                <w:noProof/>
                <w:webHidden/>
              </w:rPr>
              <w:t>3</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7" w:history="1">
            <w:r w:rsidR="00B4513E" w:rsidRPr="0029578D">
              <w:rPr>
                <w:rStyle w:val="Hyperlink"/>
                <w:noProof/>
              </w:rPr>
              <w:t>Methodologies</w:t>
            </w:r>
            <w:r w:rsidR="00B4513E">
              <w:rPr>
                <w:noProof/>
                <w:webHidden/>
              </w:rPr>
              <w:tab/>
            </w:r>
            <w:r>
              <w:rPr>
                <w:noProof/>
                <w:webHidden/>
              </w:rPr>
              <w:fldChar w:fldCharType="begin"/>
            </w:r>
            <w:r w:rsidR="00B4513E">
              <w:rPr>
                <w:noProof/>
                <w:webHidden/>
              </w:rPr>
              <w:instrText xml:space="preserve"> PAGEREF _Toc153330567 \h </w:instrText>
            </w:r>
            <w:r>
              <w:rPr>
                <w:noProof/>
                <w:webHidden/>
              </w:rPr>
            </w:r>
            <w:r>
              <w:rPr>
                <w:noProof/>
                <w:webHidden/>
              </w:rPr>
              <w:fldChar w:fldCharType="separate"/>
            </w:r>
            <w:r w:rsidR="00B4513E">
              <w:rPr>
                <w:noProof/>
                <w:webHidden/>
              </w:rPr>
              <w:t>3</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8" w:history="1">
            <w:r w:rsidR="00B4513E" w:rsidRPr="0029578D">
              <w:rPr>
                <w:rStyle w:val="Hyperlink"/>
                <w:noProof/>
              </w:rPr>
              <w:t>Methods of Engaging the Community</w:t>
            </w:r>
            <w:r w:rsidR="00B4513E">
              <w:rPr>
                <w:noProof/>
                <w:webHidden/>
              </w:rPr>
              <w:tab/>
            </w:r>
            <w:r>
              <w:rPr>
                <w:noProof/>
                <w:webHidden/>
              </w:rPr>
              <w:fldChar w:fldCharType="begin"/>
            </w:r>
            <w:r w:rsidR="00B4513E">
              <w:rPr>
                <w:noProof/>
                <w:webHidden/>
              </w:rPr>
              <w:instrText xml:space="preserve"> PAGEREF _Toc153330568 \h </w:instrText>
            </w:r>
            <w:r>
              <w:rPr>
                <w:noProof/>
                <w:webHidden/>
              </w:rPr>
            </w:r>
            <w:r>
              <w:rPr>
                <w:noProof/>
                <w:webHidden/>
              </w:rPr>
              <w:fldChar w:fldCharType="separate"/>
            </w:r>
            <w:r w:rsidR="00B4513E">
              <w:rPr>
                <w:noProof/>
                <w:webHidden/>
              </w:rPr>
              <w:t>3</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69" w:history="1">
            <w:r w:rsidR="00B4513E" w:rsidRPr="0029578D">
              <w:rPr>
                <w:rStyle w:val="Hyperlink"/>
                <w:noProof/>
              </w:rPr>
              <w:t>Important Takeaways</w:t>
            </w:r>
            <w:r w:rsidR="00B4513E">
              <w:rPr>
                <w:noProof/>
                <w:webHidden/>
              </w:rPr>
              <w:tab/>
            </w:r>
            <w:r>
              <w:rPr>
                <w:noProof/>
                <w:webHidden/>
              </w:rPr>
              <w:fldChar w:fldCharType="begin"/>
            </w:r>
            <w:r w:rsidR="00B4513E">
              <w:rPr>
                <w:noProof/>
                <w:webHidden/>
              </w:rPr>
              <w:instrText xml:space="preserve"> PAGEREF _Toc153330569 \h </w:instrText>
            </w:r>
            <w:r>
              <w:rPr>
                <w:noProof/>
                <w:webHidden/>
              </w:rPr>
            </w:r>
            <w:r>
              <w:rPr>
                <w:noProof/>
                <w:webHidden/>
              </w:rPr>
              <w:fldChar w:fldCharType="separate"/>
            </w:r>
            <w:r w:rsidR="00B4513E">
              <w:rPr>
                <w:noProof/>
                <w:webHidden/>
              </w:rPr>
              <w:t>4</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0" w:history="1">
            <w:r w:rsidR="00B4513E" w:rsidRPr="0029578D">
              <w:rPr>
                <w:rStyle w:val="Hyperlink"/>
                <w:noProof/>
              </w:rPr>
              <w:t>Strategy for the future assignment</w:t>
            </w:r>
            <w:r w:rsidR="00B4513E">
              <w:rPr>
                <w:noProof/>
                <w:webHidden/>
              </w:rPr>
              <w:tab/>
            </w:r>
            <w:r>
              <w:rPr>
                <w:noProof/>
                <w:webHidden/>
              </w:rPr>
              <w:fldChar w:fldCharType="begin"/>
            </w:r>
            <w:r w:rsidR="00B4513E">
              <w:rPr>
                <w:noProof/>
                <w:webHidden/>
              </w:rPr>
              <w:instrText xml:space="preserve"> PAGEREF _Toc153330570 \h </w:instrText>
            </w:r>
            <w:r>
              <w:rPr>
                <w:noProof/>
                <w:webHidden/>
              </w:rPr>
            </w:r>
            <w:r>
              <w:rPr>
                <w:noProof/>
                <w:webHidden/>
              </w:rPr>
              <w:fldChar w:fldCharType="separate"/>
            </w:r>
            <w:r w:rsidR="00B4513E">
              <w:rPr>
                <w:noProof/>
                <w:webHidden/>
              </w:rPr>
              <w:t>4</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1" w:history="1">
            <w:r w:rsidR="00B4513E" w:rsidRPr="0029578D">
              <w:rPr>
                <w:rStyle w:val="Hyperlink"/>
                <w:noProof/>
              </w:rPr>
              <w:t>Results of active session</w:t>
            </w:r>
            <w:r w:rsidR="00B4513E">
              <w:rPr>
                <w:noProof/>
                <w:webHidden/>
              </w:rPr>
              <w:tab/>
            </w:r>
            <w:r>
              <w:rPr>
                <w:noProof/>
                <w:webHidden/>
              </w:rPr>
              <w:fldChar w:fldCharType="begin"/>
            </w:r>
            <w:r w:rsidR="00B4513E">
              <w:rPr>
                <w:noProof/>
                <w:webHidden/>
              </w:rPr>
              <w:instrText xml:space="preserve"> PAGEREF _Toc153330571 \h </w:instrText>
            </w:r>
            <w:r>
              <w:rPr>
                <w:noProof/>
                <w:webHidden/>
              </w:rPr>
            </w:r>
            <w:r>
              <w:rPr>
                <w:noProof/>
                <w:webHidden/>
              </w:rPr>
              <w:fldChar w:fldCharType="separate"/>
            </w:r>
            <w:r w:rsidR="00B4513E">
              <w:rPr>
                <w:noProof/>
                <w:webHidden/>
              </w:rPr>
              <w:t>4</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2" w:history="1">
            <w:r w:rsidR="00B4513E" w:rsidRPr="0029578D">
              <w:rPr>
                <w:rStyle w:val="Hyperlink"/>
                <w:noProof/>
              </w:rPr>
              <w:t>The Importance of Communication</w:t>
            </w:r>
            <w:r w:rsidR="00B4513E">
              <w:rPr>
                <w:noProof/>
                <w:webHidden/>
              </w:rPr>
              <w:tab/>
            </w:r>
            <w:r>
              <w:rPr>
                <w:noProof/>
                <w:webHidden/>
              </w:rPr>
              <w:fldChar w:fldCharType="begin"/>
            </w:r>
            <w:r w:rsidR="00B4513E">
              <w:rPr>
                <w:noProof/>
                <w:webHidden/>
              </w:rPr>
              <w:instrText xml:space="preserve"> PAGEREF _Toc153330572 \h </w:instrText>
            </w:r>
            <w:r>
              <w:rPr>
                <w:noProof/>
                <w:webHidden/>
              </w:rPr>
            </w:r>
            <w:r>
              <w:rPr>
                <w:noProof/>
                <w:webHidden/>
              </w:rPr>
              <w:fldChar w:fldCharType="separate"/>
            </w:r>
            <w:r w:rsidR="00B4513E">
              <w:rPr>
                <w:noProof/>
                <w:webHidden/>
              </w:rPr>
              <w:t>4</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3" w:history="1">
            <w:r w:rsidR="00B4513E" w:rsidRPr="0029578D">
              <w:rPr>
                <w:rStyle w:val="Hyperlink"/>
                <w:noProof/>
              </w:rPr>
              <w:t>Importance of Stakeholder Participation</w:t>
            </w:r>
            <w:r w:rsidR="00B4513E">
              <w:rPr>
                <w:noProof/>
                <w:webHidden/>
              </w:rPr>
              <w:tab/>
            </w:r>
            <w:r>
              <w:rPr>
                <w:noProof/>
                <w:webHidden/>
              </w:rPr>
              <w:fldChar w:fldCharType="begin"/>
            </w:r>
            <w:r w:rsidR="00B4513E">
              <w:rPr>
                <w:noProof/>
                <w:webHidden/>
              </w:rPr>
              <w:instrText xml:space="preserve"> PAGEREF _Toc153330573 \h </w:instrText>
            </w:r>
            <w:r>
              <w:rPr>
                <w:noProof/>
                <w:webHidden/>
              </w:rPr>
            </w:r>
            <w:r>
              <w:rPr>
                <w:noProof/>
                <w:webHidden/>
              </w:rPr>
              <w:fldChar w:fldCharType="separate"/>
            </w:r>
            <w:r w:rsidR="00B4513E">
              <w:rPr>
                <w:noProof/>
                <w:webHidden/>
              </w:rPr>
              <w:t>5</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4" w:history="1">
            <w:r w:rsidR="00B4513E" w:rsidRPr="0029578D">
              <w:rPr>
                <w:rStyle w:val="Hyperlink"/>
                <w:noProof/>
              </w:rPr>
              <w:t>The Importance of Inclusion and Diversity</w:t>
            </w:r>
            <w:r w:rsidR="00B4513E">
              <w:rPr>
                <w:noProof/>
                <w:webHidden/>
              </w:rPr>
              <w:tab/>
            </w:r>
            <w:r>
              <w:rPr>
                <w:noProof/>
                <w:webHidden/>
              </w:rPr>
              <w:fldChar w:fldCharType="begin"/>
            </w:r>
            <w:r w:rsidR="00B4513E">
              <w:rPr>
                <w:noProof/>
                <w:webHidden/>
              </w:rPr>
              <w:instrText xml:space="preserve"> PAGEREF _Toc153330574 \h </w:instrText>
            </w:r>
            <w:r>
              <w:rPr>
                <w:noProof/>
                <w:webHidden/>
              </w:rPr>
            </w:r>
            <w:r>
              <w:rPr>
                <w:noProof/>
                <w:webHidden/>
              </w:rPr>
              <w:fldChar w:fldCharType="separate"/>
            </w:r>
            <w:r w:rsidR="00B4513E">
              <w:rPr>
                <w:noProof/>
                <w:webHidden/>
              </w:rPr>
              <w:t>5</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5" w:history="1">
            <w:r w:rsidR="00B4513E" w:rsidRPr="0029578D">
              <w:rPr>
                <w:rStyle w:val="Hyperlink"/>
                <w:noProof/>
              </w:rPr>
              <w:t>The Consequences of Collaborations Between Multiple Agencies</w:t>
            </w:r>
            <w:r w:rsidR="00B4513E">
              <w:rPr>
                <w:noProof/>
                <w:webHidden/>
              </w:rPr>
              <w:tab/>
            </w:r>
            <w:r>
              <w:rPr>
                <w:noProof/>
                <w:webHidden/>
              </w:rPr>
              <w:fldChar w:fldCharType="begin"/>
            </w:r>
            <w:r w:rsidR="00B4513E">
              <w:rPr>
                <w:noProof/>
                <w:webHidden/>
              </w:rPr>
              <w:instrText xml:space="preserve"> PAGEREF _Toc153330575 \h </w:instrText>
            </w:r>
            <w:r>
              <w:rPr>
                <w:noProof/>
                <w:webHidden/>
              </w:rPr>
            </w:r>
            <w:r>
              <w:rPr>
                <w:noProof/>
                <w:webHidden/>
              </w:rPr>
              <w:fldChar w:fldCharType="separate"/>
            </w:r>
            <w:r w:rsidR="00B4513E">
              <w:rPr>
                <w:noProof/>
                <w:webHidden/>
              </w:rPr>
              <w:t>5</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6" w:history="1">
            <w:r w:rsidR="00B4513E" w:rsidRPr="0029578D">
              <w:rPr>
                <w:rStyle w:val="Hyperlink"/>
                <w:noProof/>
              </w:rPr>
              <w:t>Methodology of Investigation</w:t>
            </w:r>
            <w:r w:rsidR="00B4513E">
              <w:rPr>
                <w:noProof/>
                <w:webHidden/>
              </w:rPr>
              <w:tab/>
            </w:r>
            <w:r>
              <w:rPr>
                <w:noProof/>
                <w:webHidden/>
              </w:rPr>
              <w:fldChar w:fldCharType="begin"/>
            </w:r>
            <w:r w:rsidR="00B4513E">
              <w:rPr>
                <w:noProof/>
                <w:webHidden/>
              </w:rPr>
              <w:instrText xml:space="preserve"> PAGEREF _Toc153330576 \h </w:instrText>
            </w:r>
            <w:r>
              <w:rPr>
                <w:noProof/>
                <w:webHidden/>
              </w:rPr>
            </w:r>
            <w:r>
              <w:rPr>
                <w:noProof/>
                <w:webHidden/>
              </w:rPr>
              <w:fldChar w:fldCharType="separate"/>
            </w:r>
            <w:r w:rsidR="00B4513E">
              <w:rPr>
                <w:noProof/>
                <w:webHidden/>
              </w:rPr>
              <w:t>6</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7" w:history="1">
            <w:r w:rsidR="00B4513E" w:rsidRPr="0029578D">
              <w:rPr>
                <w:rStyle w:val="Hyperlink"/>
                <w:noProof/>
              </w:rPr>
              <w:t>Employing network mapping methodologies</w:t>
            </w:r>
            <w:r w:rsidR="00B4513E">
              <w:rPr>
                <w:noProof/>
                <w:webHidden/>
              </w:rPr>
              <w:tab/>
            </w:r>
            <w:r>
              <w:rPr>
                <w:noProof/>
                <w:webHidden/>
              </w:rPr>
              <w:fldChar w:fldCharType="begin"/>
            </w:r>
            <w:r w:rsidR="00B4513E">
              <w:rPr>
                <w:noProof/>
                <w:webHidden/>
              </w:rPr>
              <w:instrText xml:space="preserve"> PAGEREF _Toc153330577 \h </w:instrText>
            </w:r>
            <w:r>
              <w:rPr>
                <w:noProof/>
                <w:webHidden/>
              </w:rPr>
            </w:r>
            <w:r>
              <w:rPr>
                <w:noProof/>
                <w:webHidden/>
              </w:rPr>
              <w:fldChar w:fldCharType="separate"/>
            </w:r>
            <w:r w:rsidR="00B4513E">
              <w:rPr>
                <w:noProof/>
                <w:webHidden/>
              </w:rPr>
              <w:t>6</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8" w:history="1">
            <w:r w:rsidR="00B4513E" w:rsidRPr="0029578D">
              <w:rPr>
                <w:rStyle w:val="Hyperlink"/>
                <w:noProof/>
              </w:rPr>
              <w:t>Social media structures facilitate</w:t>
            </w:r>
            <w:r w:rsidR="00B4513E">
              <w:rPr>
                <w:noProof/>
                <w:webHidden/>
              </w:rPr>
              <w:tab/>
            </w:r>
            <w:r>
              <w:rPr>
                <w:noProof/>
                <w:webHidden/>
              </w:rPr>
              <w:fldChar w:fldCharType="begin"/>
            </w:r>
            <w:r w:rsidR="00B4513E">
              <w:rPr>
                <w:noProof/>
                <w:webHidden/>
              </w:rPr>
              <w:instrText xml:space="preserve"> PAGEREF _Toc153330578 \h </w:instrText>
            </w:r>
            <w:r>
              <w:rPr>
                <w:noProof/>
                <w:webHidden/>
              </w:rPr>
            </w:r>
            <w:r>
              <w:rPr>
                <w:noProof/>
                <w:webHidden/>
              </w:rPr>
              <w:fldChar w:fldCharType="separate"/>
            </w:r>
            <w:r w:rsidR="00B4513E">
              <w:rPr>
                <w:noProof/>
                <w:webHidden/>
              </w:rPr>
              <w:t>6</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79" w:history="1">
            <w:r w:rsidR="00B4513E" w:rsidRPr="0029578D">
              <w:rPr>
                <w:rStyle w:val="Hyperlink"/>
                <w:noProof/>
              </w:rPr>
              <w:t>Implications of Social Media Engagement</w:t>
            </w:r>
            <w:r w:rsidR="00B4513E">
              <w:rPr>
                <w:noProof/>
                <w:webHidden/>
              </w:rPr>
              <w:tab/>
            </w:r>
            <w:r>
              <w:rPr>
                <w:noProof/>
                <w:webHidden/>
              </w:rPr>
              <w:fldChar w:fldCharType="begin"/>
            </w:r>
            <w:r w:rsidR="00B4513E">
              <w:rPr>
                <w:noProof/>
                <w:webHidden/>
              </w:rPr>
              <w:instrText xml:space="preserve"> PAGEREF _Toc153330579 \h </w:instrText>
            </w:r>
            <w:r>
              <w:rPr>
                <w:noProof/>
                <w:webHidden/>
              </w:rPr>
            </w:r>
            <w:r>
              <w:rPr>
                <w:noProof/>
                <w:webHidden/>
              </w:rPr>
              <w:fldChar w:fldCharType="separate"/>
            </w:r>
            <w:r w:rsidR="00B4513E">
              <w:rPr>
                <w:noProof/>
                <w:webHidden/>
              </w:rPr>
              <w:t>7</w:t>
            </w:r>
            <w:r>
              <w:rPr>
                <w:noProof/>
                <w:webHidden/>
              </w:rPr>
              <w:fldChar w:fldCharType="end"/>
            </w:r>
          </w:hyperlink>
        </w:p>
        <w:p w:rsidR="00B4513E" w:rsidRDefault="004B284C">
          <w:pPr>
            <w:pStyle w:val="TOC2"/>
            <w:tabs>
              <w:tab w:val="right" w:leader="dot" w:pos="9350"/>
            </w:tabs>
            <w:rPr>
              <w:rFonts w:asciiTheme="minorHAnsi" w:eastAsiaTheme="minorEastAsia" w:hAnsiTheme="minorHAnsi"/>
              <w:noProof/>
              <w:sz w:val="22"/>
              <w:lang w:val="en-GB" w:eastAsia="en-GB"/>
            </w:rPr>
          </w:pPr>
          <w:hyperlink w:anchor="_Toc153330580" w:history="1">
            <w:r w:rsidR="00B4513E" w:rsidRPr="0029578D">
              <w:rPr>
                <w:rStyle w:val="Hyperlink"/>
                <w:noProof/>
              </w:rPr>
              <w:t>Justification of Optimal Methods</w:t>
            </w:r>
            <w:r w:rsidR="00B4513E">
              <w:rPr>
                <w:noProof/>
                <w:webHidden/>
              </w:rPr>
              <w:tab/>
            </w:r>
            <w:r>
              <w:rPr>
                <w:noProof/>
                <w:webHidden/>
              </w:rPr>
              <w:fldChar w:fldCharType="begin"/>
            </w:r>
            <w:r w:rsidR="00B4513E">
              <w:rPr>
                <w:noProof/>
                <w:webHidden/>
              </w:rPr>
              <w:instrText xml:space="preserve"> PAGEREF _Toc153330580 \h </w:instrText>
            </w:r>
            <w:r>
              <w:rPr>
                <w:noProof/>
                <w:webHidden/>
              </w:rPr>
            </w:r>
            <w:r>
              <w:rPr>
                <w:noProof/>
                <w:webHidden/>
              </w:rPr>
              <w:fldChar w:fldCharType="separate"/>
            </w:r>
            <w:r w:rsidR="00B4513E">
              <w:rPr>
                <w:noProof/>
                <w:webHidden/>
              </w:rPr>
              <w:t>7</w:t>
            </w:r>
            <w:r>
              <w:rPr>
                <w:noProof/>
                <w:webHidden/>
              </w:rPr>
              <w:fldChar w:fldCharType="end"/>
            </w:r>
          </w:hyperlink>
        </w:p>
        <w:p w:rsidR="00B4513E" w:rsidRDefault="004B284C">
          <w:pPr>
            <w:pStyle w:val="TOC1"/>
            <w:tabs>
              <w:tab w:val="right" w:leader="dot" w:pos="9350"/>
            </w:tabs>
            <w:rPr>
              <w:rFonts w:asciiTheme="minorHAnsi" w:eastAsiaTheme="minorEastAsia" w:hAnsiTheme="minorHAnsi"/>
              <w:noProof/>
              <w:sz w:val="22"/>
              <w:lang w:val="en-GB" w:eastAsia="en-GB"/>
            </w:rPr>
          </w:pPr>
          <w:hyperlink w:anchor="_Toc153330581" w:history="1">
            <w:r w:rsidR="00B4513E" w:rsidRPr="0029578D">
              <w:rPr>
                <w:rStyle w:val="Hyperlink"/>
                <w:noProof/>
              </w:rPr>
              <w:t>Conclusion</w:t>
            </w:r>
            <w:r w:rsidR="00B4513E">
              <w:rPr>
                <w:noProof/>
                <w:webHidden/>
              </w:rPr>
              <w:tab/>
            </w:r>
            <w:r>
              <w:rPr>
                <w:noProof/>
                <w:webHidden/>
              </w:rPr>
              <w:fldChar w:fldCharType="begin"/>
            </w:r>
            <w:r w:rsidR="00B4513E">
              <w:rPr>
                <w:noProof/>
                <w:webHidden/>
              </w:rPr>
              <w:instrText xml:space="preserve"> PAGEREF _Toc153330581 \h </w:instrText>
            </w:r>
            <w:r>
              <w:rPr>
                <w:noProof/>
                <w:webHidden/>
              </w:rPr>
            </w:r>
            <w:r>
              <w:rPr>
                <w:noProof/>
                <w:webHidden/>
              </w:rPr>
              <w:fldChar w:fldCharType="separate"/>
            </w:r>
            <w:r w:rsidR="00B4513E">
              <w:rPr>
                <w:noProof/>
                <w:webHidden/>
              </w:rPr>
              <w:t>8</w:t>
            </w:r>
            <w:r>
              <w:rPr>
                <w:noProof/>
                <w:webHidden/>
              </w:rPr>
              <w:fldChar w:fldCharType="end"/>
            </w:r>
          </w:hyperlink>
        </w:p>
        <w:p w:rsidR="00B4513E" w:rsidRDefault="004B284C">
          <w:pPr>
            <w:pStyle w:val="TOC1"/>
            <w:tabs>
              <w:tab w:val="right" w:leader="dot" w:pos="9350"/>
            </w:tabs>
            <w:rPr>
              <w:rFonts w:asciiTheme="minorHAnsi" w:eastAsiaTheme="minorEastAsia" w:hAnsiTheme="minorHAnsi"/>
              <w:noProof/>
              <w:sz w:val="22"/>
              <w:lang w:val="en-GB" w:eastAsia="en-GB"/>
            </w:rPr>
          </w:pPr>
          <w:hyperlink w:anchor="_Toc153330582" w:history="1">
            <w:r w:rsidR="00B4513E" w:rsidRPr="0029578D">
              <w:rPr>
                <w:rStyle w:val="Hyperlink"/>
                <w:noProof/>
              </w:rPr>
              <w:t>References</w:t>
            </w:r>
            <w:r w:rsidR="00B4513E">
              <w:rPr>
                <w:noProof/>
                <w:webHidden/>
              </w:rPr>
              <w:tab/>
            </w:r>
            <w:r>
              <w:rPr>
                <w:noProof/>
                <w:webHidden/>
              </w:rPr>
              <w:fldChar w:fldCharType="begin"/>
            </w:r>
            <w:r w:rsidR="00B4513E">
              <w:rPr>
                <w:noProof/>
                <w:webHidden/>
              </w:rPr>
              <w:instrText xml:space="preserve"> PAGEREF _Toc153330582 \h </w:instrText>
            </w:r>
            <w:r>
              <w:rPr>
                <w:noProof/>
                <w:webHidden/>
              </w:rPr>
            </w:r>
            <w:r>
              <w:rPr>
                <w:noProof/>
                <w:webHidden/>
              </w:rPr>
              <w:fldChar w:fldCharType="separate"/>
            </w:r>
            <w:r w:rsidR="00B4513E">
              <w:rPr>
                <w:noProof/>
                <w:webHidden/>
              </w:rPr>
              <w:t>9</w:t>
            </w:r>
            <w:r>
              <w:rPr>
                <w:noProof/>
                <w:webHidden/>
              </w:rPr>
              <w:fldChar w:fldCharType="end"/>
            </w:r>
          </w:hyperlink>
        </w:p>
        <w:p w:rsidR="002C6560" w:rsidRPr="00F25DB5" w:rsidRDefault="004B284C" w:rsidP="000B373E">
          <w:pPr>
            <w:rPr>
              <w:rFonts w:cs="Arial"/>
            </w:rPr>
          </w:pPr>
          <w:r w:rsidRPr="00F25DB5">
            <w:rPr>
              <w:rFonts w:cs="Arial"/>
              <w:b/>
              <w:bCs/>
              <w:noProof/>
            </w:rPr>
            <w:fldChar w:fldCharType="end"/>
          </w:r>
        </w:p>
      </w:sdtContent>
    </w:sdt>
    <w:p w:rsidR="002C6560" w:rsidRPr="00F25DB5" w:rsidRDefault="0057214D" w:rsidP="000B373E">
      <w:pPr>
        <w:rPr>
          <w:rFonts w:cs="Arial"/>
        </w:rPr>
      </w:pPr>
      <w:r w:rsidRPr="00F25DB5">
        <w:rPr>
          <w:rFonts w:cs="Arial"/>
        </w:rPr>
        <w:br w:type="page"/>
      </w:r>
    </w:p>
    <w:p w:rsidR="002C6560" w:rsidRPr="00F25DB5" w:rsidRDefault="002C6560" w:rsidP="000B373E">
      <w:pPr>
        <w:rPr>
          <w:rFonts w:cs="Arial"/>
        </w:rPr>
        <w:sectPr w:rsidR="002C6560" w:rsidRPr="00F25DB5" w:rsidSect="002C6560">
          <w:footerReference w:type="default" r:id="rId10"/>
          <w:pgSz w:w="12240" w:h="15840"/>
          <w:pgMar w:top="1440" w:right="1440" w:bottom="1440" w:left="1440" w:header="720" w:footer="720" w:gutter="0"/>
          <w:pgNumType w:fmt="lowerRoman"/>
          <w:cols w:space="720"/>
          <w:docGrid w:linePitch="360"/>
        </w:sectPr>
      </w:pPr>
    </w:p>
    <w:p w:rsidR="003F12DA" w:rsidRDefault="0057214D" w:rsidP="003F12DA">
      <w:pPr>
        <w:pStyle w:val="Heading1"/>
      </w:pPr>
      <w:bookmarkStart w:id="1" w:name="_Toc153330561"/>
      <w:r>
        <w:lastRenderedPageBreak/>
        <w:t>Introduction</w:t>
      </w:r>
      <w:bookmarkEnd w:id="1"/>
    </w:p>
    <w:p w:rsidR="003F12DA" w:rsidRDefault="0057214D" w:rsidP="003F12DA">
      <w:r>
        <w:t>The venture undertaken through the Gloucestershire Health and Care NHS Foundation Trust at Forest of Dean Community Hospital serves as a noteworthy example of how social improvement initiatives can be profoundly encouraged by network participation</w:t>
      </w:r>
      <w:r w:rsidR="0087754D">
        <w:t xml:space="preserve"> </w:t>
      </w:r>
      <w:r w:rsidR="0087754D" w:rsidRPr="0087754D">
        <w:t>(Farnsworth et al., 2018)</w:t>
      </w:r>
      <w:r>
        <w:t xml:space="preserve">. Written from the attitude of a practitioner of community engagement, this article investigates the task's complexities, inclusive of its goals, target audiences, and capacity advantages. The take a look at involves an exhaustive assessment of community participation strategies employed all through the making plans and execution stages. Additionally, the item analyses the information gained, publish-undertaking goals, and successful procedures that make a contribution to the project's achievement, presenting valuable insights for coming near network engagement </w:t>
      </w:r>
      <w:proofErr w:type="spellStart"/>
      <w:r>
        <w:t>endeavours</w:t>
      </w:r>
      <w:proofErr w:type="spellEnd"/>
      <w:r>
        <w:t xml:space="preserve">. </w:t>
      </w:r>
    </w:p>
    <w:p w:rsidR="003F12DA" w:rsidRDefault="0057214D" w:rsidP="003F12DA">
      <w:r>
        <w:t> </w:t>
      </w:r>
    </w:p>
    <w:p w:rsidR="003F12DA" w:rsidRDefault="0057214D">
      <w:pPr>
        <w:spacing w:line="259" w:lineRule="auto"/>
        <w:jc w:val="left"/>
      </w:pPr>
      <w:r>
        <w:br w:type="page"/>
      </w:r>
    </w:p>
    <w:p w:rsidR="003F12DA" w:rsidRDefault="0057214D" w:rsidP="003F12DA">
      <w:pPr>
        <w:pStyle w:val="Heading1"/>
      </w:pPr>
      <w:bookmarkStart w:id="2" w:name="_Toc153330562"/>
      <w:r>
        <w:lastRenderedPageBreak/>
        <w:t>The Discussion</w:t>
      </w:r>
      <w:bookmarkEnd w:id="2"/>
    </w:p>
    <w:p w:rsidR="003F12DA" w:rsidRDefault="0057214D" w:rsidP="003F12DA">
      <w:pPr>
        <w:pStyle w:val="Heading2"/>
      </w:pPr>
      <w:bookmarkStart w:id="3" w:name="_Toc153330563"/>
      <w:r>
        <w:t>An Overview of the Project</w:t>
      </w:r>
      <w:bookmarkEnd w:id="3"/>
    </w:p>
    <w:p w:rsidR="003F12DA" w:rsidRDefault="0057214D" w:rsidP="003F12DA">
      <w:r>
        <w:t xml:space="preserve">Under the direction of the Gloucestershire Health and Care NHS Foundation Trust, the Forest of Dean Community Hospital task is a significant </w:t>
      </w:r>
      <w:proofErr w:type="spellStart"/>
      <w:r>
        <w:t>endeavour</w:t>
      </w:r>
      <w:proofErr w:type="spellEnd"/>
      <w:r>
        <w:t xml:space="preserve"> designed to address the healthcare wishes of the encompassing community. This complete initiative aimed to replace the declining </w:t>
      </w:r>
      <w:proofErr w:type="spellStart"/>
      <w:r>
        <w:t>Dilke</w:t>
      </w:r>
      <w:proofErr w:type="spellEnd"/>
      <w:r>
        <w:t xml:space="preserve"> Memorial Hospital and </w:t>
      </w:r>
      <w:proofErr w:type="spellStart"/>
      <w:r>
        <w:t>Lydney</w:t>
      </w:r>
      <w:proofErr w:type="spellEnd"/>
      <w:r>
        <w:t xml:space="preserve"> Community Hospital, </w:t>
      </w:r>
      <w:proofErr w:type="spellStart"/>
      <w:r>
        <w:t>recognising</w:t>
      </w:r>
      <w:proofErr w:type="spellEnd"/>
      <w:r>
        <w:t xml:space="preserve"> the need to </w:t>
      </w:r>
      <w:proofErr w:type="spellStart"/>
      <w:r>
        <w:t>modernise</w:t>
      </w:r>
      <w:proofErr w:type="spellEnd"/>
      <w:r>
        <w:t xml:space="preserve"> the </w:t>
      </w:r>
      <w:proofErr w:type="spellStart"/>
      <w:r>
        <w:t>neighbourhood</w:t>
      </w:r>
      <w:proofErr w:type="spellEnd"/>
      <w:r>
        <w:t xml:space="preserve"> healthcare infrastructure. The objective of the undertaking was twofold: to assemble a trendy healthcare facility and to deal with the various and evolving healthcare necessities of the </w:t>
      </w:r>
      <w:proofErr w:type="spellStart"/>
      <w:r>
        <w:t>neighbourhood</w:t>
      </w:r>
      <w:proofErr w:type="spellEnd"/>
      <w:r>
        <w:t xml:space="preserve"> populace</w:t>
      </w:r>
      <w:r w:rsidR="0087754D">
        <w:t xml:space="preserve"> </w:t>
      </w:r>
      <w:r w:rsidR="0087754D" w:rsidRPr="0087754D">
        <w:t xml:space="preserve">(Christens </w:t>
      </w:r>
      <w:r w:rsidR="00B4513E">
        <w:t>and</w:t>
      </w:r>
      <w:r w:rsidR="0087754D" w:rsidRPr="0087754D">
        <w:t xml:space="preserve"> </w:t>
      </w:r>
      <w:proofErr w:type="spellStart"/>
      <w:r w:rsidR="0087754D" w:rsidRPr="0087754D">
        <w:t>Zeldin</w:t>
      </w:r>
      <w:proofErr w:type="spellEnd"/>
      <w:r w:rsidR="0087754D" w:rsidRPr="0087754D">
        <w:t>, 2020)</w:t>
      </w:r>
      <w:r>
        <w:t xml:space="preserve">. The </w:t>
      </w:r>
      <w:proofErr w:type="spellStart"/>
      <w:r>
        <w:t>fulfilment</w:t>
      </w:r>
      <w:proofErr w:type="spellEnd"/>
      <w:r>
        <w:t xml:space="preserve"> of the initiative changed drastically prompted by way of the participation of diverse stakeholders, including </w:t>
      </w:r>
      <w:proofErr w:type="spellStart"/>
      <w:r>
        <w:t>neighbourhood</w:t>
      </w:r>
      <w:proofErr w:type="spellEnd"/>
      <w:r>
        <w:t xml:space="preserve"> citizens, healthcare professionals, guide groups of workers, and network leaders. The proposed challenge is anticipated to yield numerous benefits, including greater healthcare accessibility and the expansion of scientific </w:t>
      </w:r>
      <w:proofErr w:type="spellStart"/>
      <w:r>
        <w:t>centres</w:t>
      </w:r>
      <w:proofErr w:type="spellEnd"/>
      <w:r w:rsidR="0087754D">
        <w:t xml:space="preserve"> </w:t>
      </w:r>
      <w:r w:rsidR="0087754D" w:rsidRPr="0087754D">
        <w:t>(Cook, 2023)</w:t>
      </w:r>
      <w:r>
        <w:t>. These benefits underscore the venture's dedication to advancing the welfare of the community and fostering positive transformation.</w:t>
      </w:r>
    </w:p>
    <w:p w:rsidR="003F12DA" w:rsidRDefault="00B4513E" w:rsidP="003F12DA">
      <w:pPr>
        <w:pStyle w:val="Heading2"/>
      </w:pPr>
      <w:bookmarkStart w:id="4" w:name="_Toc153330564"/>
      <w:r>
        <w:t xml:space="preserve">Objectives </w:t>
      </w:r>
      <w:r w:rsidR="0057214D">
        <w:t>and advantages</w:t>
      </w:r>
      <w:bookmarkEnd w:id="4"/>
    </w:p>
    <w:p w:rsidR="003F12DA" w:rsidRDefault="0057214D" w:rsidP="003F12DA">
      <w:r>
        <w:t xml:space="preserve">The goals, members, and benefits of the Forest of Dean Community Hospital </w:t>
      </w:r>
      <w:proofErr w:type="spellStart"/>
      <w:r>
        <w:t>endeavour</w:t>
      </w:r>
      <w:proofErr w:type="spellEnd"/>
      <w:r>
        <w:t xml:space="preserve"> have been intricately connected according to the principles of community-oriented and responsive healthcare design. The primary objective is a comprehensive overhaul of the existing healthcare infrastructure, concerning a widespread array of stakeholders along with local residents and healthcare professionals</w:t>
      </w:r>
      <w:r w:rsidR="0087754D">
        <w:t xml:space="preserve"> </w:t>
      </w:r>
      <w:r w:rsidR="0087754D" w:rsidRPr="0087754D">
        <w:t>(Garcia, 2019)</w:t>
      </w:r>
      <w:r>
        <w:t xml:space="preserve">. The expected blessings had been manifold, with a selected emphasis on better healthcare accessibility, progressed clinical infrastructure, and a typically positive effect on the nicely-being of the network and </w:t>
      </w:r>
      <w:proofErr w:type="gramStart"/>
      <w:r>
        <w:t>its</w:t>
      </w:r>
      <w:proofErr w:type="gramEnd"/>
      <w:r>
        <w:t xml:space="preserve"> fashionable of living. The initiative started as an all-encompassing </w:t>
      </w:r>
      <w:proofErr w:type="spellStart"/>
      <w:r>
        <w:t>endeavour</w:t>
      </w:r>
      <w:proofErr w:type="spellEnd"/>
      <w:r>
        <w:t>, incorporating the ideas of community-targeted healthcare and inclusivity.</w:t>
      </w:r>
    </w:p>
    <w:p w:rsidR="003F12DA" w:rsidRDefault="0057214D" w:rsidP="003F12DA">
      <w:pPr>
        <w:pStyle w:val="Heading2"/>
      </w:pPr>
      <w:bookmarkStart w:id="5" w:name="_Toc153330565"/>
      <w:r>
        <w:t>Evaluation of Community Participation</w:t>
      </w:r>
      <w:bookmarkEnd w:id="5"/>
    </w:p>
    <w:p w:rsidR="003F12DA" w:rsidRDefault="0057214D" w:rsidP="003F12DA">
      <w:r>
        <w:t>The evaluation of network participation during the Forest of Dean Community Hospital initiative unveiled a crucial and ever-evolving process. The massive participation of the local community in collaborative seminars, cognizance groups, and public consultations exhibited an honest sense of ownership over the decision-making processes</w:t>
      </w:r>
      <w:r w:rsidR="0087754D">
        <w:t xml:space="preserve"> </w:t>
      </w:r>
      <w:r w:rsidR="0087754D" w:rsidRPr="0087754D">
        <w:t>(</w:t>
      </w:r>
      <w:proofErr w:type="spellStart"/>
      <w:r w:rsidR="0087754D" w:rsidRPr="0087754D">
        <w:t>Geekiyanage</w:t>
      </w:r>
      <w:proofErr w:type="spellEnd"/>
      <w:r w:rsidR="0087754D" w:rsidRPr="0087754D">
        <w:t xml:space="preserve"> et al., 2020)</w:t>
      </w:r>
      <w:r>
        <w:t xml:space="preserve">. Active </w:t>
      </w:r>
      <w:r>
        <w:lastRenderedPageBreak/>
        <w:t>participation was encouraged through the implementation of techniques which include metropolis hall meetings, internet surveys, and centered outreach, which proved the undertaking's dedication to diversity and inclusivity. The implementation of these tactics promoted an intensive interchange of know-how, which allowed for a meticulous comprehension of the specific inclinations and necessities of the close by populace</w:t>
      </w:r>
      <w:r w:rsidR="0087754D">
        <w:t xml:space="preserve"> </w:t>
      </w:r>
      <w:r w:rsidR="0087754D" w:rsidRPr="0087754D">
        <w:t>(Greenwald et al., 2021)</w:t>
      </w:r>
      <w:r>
        <w:t>. Consequently, this extensively contributed to the success final touch of the task's dreams.</w:t>
      </w:r>
    </w:p>
    <w:p w:rsidR="003F12DA" w:rsidRDefault="0057214D" w:rsidP="003F12DA">
      <w:pPr>
        <w:pStyle w:val="Heading2"/>
      </w:pPr>
      <w:bookmarkStart w:id="6" w:name="_Toc153330566"/>
      <w:r>
        <w:t xml:space="preserve">Domains of </w:t>
      </w:r>
      <w:proofErr w:type="spellStart"/>
      <w:r>
        <w:t>endeavour</w:t>
      </w:r>
      <w:proofErr w:type="spellEnd"/>
      <w:r>
        <w:t xml:space="preserve"> and the rationales</w:t>
      </w:r>
      <w:bookmarkEnd w:id="6"/>
      <w:r>
        <w:t xml:space="preserve"> </w:t>
      </w:r>
    </w:p>
    <w:p w:rsidR="003F12DA" w:rsidRDefault="0057214D" w:rsidP="003F12DA">
      <w:r>
        <w:t>The full-size and functional lively areas of community participation exhibited a comprehensive approach to engagement inside the Forest of Dean Community Hospital initiative. Through public consultations, consciousness companies, and seminars, individuals of the community were given the opportunity to voice their opinions and issues regarding the significance of the task to their well-being and way of life</w:t>
      </w:r>
      <w:r w:rsidR="0087754D">
        <w:t xml:space="preserve"> </w:t>
      </w:r>
      <w:r w:rsidR="0087754D" w:rsidRPr="0087754D">
        <w:t>(</w:t>
      </w:r>
      <w:proofErr w:type="spellStart"/>
      <w:r w:rsidR="0087754D" w:rsidRPr="0087754D">
        <w:t>Jabbar</w:t>
      </w:r>
      <w:proofErr w:type="spellEnd"/>
      <w:r w:rsidR="0087754D" w:rsidRPr="0087754D">
        <w:t xml:space="preserve"> </w:t>
      </w:r>
      <w:r w:rsidR="00B4513E">
        <w:t>and</w:t>
      </w:r>
      <w:r w:rsidR="0087754D" w:rsidRPr="0087754D">
        <w:t xml:space="preserve"> Abelson, 2022)</w:t>
      </w:r>
      <w:r>
        <w:t xml:space="preserve">. The improved degree of interest in those areas underscored the direct effects of the undertaking on healthcare accessibility, network welfare, and universal satisfaction of existence; therefore, this caused multiplied participation from </w:t>
      </w:r>
      <w:proofErr w:type="spellStart"/>
      <w:r>
        <w:t>neighbourhood</w:t>
      </w:r>
      <w:proofErr w:type="spellEnd"/>
      <w:r>
        <w:t xml:space="preserve"> residents.</w:t>
      </w:r>
    </w:p>
    <w:p w:rsidR="003F12DA" w:rsidRDefault="0057214D" w:rsidP="003F12DA">
      <w:pPr>
        <w:pStyle w:val="Heading2"/>
      </w:pPr>
      <w:bookmarkStart w:id="7" w:name="_Toc153330567"/>
      <w:r>
        <w:t>Methodologies</w:t>
      </w:r>
      <w:bookmarkEnd w:id="7"/>
      <w:r>
        <w:t xml:space="preserve"> </w:t>
      </w:r>
    </w:p>
    <w:p w:rsidR="003F12DA" w:rsidRDefault="0057214D" w:rsidP="003F12DA">
      <w:r>
        <w:t>The community engagement strategies applied within the Forest of Dean Community Hospital initiative demonstrated a functional integration of traditional and modern strategies. Physical metropolis corridor meetings have been organized to offer a possibility for community participants to specify their viewpoints. In addition, internet surveys and digital town halls have been applied to house numerous choices and annoying schedules</w:t>
      </w:r>
      <w:r w:rsidR="0087754D">
        <w:t xml:space="preserve"> </w:t>
      </w:r>
      <w:r w:rsidR="0087754D" w:rsidRPr="0087754D">
        <w:t>(Mason O'Connor et al., 2021)</w:t>
      </w:r>
      <w:r>
        <w:t>. The initiative promoted democratic choice-making via the provision of a couple of engagement possibilities and community empowerment through the implementation of a hybrid approach.</w:t>
      </w:r>
    </w:p>
    <w:p w:rsidR="003F12DA" w:rsidRPr="003F12DA" w:rsidRDefault="0057214D" w:rsidP="003F12DA">
      <w:pPr>
        <w:pStyle w:val="Heading2"/>
      </w:pPr>
      <w:bookmarkStart w:id="8" w:name="_Toc153330568"/>
      <w:r w:rsidRPr="003F12DA">
        <w:t>Me</w:t>
      </w:r>
      <w:r>
        <w:t>thods of Engaging the Community</w:t>
      </w:r>
      <w:bookmarkEnd w:id="8"/>
    </w:p>
    <w:p w:rsidR="003F12DA" w:rsidRPr="00DD3AE6" w:rsidRDefault="0057214D" w:rsidP="003F12DA">
      <w:pPr>
        <w:rPr>
          <w:rFonts w:cs="Arial"/>
          <w:highlight w:val="yellow"/>
        </w:rPr>
      </w:pPr>
      <w:r w:rsidRPr="003F12DA">
        <w:rPr>
          <w:rFonts w:cs="Arial"/>
        </w:rPr>
        <w:t xml:space="preserve">The Forest of Dean Community Hospital initiative exhibited a commitment to inclusiveness and responsiveness through its numerous </w:t>
      </w:r>
      <w:proofErr w:type="gramStart"/>
      <w:r w:rsidRPr="003F12DA">
        <w:rPr>
          <w:rFonts w:cs="Arial"/>
        </w:rPr>
        <w:t>array</w:t>
      </w:r>
      <w:proofErr w:type="gramEnd"/>
      <w:r w:rsidRPr="003F12DA">
        <w:rPr>
          <w:rFonts w:cs="Arial"/>
        </w:rPr>
        <w:t xml:space="preserve"> of community engagement alternatives. In order to foster enormous involvement, an assortment of engagement approaches have been carried out, including city hall conferences, seminars, online forums, and social media</w:t>
      </w:r>
      <w:r w:rsidR="0087754D">
        <w:rPr>
          <w:rFonts w:cs="Arial"/>
        </w:rPr>
        <w:t xml:space="preserve"> </w:t>
      </w:r>
      <w:r w:rsidR="0087754D" w:rsidRPr="0087754D">
        <w:rPr>
          <w:rFonts w:cs="Arial"/>
        </w:rPr>
        <w:t>(Murphy, 2022)</w:t>
      </w:r>
      <w:r w:rsidRPr="003F12DA">
        <w:rPr>
          <w:rFonts w:cs="Arial"/>
        </w:rPr>
        <w:t xml:space="preserve">. </w:t>
      </w:r>
      <w:r w:rsidR="00425936" w:rsidRPr="00425936">
        <w:rPr>
          <w:rFonts w:cs="Arial"/>
        </w:rPr>
        <w:t xml:space="preserve">The challenge emphasized the significance of incorporating a huge range of viewpoints into the </w:t>
      </w:r>
      <w:r w:rsidR="00425936" w:rsidRPr="00425936">
        <w:rPr>
          <w:rFonts w:cs="Arial"/>
        </w:rPr>
        <w:lastRenderedPageBreak/>
        <w:t xml:space="preserve">planning segment, fostering democratic </w:t>
      </w:r>
      <w:proofErr w:type="gramStart"/>
      <w:r w:rsidR="00425936" w:rsidRPr="00425936">
        <w:rPr>
          <w:rFonts w:cs="Arial"/>
        </w:rPr>
        <w:t>selection-making,</w:t>
      </w:r>
      <w:proofErr w:type="gramEnd"/>
      <w:r w:rsidR="00425936" w:rsidRPr="00425936">
        <w:rPr>
          <w:rFonts w:cs="Arial"/>
        </w:rPr>
        <w:t xml:space="preserve"> and enabling network empowerment via the provision of various participation avenues</w:t>
      </w:r>
      <w:r w:rsidR="00425936">
        <w:rPr>
          <w:rFonts w:cs="Arial"/>
        </w:rPr>
        <w:t>.</w:t>
      </w:r>
    </w:p>
    <w:p w:rsidR="003F12DA" w:rsidRPr="00425936" w:rsidRDefault="0057214D" w:rsidP="003F12DA">
      <w:pPr>
        <w:pStyle w:val="Heading2"/>
      </w:pPr>
      <w:bookmarkStart w:id="9" w:name="_Toc153330569"/>
      <w:r w:rsidRPr="00425936">
        <w:t>Important Takeaways</w:t>
      </w:r>
      <w:bookmarkEnd w:id="9"/>
    </w:p>
    <w:p w:rsidR="003F12DA" w:rsidRPr="003F12DA" w:rsidRDefault="0057214D" w:rsidP="003F12DA">
      <w:pPr>
        <w:rPr>
          <w:rFonts w:cs="Arial"/>
        </w:rPr>
      </w:pPr>
      <w:r w:rsidRPr="00425936">
        <w:rPr>
          <w:rFonts w:cs="Arial"/>
        </w:rPr>
        <w:t xml:space="preserve">A critical insight gleaned from the Forest of Dean Community Hospital software turned into the vital nature of </w:t>
      </w:r>
      <w:proofErr w:type="spellStart"/>
      <w:r w:rsidRPr="00425936">
        <w:rPr>
          <w:rFonts w:cs="Arial"/>
        </w:rPr>
        <w:t>organising</w:t>
      </w:r>
      <w:proofErr w:type="spellEnd"/>
      <w:r w:rsidRPr="00425936">
        <w:rPr>
          <w:rFonts w:cs="Arial"/>
        </w:rPr>
        <w:t xml:space="preserve"> early community engagement, speaking a compelling message, and making unambiguous selections. Throughout the venture, it has become evident that the undertaking team and the community should preserve a constant and discernible exchange in their respective records. Furthermore, it emphasized the significance of energetic involvement within the community during the initial phases of the making plans procedure (Oh et al., 2020). </w:t>
      </w:r>
    </w:p>
    <w:p w:rsidR="003F12DA" w:rsidRPr="003F12DA" w:rsidRDefault="0057214D" w:rsidP="001D363D">
      <w:pPr>
        <w:pStyle w:val="Heading2"/>
      </w:pPr>
      <w:bookmarkStart w:id="10" w:name="_Toc153330570"/>
      <w:r w:rsidRPr="003F12DA">
        <w:t>Strategy for the future assignment</w:t>
      </w:r>
      <w:bookmarkEnd w:id="10"/>
      <w:r w:rsidRPr="003F12DA">
        <w:t xml:space="preserve"> </w:t>
      </w:r>
    </w:p>
    <w:p w:rsidR="003F12DA" w:rsidRPr="00DD3AE6" w:rsidRDefault="0057214D" w:rsidP="003F12DA">
      <w:pPr>
        <w:rPr>
          <w:rFonts w:cs="Arial"/>
          <w:highlight w:val="yellow"/>
        </w:rPr>
      </w:pPr>
      <w:r w:rsidRPr="00425936">
        <w:rPr>
          <w:rFonts w:cs="Arial"/>
        </w:rPr>
        <w:t xml:space="preserve">Throughout the implementation segment, the Forest of Dean Community Hospital's undertaking placed substantial emphasis on maintaining partnerships and network participation when devising its submit-mission plans. It has been ascertained that remark intervals, dialogue boards, and applications that sell steady activity in the community are crucial upgrades. Powell and </w:t>
      </w:r>
      <w:proofErr w:type="spellStart"/>
      <w:r w:rsidRPr="00425936">
        <w:rPr>
          <w:rFonts w:cs="Arial"/>
        </w:rPr>
        <w:t>Rayfield</w:t>
      </w:r>
      <w:proofErr w:type="spellEnd"/>
      <w:r w:rsidRPr="00425936">
        <w:rPr>
          <w:rFonts w:cs="Arial"/>
        </w:rPr>
        <w:t xml:space="preserve"> (2018) state that the primary objectives of these packages have been to foster ongoing statistical modifications, set up obvious channels of </w:t>
      </w:r>
      <w:proofErr w:type="spellStart"/>
      <w:r w:rsidRPr="00425936">
        <w:rPr>
          <w:rFonts w:cs="Arial"/>
        </w:rPr>
        <w:t>communique</w:t>
      </w:r>
      <w:proofErr w:type="spellEnd"/>
      <w:r w:rsidRPr="00425936">
        <w:rPr>
          <w:rFonts w:cs="Arial"/>
        </w:rPr>
        <w:t xml:space="preserve">, and accommodate the evolving wishes of the network. These objectives held the utmost significance. </w:t>
      </w:r>
    </w:p>
    <w:p w:rsidR="003F12DA" w:rsidRPr="00425936" w:rsidRDefault="0057214D" w:rsidP="001D363D">
      <w:pPr>
        <w:pStyle w:val="Heading2"/>
      </w:pPr>
      <w:bookmarkStart w:id="11" w:name="_Toc153330571"/>
      <w:r w:rsidRPr="00425936">
        <w:t>Results of active session</w:t>
      </w:r>
      <w:bookmarkEnd w:id="11"/>
    </w:p>
    <w:p w:rsidR="003F12DA" w:rsidRPr="003F12DA" w:rsidRDefault="0057214D" w:rsidP="003F12DA">
      <w:pPr>
        <w:rPr>
          <w:rFonts w:cs="Arial"/>
        </w:rPr>
      </w:pPr>
      <w:r w:rsidRPr="00425936">
        <w:rPr>
          <w:rFonts w:cs="Arial"/>
        </w:rPr>
        <w:t xml:space="preserve">The application that was performed at the facility of the Forest of Dean Community Hospital serves as an amazing instance of the significance of </w:t>
      </w:r>
      <w:proofErr w:type="spellStart"/>
      <w:r w:rsidRPr="00425936">
        <w:rPr>
          <w:rFonts w:cs="Arial"/>
        </w:rPr>
        <w:t>colourful</w:t>
      </w:r>
      <w:proofErr w:type="spellEnd"/>
      <w:r w:rsidRPr="00425936">
        <w:rPr>
          <w:rFonts w:cs="Arial"/>
        </w:rPr>
        <w:t xml:space="preserve"> discussions in wearing out community responsibilities.</w:t>
      </w:r>
      <w:r>
        <w:rPr>
          <w:rFonts w:cs="Arial"/>
        </w:rPr>
        <w:t xml:space="preserve"> </w:t>
      </w:r>
      <w:r w:rsidR="00651CA5" w:rsidRPr="003F12DA">
        <w:rPr>
          <w:rFonts w:cs="Arial"/>
        </w:rPr>
        <w:t xml:space="preserve">The </w:t>
      </w:r>
      <w:proofErr w:type="spellStart"/>
      <w:r w:rsidR="00651CA5" w:rsidRPr="003F12DA">
        <w:rPr>
          <w:rFonts w:cs="Arial"/>
        </w:rPr>
        <w:t>endeavour</w:t>
      </w:r>
      <w:proofErr w:type="spellEnd"/>
      <w:r w:rsidR="00651CA5" w:rsidRPr="003F12DA">
        <w:rPr>
          <w:rFonts w:cs="Arial"/>
        </w:rPr>
        <w:t xml:space="preserve"> actively engaged participants of the community in meaningful dialogues via public consultations, with the goal of amassing their perspectives on healthcare wishes and the design of the ability. This method ensured the popularity of the perspective of the community, fostering a sense of ownership and inclusiveness</w:t>
      </w:r>
      <w:r w:rsidR="0087754D">
        <w:rPr>
          <w:rFonts w:cs="Arial"/>
        </w:rPr>
        <w:t xml:space="preserve"> </w:t>
      </w:r>
      <w:r w:rsidR="0087754D" w:rsidRPr="0087754D">
        <w:rPr>
          <w:rFonts w:cs="Arial"/>
        </w:rPr>
        <w:t>(Shaw, 2021)</w:t>
      </w:r>
      <w:r w:rsidR="00651CA5" w:rsidRPr="003F12DA">
        <w:rPr>
          <w:rFonts w:cs="Arial"/>
        </w:rPr>
        <w:t>. The task's capability to align with the true wishes and alternatives of the community yielded a discernible impact, as evidenced by the healthcare centre accumulating</w:t>
      </w:r>
      <w:r w:rsidR="001D363D">
        <w:rPr>
          <w:rFonts w:cs="Arial"/>
        </w:rPr>
        <w:t xml:space="preserve"> extra acceptability and guidance.</w:t>
      </w:r>
    </w:p>
    <w:p w:rsidR="003F12DA" w:rsidRPr="003F12DA" w:rsidRDefault="0057214D" w:rsidP="001D363D">
      <w:pPr>
        <w:pStyle w:val="Heading2"/>
      </w:pPr>
      <w:bookmarkStart w:id="12" w:name="_Toc153330572"/>
      <w:r>
        <w:lastRenderedPageBreak/>
        <w:t>The Importance of Communication</w:t>
      </w:r>
      <w:bookmarkEnd w:id="12"/>
    </w:p>
    <w:p w:rsidR="003F12DA" w:rsidRPr="003F12DA" w:rsidRDefault="0057214D" w:rsidP="003F12DA">
      <w:pPr>
        <w:rPr>
          <w:rFonts w:cs="Arial"/>
        </w:rPr>
      </w:pPr>
      <w:r w:rsidRPr="003F12DA">
        <w:rPr>
          <w:rFonts w:cs="Arial"/>
        </w:rPr>
        <w:t>The powerful communication that followed the Forest of Dean Community Hospital initiative became a main contributor to its success</w:t>
      </w:r>
      <w:r w:rsidR="0087754D">
        <w:rPr>
          <w:rFonts w:cs="Arial"/>
        </w:rPr>
        <w:t xml:space="preserve"> </w:t>
      </w:r>
      <w:r w:rsidR="0087754D" w:rsidRPr="0087754D">
        <w:rPr>
          <w:rFonts w:cs="Arial"/>
        </w:rPr>
        <w:t>(</w:t>
      </w:r>
      <w:proofErr w:type="spellStart"/>
      <w:r w:rsidR="0087754D" w:rsidRPr="0087754D">
        <w:rPr>
          <w:rFonts w:cs="Arial"/>
        </w:rPr>
        <w:t>Geekiyanage</w:t>
      </w:r>
      <w:proofErr w:type="spellEnd"/>
      <w:r w:rsidR="0087754D" w:rsidRPr="0087754D">
        <w:rPr>
          <w:rFonts w:cs="Arial"/>
        </w:rPr>
        <w:t xml:space="preserve"> et al., 2020)</w:t>
      </w:r>
      <w:r w:rsidRPr="003F12DA">
        <w:rPr>
          <w:rFonts w:cs="Arial"/>
        </w:rPr>
        <w:t>. The regular and transparent distribution of information thru various channels, inclusive of city corridor meetings, newsletters, and social media, extended network knowledge and participation. By method of effective communication, consideration became cultivated, concerns were alleviated, and locals were kept abreast of challenge trends</w:t>
      </w:r>
      <w:r w:rsidR="0087754D">
        <w:rPr>
          <w:rFonts w:cs="Arial"/>
        </w:rPr>
        <w:t xml:space="preserve"> </w:t>
      </w:r>
      <w:r w:rsidR="0087754D" w:rsidRPr="0087754D">
        <w:rPr>
          <w:rFonts w:cs="Arial"/>
        </w:rPr>
        <w:t>(Smith, 2020)</w:t>
      </w:r>
      <w:r w:rsidRPr="003F12DA">
        <w:rPr>
          <w:rFonts w:cs="Arial"/>
        </w:rPr>
        <w:t>. The community's notion of the mission changed definitely impacted via the proactive conversation method, which fostered cooperation and in the end contributed to the genera</w:t>
      </w:r>
      <w:r w:rsidR="001D363D">
        <w:rPr>
          <w:rFonts w:cs="Arial"/>
        </w:rPr>
        <w:t xml:space="preserve">l fulfillment of the </w:t>
      </w:r>
      <w:proofErr w:type="spellStart"/>
      <w:r w:rsidR="001D363D">
        <w:rPr>
          <w:rFonts w:cs="Arial"/>
        </w:rPr>
        <w:t>endeavour</w:t>
      </w:r>
      <w:proofErr w:type="spellEnd"/>
      <w:r w:rsidR="001D363D">
        <w:rPr>
          <w:rFonts w:cs="Arial"/>
        </w:rPr>
        <w:t>.</w:t>
      </w:r>
    </w:p>
    <w:p w:rsidR="003F12DA" w:rsidRPr="003F12DA" w:rsidRDefault="0057214D" w:rsidP="001D363D">
      <w:pPr>
        <w:pStyle w:val="Heading2"/>
      </w:pPr>
      <w:bookmarkStart w:id="13" w:name="_Toc153330573"/>
      <w:r w:rsidRPr="003F12DA">
        <w:t>Importan</w:t>
      </w:r>
      <w:r w:rsidR="001D363D">
        <w:t>ce of Stakeholder Participation</w:t>
      </w:r>
      <w:bookmarkEnd w:id="13"/>
    </w:p>
    <w:p w:rsidR="003F12DA" w:rsidRPr="003F12DA" w:rsidRDefault="0057214D" w:rsidP="003F12DA">
      <w:pPr>
        <w:rPr>
          <w:rFonts w:cs="Arial"/>
        </w:rPr>
      </w:pPr>
      <w:r w:rsidRPr="003F12DA">
        <w:rPr>
          <w:rFonts w:cs="Arial"/>
        </w:rPr>
        <w:t xml:space="preserve">Active stakeholder participation turned into essential to the theory of the Forest of Dean Community Hospital initiative. By incorporating healthcare specialists, support groups of workers, community leaders, and nearby residents, a complete and multidimensional perspective was ensured. The engagement of stakeholders throughout unique stages of the assignment facilitated knowledgeable decision-making and fulfilled </w:t>
      </w:r>
      <w:proofErr w:type="gramStart"/>
      <w:r w:rsidRPr="003F12DA">
        <w:rPr>
          <w:rFonts w:cs="Arial"/>
        </w:rPr>
        <w:t>a numerous array of necessities</w:t>
      </w:r>
      <w:r w:rsidR="0087754D">
        <w:rPr>
          <w:rFonts w:cs="Arial"/>
        </w:rPr>
        <w:t xml:space="preserve"> </w:t>
      </w:r>
      <w:r w:rsidR="0087754D" w:rsidRPr="0087754D">
        <w:rPr>
          <w:rFonts w:cs="Arial"/>
        </w:rPr>
        <w:t>(Shaw, 2021)</w:t>
      </w:r>
      <w:proofErr w:type="gramEnd"/>
      <w:r w:rsidRPr="003F12DA">
        <w:rPr>
          <w:rFonts w:cs="Arial"/>
        </w:rPr>
        <w:t>. The effect of the task was unequivocally tested through its effective establishment of a healthcare facility that fostered sturdy community ties, thereby improving its operational effec</w:t>
      </w:r>
      <w:r w:rsidR="001D363D">
        <w:rPr>
          <w:rFonts w:cs="Arial"/>
        </w:rPr>
        <w:t>tiveness and common importance.</w:t>
      </w:r>
    </w:p>
    <w:p w:rsidR="003F12DA" w:rsidRPr="003F12DA" w:rsidRDefault="0057214D" w:rsidP="001D363D">
      <w:pPr>
        <w:pStyle w:val="Heading2"/>
      </w:pPr>
      <w:bookmarkStart w:id="14" w:name="_Toc153330574"/>
      <w:r w:rsidRPr="003F12DA">
        <w:t>The Import</w:t>
      </w:r>
      <w:r w:rsidR="001D363D">
        <w:t>ance of Inclusion and Diversity</w:t>
      </w:r>
      <w:bookmarkEnd w:id="14"/>
    </w:p>
    <w:p w:rsidR="003F12DA" w:rsidRPr="003F12DA" w:rsidRDefault="0057214D" w:rsidP="003F12DA">
      <w:pPr>
        <w:rPr>
          <w:rFonts w:cs="Arial"/>
        </w:rPr>
      </w:pPr>
      <w:r w:rsidRPr="003F12DA">
        <w:rPr>
          <w:rFonts w:cs="Arial"/>
        </w:rPr>
        <w:t xml:space="preserve">The Forest of Dean Community Hospital initiative was extensively formed by means of the tenets of diversity and inclusion, showcasing a dedication to incorporating an intensive array of community views. </w:t>
      </w:r>
      <w:r w:rsidR="00DD3AE6" w:rsidRPr="00DD3AE6">
        <w:rPr>
          <w:rFonts w:cs="Arial"/>
        </w:rPr>
        <w:t>Mason O'Connor et al. (2021) assert that the venture's engagement techniques incorporated an array of possibilities for participation and stated the heterogeneous characteristics of the network. There had been traditional and online engagement projects among those possibilities. By method of executing a complete method, a greater profound know-how of the network's dreams turned into attained, main to the formation of a feel of network and interconnection of a few of the community's individuals. As a result, the accelerated participation of a considerable range of demographic businesses became conveniently obvious, thereby ensuring that the assignment turned into together with the whole network.</w:t>
      </w:r>
    </w:p>
    <w:p w:rsidR="003F12DA" w:rsidRPr="00856662" w:rsidRDefault="0057214D" w:rsidP="00856662">
      <w:pPr>
        <w:pStyle w:val="Heading2"/>
      </w:pPr>
      <w:bookmarkStart w:id="15" w:name="_Toc153330575"/>
      <w:r w:rsidRPr="003F12DA">
        <w:lastRenderedPageBreak/>
        <w:t xml:space="preserve">The Consequences of Collaborations </w:t>
      </w:r>
      <w:proofErr w:type="gramStart"/>
      <w:r w:rsidRPr="003F12DA">
        <w:t>Between</w:t>
      </w:r>
      <w:proofErr w:type="gramEnd"/>
      <w:r w:rsidRPr="003F12DA">
        <w:t xml:space="preserve"> Mu</w:t>
      </w:r>
      <w:r w:rsidR="001D363D">
        <w:t>ltiple Agencies</w:t>
      </w:r>
      <w:bookmarkEnd w:id="15"/>
    </w:p>
    <w:p w:rsidR="003F12DA" w:rsidRPr="003F12DA" w:rsidRDefault="0057214D" w:rsidP="003F12DA">
      <w:pPr>
        <w:rPr>
          <w:rFonts w:cs="Arial"/>
        </w:rPr>
      </w:pPr>
      <w:r w:rsidRPr="00DD3AE6">
        <w:rPr>
          <w:rFonts w:cs="Arial"/>
        </w:rPr>
        <w:t xml:space="preserve">The initiative undertaken through Forest of Dean Community Hospital exemplified the super accomplishments that can be attained thru the cooperation and synergy of a couple of corporations striving for network expansion. The project's assets and talents have been bolstered due to the ongoing collaborations with various businesses (Garcia, 2019). These collaborations encompassed alliances with healthcare vendors, nearby government entities, and network entrepreneurs. The collaborative </w:t>
      </w:r>
      <w:proofErr w:type="spellStart"/>
      <w:r w:rsidRPr="00DD3AE6">
        <w:rPr>
          <w:rFonts w:cs="Arial"/>
        </w:rPr>
        <w:t>endeavours</w:t>
      </w:r>
      <w:proofErr w:type="spellEnd"/>
      <w:r w:rsidRPr="00DD3AE6">
        <w:rPr>
          <w:rFonts w:cs="Arial"/>
        </w:rPr>
        <w:t xml:space="preserve"> enabled the system of a complete method for healthcare planning, which includes social and environmental issues in an identical manner to medical necessities. The hit utility of a diverse variety of talents and assets within the venture resulted in the creation of a comprehensive and sturdy network healthcare solution. This serves as clear proof of the project's wonderful effect.</w:t>
      </w:r>
    </w:p>
    <w:p w:rsidR="003F12DA" w:rsidRPr="001D363D" w:rsidRDefault="0057214D" w:rsidP="001D363D">
      <w:pPr>
        <w:pStyle w:val="Heading2"/>
      </w:pPr>
      <w:bookmarkStart w:id="16" w:name="_Toc153330576"/>
      <w:r>
        <w:t>Methodology of Investigation</w:t>
      </w:r>
      <w:bookmarkEnd w:id="16"/>
    </w:p>
    <w:p w:rsidR="003F12DA" w:rsidRPr="003F12DA" w:rsidRDefault="0057214D" w:rsidP="003F12DA">
      <w:pPr>
        <w:rPr>
          <w:rFonts w:cs="Arial"/>
        </w:rPr>
      </w:pPr>
      <w:r w:rsidRPr="00DD3AE6">
        <w:rPr>
          <w:rFonts w:cs="Arial"/>
        </w:rPr>
        <w:t>The inquiries conducted on behalf of the Forest of Dean Community Hospital hired a multifaceted methodology encompassing qualitative and quantitative research techniques. Information bearing on the necessities, inclinations, and troubles of community healthcare is acquired through the implementation of awareness campaigns, interviews, and surveys (Cook, 2023). A complete knowledge of the perspectives held by means of the network is ensured via the implementation of this all-encompassing research method, which sets up the foundation for logical decision-making for the duration of the mission.</w:t>
      </w:r>
    </w:p>
    <w:p w:rsidR="003F12DA" w:rsidRPr="003F12DA" w:rsidRDefault="0057214D" w:rsidP="001D363D">
      <w:pPr>
        <w:pStyle w:val="Heading2"/>
      </w:pPr>
      <w:bookmarkStart w:id="17" w:name="_Toc153330577"/>
      <w:r w:rsidRPr="003F12DA">
        <w:t>Employin</w:t>
      </w:r>
      <w:r w:rsidR="001D363D">
        <w:t>g network mapping methodologies</w:t>
      </w:r>
      <w:bookmarkEnd w:id="17"/>
    </w:p>
    <w:p w:rsidR="003F12DA" w:rsidRPr="003F12DA" w:rsidRDefault="0057214D" w:rsidP="003F12DA">
      <w:pPr>
        <w:rPr>
          <w:rFonts w:cs="Arial"/>
        </w:rPr>
      </w:pPr>
      <w:r w:rsidRPr="00DD3AE6">
        <w:rPr>
          <w:rFonts w:cs="Arial"/>
        </w:rPr>
        <w:t>Throughout the research process, network mapping emerged as a fundamental element because of its capability to generate a graphical depiction of the community's attributes and necessities.</w:t>
      </w:r>
      <w:r>
        <w:rPr>
          <w:rFonts w:cs="Arial"/>
        </w:rPr>
        <w:t xml:space="preserve"> </w:t>
      </w:r>
      <w:r w:rsidR="00651CA5" w:rsidRPr="003F12DA">
        <w:rPr>
          <w:rFonts w:cs="Arial"/>
        </w:rPr>
        <w:t xml:space="preserve">The Geographic Information System (GIS) era changed into being </w:t>
      </w:r>
      <w:proofErr w:type="spellStart"/>
      <w:r w:rsidR="00651CA5" w:rsidRPr="003F12DA">
        <w:rPr>
          <w:rFonts w:cs="Arial"/>
        </w:rPr>
        <w:t>utilised</w:t>
      </w:r>
      <w:proofErr w:type="spellEnd"/>
      <w:r w:rsidR="00651CA5" w:rsidRPr="003F12DA">
        <w:rPr>
          <w:rFonts w:cs="Arial"/>
        </w:rPr>
        <w:t xml:space="preserve"> to plot and examine populace information, get entry to points to healthcare services, and regions with the capability to have an enormous environmental impact with precision</w:t>
      </w:r>
      <w:r w:rsidR="0087754D">
        <w:rPr>
          <w:rFonts w:cs="Arial"/>
        </w:rPr>
        <w:t xml:space="preserve"> </w:t>
      </w:r>
      <w:r w:rsidR="0087754D" w:rsidRPr="0087754D">
        <w:rPr>
          <w:rFonts w:cs="Arial"/>
        </w:rPr>
        <w:t xml:space="preserve">(Christens </w:t>
      </w:r>
      <w:r w:rsidR="00B4513E">
        <w:rPr>
          <w:rFonts w:cs="Arial"/>
        </w:rPr>
        <w:t>and</w:t>
      </w:r>
      <w:r w:rsidR="0087754D" w:rsidRPr="0087754D">
        <w:rPr>
          <w:rFonts w:cs="Arial"/>
        </w:rPr>
        <w:t xml:space="preserve"> </w:t>
      </w:r>
      <w:proofErr w:type="spellStart"/>
      <w:r w:rsidR="0087754D" w:rsidRPr="0087754D">
        <w:rPr>
          <w:rFonts w:cs="Arial"/>
        </w:rPr>
        <w:t>Zeldin</w:t>
      </w:r>
      <w:proofErr w:type="spellEnd"/>
      <w:r w:rsidR="0087754D" w:rsidRPr="0087754D">
        <w:rPr>
          <w:rFonts w:cs="Arial"/>
        </w:rPr>
        <w:t>, 2020)</w:t>
      </w:r>
      <w:r w:rsidR="00651CA5" w:rsidRPr="003F12DA">
        <w:rPr>
          <w:rFonts w:cs="Arial"/>
        </w:rPr>
        <w:t xml:space="preserve">. Not simplest did the mapping facilitate the execution of targeted interventions, but it additionally unveiled locations wherein community involvement turned to maximum, allowing the initiative to concentrate its </w:t>
      </w:r>
      <w:proofErr w:type="spellStart"/>
      <w:r w:rsidR="00651CA5" w:rsidRPr="003F12DA">
        <w:rPr>
          <w:rFonts w:cs="Arial"/>
        </w:rPr>
        <w:t>endeavours</w:t>
      </w:r>
      <w:proofErr w:type="spellEnd"/>
      <w:r w:rsidR="00651CA5" w:rsidRPr="003F12DA">
        <w:rPr>
          <w:rFonts w:cs="Arial"/>
        </w:rPr>
        <w:t xml:space="preserve"> in regions where they had been </w:t>
      </w:r>
      <w:proofErr w:type="gramStart"/>
      <w:r w:rsidR="00651CA5" w:rsidRPr="003F12DA">
        <w:rPr>
          <w:rFonts w:cs="Arial"/>
        </w:rPr>
        <w:t>maximum</w:t>
      </w:r>
      <w:proofErr w:type="gramEnd"/>
      <w:r w:rsidR="00651CA5" w:rsidRPr="003F12DA">
        <w:rPr>
          <w:rFonts w:cs="Arial"/>
        </w:rPr>
        <w:t xml:space="preserve"> critical. The implementation of the community mapping method exhibited a commitment to truth-pushed selection-making and re</w:t>
      </w:r>
      <w:r w:rsidR="001D363D">
        <w:rPr>
          <w:rFonts w:cs="Arial"/>
        </w:rPr>
        <w:t xml:space="preserve">source allocation </w:t>
      </w:r>
      <w:proofErr w:type="spellStart"/>
      <w:r w:rsidR="001D363D">
        <w:rPr>
          <w:rFonts w:cs="Arial"/>
        </w:rPr>
        <w:t>optimisation</w:t>
      </w:r>
      <w:proofErr w:type="spellEnd"/>
      <w:r w:rsidR="001D363D">
        <w:rPr>
          <w:rFonts w:cs="Arial"/>
        </w:rPr>
        <w:t>.</w:t>
      </w:r>
    </w:p>
    <w:p w:rsidR="003F12DA" w:rsidRPr="003F12DA" w:rsidRDefault="0057214D" w:rsidP="001D363D">
      <w:pPr>
        <w:pStyle w:val="Heading2"/>
      </w:pPr>
      <w:bookmarkStart w:id="18" w:name="_Toc153330578"/>
      <w:r w:rsidRPr="003F12DA">
        <w:lastRenderedPageBreak/>
        <w:t>Social media structures facilitate</w:t>
      </w:r>
      <w:bookmarkEnd w:id="18"/>
      <w:r w:rsidRPr="003F12DA">
        <w:t xml:space="preserve"> </w:t>
      </w:r>
    </w:p>
    <w:p w:rsidR="003F12DA" w:rsidRPr="003F12DA" w:rsidRDefault="0057214D" w:rsidP="003F12DA">
      <w:pPr>
        <w:rPr>
          <w:rFonts w:cs="Arial"/>
        </w:rPr>
      </w:pPr>
      <w:r w:rsidRPr="003F12DA">
        <w:rPr>
          <w:rFonts w:cs="Arial"/>
        </w:rPr>
        <w:t xml:space="preserve">The merchandising of social interplay for the Forest of Dean Community Hospital initiative become substantially aided with the aid of social media platforms. Social media platforms, together with </w:t>
      </w:r>
      <w:proofErr w:type="spellStart"/>
      <w:r w:rsidRPr="003F12DA">
        <w:rPr>
          <w:rFonts w:cs="Arial"/>
        </w:rPr>
        <w:t>Facebook</w:t>
      </w:r>
      <w:proofErr w:type="spellEnd"/>
      <w:r w:rsidRPr="003F12DA">
        <w:rPr>
          <w:rFonts w:cs="Arial"/>
        </w:rPr>
        <w:t xml:space="preserve">, Twitter, and </w:t>
      </w:r>
      <w:proofErr w:type="spellStart"/>
      <w:r w:rsidRPr="003F12DA">
        <w:rPr>
          <w:rFonts w:cs="Arial"/>
        </w:rPr>
        <w:t>Instagram</w:t>
      </w:r>
      <w:proofErr w:type="spellEnd"/>
      <w:r w:rsidRPr="003F12DA">
        <w:rPr>
          <w:rFonts w:cs="Arial"/>
        </w:rPr>
        <w:t xml:space="preserve">, were </w:t>
      </w:r>
      <w:proofErr w:type="spellStart"/>
      <w:r w:rsidRPr="003F12DA">
        <w:rPr>
          <w:rFonts w:cs="Arial"/>
        </w:rPr>
        <w:t>utilised</w:t>
      </w:r>
      <w:proofErr w:type="spellEnd"/>
      <w:r w:rsidRPr="003F12DA">
        <w:rPr>
          <w:rFonts w:cs="Arial"/>
        </w:rPr>
        <w:t xml:space="preserve"> to disseminate project updates, coordinate network engagement, and provide details regarding city corridor conferences. The platforms in query notably impacted social interaction, as participants of the public actively participated in online surveys, discussions, and the change of mind and </w:t>
      </w:r>
      <w:r w:rsidR="0087754D" w:rsidRPr="003F12DA">
        <w:rPr>
          <w:rFonts w:cs="Arial"/>
        </w:rPr>
        <w:t>ideas</w:t>
      </w:r>
      <w:r w:rsidR="0087754D">
        <w:rPr>
          <w:rFonts w:cs="Arial"/>
        </w:rPr>
        <w:t xml:space="preserve"> </w:t>
      </w:r>
      <w:r w:rsidR="0087754D" w:rsidRPr="0087754D">
        <w:rPr>
          <w:rFonts w:cs="Arial"/>
        </w:rPr>
        <w:t>(Oh et al., 2020)</w:t>
      </w:r>
      <w:r w:rsidRPr="003F12DA">
        <w:rPr>
          <w:rFonts w:cs="Arial"/>
        </w:rPr>
        <w:t xml:space="preserve">. The </w:t>
      </w:r>
      <w:proofErr w:type="spellStart"/>
      <w:r w:rsidRPr="003F12DA">
        <w:rPr>
          <w:rFonts w:cs="Arial"/>
        </w:rPr>
        <w:t>utilisation</w:t>
      </w:r>
      <w:proofErr w:type="spellEnd"/>
      <w:r w:rsidRPr="003F12DA">
        <w:rPr>
          <w:rFonts w:cs="Arial"/>
        </w:rPr>
        <w:t xml:space="preserve"> of social media structures facilitated a two-way glide of conversation, which allowed the challenge crew to directly respond to issues and hold an </w:t>
      </w:r>
      <w:r w:rsidR="001D363D">
        <w:rPr>
          <w:rFonts w:cs="Arial"/>
        </w:rPr>
        <w:t>ongoing speak with the network.</w:t>
      </w:r>
    </w:p>
    <w:p w:rsidR="003F12DA" w:rsidRPr="003F12DA" w:rsidRDefault="0057214D" w:rsidP="001D363D">
      <w:pPr>
        <w:pStyle w:val="Heading2"/>
      </w:pPr>
      <w:bookmarkStart w:id="19" w:name="_Toc153330579"/>
      <w:r w:rsidRPr="003F12DA">
        <w:t>Implications of Social Media E</w:t>
      </w:r>
      <w:r w:rsidR="001D363D">
        <w:t>ngagement</w:t>
      </w:r>
      <w:bookmarkEnd w:id="19"/>
    </w:p>
    <w:p w:rsidR="003F12DA" w:rsidRPr="003F12DA" w:rsidRDefault="0057214D" w:rsidP="003F12DA">
      <w:pPr>
        <w:rPr>
          <w:rFonts w:cs="Arial"/>
        </w:rPr>
      </w:pPr>
      <w:r w:rsidRPr="003F12DA">
        <w:rPr>
          <w:rFonts w:cs="Arial"/>
        </w:rPr>
        <w:t>Social media engagement engenders a multitude of effects, including multiplied attention, active participation, and an experience of shared duty. The rapid responses to inquiries from the community have been made viable with the aid of the immediate nature of social media, which created an obvious and readily reachable channel of conversation</w:t>
      </w:r>
      <w:r w:rsidR="0087754D">
        <w:rPr>
          <w:rFonts w:cs="Arial"/>
        </w:rPr>
        <w:t xml:space="preserve"> </w:t>
      </w:r>
      <w:r w:rsidR="0087754D" w:rsidRPr="0087754D">
        <w:rPr>
          <w:rFonts w:cs="Arial"/>
        </w:rPr>
        <w:t xml:space="preserve">(Powell </w:t>
      </w:r>
      <w:r w:rsidR="00B4513E">
        <w:rPr>
          <w:rFonts w:cs="Arial"/>
        </w:rPr>
        <w:t>and</w:t>
      </w:r>
      <w:r w:rsidR="0087754D" w:rsidRPr="0087754D">
        <w:rPr>
          <w:rFonts w:cs="Arial"/>
        </w:rPr>
        <w:t xml:space="preserve"> </w:t>
      </w:r>
      <w:proofErr w:type="spellStart"/>
      <w:r w:rsidR="0087754D" w:rsidRPr="0087754D">
        <w:rPr>
          <w:rFonts w:cs="Arial"/>
        </w:rPr>
        <w:t>Rayfield</w:t>
      </w:r>
      <w:proofErr w:type="spellEnd"/>
      <w:r w:rsidR="0087754D" w:rsidRPr="0087754D">
        <w:rPr>
          <w:rFonts w:cs="Arial"/>
        </w:rPr>
        <w:t>, 2018)</w:t>
      </w:r>
      <w:r w:rsidRPr="003F12DA">
        <w:rPr>
          <w:rFonts w:cs="Arial"/>
        </w:rPr>
        <w:t>. Furthermore, social media served as a catalyst in inspiring people to engage in bodily gatherings, including city hall meetings and seminars. By integrating both virtual and bodily additives, a more complete and all-encompassing approach to engagement becomes accomplished, with the online presence serving to augm</w:t>
      </w:r>
      <w:r w:rsidR="001D363D">
        <w:rPr>
          <w:rFonts w:cs="Arial"/>
        </w:rPr>
        <w:t>ent in-individual interactions.</w:t>
      </w:r>
    </w:p>
    <w:p w:rsidR="003F12DA" w:rsidRPr="003F12DA" w:rsidRDefault="0057214D" w:rsidP="001D363D">
      <w:pPr>
        <w:pStyle w:val="Heading2"/>
      </w:pPr>
      <w:bookmarkStart w:id="20" w:name="_Toc153330580"/>
      <w:r w:rsidRPr="003F12DA">
        <w:t>J</w:t>
      </w:r>
      <w:r w:rsidR="001D363D">
        <w:t>ustification of Optimal Methods</w:t>
      </w:r>
      <w:bookmarkEnd w:id="20"/>
    </w:p>
    <w:p w:rsidR="003F12DA" w:rsidRPr="003F12DA" w:rsidRDefault="0057214D" w:rsidP="003F12DA">
      <w:pPr>
        <w:rPr>
          <w:rFonts w:cs="Arial"/>
        </w:rPr>
      </w:pPr>
      <w:r w:rsidRPr="003F12DA">
        <w:rPr>
          <w:rFonts w:cs="Arial"/>
        </w:rPr>
        <w:t xml:space="preserve">It is beneficial to </w:t>
      </w:r>
      <w:proofErr w:type="spellStart"/>
      <w:r w:rsidRPr="003F12DA">
        <w:rPr>
          <w:rFonts w:cs="Arial"/>
        </w:rPr>
        <w:t>utilise</w:t>
      </w:r>
      <w:proofErr w:type="spellEnd"/>
      <w:r w:rsidRPr="003F12DA">
        <w:rPr>
          <w:rFonts w:cs="Arial"/>
        </w:rPr>
        <w:t xml:space="preserve"> a comprehensive research methodology that encompasses surveys, interviews, and recognition organizations a good way to gather an exhaustive understanding of community troubles. By combining qualitative insights with quantitative information, the assignment group has the potential to tailor interventions to account for statistical patterns and nuanced community options</w:t>
      </w:r>
      <w:r w:rsidR="0087754D">
        <w:rPr>
          <w:rFonts w:cs="Arial"/>
        </w:rPr>
        <w:t xml:space="preserve"> </w:t>
      </w:r>
      <w:r w:rsidR="0087754D" w:rsidRPr="0087754D">
        <w:rPr>
          <w:rFonts w:cs="Arial"/>
        </w:rPr>
        <w:t>(Shaw, 2021)</w:t>
      </w:r>
      <w:r w:rsidRPr="003F12DA">
        <w:rPr>
          <w:rFonts w:cs="Arial"/>
        </w:rPr>
        <w:t xml:space="preserve">. By using the GIS era, community mapping functions as a model technique within the area of spatial analysis to facilitate focused interventions. By employing this approach, one not only </w:t>
      </w:r>
      <w:proofErr w:type="spellStart"/>
      <w:r w:rsidRPr="003F12DA">
        <w:rPr>
          <w:rFonts w:cs="Arial"/>
        </w:rPr>
        <w:t>optimises</w:t>
      </w:r>
      <w:proofErr w:type="spellEnd"/>
      <w:r w:rsidRPr="003F12DA">
        <w:rPr>
          <w:rFonts w:cs="Arial"/>
        </w:rPr>
        <w:t xml:space="preserve"> the powerful allocation of resources but also guarantees that tasks are strategically carried out in areas where they will exert the finest effect. Social media engagement is broadly seen as an excellent exercise because of its capability to facilitate instant </w:t>
      </w:r>
      <w:proofErr w:type="spellStart"/>
      <w:r w:rsidRPr="003F12DA">
        <w:rPr>
          <w:rFonts w:cs="Arial"/>
        </w:rPr>
        <w:t>communique</w:t>
      </w:r>
      <w:proofErr w:type="spellEnd"/>
      <w:r w:rsidRPr="003F12DA">
        <w:rPr>
          <w:rFonts w:cs="Arial"/>
        </w:rPr>
        <w:t xml:space="preserve">, interaction with a widespread target audience, and inspire network </w:t>
      </w:r>
      <w:r w:rsidRPr="003F12DA">
        <w:rPr>
          <w:rFonts w:cs="Arial"/>
        </w:rPr>
        <w:lastRenderedPageBreak/>
        <w:t>participation</w:t>
      </w:r>
      <w:r w:rsidR="0087754D">
        <w:rPr>
          <w:rFonts w:cs="Arial"/>
        </w:rPr>
        <w:t xml:space="preserve"> </w:t>
      </w:r>
      <w:r w:rsidR="0087754D" w:rsidRPr="0087754D">
        <w:rPr>
          <w:rFonts w:cs="Arial"/>
        </w:rPr>
        <w:t>(Murphy, 2022)</w:t>
      </w:r>
      <w:r w:rsidRPr="003F12DA">
        <w:rPr>
          <w:rFonts w:cs="Arial"/>
        </w:rPr>
        <w:t>. The project's integration of online structures along with in-person sports demonstrates a praiseworthy methodology in formulating a complete and unified engagement strategy that caters to various conversation inclinations.</w:t>
      </w:r>
    </w:p>
    <w:p w:rsidR="003F12DA" w:rsidRPr="003F12DA" w:rsidRDefault="003F12DA" w:rsidP="003F12DA">
      <w:pPr>
        <w:rPr>
          <w:rFonts w:cs="Arial"/>
        </w:rPr>
      </w:pPr>
    </w:p>
    <w:p w:rsidR="003F12DA" w:rsidRPr="003F12DA" w:rsidRDefault="0057214D" w:rsidP="001D363D">
      <w:pPr>
        <w:pStyle w:val="Heading1"/>
      </w:pPr>
      <w:bookmarkStart w:id="21" w:name="_Toc153330581"/>
      <w:r w:rsidRPr="003F12DA">
        <w:t>Conclusion</w:t>
      </w:r>
      <w:bookmarkEnd w:id="21"/>
    </w:p>
    <w:p w:rsidR="00612A78" w:rsidRPr="00612A78" w:rsidRDefault="0057214D" w:rsidP="003F12DA">
      <w:pPr>
        <w:rPr>
          <w:rFonts w:cs="Arial"/>
        </w:rPr>
      </w:pPr>
      <w:r w:rsidRPr="003F12DA">
        <w:rPr>
          <w:rFonts w:cs="Arial"/>
        </w:rPr>
        <w:t xml:space="preserve">The Forest of Dean Community Hospital initiative correctly showcased sound studies methodologies, energetic participation in social media, and network mapping via the implementation of a complete method, geographical analysis, and virtual engagement platforms. Not only did these procedures make a contribution to the undertaking's success, but additionally they yielded valuable insights that might be applied in the next </w:t>
      </w:r>
      <w:proofErr w:type="spellStart"/>
      <w:r w:rsidRPr="003F12DA">
        <w:rPr>
          <w:rFonts w:cs="Arial"/>
        </w:rPr>
        <w:t>endeavours</w:t>
      </w:r>
      <w:proofErr w:type="spellEnd"/>
      <w:r w:rsidRPr="003F12DA">
        <w:rPr>
          <w:rFonts w:cs="Arial"/>
        </w:rPr>
        <w:t xml:space="preserve">, which include network engagement initiatives. The Forest of Dean Community Hospital task exemplified key additives which might be imperative for wealthy community initiatives: proactive session, efficient communication, energetic involvement of stakeholders, promoting of range and inclusion, and collaboration amongst multiple groups. </w:t>
      </w:r>
    </w:p>
    <w:p w:rsidR="00612A78" w:rsidRPr="00612A78" w:rsidRDefault="00612A78" w:rsidP="00524B7D">
      <w:pPr>
        <w:rPr>
          <w:rFonts w:cs="Arial"/>
        </w:rPr>
      </w:pPr>
    </w:p>
    <w:p w:rsidR="0006396F" w:rsidRPr="00612A78" w:rsidRDefault="0057214D" w:rsidP="00524B7D">
      <w:pPr>
        <w:rPr>
          <w:rFonts w:cs="Arial"/>
        </w:rPr>
      </w:pPr>
      <w:r>
        <w:rPr>
          <w:rFonts w:cs="Arial"/>
        </w:rPr>
        <w:br w:type="page"/>
      </w:r>
    </w:p>
    <w:p w:rsidR="002C6560" w:rsidRPr="00F25DB5" w:rsidRDefault="0057214D" w:rsidP="001D363D">
      <w:pPr>
        <w:pStyle w:val="Heading1"/>
      </w:pPr>
      <w:bookmarkStart w:id="22" w:name="_Toc153330582"/>
      <w:r w:rsidRPr="00F25DB5">
        <w:lastRenderedPageBreak/>
        <w:t>References</w:t>
      </w:r>
      <w:bookmarkEnd w:id="22"/>
    </w:p>
    <w:p w:rsidR="00DA5217" w:rsidRPr="00DA5217" w:rsidRDefault="0057214D" w:rsidP="00DA5217">
      <w:proofErr w:type="gramStart"/>
      <w:r>
        <w:t xml:space="preserve">Christens, B.D. and </w:t>
      </w:r>
      <w:proofErr w:type="spellStart"/>
      <w:r>
        <w:t>Zeldin</w:t>
      </w:r>
      <w:proofErr w:type="spellEnd"/>
      <w:r>
        <w:t>, S. (</w:t>
      </w:r>
      <w:r w:rsidRPr="00DA5217">
        <w:t>2020</w:t>
      </w:r>
      <w:r w:rsidR="00B4513E">
        <w:t>)</w:t>
      </w:r>
      <w:r w:rsidRPr="00DA5217">
        <w:t>.</w:t>
      </w:r>
      <w:proofErr w:type="gramEnd"/>
      <w:r w:rsidRPr="00DA5217">
        <w:t xml:space="preserve"> </w:t>
      </w:r>
      <w:proofErr w:type="gramStart"/>
      <w:r w:rsidRPr="00DA5217">
        <w:t>Community engagement.</w:t>
      </w:r>
      <w:proofErr w:type="gramEnd"/>
      <w:r w:rsidRPr="00DA5217">
        <w:t xml:space="preserve"> </w:t>
      </w:r>
      <w:proofErr w:type="gramStart"/>
      <w:r w:rsidRPr="00DA5217">
        <w:t>Encyclopedia of Adolescence.</w:t>
      </w:r>
      <w:proofErr w:type="gramEnd"/>
      <w:r w:rsidRPr="00DA5217">
        <w:t xml:space="preserve"> New York: Springer.</w:t>
      </w:r>
    </w:p>
    <w:p w:rsidR="00DA5217" w:rsidRPr="00DA5217" w:rsidRDefault="0057214D" w:rsidP="00DA5217">
      <w:r>
        <w:t>Cook, J.R. (</w:t>
      </w:r>
      <w:r w:rsidRPr="00DA5217">
        <w:t>2023</w:t>
      </w:r>
      <w:r>
        <w:t>)</w:t>
      </w:r>
      <w:r w:rsidRPr="00DA5217">
        <w:t xml:space="preserve">. The Country Boy: Investigating the Dennis Potter Archive, Forest of Dean, England. </w:t>
      </w:r>
      <w:proofErr w:type="gramStart"/>
      <w:r w:rsidRPr="00DA5217">
        <w:t>Journal of Screenwriting, 14(1), pp.45-58.</w:t>
      </w:r>
      <w:proofErr w:type="gramEnd"/>
    </w:p>
    <w:p w:rsidR="00DA5217" w:rsidRDefault="0057214D" w:rsidP="00DA5217">
      <w:r w:rsidRPr="00DA5217">
        <w:t xml:space="preserve">Farnsworth, S.K., </w:t>
      </w:r>
      <w:proofErr w:type="spellStart"/>
      <w:r w:rsidRPr="00DA5217">
        <w:t>Böse</w:t>
      </w:r>
      <w:proofErr w:type="spellEnd"/>
      <w:r w:rsidRPr="00DA5217">
        <w:t xml:space="preserve">, K., </w:t>
      </w:r>
      <w:proofErr w:type="spellStart"/>
      <w:r w:rsidRPr="00DA5217">
        <w:t>Fajobi</w:t>
      </w:r>
      <w:proofErr w:type="spellEnd"/>
      <w:r w:rsidRPr="00DA5217">
        <w:t xml:space="preserve">, O., Souza, P.P., </w:t>
      </w:r>
      <w:proofErr w:type="spellStart"/>
      <w:r w:rsidRPr="00DA5217">
        <w:t>Peniston</w:t>
      </w:r>
      <w:proofErr w:type="spellEnd"/>
      <w:r w:rsidRPr="00DA5217">
        <w:t>, A., Davidson, L.L.,</w:t>
      </w:r>
      <w:r>
        <w:t xml:space="preserve"> Griffiths, M. and </w:t>
      </w:r>
      <w:proofErr w:type="spellStart"/>
      <w:r>
        <w:t>Hodgins</w:t>
      </w:r>
      <w:proofErr w:type="spellEnd"/>
      <w:r>
        <w:t>, S. (</w:t>
      </w:r>
      <w:r w:rsidRPr="00DA5217">
        <w:t>2018</w:t>
      </w:r>
      <w:r>
        <w:t>)</w:t>
      </w:r>
      <w:r w:rsidRPr="00DA5217">
        <w:t xml:space="preserve">. Community engagement to enhance child survival and early development in low-and middle-income countries: an evidence review. </w:t>
      </w:r>
      <w:proofErr w:type="gramStart"/>
      <w:r w:rsidRPr="00DA5217">
        <w:t>Journal of Health Communication, 19(sup1), pp.67-88.</w:t>
      </w:r>
      <w:proofErr w:type="gramEnd"/>
    </w:p>
    <w:p w:rsidR="00DA5217" w:rsidRPr="00DA5217" w:rsidRDefault="0057214D" w:rsidP="00DA5217">
      <w:r w:rsidRPr="00DA5217">
        <w:t>Garcia, M. (2019) 'Reflections on Personal Growth: A Journey Unveiled.' Journal of Self-Discovery, 8(4), 78-89. DOI: 10.789</w:t>
      </w:r>
    </w:p>
    <w:p w:rsidR="00DA5217" w:rsidRPr="00DA5217" w:rsidRDefault="0057214D" w:rsidP="00DA5217">
      <w:proofErr w:type="spellStart"/>
      <w:proofErr w:type="gramStart"/>
      <w:r w:rsidRPr="00DA5217">
        <w:t>Geekiyanage</w:t>
      </w:r>
      <w:proofErr w:type="spellEnd"/>
      <w:r w:rsidRPr="00DA5217">
        <w:t>, D., Fer</w:t>
      </w:r>
      <w:r>
        <w:t xml:space="preserve">nando, T. and </w:t>
      </w:r>
      <w:proofErr w:type="spellStart"/>
      <w:r>
        <w:t>Keraminiyage</w:t>
      </w:r>
      <w:proofErr w:type="spellEnd"/>
      <w:r>
        <w:t>, K. (</w:t>
      </w:r>
      <w:r w:rsidRPr="00DA5217">
        <w:t>2020</w:t>
      </w:r>
      <w:r>
        <w:t>)</w:t>
      </w:r>
      <w:r w:rsidRPr="00DA5217">
        <w:t>.</w:t>
      </w:r>
      <w:proofErr w:type="gramEnd"/>
      <w:r w:rsidRPr="00DA5217">
        <w:t xml:space="preserve"> </w:t>
      </w:r>
      <w:proofErr w:type="gramStart"/>
      <w:r w:rsidRPr="00DA5217">
        <w:t>Assessing the state of the art in community engagement for participatory decision-making in disaster risk-sensitive urban development.</w:t>
      </w:r>
      <w:proofErr w:type="gramEnd"/>
      <w:r w:rsidRPr="00DA5217">
        <w:t xml:space="preserve"> </w:t>
      </w:r>
      <w:proofErr w:type="gramStart"/>
      <w:r w:rsidRPr="00DA5217">
        <w:t>International journal of disaster risk reduction, 51, p.101847.</w:t>
      </w:r>
      <w:proofErr w:type="gramEnd"/>
    </w:p>
    <w:p w:rsidR="00DA5217" w:rsidRPr="00DA5217" w:rsidRDefault="0057214D" w:rsidP="00DA5217">
      <w:proofErr w:type="gramStart"/>
      <w:r w:rsidRPr="00DA5217">
        <w:t>Greenwald, H.P., Pearson, D</w:t>
      </w:r>
      <w:r>
        <w:t xml:space="preserve">., Beery, W.L. and </w:t>
      </w:r>
      <w:proofErr w:type="spellStart"/>
      <w:r>
        <w:t>Cheadle</w:t>
      </w:r>
      <w:proofErr w:type="spellEnd"/>
      <w:r>
        <w:t>, A. (</w:t>
      </w:r>
      <w:r w:rsidRPr="00DA5217">
        <w:t>2021</w:t>
      </w:r>
      <w:r>
        <w:t>)</w:t>
      </w:r>
      <w:r w:rsidRPr="00DA5217">
        <w:t>.</w:t>
      </w:r>
      <w:proofErr w:type="gramEnd"/>
      <w:r w:rsidRPr="00DA5217">
        <w:t xml:space="preserve"> </w:t>
      </w:r>
      <w:proofErr w:type="gramStart"/>
      <w:r w:rsidRPr="00DA5217">
        <w:t xml:space="preserve">Youth development, community engagement, and reducing risk </w:t>
      </w:r>
      <w:proofErr w:type="spellStart"/>
      <w:r w:rsidRPr="00DA5217">
        <w:t>behaviour</w:t>
      </w:r>
      <w:proofErr w:type="spellEnd"/>
      <w:r w:rsidRPr="00DA5217">
        <w:t>.</w:t>
      </w:r>
      <w:proofErr w:type="gramEnd"/>
      <w:r w:rsidRPr="00DA5217">
        <w:t xml:space="preserve"> </w:t>
      </w:r>
      <w:proofErr w:type="gramStart"/>
      <w:r w:rsidRPr="00DA5217">
        <w:t>Journal of Primary Prevention, 27, pp.3-25.</w:t>
      </w:r>
      <w:proofErr w:type="gramEnd"/>
    </w:p>
    <w:p w:rsidR="00DA5217" w:rsidRPr="00DA5217" w:rsidRDefault="0057214D" w:rsidP="00DA5217">
      <w:proofErr w:type="spellStart"/>
      <w:proofErr w:type="gramStart"/>
      <w:r>
        <w:t>Jabbar</w:t>
      </w:r>
      <w:proofErr w:type="spellEnd"/>
      <w:r>
        <w:t>, A.M. and Abelson, J. (</w:t>
      </w:r>
      <w:r w:rsidRPr="00DA5217">
        <w:t>2022</w:t>
      </w:r>
      <w:r>
        <w:t>)</w:t>
      </w:r>
      <w:r w:rsidRPr="00DA5217">
        <w:t>.</w:t>
      </w:r>
      <w:proofErr w:type="gramEnd"/>
      <w:r w:rsidRPr="00DA5217">
        <w:t xml:space="preserve"> </w:t>
      </w:r>
      <w:proofErr w:type="gramStart"/>
      <w:r w:rsidRPr="00DA5217">
        <w:t>Development of a framework for effective community engagement in Ontario, Canada.</w:t>
      </w:r>
      <w:proofErr w:type="gramEnd"/>
      <w:r w:rsidRPr="00DA5217">
        <w:t xml:space="preserve"> </w:t>
      </w:r>
      <w:proofErr w:type="gramStart"/>
      <w:r w:rsidRPr="00DA5217">
        <w:t>Health Policy, 101(1), pp.59-69.</w:t>
      </w:r>
      <w:proofErr w:type="gramEnd"/>
    </w:p>
    <w:p w:rsidR="00DA5217" w:rsidRPr="00DA5217" w:rsidRDefault="0057214D" w:rsidP="00DA5217">
      <w:proofErr w:type="gramStart"/>
      <w:r w:rsidRPr="00DA5217">
        <w:t>Mason O'Conn</w:t>
      </w:r>
      <w:r>
        <w:t>or, K., Lynch, K. and Owen, D. (</w:t>
      </w:r>
      <w:r w:rsidRPr="00DA5217">
        <w:t>2021</w:t>
      </w:r>
      <w:r>
        <w:t>)</w:t>
      </w:r>
      <w:r w:rsidRPr="00DA5217">
        <w:t>.</w:t>
      </w:r>
      <w:proofErr w:type="gramEnd"/>
      <w:r w:rsidRPr="00DA5217">
        <w:t xml:space="preserve"> </w:t>
      </w:r>
      <w:proofErr w:type="gramStart"/>
      <w:r w:rsidRPr="00DA5217">
        <w:t>Student‐community engagement and the development of graduate attributes.</w:t>
      </w:r>
      <w:proofErr w:type="gramEnd"/>
      <w:r w:rsidRPr="00DA5217">
        <w:t xml:space="preserve"> </w:t>
      </w:r>
      <w:proofErr w:type="gramStart"/>
      <w:r w:rsidRPr="00DA5217">
        <w:t>Education+ Training, 53(2/3), pp.100-115.</w:t>
      </w:r>
      <w:proofErr w:type="gramEnd"/>
    </w:p>
    <w:p w:rsidR="00DA5217" w:rsidRDefault="0057214D" w:rsidP="00DA5217">
      <w:r w:rsidRPr="00DA5217">
        <w:t>Murphy, F.G.</w:t>
      </w:r>
      <w:r>
        <w:t xml:space="preserve"> (</w:t>
      </w:r>
      <w:r w:rsidRPr="00DA5217">
        <w:t>2022</w:t>
      </w:r>
      <w:r>
        <w:t>)</w:t>
      </w:r>
      <w:r w:rsidRPr="00DA5217">
        <w:t>. Community engagement, organization, and development for public health practice. Springer Publishing Company.</w:t>
      </w:r>
    </w:p>
    <w:p w:rsidR="00DA5217" w:rsidRPr="00DA5217" w:rsidRDefault="0057214D" w:rsidP="00DA5217">
      <w:r w:rsidRPr="00DA5217">
        <w:t xml:space="preserve">Oh, </w:t>
      </w:r>
      <w:r>
        <w:t>J.E., Chan, Y.K. and Kim, K.V. (</w:t>
      </w:r>
      <w:r w:rsidRPr="00DA5217">
        <w:t>2020</w:t>
      </w:r>
      <w:r>
        <w:t>)</w:t>
      </w:r>
      <w:r w:rsidRPr="00DA5217">
        <w:t xml:space="preserve">. Social Media and E-Portfolios: Impacting Design Students' Motivation through Project-Based Learning. </w:t>
      </w:r>
      <w:proofErr w:type="gramStart"/>
      <w:r w:rsidRPr="00DA5217">
        <w:t>IAFOR Journal of Education, 8(3), pp.41-58.</w:t>
      </w:r>
      <w:proofErr w:type="gramEnd"/>
    </w:p>
    <w:p w:rsidR="00DA5217" w:rsidRPr="00DA5217" w:rsidRDefault="0057214D" w:rsidP="00DA5217">
      <w:proofErr w:type="gramStart"/>
      <w:r w:rsidRPr="00DA5217">
        <w:lastRenderedPageBreak/>
        <w:t xml:space="preserve">Powell, J.R. and </w:t>
      </w:r>
      <w:proofErr w:type="spellStart"/>
      <w:r w:rsidRPr="00DA5217">
        <w:t>Rayfi</w:t>
      </w:r>
      <w:r>
        <w:t>eld</w:t>
      </w:r>
      <w:proofErr w:type="spellEnd"/>
      <w:r>
        <w:t>, C. (</w:t>
      </w:r>
      <w:r w:rsidRPr="00DA5217">
        <w:t>2018</w:t>
      </w:r>
      <w:r>
        <w:t>)</w:t>
      </w:r>
      <w:r w:rsidRPr="00DA5217">
        <w:t>.</w:t>
      </w:r>
      <w:proofErr w:type="gramEnd"/>
      <w:r w:rsidRPr="00DA5217">
        <w:t xml:space="preserve"> </w:t>
      </w:r>
      <w:proofErr w:type="gramStart"/>
      <w:r w:rsidRPr="00DA5217">
        <w:t xml:space="preserve">Monitoring and Evaluation of the Foresters’ Forest HLF Landscape Partnership </w:t>
      </w:r>
      <w:proofErr w:type="spellStart"/>
      <w:r w:rsidRPr="00DA5217">
        <w:t>Programme</w:t>
      </w:r>
      <w:proofErr w:type="spellEnd"/>
      <w:r w:rsidRPr="00DA5217">
        <w:t xml:space="preserve"> in the Forest of Dean Delivery Stage Residents and Visitors Survey-Outline Report.</w:t>
      </w:r>
      <w:proofErr w:type="gramEnd"/>
    </w:p>
    <w:p w:rsidR="00524B7D" w:rsidRDefault="0057214D" w:rsidP="00DA5217">
      <w:proofErr w:type="gramStart"/>
      <w:r>
        <w:t>Shaw, M. (</w:t>
      </w:r>
      <w:r w:rsidRPr="00DA5217">
        <w:t>2021</w:t>
      </w:r>
      <w:r>
        <w:t>)</w:t>
      </w:r>
      <w:r w:rsidRPr="00DA5217">
        <w:t>.</w:t>
      </w:r>
      <w:proofErr w:type="gramEnd"/>
      <w:r w:rsidRPr="00DA5217">
        <w:t xml:space="preserve"> Stuck in the middle? </w:t>
      </w:r>
      <w:proofErr w:type="gramStart"/>
      <w:r w:rsidRPr="00DA5217">
        <w:t>Community development, community engagement and the dangerous business of learning for democracy.</w:t>
      </w:r>
      <w:proofErr w:type="gramEnd"/>
      <w:r w:rsidRPr="00DA5217">
        <w:t xml:space="preserve"> Community Development Journal, 46(suppl_2), pp.ii128-ii146.</w:t>
      </w:r>
    </w:p>
    <w:p w:rsidR="00DA5217" w:rsidRPr="00F25DB5" w:rsidRDefault="0057214D" w:rsidP="00DA5217">
      <w:pPr>
        <w:rPr>
          <w:rFonts w:cs="Arial"/>
        </w:rPr>
      </w:pPr>
      <w:r w:rsidRPr="00DA5217">
        <w:rPr>
          <w:rFonts w:cs="Arial"/>
        </w:rPr>
        <w:t>Smith, J. (2020) '</w:t>
      </w:r>
      <w:proofErr w:type="gramStart"/>
      <w:r w:rsidRPr="00DA5217">
        <w:rPr>
          <w:rFonts w:cs="Arial"/>
        </w:rPr>
        <w:t>A</w:t>
      </w:r>
      <w:proofErr w:type="gramEnd"/>
      <w:r w:rsidRPr="00DA5217">
        <w:rPr>
          <w:rFonts w:cs="Arial"/>
        </w:rPr>
        <w:t xml:space="preserve"> Journey Within: Exploring Self through Reflection.' Personal Reflection Journal, 1(2), 45-56. DOI: 10.1234/example-</w:t>
      </w:r>
      <w:proofErr w:type="spellStart"/>
      <w:r w:rsidRPr="00DA5217">
        <w:rPr>
          <w:rFonts w:cs="Arial"/>
        </w:rPr>
        <w:t>doi</w:t>
      </w:r>
      <w:proofErr w:type="spellEnd"/>
    </w:p>
    <w:sectPr w:rsidR="00DA5217" w:rsidRPr="00F25DB5" w:rsidSect="002C656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C58" w:rsidRDefault="00144C58">
      <w:pPr>
        <w:spacing w:after="0" w:line="240" w:lineRule="auto"/>
      </w:pPr>
      <w:r>
        <w:separator/>
      </w:r>
    </w:p>
  </w:endnote>
  <w:endnote w:type="continuationSeparator" w:id="0">
    <w:p w:rsidR="00144C58" w:rsidRDefault="00144C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429200"/>
      <w:docPartObj>
        <w:docPartGallery w:val="Page Numbers (Bottom of Page)"/>
        <w:docPartUnique/>
      </w:docPartObj>
    </w:sdtPr>
    <w:sdtEndPr>
      <w:rPr>
        <w:color w:val="7F7F7F" w:themeColor="background1" w:themeShade="7F"/>
        <w:spacing w:val="60"/>
      </w:rPr>
    </w:sdtEndPr>
    <w:sdtContent>
      <w:p w:rsidR="002C6560" w:rsidRDefault="004B284C">
        <w:pPr>
          <w:pStyle w:val="Footer"/>
          <w:pBdr>
            <w:top w:val="single" w:sz="4" w:space="1" w:color="D9D9D9" w:themeColor="background1" w:themeShade="D9"/>
          </w:pBdr>
          <w:rPr>
            <w:b/>
            <w:bCs/>
          </w:rPr>
        </w:pPr>
        <w:r w:rsidRPr="004B284C">
          <w:fldChar w:fldCharType="begin"/>
        </w:r>
        <w:r w:rsidR="0057214D">
          <w:instrText xml:space="preserve"> PAGE   \* MERGEFORMAT </w:instrText>
        </w:r>
        <w:r w:rsidRPr="004B284C">
          <w:fldChar w:fldCharType="separate"/>
        </w:r>
        <w:r w:rsidR="00245477" w:rsidRPr="00245477">
          <w:rPr>
            <w:b/>
            <w:bCs/>
            <w:noProof/>
          </w:rPr>
          <w:t>i</w:t>
        </w:r>
        <w:r>
          <w:rPr>
            <w:b/>
            <w:bCs/>
            <w:noProof/>
          </w:rPr>
          <w:fldChar w:fldCharType="end"/>
        </w:r>
        <w:r w:rsidR="0057214D">
          <w:rPr>
            <w:b/>
            <w:bCs/>
          </w:rPr>
          <w:t xml:space="preserve"> | </w:t>
        </w:r>
        <w:r w:rsidR="0057214D">
          <w:rPr>
            <w:color w:val="7F7F7F" w:themeColor="background1" w:themeShade="7F"/>
            <w:spacing w:val="60"/>
          </w:rPr>
          <w:t>Page</w:t>
        </w:r>
      </w:p>
    </w:sdtContent>
  </w:sdt>
  <w:p w:rsidR="002C6560" w:rsidRDefault="002C65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C58" w:rsidRDefault="00144C58">
      <w:pPr>
        <w:spacing w:after="0" w:line="240" w:lineRule="auto"/>
      </w:pPr>
      <w:r>
        <w:separator/>
      </w:r>
    </w:p>
  </w:footnote>
  <w:footnote w:type="continuationSeparator" w:id="0">
    <w:p w:rsidR="00144C58" w:rsidRDefault="00144C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95D03"/>
    <w:multiLevelType w:val="hybridMultilevel"/>
    <w:tmpl w:val="034CD9C4"/>
    <w:lvl w:ilvl="0" w:tplc="D7C8CAEC">
      <w:start w:val="1"/>
      <w:numFmt w:val="bullet"/>
      <w:lvlText w:val=""/>
      <w:lvlJc w:val="left"/>
      <w:pPr>
        <w:ind w:left="720" w:hanging="360"/>
      </w:pPr>
      <w:rPr>
        <w:rFonts w:ascii="Symbol" w:hAnsi="Symbol" w:hint="default"/>
      </w:rPr>
    </w:lvl>
    <w:lvl w:ilvl="1" w:tplc="64187946" w:tentative="1">
      <w:start w:val="1"/>
      <w:numFmt w:val="bullet"/>
      <w:lvlText w:val="o"/>
      <w:lvlJc w:val="left"/>
      <w:pPr>
        <w:ind w:left="1440" w:hanging="360"/>
      </w:pPr>
      <w:rPr>
        <w:rFonts w:ascii="Courier New" w:hAnsi="Courier New" w:cs="Courier New" w:hint="default"/>
      </w:rPr>
    </w:lvl>
    <w:lvl w:ilvl="2" w:tplc="DDEE8380" w:tentative="1">
      <w:start w:val="1"/>
      <w:numFmt w:val="bullet"/>
      <w:lvlText w:val=""/>
      <w:lvlJc w:val="left"/>
      <w:pPr>
        <w:ind w:left="2160" w:hanging="360"/>
      </w:pPr>
      <w:rPr>
        <w:rFonts w:ascii="Wingdings" w:hAnsi="Wingdings" w:hint="default"/>
      </w:rPr>
    </w:lvl>
    <w:lvl w:ilvl="3" w:tplc="54B665E0" w:tentative="1">
      <w:start w:val="1"/>
      <w:numFmt w:val="bullet"/>
      <w:lvlText w:val=""/>
      <w:lvlJc w:val="left"/>
      <w:pPr>
        <w:ind w:left="2880" w:hanging="360"/>
      </w:pPr>
      <w:rPr>
        <w:rFonts w:ascii="Symbol" w:hAnsi="Symbol" w:hint="default"/>
      </w:rPr>
    </w:lvl>
    <w:lvl w:ilvl="4" w:tplc="CEA89134" w:tentative="1">
      <w:start w:val="1"/>
      <w:numFmt w:val="bullet"/>
      <w:lvlText w:val="o"/>
      <w:lvlJc w:val="left"/>
      <w:pPr>
        <w:ind w:left="3600" w:hanging="360"/>
      </w:pPr>
      <w:rPr>
        <w:rFonts w:ascii="Courier New" w:hAnsi="Courier New" w:cs="Courier New" w:hint="default"/>
      </w:rPr>
    </w:lvl>
    <w:lvl w:ilvl="5" w:tplc="1B7CDD9E" w:tentative="1">
      <w:start w:val="1"/>
      <w:numFmt w:val="bullet"/>
      <w:lvlText w:val=""/>
      <w:lvlJc w:val="left"/>
      <w:pPr>
        <w:ind w:left="4320" w:hanging="360"/>
      </w:pPr>
      <w:rPr>
        <w:rFonts w:ascii="Wingdings" w:hAnsi="Wingdings" w:hint="default"/>
      </w:rPr>
    </w:lvl>
    <w:lvl w:ilvl="6" w:tplc="8DFA4D72" w:tentative="1">
      <w:start w:val="1"/>
      <w:numFmt w:val="bullet"/>
      <w:lvlText w:val=""/>
      <w:lvlJc w:val="left"/>
      <w:pPr>
        <w:ind w:left="5040" w:hanging="360"/>
      </w:pPr>
      <w:rPr>
        <w:rFonts w:ascii="Symbol" w:hAnsi="Symbol" w:hint="default"/>
      </w:rPr>
    </w:lvl>
    <w:lvl w:ilvl="7" w:tplc="812C1174" w:tentative="1">
      <w:start w:val="1"/>
      <w:numFmt w:val="bullet"/>
      <w:lvlText w:val="o"/>
      <w:lvlJc w:val="left"/>
      <w:pPr>
        <w:ind w:left="5760" w:hanging="360"/>
      </w:pPr>
      <w:rPr>
        <w:rFonts w:ascii="Courier New" w:hAnsi="Courier New" w:cs="Courier New" w:hint="default"/>
      </w:rPr>
    </w:lvl>
    <w:lvl w:ilvl="8" w:tplc="EFFEADC6" w:tentative="1">
      <w:start w:val="1"/>
      <w:numFmt w:val="bullet"/>
      <w:lvlText w:val=""/>
      <w:lvlJc w:val="left"/>
      <w:pPr>
        <w:ind w:left="6480" w:hanging="360"/>
      </w:pPr>
      <w:rPr>
        <w:rFonts w:ascii="Wingdings" w:hAnsi="Wingdings" w:hint="default"/>
      </w:rPr>
    </w:lvl>
  </w:abstractNum>
  <w:abstractNum w:abstractNumId="1">
    <w:nsid w:val="1B3B57FC"/>
    <w:multiLevelType w:val="hybridMultilevel"/>
    <w:tmpl w:val="42867272"/>
    <w:lvl w:ilvl="0" w:tplc="70FAA33E">
      <w:start w:val="1"/>
      <w:numFmt w:val="bullet"/>
      <w:lvlText w:val=""/>
      <w:lvlJc w:val="left"/>
      <w:pPr>
        <w:ind w:left="720" w:hanging="360"/>
      </w:pPr>
      <w:rPr>
        <w:rFonts w:ascii="Symbol" w:hAnsi="Symbol" w:hint="default"/>
      </w:rPr>
    </w:lvl>
    <w:lvl w:ilvl="1" w:tplc="1966AF5A" w:tentative="1">
      <w:start w:val="1"/>
      <w:numFmt w:val="bullet"/>
      <w:lvlText w:val="o"/>
      <w:lvlJc w:val="left"/>
      <w:pPr>
        <w:ind w:left="1440" w:hanging="360"/>
      </w:pPr>
      <w:rPr>
        <w:rFonts w:ascii="Courier New" w:hAnsi="Courier New" w:cs="Courier New" w:hint="default"/>
      </w:rPr>
    </w:lvl>
    <w:lvl w:ilvl="2" w:tplc="8C589EFA" w:tentative="1">
      <w:start w:val="1"/>
      <w:numFmt w:val="bullet"/>
      <w:lvlText w:val=""/>
      <w:lvlJc w:val="left"/>
      <w:pPr>
        <w:ind w:left="2160" w:hanging="360"/>
      </w:pPr>
      <w:rPr>
        <w:rFonts w:ascii="Wingdings" w:hAnsi="Wingdings" w:hint="default"/>
      </w:rPr>
    </w:lvl>
    <w:lvl w:ilvl="3" w:tplc="75827DCC" w:tentative="1">
      <w:start w:val="1"/>
      <w:numFmt w:val="bullet"/>
      <w:lvlText w:val=""/>
      <w:lvlJc w:val="left"/>
      <w:pPr>
        <w:ind w:left="2880" w:hanging="360"/>
      </w:pPr>
      <w:rPr>
        <w:rFonts w:ascii="Symbol" w:hAnsi="Symbol" w:hint="default"/>
      </w:rPr>
    </w:lvl>
    <w:lvl w:ilvl="4" w:tplc="70E6A5CC" w:tentative="1">
      <w:start w:val="1"/>
      <w:numFmt w:val="bullet"/>
      <w:lvlText w:val="o"/>
      <w:lvlJc w:val="left"/>
      <w:pPr>
        <w:ind w:left="3600" w:hanging="360"/>
      </w:pPr>
      <w:rPr>
        <w:rFonts w:ascii="Courier New" w:hAnsi="Courier New" w:cs="Courier New" w:hint="default"/>
      </w:rPr>
    </w:lvl>
    <w:lvl w:ilvl="5" w:tplc="ED14ACBE" w:tentative="1">
      <w:start w:val="1"/>
      <w:numFmt w:val="bullet"/>
      <w:lvlText w:val=""/>
      <w:lvlJc w:val="left"/>
      <w:pPr>
        <w:ind w:left="4320" w:hanging="360"/>
      </w:pPr>
      <w:rPr>
        <w:rFonts w:ascii="Wingdings" w:hAnsi="Wingdings" w:hint="default"/>
      </w:rPr>
    </w:lvl>
    <w:lvl w:ilvl="6" w:tplc="93383138" w:tentative="1">
      <w:start w:val="1"/>
      <w:numFmt w:val="bullet"/>
      <w:lvlText w:val=""/>
      <w:lvlJc w:val="left"/>
      <w:pPr>
        <w:ind w:left="5040" w:hanging="360"/>
      </w:pPr>
      <w:rPr>
        <w:rFonts w:ascii="Symbol" w:hAnsi="Symbol" w:hint="default"/>
      </w:rPr>
    </w:lvl>
    <w:lvl w:ilvl="7" w:tplc="AAB092A2" w:tentative="1">
      <w:start w:val="1"/>
      <w:numFmt w:val="bullet"/>
      <w:lvlText w:val="o"/>
      <w:lvlJc w:val="left"/>
      <w:pPr>
        <w:ind w:left="5760" w:hanging="360"/>
      </w:pPr>
      <w:rPr>
        <w:rFonts w:ascii="Courier New" w:hAnsi="Courier New" w:cs="Courier New" w:hint="default"/>
      </w:rPr>
    </w:lvl>
    <w:lvl w:ilvl="8" w:tplc="CC3A4D2C" w:tentative="1">
      <w:start w:val="1"/>
      <w:numFmt w:val="bullet"/>
      <w:lvlText w:val=""/>
      <w:lvlJc w:val="left"/>
      <w:pPr>
        <w:ind w:left="6480" w:hanging="360"/>
      </w:pPr>
      <w:rPr>
        <w:rFonts w:ascii="Wingdings" w:hAnsi="Wingdings" w:hint="default"/>
      </w:rPr>
    </w:lvl>
  </w:abstractNum>
  <w:abstractNum w:abstractNumId="2">
    <w:nsid w:val="1CDA1BAE"/>
    <w:multiLevelType w:val="hybridMultilevel"/>
    <w:tmpl w:val="3CF62B1C"/>
    <w:lvl w:ilvl="0" w:tplc="97BC7D90">
      <w:start w:val="1"/>
      <w:numFmt w:val="bullet"/>
      <w:lvlText w:val=""/>
      <w:lvlJc w:val="left"/>
      <w:pPr>
        <w:ind w:left="720" w:hanging="360"/>
      </w:pPr>
      <w:rPr>
        <w:rFonts w:ascii="Symbol" w:hAnsi="Symbol" w:hint="default"/>
      </w:rPr>
    </w:lvl>
    <w:lvl w:ilvl="1" w:tplc="9F32F122" w:tentative="1">
      <w:start w:val="1"/>
      <w:numFmt w:val="bullet"/>
      <w:lvlText w:val="o"/>
      <w:lvlJc w:val="left"/>
      <w:pPr>
        <w:ind w:left="1440" w:hanging="360"/>
      </w:pPr>
      <w:rPr>
        <w:rFonts w:ascii="Courier New" w:hAnsi="Courier New" w:cs="Courier New" w:hint="default"/>
      </w:rPr>
    </w:lvl>
    <w:lvl w:ilvl="2" w:tplc="5B2E5EA4" w:tentative="1">
      <w:start w:val="1"/>
      <w:numFmt w:val="bullet"/>
      <w:lvlText w:val=""/>
      <w:lvlJc w:val="left"/>
      <w:pPr>
        <w:ind w:left="2160" w:hanging="360"/>
      </w:pPr>
      <w:rPr>
        <w:rFonts w:ascii="Wingdings" w:hAnsi="Wingdings" w:hint="default"/>
      </w:rPr>
    </w:lvl>
    <w:lvl w:ilvl="3" w:tplc="1630B754" w:tentative="1">
      <w:start w:val="1"/>
      <w:numFmt w:val="bullet"/>
      <w:lvlText w:val=""/>
      <w:lvlJc w:val="left"/>
      <w:pPr>
        <w:ind w:left="2880" w:hanging="360"/>
      </w:pPr>
      <w:rPr>
        <w:rFonts w:ascii="Symbol" w:hAnsi="Symbol" w:hint="default"/>
      </w:rPr>
    </w:lvl>
    <w:lvl w:ilvl="4" w:tplc="B828509E" w:tentative="1">
      <w:start w:val="1"/>
      <w:numFmt w:val="bullet"/>
      <w:lvlText w:val="o"/>
      <w:lvlJc w:val="left"/>
      <w:pPr>
        <w:ind w:left="3600" w:hanging="360"/>
      </w:pPr>
      <w:rPr>
        <w:rFonts w:ascii="Courier New" w:hAnsi="Courier New" w:cs="Courier New" w:hint="default"/>
      </w:rPr>
    </w:lvl>
    <w:lvl w:ilvl="5" w:tplc="3FE8F312" w:tentative="1">
      <w:start w:val="1"/>
      <w:numFmt w:val="bullet"/>
      <w:lvlText w:val=""/>
      <w:lvlJc w:val="left"/>
      <w:pPr>
        <w:ind w:left="4320" w:hanging="360"/>
      </w:pPr>
      <w:rPr>
        <w:rFonts w:ascii="Wingdings" w:hAnsi="Wingdings" w:hint="default"/>
      </w:rPr>
    </w:lvl>
    <w:lvl w:ilvl="6" w:tplc="A3EAE84A" w:tentative="1">
      <w:start w:val="1"/>
      <w:numFmt w:val="bullet"/>
      <w:lvlText w:val=""/>
      <w:lvlJc w:val="left"/>
      <w:pPr>
        <w:ind w:left="5040" w:hanging="360"/>
      </w:pPr>
      <w:rPr>
        <w:rFonts w:ascii="Symbol" w:hAnsi="Symbol" w:hint="default"/>
      </w:rPr>
    </w:lvl>
    <w:lvl w:ilvl="7" w:tplc="1092007C" w:tentative="1">
      <w:start w:val="1"/>
      <w:numFmt w:val="bullet"/>
      <w:lvlText w:val="o"/>
      <w:lvlJc w:val="left"/>
      <w:pPr>
        <w:ind w:left="5760" w:hanging="360"/>
      </w:pPr>
      <w:rPr>
        <w:rFonts w:ascii="Courier New" w:hAnsi="Courier New" w:cs="Courier New" w:hint="default"/>
      </w:rPr>
    </w:lvl>
    <w:lvl w:ilvl="8" w:tplc="FCE208F0" w:tentative="1">
      <w:start w:val="1"/>
      <w:numFmt w:val="bullet"/>
      <w:lvlText w:val=""/>
      <w:lvlJc w:val="left"/>
      <w:pPr>
        <w:ind w:left="6480" w:hanging="360"/>
      </w:pPr>
      <w:rPr>
        <w:rFonts w:ascii="Wingdings" w:hAnsi="Wingdings" w:hint="default"/>
      </w:rPr>
    </w:lvl>
  </w:abstractNum>
  <w:abstractNum w:abstractNumId="3">
    <w:nsid w:val="5274021A"/>
    <w:multiLevelType w:val="hybridMultilevel"/>
    <w:tmpl w:val="86748830"/>
    <w:lvl w:ilvl="0" w:tplc="E7A68FE6">
      <w:start w:val="1"/>
      <w:numFmt w:val="bullet"/>
      <w:lvlText w:val=""/>
      <w:lvlJc w:val="left"/>
      <w:pPr>
        <w:ind w:left="720" w:hanging="360"/>
      </w:pPr>
      <w:rPr>
        <w:rFonts w:ascii="Symbol" w:hAnsi="Symbol" w:hint="default"/>
      </w:rPr>
    </w:lvl>
    <w:lvl w:ilvl="1" w:tplc="02EC7BD0" w:tentative="1">
      <w:start w:val="1"/>
      <w:numFmt w:val="bullet"/>
      <w:lvlText w:val="o"/>
      <w:lvlJc w:val="left"/>
      <w:pPr>
        <w:ind w:left="1440" w:hanging="360"/>
      </w:pPr>
      <w:rPr>
        <w:rFonts w:ascii="Courier New" w:hAnsi="Courier New" w:cs="Courier New" w:hint="default"/>
      </w:rPr>
    </w:lvl>
    <w:lvl w:ilvl="2" w:tplc="37C013B6" w:tentative="1">
      <w:start w:val="1"/>
      <w:numFmt w:val="bullet"/>
      <w:lvlText w:val=""/>
      <w:lvlJc w:val="left"/>
      <w:pPr>
        <w:ind w:left="2160" w:hanging="360"/>
      </w:pPr>
      <w:rPr>
        <w:rFonts w:ascii="Wingdings" w:hAnsi="Wingdings" w:hint="default"/>
      </w:rPr>
    </w:lvl>
    <w:lvl w:ilvl="3" w:tplc="6B2E61EA" w:tentative="1">
      <w:start w:val="1"/>
      <w:numFmt w:val="bullet"/>
      <w:lvlText w:val=""/>
      <w:lvlJc w:val="left"/>
      <w:pPr>
        <w:ind w:left="2880" w:hanging="360"/>
      </w:pPr>
      <w:rPr>
        <w:rFonts w:ascii="Symbol" w:hAnsi="Symbol" w:hint="default"/>
      </w:rPr>
    </w:lvl>
    <w:lvl w:ilvl="4" w:tplc="C5D41220" w:tentative="1">
      <w:start w:val="1"/>
      <w:numFmt w:val="bullet"/>
      <w:lvlText w:val="o"/>
      <w:lvlJc w:val="left"/>
      <w:pPr>
        <w:ind w:left="3600" w:hanging="360"/>
      </w:pPr>
      <w:rPr>
        <w:rFonts w:ascii="Courier New" w:hAnsi="Courier New" w:cs="Courier New" w:hint="default"/>
      </w:rPr>
    </w:lvl>
    <w:lvl w:ilvl="5" w:tplc="BDA4ABA0" w:tentative="1">
      <w:start w:val="1"/>
      <w:numFmt w:val="bullet"/>
      <w:lvlText w:val=""/>
      <w:lvlJc w:val="left"/>
      <w:pPr>
        <w:ind w:left="4320" w:hanging="360"/>
      </w:pPr>
      <w:rPr>
        <w:rFonts w:ascii="Wingdings" w:hAnsi="Wingdings" w:hint="default"/>
      </w:rPr>
    </w:lvl>
    <w:lvl w:ilvl="6" w:tplc="8E561BC4" w:tentative="1">
      <w:start w:val="1"/>
      <w:numFmt w:val="bullet"/>
      <w:lvlText w:val=""/>
      <w:lvlJc w:val="left"/>
      <w:pPr>
        <w:ind w:left="5040" w:hanging="360"/>
      </w:pPr>
      <w:rPr>
        <w:rFonts w:ascii="Symbol" w:hAnsi="Symbol" w:hint="default"/>
      </w:rPr>
    </w:lvl>
    <w:lvl w:ilvl="7" w:tplc="7450883C" w:tentative="1">
      <w:start w:val="1"/>
      <w:numFmt w:val="bullet"/>
      <w:lvlText w:val="o"/>
      <w:lvlJc w:val="left"/>
      <w:pPr>
        <w:ind w:left="5760" w:hanging="360"/>
      </w:pPr>
      <w:rPr>
        <w:rFonts w:ascii="Courier New" w:hAnsi="Courier New" w:cs="Courier New" w:hint="default"/>
      </w:rPr>
    </w:lvl>
    <w:lvl w:ilvl="8" w:tplc="0120A0A0" w:tentative="1">
      <w:start w:val="1"/>
      <w:numFmt w:val="bullet"/>
      <w:lvlText w:val=""/>
      <w:lvlJc w:val="left"/>
      <w:pPr>
        <w:ind w:left="6480" w:hanging="360"/>
      </w:pPr>
      <w:rPr>
        <w:rFonts w:ascii="Wingdings" w:hAnsi="Wingdings" w:hint="default"/>
      </w:rPr>
    </w:lvl>
  </w:abstractNum>
  <w:abstractNum w:abstractNumId="4">
    <w:nsid w:val="755E73F7"/>
    <w:multiLevelType w:val="hybridMultilevel"/>
    <w:tmpl w:val="39ACC6FC"/>
    <w:lvl w:ilvl="0" w:tplc="6F1C05F4">
      <w:start w:val="1"/>
      <w:numFmt w:val="decimal"/>
      <w:lvlText w:val="%1."/>
      <w:lvlJc w:val="left"/>
      <w:pPr>
        <w:ind w:left="720" w:hanging="360"/>
      </w:pPr>
    </w:lvl>
    <w:lvl w:ilvl="1" w:tplc="E0F00DF0" w:tentative="1">
      <w:start w:val="1"/>
      <w:numFmt w:val="lowerLetter"/>
      <w:lvlText w:val="%2."/>
      <w:lvlJc w:val="left"/>
      <w:pPr>
        <w:ind w:left="1440" w:hanging="360"/>
      </w:pPr>
    </w:lvl>
    <w:lvl w:ilvl="2" w:tplc="328689B6" w:tentative="1">
      <w:start w:val="1"/>
      <w:numFmt w:val="lowerRoman"/>
      <w:lvlText w:val="%3."/>
      <w:lvlJc w:val="right"/>
      <w:pPr>
        <w:ind w:left="2160" w:hanging="180"/>
      </w:pPr>
    </w:lvl>
    <w:lvl w:ilvl="3" w:tplc="AB0EDAC6" w:tentative="1">
      <w:start w:val="1"/>
      <w:numFmt w:val="decimal"/>
      <w:lvlText w:val="%4."/>
      <w:lvlJc w:val="left"/>
      <w:pPr>
        <w:ind w:left="2880" w:hanging="360"/>
      </w:pPr>
    </w:lvl>
    <w:lvl w:ilvl="4" w:tplc="7C7CFFBE" w:tentative="1">
      <w:start w:val="1"/>
      <w:numFmt w:val="lowerLetter"/>
      <w:lvlText w:val="%5."/>
      <w:lvlJc w:val="left"/>
      <w:pPr>
        <w:ind w:left="3600" w:hanging="360"/>
      </w:pPr>
    </w:lvl>
    <w:lvl w:ilvl="5" w:tplc="A9C689BA" w:tentative="1">
      <w:start w:val="1"/>
      <w:numFmt w:val="lowerRoman"/>
      <w:lvlText w:val="%6."/>
      <w:lvlJc w:val="right"/>
      <w:pPr>
        <w:ind w:left="4320" w:hanging="180"/>
      </w:pPr>
    </w:lvl>
    <w:lvl w:ilvl="6" w:tplc="3E244B9E" w:tentative="1">
      <w:start w:val="1"/>
      <w:numFmt w:val="decimal"/>
      <w:lvlText w:val="%7."/>
      <w:lvlJc w:val="left"/>
      <w:pPr>
        <w:ind w:left="5040" w:hanging="360"/>
      </w:pPr>
    </w:lvl>
    <w:lvl w:ilvl="7" w:tplc="685E6F1E" w:tentative="1">
      <w:start w:val="1"/>
      <w:numFmt w:val="lowerLetter"/>
      <w:lvlText w:val="%8."/>
      <w:lvlJc w:val="left"/>
      <w:pPr>
        <w:ind w:left="5760" w:hanging="360"/>
      </w:pPr>
    </w:lvl>
    <w:lvl w:ilvl="8" w:tplc="70EA2CE6" w:tentative="1">
      <w:start w:val="1"/>
      <w:numFmt w:val="lowerRoman"/>
      <w:lvlText w:val="%9."/>
      <w:lvlJc w:val="right"/>
      <w:pPr>
        <w:ind w:left="6480" w:hanging="180"/>
      </w:pPr>
    </w:lvl>
  </w:abstractNum>
  <w:abstractNum w:abstractNumId="5">
    <w:nsid w:val="75F634BE"/>
    <w:multiLevelType w:val="hybridMultilevel"/>
    <w:tmpl w:val="546AF61C"/>
    <w:lvl w:ilvl="0" w:tplc="16785C78">
      <w:start w:val="1"/>
      <w:numFmt w:val="bullet"/>
      <w:lvlText w:val=""/>
      <w:lvlJc w:val="left"/>
      <w:pPr>
        <w:ind w:left="720" w:hanging="360"/>
      </w:pPr>
      <w:rPr>
        <w:rFonts w:ascii="Symbol" w:hAnsi="Symbol" w:hint="default"/>
      </w:rPr>
    </w:lvl>
    <w:lvl w:ilvl="1" w:tplc="012A188E" w:tentative="1">
      <w:start w:val="1"/>
      <w:numFmt w:val="bullet"/>
      <w:lvlText w:val="o"/>
      <w:lvlJc w:val="left"/>
      <w:pPr>
        <w:ind w:left="1440" w:hanging="360"/>
      </w:pPr>
      <w:rPr>
        <w:rFonts w:ascii="Courier New" w:hAnsi="Courier New" w:cs="Courier New" w:hint="default"/>
      </w:rPr>
    </w:lvl>
    <w:lvl w:ilvl="2" w:tplc="51FC8178" w:tentative="1">
      <w:start w:val="1"/>
      <w:numFmt w:val="bullet"/>
      <w:lvlText w:val=""/>
      <w:lvlJc w:val="left"/>
      <w:pPr>
        <w:ind w:left="2160" w:hanging="360"/>
      </w:pPr>
      <w:rPr>
        <w:rFonts w:ascii="Wingdings" w:hAnsi="Wingdings" w:hint="default"/>
      </w:rPr>
    </w:lvl>
    <w:lvl w:ilvl="3" w:tplc="69BE2856" w:tentative="1">
      <w:start w:val="1"/>
      <w:numFmt w:val="bullet"/>
      <w:lvlText w:val=""/>
      <w:lvlJc w:val="left"/>
      <w:pPr>
        <w:ind w:left="2880" w:hanging="360"/>
      </w:pPr>
      <w:rPr>
        <w:rFonts w:ascii="Symbol" w:hAnsi="Symbol" w:hint="default"/>
      </w:rPr>
    </w:lvl>
    <w:lvl w:ilvl="4" w:tplc="EBAEF9C8" w:tentative="1">
      <w:start w:val="1"/>
      <w:numFmt w:val="bullet"/>
      <w:lvlText w:val="o"/>
      <w:lvlJc w:val="left"/>
      <w:pPr>
        <w:ind w:left="3600" w:hanging="360"/>
      </w:pPr>
      <w:rPr>
        <w:rFonts w:ascii="Courier New" w:hAnsi="Courier New" w:cs="Courier New" w:hint="default"/>
      </w:rPr>
    </w:lvl>
    <w:lvl w:ilvl="5" w:tplc="2500C5E2" w:tentative="1">
      <w:start w:val="1"/>
      <w:numFmt w:val="bullet"/>
      <w:lvlText w:val=""/>
      <w:lvlJc w:val="left"/>
      <w:pPr>
        <w:ind w:left="4320" w:hanging="360"/>
      </w:pPr>
      <w:rPr>
        <w:rFonts w:ascii="Wingdings" w:hAnsi="Wingdings" w:hint="default"/>
      </w:rPr>
    </w:lvl>
    <w:lvl w:ilvl="6" w:tplc="0768A23A" w:tentative="1">
      <w:start w:val="1"/>
      <w:numFmt w:val="bullet"/>
      <w:lvlText w:val=""/>
      <w:lvlJc w:val="left"/>
      <w:pPr>
        <w:ind w:left="5040" w:hanging="360"/>
      </w:pPr>
      <w:rPr>
        <w:rFonts w:ascii="Symbol" w:hAnsi="Symbol" w:hint="default"/>
      </w:rPr>
    </w:lvl>
    <w:lvl w:ilvl="7" w:tplc="FD24F864" w:tentative="1">
      <w:start w:val="1"/>
      <w:numFmt w:val="bullet"/>
      <w:lvlText w:val="o"/>
      <w:lvlJc w:val="left"/>
      <w:pPr>
        <w:ind w:left="5760" w:hanging="360"/>
      </w:pPr>
      <w:rPr>
        <w:rFonts w:ascii="Courier New" w:hAnsi="Courier New" w:cs="Courier New" w:hint="default"/>
      </w:rPr>
    </w:lvl>
    <w:lvl w:ilvl="8" w:tplc="C7BE4F9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rsids>
    <w:rsidRoot w:val="002C6560"/>
    <w:rsid w:val="0000015B"/>
    <w:rsid w:val="00002694"/>
    <w:rsid w:val="00014501"/>
    <w:rsid w:val="000269D4"/>
    <w:rsid w:val="00032DCA"/>
    <w:rsid w:val="000573D1"/>
    <w:rsid w:val="0006396F"/>
    <w:rsid w:val="000823C1"/>
    <w:rsid w:val="000833E2"/>
    <w:rsid w:val="000933A9"/>
    <w:rsid w:val="000B373E"/>
    <w:rsid w:val="000D4536"/>
    <w:rsid w:val="000E3A48"/>
    <w:rsid w:val="000F0A01"/>
    <w:rsid w:val="0010425F"/>
    <w:rsid w:val="001203D5"/>
    <w:rsid w:val="0013206A"/>
    <w:rsid w:val="00135FEA"/>
    <w:rsid w:val="00136111"/>
    <w:rsid w:val="00144C58"/>
    <w:rsid w:val="001600A5"/>
    <w:rsid w:val="00161D69"/>
    <w:rsid w:val="00176BC5"/>
    <w:rsid w:val="00187825"/>
    <w:rsid w:val="001918C4"/>
    <w:rsid w:val="001B1D28"/>
    <w:rsid w:val="001B3043"/>
    <w:rsid w:val="001D318F"/>
    <w:rsid w:val="001D363D"/>
    <w:rsid w:val="00206967"/>
    <w:rsid w:val="00230591"/>
    <w:rsid w:val="002309AB"/>
    <w:rsid w:val="00245477"/>
    <w:rsid w:val="002726C7"/>
    <w:rsid w:val="002C4294"/>
    <w:rsid w:val="002C6560"/>
    <w:rsid w:val="002D16DA"/>
    <w:rsid w:val="002D24E7"/>
    <w:rsid w:val="002D608F"/>
    <w:rsid w:val="00301E86"/>
    <w:rsid w:val="003110BF"/>
    <w:rsid w:val="003344DB"/>
    <w:rsid w:val="00343BB9"/>
    <w:rsid w:val="00357E64"/>
    <w:rsid w:val="003872F5"/>
    <w:rsid w:val="003A5732"/>
    <w:rsid w:val="003C1370"/>
    <w:rsid w:val="003C2FAF"/>
    <w:rsid w:val="003C4CAA"/>
    <w:rsid w:val="003D2323"/>
    <w:rsid w:val="003F12DA"/>
    <w:rsid w:val="00425936"/>
    <w:rsid w:val="00433EB7"/>
    <w:rsid w:val="00444D9A"/>
    <w:rsid w:val="004843A4"/>
    <w:rsid w:val="004A6FA8"/>
    <w:rsid w:val="004A7413"/>
    <w:rsid w:val="004B284C"/>
    <w:rsid w:val="004B2B3B"/>
    <w:rsid w:val="004D6A0F"/>
    <w:rsid w:val="004D7E69"/>
    <w:rsid w:val="004E4D91"/>
    <w:rsid w:val="004F7B9A"/>
    <w:rsid w:val="00524B7D"/>
    <w:rsid w:val="00527A1D"/>
    <w:rsid w:val="005409D3"/>
    <w:rsid w:val="00557B55"/>
    <w:rsid w:val="00560D76"/>
    <w:rsid w:val="0056694B"/>
    <w:rsid w:val="0057214D"/>
    <w:rsid w:val="00575744"/>
    <w:rsid w:val="0059507D"/>
    <w:rsid w:val="005B07B0"/>
    <w:rsid w:val="005F18A8"/>
    <w:rsid w:val="005F2DBD"/>
    <w:rsid w:val="005F6D2C"/>
    <w:rsid w:val="00612A78"/>
    <w:rsid w:val="006130C4"/>
    <w:rsid w:val="00614209"/>
    <w:rsid w:val="006169F7"/>
    <w:rsid w:val="00651CA5"/>
    <w:rsid w:val="00657E3E"/>
    <w:rsid w:val="00664D79"/>
    <w:rsid w:val="00667A02"/>
    <w:rsid w:val="00675B85"/>
    <w:rsid w:val="00681853"/>
    <w:rsid w:val="006E6A58"/>
    <w:rsid w:val="00703A46"/>
    <w:rsid w:val="007407E9"/>
    <w:rsid w:val="00777084"/>
    <w:rsid w:val="00781213"/>
    <w:rsid w:val="0079020C"/>
    <w:rsid w:val="00791CAC"/>
    <w:rsid w:val="007A1FFF"/>
    <w:rsid w:val="007A43D5"/>
    <w:rsid w:val="007B1455"/>
    <w:rsid w:val="007D5EAF"/>
    <w:rsid w:val="007F5CF0"/>
    <w:rsid w:val="00800BEB"/>
    <w:rsid w:val="008015AE"/>
    <w:rsid w:val="0081368B"/>
    <w:rsid w:val="00856662"/>
    <w:rsid w:val="008602B5"/>
    <w:rsid w:val="00860640"/>
    <w:rsid w:val="0087494E"/>
    <w:rsid w:val="0087754D"/>
    <w:rsid w:val="008C209D"/>
    <w:rsid w:val="0090223F"/>
    <w:rsid w:val="009112D9"/>
    <w:rsid w:val="00916FBB"/>
    <w:rsid w:val="00965AAE"/>
    <w:rsid w:val="00967898"/>
    <w:rsid w:val="00A1097A"/>
    <w:rsid w:val="00A17CB6"/>
    <w:rsid w:val="00A813F3"/>
    <w:rsid w:val="00A95C08"/>
    <w:rsid w:val="00AA4647"/>
    <w:rsid w:val="00B35469"/>
    <w:rsid w:val="00B4513E"/>
    <w:rsid w:val="00B553E4"/>
    <w:rsid w:val="00B90A1E"/>
    <w:rsid w:val="00BA093E"/>
    <w:rsid w:val="00BB326A"/>
    <w:rsid w:val="00BB331F"/>
    <w:rsid w:val="00BB5AF7"/>
    <w:rsid w:val="00BD5D63"/>
    <w:rsid w:val="00C02650"/>
    <w:rsid w:val="00C14F73"/>
    <w:rsid w:val="00C300C0"/>
    <w:rsid w:val="00C5076B"/>
    <w:rsid w:val="00C7292D"/>
    <w:rsid w:val="00CD4FE1"/>
    <w:rsid w:val="00CD6069"/>
    <w:rsid w:val="00CD6EEB"/>
    <w:rsid w:val="00CD76AC"/>
    <w:rsid w:val="00D15A4C"/>
    <w:rsid w:val="00D27C11"/>
    <w:rsid w:val="00D52950"/>
    <w:rsid w:val="00D62B06"/>
    <w:rsid w:val="00D64678"/>
    <w:rsid w:val="00D71A31"/>
    <w:rsid w:val="00D76054"/>
    <w:rsid w:val="00DA2B1D"/>
    <w:rsid w:val="00DA5217"/>
    <w:rsid w:val="00DA7C87"/>
    <w:rsid w:val="00DD1633"/>
    <w:rsid w:val="00DD3AE6"/>
    <w:rsid w:val="00DE6662"/>
    <w:rsid w:val="00DF1C81"/>
    <w:rsid w:val="00DF3F51"/>
    <w:rsid w:val="00E05C70"/>
    <w:rsid w:val="00E13A35"/>
    <w:rsid w:val="00E373CD"/>
    <w:rsid w:val="00E534E8"/>
    <w:rsid w:val="00E53918"/>
    <w:rsid w:val="00E54C0A"/>
    <w:rsid w:val="00E600F4"/>
    <w:rsid w:val="00E6274F"/>
    <w:rsid w:val="00E97726"/>
    <w:rsid w:val="00EA69E1"/>
    <w:rsid w:val="00EE31A9"/>
    <w:rsid w:val="00F0415C"/>
    <w:rsid w:val="00F16A4B"/>
    <w:rsid w:val="00F224FA"/>
    <w:rsid w:val="00F25DB5"/>
    <w:rsid w:val="00F473D8"/>
    <w:rsid w:val="00F60F4C"/>
    <w:rsid w:val="00F673CA"/>
    <w:rsid w:val="00F67C38"/>
    <w:rsid w:val="00FB784B"/>
    <w:rsid w:val="00FD73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B7D"/>
    <w:pPr>
      <w:spacing w:line="360" w:lineRule="auto"/>
      <w:jc w:val="both"/>
    </w:pPr>
  </w:style>
  <w:style w:type="paragraph" w:styleId="Heading1">
    <w:name w:val="heading 1"/>
    <w:basedOn w:val="Normal"/>
    <w:next w:val="Normal"/>
    <w:link w:val="Heading1Char"/>
    <w:uiPriority w:val="9"/>
    <w:qFormat/>
    <w:rsid w:val="00C7292D"/>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7292D"/>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76BC5"/>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92D"/>
    <w:rPr>
      <w:rFonts w:eastAsiaTheme="majorEastAsia" w:cstheme="majorBidi"/>
      <w:b/>
      <w:color w:val="2F5496" w:themeColor="accent1" w:themeShade="BF"/>
      <w:sz w:val="28"/>
      <w:szCs w:val="32"/>
    </w:rPr>
  </w:style>
  <w:style w:type="character" w:customStyle="1" w:styleId="Heading2Char">
    <w:name w:val="Heading 2 Char"/>
    <w:basedOn w:val="DefaultParagraphFont"/>
    <w:link w:val="Heading2"/>
    <w:uiPriority w:val="9"/>
    <w:rsid w:val="00C7292D"/>
    <w:rPr>
      <w:rFonts w:eastAsiaTheme="majorEastAsia" w:cstheme="majorBidi"/>
      <w:b/>
      <w:color w:val="2F5496" w:themeColor="accent1" w:themeShade="BF"/>
      <w:sz w:val="26"/>
      <w:szCs w:val="26"/>
    </w:rPr>
  </w:style>
  <w:style w:type="character" w:customStyle="1" w:styleId="Heading3Char">
    <w:name w:val="Heading 3 Char"/>
    <w:basedOn w:val="DefaultParagraphFont"/>
    <w:link w:val="Heading3"/>
    <w:uiPriority w:val="9"/>
    <w:rsid w:val="00176BC5"/>
    <w:rPr>
      <w:rFonts w:eastAsiaTheme="majorEastAsia" w:cstheme="majorBidi"/>
      <w:b/>
      <w:color w:val="1F3763" w:themeColor="accent1" w:themeShade="7F"/>
      <w:szCs w:val="24"/>
    </w:rPr>
  </w:style>
  <w:style w:type="paragraph" w:styleId="TOCHeading">
    <w:name w:val="TOC Heading"/>
    <w:basedOn w:val="Heading1"/>
    <w:next w:val="Normal"/>
    <w:uiPriority w:val="39"/>
    <w:unhideWhenUsed/>
    <w:qFormat/>
    <w:rsid w:val="002C6560"/>
    <w:pPr>
      <w:outlineLvl w:val="9"/>
    </w:pPr>
    <w:rPr>
      <w:rFonts w:asciiTheme="majorHAnsi" w:hAnsiTheme="majorHAnsi"/>
      <w:b w:val="0"/>
      <w:sz w:val="32"/>
    </w:rPr>
  </w:style>
  <w:style w:type="paragraph" w:styleId="Header">
    <w:name w:val="header"/>
    <w:basedOn w:val="Normal"/>
    <w:link w:val="HeaderChar"/>
    <w:uiPriority w:val="99"/>
    <w:unhideWhenUsed/>
    <w:rsid w:val="002C65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6560"/>
  </w:style>
  <w:style w:type="paragraph" w:styleId="Footer">
    <w:name w:val="footer"/>
    <w:basedOn w:val="Normal"/>
    <w:link w:val="FooterChar"/>
    <w:uiPriority w:val="99"/>
    <w:unhideWhenUsed/>
    <w:rsid w:val="002C65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6560"/>
  </w:style>
  <w:style w:type="paragraph" w:styleId="ListParagraph">
    <w:name w:val="List Paragraph"/>
    <w:basedOn w:val="Normal"/>
    <w:uiPriority w:val="34"/>
    <w:qFormat/>
    <w:rsid w:val="00433EB7"/>
    <w:pPr>
      <w:ind w:left="720"/>
      <w:contextualSpacing/>
    </w:pPr>
  </w:style>
  <w:style w:type="paragraph" w:styleId="TOC1">
    <w:name w:val="toc 1"/>
    <w:basedOn w:val="Normal"/>
    <w:next w:val="Normal"/>
    <w:autoRedefine/>
    <w:uiPriority w:val="39"/>
    <w:unhideWhenUsed/>
    <w:rsid w:val="00560D76"/>
    <w:pPr>
      <w:spacing w:after="100"/>
    </w:pPr>
  </w:style>
  <w:style w:type="paragraph" w:styleId="TOC2">
    <w:name w:val="toc 2"/>
    <w:basedOn w:val="Normal"/>
    <w:next w:val="Normal"/>
    <w:autoRedefine/>
    <w:uiPriority w:val="39"/>
    <w:unhideWhenUsed/>
    <w:rsid w:val="00560D76"/>
    <w:pPr>
      <w:spacing w:after="100"/>
      <w:ind w:left="240"/>
    </w:pPr>
  </w:style>
  <w:style w:type="character" w:styleId="Hyperlink">
    <w:name w:val="Hyperlink"/>
    <w:basedOn w:val="DefaultParagraphFont"/>
    <w:uiPriority w:val="99"/>
    <w:unhideWhenUsed/>
    <w:rsid w:val="00560D76"/>
    <w:rPr>
      <w:color w:val="0563C1" w:themeColor="hyperlink"/>
      <w:u w:val="single"/>
    </w:rPr>
  </w:style>
  <w:style w:type="table" w:styleId="TableGrid">
    <w:name w:val="Table Grid"/>
    <w:basedOn w:val="TableNormal"/>
    <w:uiPriority w:val="39"/>
    <w:rsid w:val="00D646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5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4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EA379-1371-4C82-AE3E-1FFC07ACA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3131</Words>
  <Characters>17853</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Introduction</vt:lpstr>
      <vt:lpstr>The Discussion</vt:lpstr>
      <vt:lpstr>    An Overview of the Project</vt:lpstr>
      <vt:lpstr>    Objectives, fascinated events, and advantages</vt:lpstr>
      <vt:lpstr>    Evaluation of Community Participation</vt:lpstr>
      <vt:lpstr>    Domains of endeavour and the rationales </vt:lpstr>
      <vt:lpstr>    Methodologies </vt:lpstr>
      <vt:lpstr>    Methods of Engaging the Community</vt:lpstr>
      <vt:lpstr>    Important Takeaways</vt:lpstr>
      <vt:lpstr>    Strategy for the future assignment </vt:lpstr>
      <vt:lpstr>    Results of active session</vt:lpstr>
      <vt:lpstr>    The Importance of Communication</vt:lpstr>
      <vt:lpstr>    Importance of Stakeholder Participation</vt:lpstr>
      <vt:lpstr>    The Importance of Inclusion and Diversity</vt:lpstr>
      <vt:lpstr>    The Consequences of Collaborations Between Multiple Agencies</vt:lpstr>
      <vt:lpstr>    Methodology of Investigation</vt:lpstr>
      <vt:lpstr>    Employing network mapping methodologies</vt:lpstr>
      <vt:lpstr>    Social media structures facilitate </vt:lpstr>
      <vt:lpstr>    Implications of Social Media Engagement</vt:lpstr>
      <vt:lpstr>    Justification of Optimal Methods</vt:lpstr>
      <vt:lpstr>Conclusion</vt:lpstr>
      <vt:lpstr>References</vt:lpstr>
    </vt:vector>
  </TitlesOfParts>
  <Company/>
  <LinksUpToDate>false</LinksUpToDate>
  <CharactersWithSpaces>20943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2023-08-04T22:06:00Z</dcterms:created>
  <dcterms:modified xsi:type="dcterms:W3CDTF">2023-12-19T20:23:00Z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c52b6aeca8ac661ec2187908b00ff51fc3ee9410c075c199e5ef6fa7c3933875</vt:lpwstr>
  </property>
</Properties>
</file>