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17419892"/>
        <w:docPartObj>
          <w:docPartGallery w:val="Cover Pages"/>
          <w:docPartUnique/>
        </w:docPartObj>
      </w:sdtPr>
      <w:sdtEndPr>
        <w:rPr>
          <w:rFonts w:ascii="Arial Black" w:hAnsi="Arial Black" w:cs="Arial"/>
        </w:rPr>
      </w:sdtEndPr>
      <w:sdtContent>
        <w:p w14:paraId="054B551A" w14:textId="188BC293" w:rsidR="00E57811" w:rsidRPr="00E57811" w:rsidRDefault="00E57811" w:rsidP="00E57811">
          <w:pPr>
            <w:rPr>
              <w:rFonts w:ascii="Arial Black" w:hAnsi="Arial Black"/>
            </w:rPr>
          </w:pPr>
          <w:r w:rsidRPr="00E57811">
            <w:rPr>
              <w:rFonts w:ascii="Arial Black" w:hAnsi="Arial Black"/>
            </w:rPr>
            <w:t>Student name:</w:t>
          </w:r>
          <w:r w:rsidRPr="00E57811">
            <w:rPr>
              <w:rFonts w:ascii="Arial Black" w:hAnsi="Arial Black"/>
            </w:rPr>
            <w:t xml:space="preserve"> Fanica Raducan</w:t>
          </w:r>
          <w:r w:rsidRPr="00E57811">
            <w:rPr>
              <w:rFonts w:ascii="Arial Black" w:hAnsi="Arial Black"/>
            </w:rPr>
            <w:tab/>
            <w:t xml:space="preserve">     </w:t>
          </w:r>
        </w:p>
        <w:p w14:paraId="360C8144" w14:textId="6FEAA053" w:rsidR="00E57811" w:rsidRPr="00E57811" w:rsidRDefault="00E57811" w:rsidP="00E57811">
          <w:pPr>
            <w:rPr>
              <w:rFonts w:ascii="Arial Black" w:hAnsi="Arial Black"/>
            </w:rPr>
          </w:pPr>
          <w:r w:rsidRPr="00E57811">
            <w:rPr>
              <w:rFonts w:ascii="Arial Black" w:hAnsi="Arial Black"/>
            </w:rPr>
            <w:t>Programme:</w:t>
          </w:r>
          <w:r w:rsidRPr="00E57811">
            <w:rPr>
              <w:rFonts w:ascii="Arial Black" w:hAnsi="Arial Black"/>
            </w:rPr>
            <w:t xml:space="preserve"> </w:t>
          </w:r>
          <w:r w:rsidRPr="00E57811">
            <w:rPr>
              <w:rFonts w:ascii="Arial Black" w:hAnsi="Arial Black"/>
            </w:rPr>
            <w:t>CERT HE Social Enterprise Management</w:t>
          </w:r>
        </w:p>
        <w:p w14:paraId="18C7D7BC" w14:textId="542621D4" w:rsidR="00E57811" w:rsidRPr="00E57811" w:rsidRDefault="00E57811" w:rsidP="00E57811">
          <w:pPr>
            <w:rPr>
              <w:rFonts w:ascii="Arial Black" w:hAnsi="Arial Black"/>
            </w:rPr>
          </w:pPr>
          <w:r w:rsidRPr="00E57811">
            <w:rPr>
              <w:rFonts w:ascii="Arial Black" w:hAnsi="Arial Black"/>
            </w:rPr>
            <w:t>Module:</w:t>
          </w:r>
          <w:r w:rsidRPr="00E57811">
            <w:rPr>
              <w:rFonts w:ascii="Arial Black" w:hAnsi="Arial Black"/>
            </w:rPr>
            <w:t xml:space="preserve"> </w:t>
          </w:r>
          <w:r w:rsidRPr="00E57811">
            <w:rPr>
              <w:rFonts w:ascii="Arial Black" w:hAnsi="Arial Black"/>
            </w:rPr>
            <w:t>Social Enterprise: Theory and Practise</w:t>
          </w:r>
        </w:p>
        <w:p w14:paraId="45AC0C75" w14:textId="1798F646" w:rsidR="00E57811" w:rsidRPr="00E57811" w:rsidRDefault="00E57811" w:rsidP="00E57811">
          <w:pPr>
            <w:rPr>
              <w:rFonts w:ascii="Arial Black" w:hAnsi="Arial Black"/>
            </w:rPr>
          </w:pPr>
          <w:r w:rsidRPr="00E57811">
            <w:rPr>
              <w:rFonts w:ascii="Arial Black" w:hAnsi="Arial Black"/>
            </w:rPr>
            <w:t>Module code:</w:t>
          </w:r>
          <w:r w:rsidRPr="00E57811">
            <w:rPr>
              <w:rFonts w:ascii="Arial Black" w:hAnsi="Arial Black"/>
            </w:rPr>
            <w:t xml:space="preserve">  </w:t>
          </w:r>
          <w:r w:rsidRPr="00E57811">
            <w:rPr>
              <w:rFonts w:ascii="Arial Black" w:hAnsi="Arial Black"/>
            </w:rPr>
            <w:t>BMSE4009D</w:t>
          </w:r>
        </w:p>
        <w:p w14:paraId="46AD480A" w14:textId="63815FCB" w:rsidR="00E57811" w:rsidRDefault="00E57811" w:rsidP="00E57811">
          <w:r w:rsidRPr="00E57811">
            <w:rPr>
              <w:rFonts w:ascii="Arial Black" w:hAnsi="Arial Black"/>
            </w:rPr>
            <w:t>Lecturer:</w:t>
          </w:r>
          <w:r w:rsidRPr="00E57811">
            <w:rPr>
              <w:rFonts w:ascii="Arial Black" w:hAnsi="Arial Black"/>
            </w:rPr>
            <w:t xml:space="preserve"> </w:t>
          </w:r>
          <w:r w:rsidRPr="00E57811">
            <w:rPr>
              <w:rFonts w:ascii="Arial Black" w:hAnsi="Arial Black"/>
            </w:rPr>
            <w:t>Jessica Shore</w:t>
          </w:r>
        </w:p>
        <w:tbl>
          <w:tblPr>
            <w:tblpPr w:leftFromText="187" w:rightFromText="187" w:vertAnchor="page" w:horzAnchor="margin" w:tblpXSpec="center" w:tblpY="623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E57811" w14:paraId="352B2BD8" w14:textId="77777777" w:rsidTr="00E57811">
            <w:tc>
              <w:tcPr>
                <w:tcW w:w="7209" w:type="dxa"/>
                <w:tcMar>
                  <w:top w:w="216" w:type="dxa"/>
                  <w:left w:w="115" w:type="dxa"/>
                  <w:bottom w:w="216" w:type="dxa"/>
                  <w:right w:w="115" w:type="dxa"/>
                </w:tcMar>
              </w:tcPr>
              <w:p w14:paraId="00B18440" w14:textId="710D6DF4" w:rsidR="00E57811" w:rsidRDefault="00E57811" w:rsidP="00E57811">
                <w:pPr>
                  <w:pStyle w:val="NoSpacing"/>
                  <w:rPr>
                    <w:color w:val="0F4761" w:themeColor="accent1" w:themeShade="BF"/>
                    <w:sz w:val="24"/>
                  </w:rPr>
                </w:pPr>
              </w:p>
            </w:tc>
          </w:tr>
          <w:tr w:rsidR="00E57811" w14:paraId="638DEDF7" w14:textId="77777777" w:rsidTr="00E57811">
            <w:tc>
              <w:tcPr>
                <w:tcW w:w="7209" w:type="dxa"/>
              </w:tcPr>
              <w:sdt>
                <w:sdtPr>
                  <w:rPr>
                    <w:rFonts w:ascii="Arial Black" w:eastAsiaTheme="majorEastAsia" w:hAnsi="Arial Black" w:cstheme="majorBidi"/>
                    <w:color w:val="156082" w:themeColor="accent1"/>
                    <w:sz w:val="40"/>
                    <w:szCs w:val="40"/>
                  </w:rPr>
                  <w:alias w:val="Title"/>
                  <w:id w:val="13406919"/>
                  <w:placeholder>
                    <w:docPart w:val="6675D5C60B3B4B438738E82A61BE1AF0"/>
                  </w:placeholder>
                  <w:dataBinding w:prefixMappings="xmlns:ns0='http://schemas.openxmlformats.org/package/2006/metadata/core-properties' xmlns:ns1='http://purl.org/dc/elements/1.1/'" w:xpath="/ns0:coreProperties[1]/ns1:title[1]" w:storeItemID="{6C3C8BC8-F283-45AE-878A-BAB7291924A1}"/>
                  <w:text/>
                </w:sdtPr>
                <w:sdtContent>
                  <w:p w14:paraId="543DD7D5" w14:textId="32F36FFC" w:rsidR="00E57811" w:rsidRPr="00E57811" w:rsidRDefault="00E57811" w:rsidP="00E57811">
                    <w:pPr>
                      <w:pStyle w:val="NoSpacing"/>
                      <w:spacing w:line="216" w:lineRule="auto"/>
                      <w:rPr>
                        <w:rFonts w:ascii="Arial Black" w:eastAsiaTheme="majorEastAsia" w:hAnsi="Arial Black" w:cstheme="majorBidi"/>
                        <w:color w:val="156082" w:themeColor="accent1"/>
                        <w:sz w:val="40"/>
                        <w:szCs w:val="40"/>
                      </w:rPr>
                    </w:pPr>
                    <w:r w:rsidRPr="00E57811">
                      <w:rPr>
                        <w:rFonts w:ascii="Arial Black" w:eastAsiaTheme="majorEastAsia" w:hAnsi="Arial Black" w:cstheme="majorBidi"/>
                        <w:color w:val="156082" w:themeColor="accent1"/>
                        <w:sz w:val="40"/>
                        <w:szCs w:val="40"/>
                      </w:rPr>
                      <w:t>An Analysis of the Social Impact of Divine Chocolate Using the Social Audit Network Framework</w:t>
                    </w:r>
                    <w:r w:rsidRPr="00E57811">
                      <w:rPr>
                        <w:rFonts w:ascii="Arial Black" w:eastAsiaTheme="majorEastAsia" w:hAnsi="Arial Black" w:cstheme="majorBidi"/>
                        <w:color w:val="156082" w:themeColor="accent1"/>
                        <w:sz w:val="40"/>
                        <w:szCs w:val="40"/>
                      </w:rPr>
                      <w:t xml:space="preserve"> </w:t>
                    </w:r>
                  </w:p>
                </w:sdtContent>
              </w:sdt>
            </w:tc>
          </w:tr>
          <w:tr w:rsidR="00E57811" w14:paraId="2C0547B7" w14:textId="77777777" w:rsidTr="00E57811">
            <w:tc>
              <w:tcPr>
                <w:tcW w:w="7209" w:type="dxa"/>
                <w:tcMar>
                  <w:top w:w="216" w:type="dxa"/>
                  <w:left w:w="115" w:type="dxa"/>
                  <w:bottom w:w="216" w:type="dxa"/>
                  <w:right w:w="115" w:type="dxa"/>
                </w:tcMar>
              </w:tcPr>
              <w:p w14:paraId="56EF0E52" w14:textId="0E92253D" w:rsidR="00E57811" w:rsidRDefault="00E57811" w:rsidP="00E57811">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E57811" w:rsidRPr="00E57811" w14:paraId="25864B83" w14:textId="77777777">
            <w:tc>
              <w:tcPr>
                <w:tcW w:w="7221" w:type="dxa"/>
                <w:tcMar>
                  <w:top w:w="216" w:type="dxa"/>
                  <w:left w:w="115" w:type="dxa"/>
                  <w:bottom w:w="216" w:type="dxa"/>
                  <w:right w:w="115" w:type="dxa"/>
                </w:tcMar>
              </w:tcPr>
              <w:p w14:paraId="619D0ED8" w14:textId="680D1854" w:rsidR="00E57811" w:rsidRPr="00E57811" w:rsidRDefault="00E57811">
                <w:pPr>
                  <w:pStyle w:val="NoSpacing"/>
                  <w:rPr>
                    <w:rFonts w:ascii="Arial Black" w:hAnsi="Arial Black"/>
                    <w:color w:val="156082" w:themeColor="accent1"/>
                    <w:sz w:val="28"/>
                    <w:szCs w:val="28"/>
                  </w:rPr>
                </w:pPr>
              </w:p>
              <w:sdt>
                <w:sdtPr>
                  <w:rPr>
                    <w:rFonts w:ascii="Arial Black" w:hAnsi="Arial Black"/>
                    <w:color w:val="156082" w:themeColor="accent1"/>
                    <w:sz w:val="28"/>
                    <w:szCs w:val="28"/>
                  </w:rPr>
                  <w:alias w:val="Date"/>
                  <w:tag w:val="Date"/>
                  <w:id w:val="13406932"/>
                  <w:placeholder>
                    <w:docPart w:val="0E7D16A59CD343329A7142E45D7F3231"/>
                  </w:placeholder>
                  <w:dataBinding w:prefixMappings="xmlns:ns0='http://schemas.microsoft.com/office/2006/coverPageProps'" w:xpath="/ns0:CoverPageProperties[1]/ns0:PublishDate[1]" w:storeItemID="{55AF091B-3C7A-41E3-B477-F2FDAA23CFDA}"/>
                  <w:date w:fullDate="2024-11-24T00:00:00Z">
                    <w:dateFormat w:val="M-d-yyyy"/>
                    <w:lid w:val="en-US"/>
                    <w:storeMappedDataAs w:val="dateTime"/>
                    <w:calendar w:val="gregorian"/>
                  </w:date>
                </w:sdtPr>
                <w:sdtContent>
                  <w:p w14:paraId="614F6CBA" w14:textId="184788B9" w:rsidR="00E57811" w:rsidRPr="00E57811" w:rsidRDefault="00E57811">
                    <w:pPr>
                      <w:pStyle w:val="NoSpacing"/>
                      <w:rPr>
                        <w:rFonts w:ascii="Arial Black" w:hAnsi="Arial Black"/>
                        <w:color w:val="156082" w:themeColor="accent1"/>
                        <w:sz w:val="28"/>
                        <w:szCs w:val="28"/>
                      </w:rPr>
                    </w:pPr>
                    <w:r w:rsidRPr="00E57811">
                      <w:rPr>
                        <w:rFonts w:ascii="Arial Black" w:hAnsi="Arial Black"/>
                        <w:color w:val="156082" w:themeColor="accent1"/>
                        <w:sz w:val="28"/>
                        <w:szCs w:val="28"/>
                      </w:rPr>
                      <w:t>11-24-2024</w:t>
                    </w:r>
                  </w:p>
                </w:sdtContent>
              </w:sdt>
              <w:p w14:paraId="3F0B09DD" w14:textId="77777777" w:rsidR="00E57811" w:rsidRPr="00E57811" w:rsidRDefault="00E57811">
                <w:pPr>
                  <w:pStyle w:val="NoSpacing"/>
                  <w:rPr>
                    <w:rFonts w:ascii="Arial Black" w:hAnsi="Arial Black"/>
                    <w:color w:val="156082" w:themeColor="accent1"/>
                  </w:rPr>
                </w:pPr>
              </w:p>
            </w:tc>
          </w:tr>
        </w:tbl>
        <w:p w14:paraId="3169E61A" w14:textId="10D5753A" w:rsidR="00E57811" w:rsidRDefault="00E57811">
          <w:pPr>
            <w:rPr>
              <w:rFonts w:ascii="Arial Black" w:hAnsi="Arial Black" w:cs="Arial"/>
            </w:rPr>
          </w:pPr>
          <w:r>
            <w:rPr>
              <w:rFonts w:ascii="Arial Black" w:hAnsi="Arial Black" w:cs="Arial"/>
            </w:rPr>
            <w:br w:type="page"/>
          </w:r>
        </w:p>
      </w:sdtContent>
    </w:sdt>
    <w:p w14:paraId="09903A38" w14:textId="72BF5697" w:rsidR="002B242B" w:rsidRDefault="002B242B" w:rsidP="002B242B">
      <w:pPr>
        <w:spacing w:line="480" w:lineRule="auto"/>
        <w:jc w:val="both"/>
        <w:rPr>
          <w:rFonts w:ascii="Arial Black" w:hAnsi="Arial Black" w:cs="Arial"/>
        </w:rPr>
      </w:pPr>
      <w:r>
        <w:rPr>
          <w:rFonts w:ascii="Arial Black" w:hAnsi="Arial Black" w:cs="Arial"/>
        </w:rPr>
        <w:lastRenderedPageBreak/>
        <w:t xml:space="preserve">Table of Contents </w:t>
      </w:r>
    </w:p>
    <w:p w14:paraId="6154E4F8" w14:textId="548E2E32" w:rsidR="002B242B" w:rsidRPr="002B242B" w:rsidRDefault="002B242B" w:rsidP="002B242B">
      <w:pPr>
        <w:pStyle w:val="ListParagraph"/>
        <w:numPr>
          <w:ilvl w:val="0"/>
          <w:numId w:val="13"/>
        </w:numPr>
        <w:spacing w:line="480" w:lineRule="auto"/>
        <w:jc w:val="both"/>
        <w:rPr>
          <w:rFonts w:ascii="Arial" w:hAnsi="Arial" w:cs="Arial"/>
        </w:rPr>
      </w:pPr>
      <w:r w:rsidRPr="002B242B">
        <w:rPr>
          <w:rFonts w:ascii="Arial" w:hAnsi="Arial" w:cs="Arial"/>
        </w:rPr>
        <w:t xml:space="preserve">Introduction </w:t>
      </w:r>
    </w:p>
    <w:p w14:paraId="24E804BA" w14:textId="13AA6559" w:rsidR="002B242B" w:rsidRPr="002B242B" w:rsidRDefault="002B242B" w:rsidP="002B242B">
      <w:pPr>
        <w:pStyle w:val="ListParagraph"/>
        <w:numPr>
          <w:ilvl w:val="0"/>
          <w:numId w:val="13"/>
        </w:numPr>
        <w:spacing w:line="480" w:lineRule="auto"/>
        <w:jc w:val="both"/>
        <w:rPr>
          <w:rFonts w:ascii="Arial" w:hAnsi="Arial" w:cs="Arial"/>
        </w:rPr>
      </w:pPr>
      <w:r w:rsidRPr="002B242B">
        <w:rPr>
          <w:rFonts w:ascii="Arial" w:hAnsi="Arial" w:cs="Arial"/>
        </w:rPr>
        <w:t xml:space="preserve">Company Overview </w:t>
      </w:r>
    </w:p>
    <w:p w14:paraId="08F40367" w14:textId="77777777" w:rsidR="002B242B" w:rsidRPr="002B242B" w:rsidRDefault="002B242B" w:rsidP="002B242B">
      <w:pPr>
        <w:pStyle w:val="ListParagraph"/>
        <w:numPr>
          <w:ilvl w:val="0"/>
          <w:numId w:val="13"/>
        </w:numPr>
        <w:spacing w:line="480" w:lineRule="auto"/>
        <w:jc w:val="both"/>
        <w:rPr>
          <w:rFonts w:ascii="Arial" w:hAnsi="Arial" w:cs="Arial"/>
        </w:rPr>
      </w:pPr>
      <w:r w:rsidRPr="002B242B">
        <w:rPr>
          <w:rFonts w:ascii="Arial" w:hAnsi="Arial" w:cs="Arial"/>
        </w:rPr>
        <w:t>. Theoretical framework</w:t>
      </w:r>
    </w:p>
    <w:p w14:paraId="68011800" w14:textId="3A48B266" w:rsidR="002B242B" w:rsidRPr="002B242B" w:rsidRDefault="002B242B" w:rsidP="002B242B">
      <w:pPr>
        <w:pStyle w:val="ListParagraph"/>
        <w:numPr>
          <w:ilvl w:val="1"/>
          <w:numId w:val="13"/>
        </w:numPr>
        <w:spacing w:line="480" w:lineRule="auto"/>
        <w:jc w:val="both"/>
        <w:rPr>
          <w:rFonts w:ascii="Arial" w:hAnsi="Arial" w:cs="Arial"/>
        </w:rPr>
      </w:pPr>
      <w:r w:rsidRPr="002B242B">
        <w:rPr>
          <w:rFonts w:ascii="Arial" w:hAnsi="Arial" w:cs="Arial"/>
        </w:rPr>
        <w:t>Social Entrepreneurship Theory</w:t>
      </w:r>
    </w:p>
    <w:p w14:paraId="31A9CED9" w14:textId="30B1F5CD" w:rsidR="002B242B" w:rsidRPr="002B242B" w:rsidRDefault="002B242B" w:rsidP="002B242B">
      <w:pPr>
        <w:pStyle w:val="ListParagraph"/>
        <w:numPr>
          <w:ilvl w:val="1"/>
          <w:numId w:val="13"/>
        </w:numPr>
        <w:spacing w:line="480" w:lineRule="auto"/>
        <w:jc w:val="both"/>
        <w:rPr>
          <w:rFonts w:ascii="Arial" w:hAnsi="Arial" w:cs="Arial"/>
        </w:rPr>
      </w:pPr>
      <w:r w:rsidRPr="002B242B">
        <w:rPr>
          <w:rFonts w:ascii="Arial" w:hAnsi="Arial" w:cs="Arial"/>
        </w:rPr>
        <w:t>Stakeholder Theory</w:t>
      </w:r>
    </w:p>
    <w:p w14:paraId="5AF3CD11" w14:textId="12426515" w:rsidR="002B242B" w:rsidRDefault="00E57811" w:rsidP="002B242B">
      <w:pPr>
        <w:pStyle w:val="ListParagraph"/>
        <w:numPr>
          <w:ilvl w:val="1"/>
          <w:numId w:val="13"/>
        </w:numPr>
        <w:spacing w:line="480" w:lineRule="auto"/>
        <w:jc w:val="both"/>
        <w:rPr>
          <w:rFonts w:ascii="Arial" w:hAnsi="Arial" w:cs="Arial"/>
        </w:rPr>
      </w:pPr>
      <w:r w:rsidRPr="00E57811">
        <w:rPr>
          <w:rFonts w:ascii="Arial" w:hAnsi="Arial" w:cs="Arial"/>
        </w:rPr>
        <w:t>The Triple Bottom Line Approach</w:t>
      </w:r>
    </w:p>
    <w:p w14:paraId="7FDD7DED" w14:textId="7D50A315" w:rsidR="00E57811" w:rsidRDefault="00E57811" w:rsidP="002B242B">
      <w:pPr>
        <w:pStyle w:val="ListParagraph"/>
        <w:numPr>
          <w:ilvl w:val="1"/>
          <w:numId w:val="13"/>
        </w:numPr>
        <w:spacing w:line="480" w:lineRule="auto"/>
        <w:jc w:val="both"/>
        <w:rPr>
          <w:rFonts w:ascii="Arial" w:hAnsi="Arial" w:cs="Arial"/>
        </w:rPr>
      </w:pPr>
      <w:r>
        <w:rPr>
          <w:rFonts w:ascii="Arial" w:hAnsi="Arial" w:cs="Arial"/>
        </w:rPr>
        <w:t>Empowerment Theory</w:t>
      </w:r>
    </w:p>
    <w:p w14:paraId="490C4867" w14:textId="77777777" w:rsidR="00E57811" w:rsidRDefault="00E57811" w:rsidP="00E57811">
      <w:pPr>
        <w:pStyle w:val="ListParagraph"/>
        <w:numPr>
          <w:ilvl w:val="0"/>
          <w:numId w:val="13"/>
        </w:numPr>
        <w:spacing w:line="480" w:lineRule="auto"/>
        <w:jc w:val="both"/>
        <w:rPr>
          <w:rFonts w:ascii="Arial" w:hAnsi="Arial" w:cs="Arial"/>
        </w:rPr>
      </w:pPr>
      <w:r w:rsidRPr="00E57811">
        <w:rPr>
          <w:rFonts w:ascii="Arial" w:hAnsi="Arial" w:cs="Arial"/>
        </w:rPr>
        <w:t>The Social Audit Network Framework as Applied to Divine Chocolate</w:t>
      </w:r>
    </w:p>
    <w:p w14:paraId="5BE7CEE3" w14:textId="2EF6A407" w:rsidR="00E57811" w:rsidRDefault="00E57811" w:rsidP="00E57811">
      <w:pPr>
        <w:pStyle w:val="ListParagraph"/>
        <w:numPr>
          <w:ilvl w:val="1"/>
          <w:numId w:val="13"/>
        </w:numPr>
        <w:spacing w:line="480" w:lineRule="auto"/>
        <w:jc w:val="both"/>
        <w:rPr>
          <w:rFonts w:ascii="Arial" w:hAnsi="Arial" w:cs="Arial"/>
        </w:rPr>
      </w:pPr>
      <w:r w:rsidRPr="00E57811">
        <w:rPr>
          <w:rFonts w:ascii="Arial" w:hAnsi="Arial" w:cs="Arial"/>
        </w:rPr>
        <w:t>Scope &amp; Objectives</w:t>
      </w:r>
    </w:p>
    <w:p w14:paraId="51318022" w14:textId="1235F868" w:rsidR="00E57811" w:rsidRDefault="00E57811" w:rsidP="00E57811">
      <w:pPr>
        <w:pStyle w:val="ListParagraph"/>
        <w:numPr>
          <w:ilvl w:val="1"/>
          <w:numId w:val="13"/>
        </w:numPr>
        <w:spacing w:line="480" w:lineRule="auto"/>
        <w:jc w:val="both"/>
        <w:rPr>
          <w:rFonts w:ascii="Arial" w:hAnsi="Arial" w:cs="Arial"/>
        </w:rPr>
      </w:pPr>
      <w:r w:rsidRPr="00E57811">
        <w:rPr>
          <w:rFonts w:ascii="Arial" w:hAnsi="Arial" w:cs="Arial"/>
        </w:rPr>
        <w:t>Stakeholder Identification and Engagement</w:t>
      </w:r>
    </w:p>
    <w:p w14:paraId="4434EAA0" w14:textId="33DC6BEA" w:rsidR="00E57811" w:rsidRDefault="00E57811" w:rsidP="00E57811">
      <w:pPr>
        <w:pStyle w:val="ListParagraph"/>
        <w:numPr>
          <w:ilvl w:val="1"/>
          <w:numId w:val="13"/>
        </w:numPr>
        <w:spacing w:line="480" w:lineRule="auto"/>
        <w:jc w:val="both"/>
        <w:rPr>
          <w:rFonts w:ascii="Arial" w:hAnsi="Arial" w:cs="Arial"/>
        </w:rPr>
      </w:pPr>
      <w:r w:rsidRPr="00E57811">
        <w:rPr>
          <w:rFonts w:ascii="Arial" w:hAnsi="Arial" w:cs="Arial"/>
        </w:rPr>
        <w:t>Social, Environmental, and Economic Goals</w:t>
      </w:r>
    </w:p>
    <w:p w14:paraId="2036758A" w14:textId="636306AE" w:rsidR="00E57811" w:rsidRDefault="00E57811" w:rsidP="00E57811">
      <w:pPr>
        <w:pStyle w:val="ListParagraph"/>
        <w:numPr>
          <w:ilvl w:val="1"/>
          <w:numId w:val="13"/>
        </w:numPr>
        <w:spacing w:line="480" w:lineRule="auto"/>
        <w:jc w:val="both"/>
        <w:rPr>
          <w:rFonts w:ascii="Arial" w:hAnsi="Arial" w:cs="Arial"/>
        </w:rPr>
      </w:pPr>
      <w:r w:rsidRPr="00E57811">
        <w:rPr>
          <w:rFonts w:ascii="Arial" w:hAnsi="Arial" w:cs="Arial"/>
        </w:rPr>
        <w:t>Data Collection and Analysis</w:t>
      </w:r>
    </w:p>
    <w:p w14:paraId="680E1033" w14:textId="70E9F83B" w:rsidR="00E57811" w:rsidRDefault="00E57811" w:rsidP="00E57811">
      <w:pPr>
        <w:pStyle w:val="ListParagraph"/>
        <w:numPr>
          <w:ilvl w:val="1"/>
          <w:numId w:val="13"/>
        </w:numPr>
        <w:spacing w:line="480" w:lineRule="auto"/>
        <w:jc w:val="both"/>
        <w:rPr>
          <w:rFonts w:ascii="Arial" w:hAnsi="Arial" w:cs="Arial"/>
        </w:rPr>
      </w:pPr>
      <w:r w:rsidRPr="00E57811">
        <w:rPr>
          <w:rFonts w:ascii="Arial" w:hAnsi="Arial" w:cs="Arial"/>
        </w:rPr>
        <w:t>Social Impact Assessment and Calculation</w:t>
      </w:r>
    </w:p>
    <w:p w14:paraId="5F1F399D" w14:textId="1B189860" w:rsidR="00E57811" w:rsidRDefault="00E57811" w:rsidP="00E57811">
      <w:pPr>
        <w:pStyle w:val="ListParagraph"/>
        <w:numPr>
          <w:ilvl w:val="1"/>
          <w:numId w:val="13"/>
        </w:numPr>
        <w:spacing w:line="480" w:lineRule="auto"/>
        <w:jc w:val="both"/>
        <w:rPr>
          <w:rFonts w:ascii="Arial" w:hAnsi="Arial" w:cs="Arial"/>
        </w:rPr>
      </w:pPr>
      <w:r w:rsidRPr="00E57811">
        <w:rPr>
          <w:rFonts w:ascii="Arial" w:hAnsi="Arial" w:cs="Arial"/>
        </w:rPr>
        <w:t>Verification &amp; Reporting</w:t>
      </w:r>
    </w:p>
    <w:p w14:paraId="541DB1EE" w14:textId="1F5FB2F0" w:rsidR="00E57811" w:rsidRDefault="00E57811" w:rsidP="00E57811">
      <w:pPr>
        <w:pStyle w:val="ListParagraph"/>
        <w:numPr>
          <w:ilvl w:val="0"/>
          <w:numId w:val="13"/>
        </w:numPr>
        <w:spacing w:line="480" w:lineRule="auto"/>
        <w:jc w:val="both"/>
        <w:rPr>
          <w:rFonts w:ascii="Arial" w:hAnsi="Arial" w:cs="Arial"/>
        </w:rPr>
      </w:pPr>
      <w:r>
        <w:rPr>
          <w:rFonts w:ascii="Arial" w:hAnsi="Arial" w:cs="Arial"/>
        </w:rPr>
        <w:t xml:space="preserve">Conclusion </w:t>
      </w:r>
    </w:p>
    <w:p w14:paraId="5F3D3279" w14:textId="40664871" w:rsidR="00E57811" w:rsidRPr="00E57811" w:rsidRDefault="00E57811" w:rsidP="00E57811">
      <w:pPr>
        <w:pStyle w:val="ListParagraph"/>
        <w:numPr>
          <w:ilvl w:val="0"/>
          <w:numId w:val="13"/>
        </w:numPr>
        <w:spacing w:line="480" w:lineRule="auto"/>
        <w:jc w:val="both"/>
        <w:rPr>
          <w:rFonts w:ascii="Arial" w:hAnsi="Arial" w:cs="Arial"/>
        </w:rPr>
      </w:pPr>
      <w:r>
        <w:rPr>
          <w:rFonts w:ascii="Arial" w:hAnsi="Arial" w:cs="Arial"/>
        </w:rPr>
        <w:t xml:space="preserve">References </w:t>
      </w:r>
    </w:p>
    <w:p w14:paraId="58FB502E" w14:textId="77777777" w:rsidR="002B242B" w:rsidRDefault="002B242B">
      <w:pPr>
        <w:rPr>
          <w:rFonts w:ascii="Arial Black" w:hAnsi="Arial Black" w:cs="Arial"/>
        </w:rPr>
      </w:pPr>
      <w:r>
        <w:rPr>
          <w:rFonts w:ascii="Arial Black" w:hAnsi="Arial Black" w:cs="Arial"/>
        </w:rPr>
        <w:br w:type="page"/>
      </w:r>
    </w:p>
    <w:p w14:paraId="1474D6D2" w14:textId="3C0AEDCE" w:rsidR="00622A04" w:rsidRPr="002B242B" w:rsidRDefault="00622A04" w:rsidP="002B242B">
      <w:pPr>
        <w:pStyle w:val="ListParagraph"/>
        <w:numPr>
          <w:ilvl w:val="0"/>
          <w:numId w:val="12"/>
        </w:numPr>
        <w:spacing w:line="480" w:lineRule="auto"/>
        <w:jc w:val="both"/>
        <w:rPr>
          <w:rFonts w:ascii="Arial Black" w:hAnsi="Arial Black" w:cs="Arial"/>
        </w:rPr>
      </w:pPr>
      <w:r w:rsidRPr="002B242B">
        <w:rPr>
          <w:rFonts w:ascii="Arial Black" w:hAnsi="Arial Black" w:cs="Arial"/>
        </w:rPr>
        <w:lastRenderedPageBreak/>
        <w:t>Introduction</w:t>
      </w:r>
    </w:p>
    <w:p w14:paraId="0B09EAD3" w14:textId="77777777" w:rsidR="00622A04" w:rsidRDefault="00622A04" w:rsidP="00622A04">
      <w:pPr>
        <w:spacing w:line="480" w:lineRule="auto"/>
        <w:jc w:val="both"/>
        <w:rPr>
          <w:rFonts w:ascii="Arial" w:hAnsi="Arial" w:cs="Arial"/>
        </w:rPr>
      </w:pPr>
      <w:r w:rsidRPr="00622A04">
        <w:rPr>
          <w:rFonts w:ascii="Arial" w:hAnsi="Arial" w:cs="Arial"/>
        </w:rPr>
        <w:t>In an era where social and environmental concerns are increasingly impacting consumer choices and business strategies, social enterprises have emerged as critical drivers of sustainable growth (Sachs, 2015). These organisations prioritise both social effect and financial performance, frequently addressing structural challenges including poverty, injustice, and environmental degradation (Nicholls, 2006). Divine Chocolate is a trailblazer in the chocolate industry, known for its dedication to fair trade and the empowerment of Ghana's cocoa farmers.</w:t>
      </w:r>
    </w:p>
    <w:p w14:paraId="01AF3A07" w14:textId="77777777" w:rsidR="00622A04" w:rsidRDefault="00622A04" w:rsidP="00622A04">
      <w:pPr>
        <w:spacing w:line="480" w:lineRule="auto"/>
        <w:jc w:val="both"/>
        <w:rPr>
          <w:rFonts w:ascii="Arial" w:hAnsi="Arial" w:cs="Arial"/>
        </w:rPr>
      </w:pPr>
      <w:r w:rsidRPr="00622A04">
        <w:rPr>
          <w:rFonts w:ascii="Arial" w:hAnsi="Arial" w:cs="Arial"/>
        </w:rPr>
        <w:t>This re</w:t>
      </w:r>
      <w:r>
        <w:rPr>
          <w:rFonts w:ascii="Arial" w:hAnsi="Arial" w:cs="Arial"/>
        </w:rPr>
        <w:t>port</w:t>
      </w:r>
      <w:r w:rsidRPr="00622A04">
        <w:rPr>
          <w:rFonts w:ascii="Arial" w:hAnsi="Arial" w:cs="Arial"/>
        </w:rPr>
        <w:t xml:space="preserve"> examines Divine Chocolate's social effect using the Social Audit Network (SAN) framework, which is a systematic approach to evaluating and reporting on social, environmental, and economic performance. The analysis uses theoretical perspectives from Social Entrepreneurship Theory (Dees, 1998), Stakeholder Theory (Freeman, 1984), the Triple Bottom Line (Elkington, 1997), and Empowerment Theory (Zimmerman, 2000) to provide a comprehensive assessment of Divine Chocolate's impact and effectiveness.</w:t>
      </w:r>
    </w:p>
    <w:p w14:paraId="6CCBF2B3" w14:textId="75433BF0" w:rsidR="00622A04" w:rsidRPr="002B242B" w:rsidRDefault="00622A04" w:rsidP="002B242B">
      <w:pPr>
        <w:pStyle w:val="ListParagraph"/>
        <w:numPr>
          <w:ilvl w:val="0"/>
          <w:numId w:val="12"/>
        </w:numPr>
        <w:spacing w:line="480" w:lineRule="auto"/>
        <w:jc w:val="both"/>
        <w:rPr>
          <w:rFonts w:ascii="Arial Black" w:hAnsi="Arial Black" w:cs="Arial"/>
        </w:rPr>
      </w:pPr>
      <w:r w:rsidRPr="002B242B">
        <w:rPr>
          <w:rFonts w:ascii="Arial Black" w:hAnsi="Arial Black" w:cs="Arial"/>
        </w:rPr>
        <w:t>Company Overview</w:t>
      </w:r>
    </w:p>
    <w:p w14:paraId="3D3B8B8A" w14:textId="77777777" w:rsidR="00622A04" w:rsidRDefault="00622A04" w:rsidP="00622A04">
      <w:pPr>
        <w:spacing w:line="480" w:lineRule="auto"/>
        <w:jc w:val="both"/>
        <w:rPr>
          <w:rFonts w:ascii="Arial" w:hAnsi="Arial" w:cs="Arial"/>
        </w:rPr>
      </w:pPr>
      <w:r w:rsidRPr="00622A04">
        <w:rPr>
          <w:rFonts w:ascii="Arial" w:hAnsi="Arial" w:cs="Arial"/>
        </w:rPr>
        <w:t xml:space="preserve">Divine Chocolate was founded in 1998 as a UK-based social company with a distinct business plan that distinguishes it from the chocolate industry. Unlike typical corporations, Divine Chocolate is co-owned by Ghana's </w:t>
      </w:r>
      <w:proofErr w:type="spellStart"/>
      <w:r w:rsidRPr="00622A04">
        <w:rPr>
          <w:rFonts w:ascii="Arial" w:hAnsi="Arial" w:cs="Arial"/>
        </w:rPr>
        <w:t>Kuapa</w:t>
      </w:r>
      <w:proofErr w:type="spellEnd"/>
      <w:r w:rsidRPr="00622A04">
        <w:rPr>
          <w:rFonts w:ascii="Arial" w:hAnsi="Arial" w:cs="Arial"/>
        </w:rPr>
        <w:t xml:space="preserve"> </w:t>
      </w:r>
      <w:proofErr w:type="spellStart"/>
      <w:r w:rsidRPr="00622A04">
        <w:rPr>
          <w:rFonts w:ascii="Arial" w:hAnsi="Arial" w:cs="Arial"/>
        </w:rPr>
        <w:t>Kokoo</w:t>
      </w:r>
      <w:proofErr w:type="spellEnd"/>
      <w:r w:rsidRPr="00622A04">
        <w:rPr>
          <w:rFonts w:ascii="Arial" w:hAnsi="Arial" w:cs="Arial"/>
        </w:rPr>
        <w:t xml:space="preserve"> Farmers' Cooperative, which sources the cocoa beans. This cooperative ownership model is a practical application of Empowerment Theory (Zimmerman, 2000), allowing farmers to own a large portion in the company, share earnings, and participate in decision-making.</w:t>
      </w:r>
    </w:p>
    <w:p w14:paraId="42F3188C" w14:textId="77777777" w:rsidR="008246A2" w:rsidRDefault="00622A04" w:rsidP="00622A04">
      <w:pPr>
        <w:spacing w:line="480" w:lineRule="auto"/>
        <w:jc w:val="both"/>
        <w:rPr>
          <w:rFonts w:ascii="Arial" w:hAnsi="Arial" w:cs="Arial"/>
        </w:rPr>
      </w:pPr>
      <w:r w:rsidRPr="00622A04">
        <w:rPr>
          <w:rFonts w:ascii="Arial" w:hAnsi="Arial" w:cs="Arial"/>
        </w:rPr>
        <w:lastRenderedPageBreak/>
        <w:t>The company's vision is consistent with Fair Trade principles (Nicholls &amp; Opal, 2005), with the goal of improving smallholder cocoa farmers' livelihoods by paying fair prices, empowering them via ownership, and supporting sustainable agricultural techniques. Divine Chocolate has extended its market presence in the United Kingdom, the United States, and other countries, targeting ethically conscious consumers who value social responsibility and sustainability.</w:t>
      </w:r>
    </w:p>
    <w:p w14:paraId="0D1CFBF8" w14:textId="38FC16E0" w:rsidR="00622A04" w:rsidRPr="008246A2" w:rsidRDefault="008246A2" w:rsidP="00622A04">
      <w:pPr>
        <w:spacing w:line="480" w:lineRule="auto"/>
        <w:jc w:val="both"/>
        <w:rPr>
          <w:rFonts w:ascii="Arial Black" w:hAnsi="Arial Black" w:cs="Arial"/>
        </w:rPr>
      </w:pPr>
      <w:r w:rsidRPr="008246A2">
        <w:rPr>
          <w:rFonts w:ascii="Arial Black" w:hAnsi="Arial Black" w:cs="Arial"/>
        </w:rPr>
        <w:t xml:space="preserve">     3</w:t>
      </w:r>
      <w:bookmarkStart w:id="0" w:name="_Hlk183012817"/>
      <w:r w:rsidRPr="008246A2">
        <w:rPr>
          <w:rFonts w:ascii="Arial Black" w:hAnsi="Arial Black" w:cs="Arial"/>
        </w:rPr>
        <w:t>.</w:t>
      </w:r>
      <w:r>
        <w:rPr>
          <w:rFonts w:ascii="Arial" w:hAnsi="Arial" w:cs="Arial"/>
        </w:rPr>
        <w:t xml:space="preserve"> </w:t>
      </w:r>
      <w:r w:rsidR="00622A04" w:rsidRPr="008246A2">
        <w:rPr>
          <w:rFonts w:ascii="Arial Black" w:hAnsi="Arial Black" w:cs="Arial"/>
        </w:rPr>
        <w:t>Theoretical framework</w:t>
      </w:r>
    </w:p>
    <w:p w14:paraId="149A61BA" w14:textId="50546021" w:rsidR="00622A04" w:rsidRPr="008246A2" w:rsidRDefault="008246A2" w:rsidP="00622A04">
      <w:pPr>
        <w:spacing w:line="480" w:lineRule="auto"/>
        <w:jc w:val="both"/>
        <w:rPr>
          <w:rFonts w:ascii="Arial Black" w:hAnsi="Arial Black" w:cs="Arial"/>
        </w:rPr>
      </w:pPr>
      <w:r w:rsidRPr="008246A2">
        <w:rPr>
          <w:rFonts w:ascii="Arial Black" w:hAnsi="Arial Black" w:cs="Arial"/>
        </w:rPr>
        <w:t xml:space="preserve">     </w:t>
      </w:r>
      <w:r w:rsidR="003B7BEC">
        <w:rPr>
          <w:rFonts w:ascii="Arial Black" w:hAnsi="Arial Black" w:cs="Arial"/>
        </w:rPr>
        <w:t xml:space="preserve"> </w:t>
      </w:r>
      <w:r w:rsidRPr="008246A2">
        <w:rPr>
          <w:rFonts w:ascii="Arial Black" w:hAnsi="Arial Black" w:cs="Arial"/>
        </w:rPr>
        <w:t xml:space="preserve"> </w:t>
      </w:r>
      <w:r w:rsidR="00622A04" w:rsidRPr="008246A2">
        <w:rPr>
          <w:rFonts w:ascii="Arial Black" w:hAnsi="Arial Black" w:cs="Arial"/>
        </w:rPr>
        <w:t>3.1</w:t>
      </w:r>
      <w:r w:rsidR="003B7BEC">
        <w:rPr>
          <w:rFonts w:ascii="Arial Black" w:hAnsi="Arial Black" w:cs="Arial"/>
        </w:rPr>
        <w:t xml:space="preserve">. </w:t>
      </w:r>
      <w:r w:rsidR="00622A04" w:rsidRPr="008246A2">
        <w:rPr>
          <w:rFonts w:ascii="Arial Black" w:hAnsi="Arial Black" w:cs="Arial"/>
        </w:rPr>
        <w:t xml:space="preserve"> Social Entrepreneurship Theory</w:t>
      </w:r>
    </w:p>
    <w:bookmarkEnd w:id="0"/>
    <w:p w14:paraId="5B3E6DB2" w14:textId="77777777" w:rsidR="00622A04" w:rsidRDefault="00622A04" w:rsidP="00622A04">
      <w:pPr>
        <w:spacing w:line="480" w:lineRule="auto"/>
        <w:jc w:val="both"/>
        <w:rPr>
          <w:rFonts w:ascii="Arial" w:hAnsi="Arial" w:cs="Arial"/>
        </w:rPr>
      </w:pPr>
      <w:r w:rsidRPr="00622A04">
        <w:rPr>
          <w:rFonts w:ascii="Arial" w:hAnsi="Arial" w:cs="Arial"/>
        </w:rPr>
        <w:t>Social Entrepreneurship Theory is concerned with developing innovative solutions to social challenges through entrepreneurial activity (Dees, 1998). Social entrepreneurs are defined by their desire to generate and sustain social benefit, as well as their willingness to recognise and pursue new possibilities to further that mission.</w:t>
      </w:r>
    </w:p>
    <w:p w14:paraId="7836F226" w14:textId="77777777" w:rsidR="00622A04" w:rsidRPr="008246A2" w:rsidRDefault="00622A04" w:rsidP="00622A04">
      <w:pPr>
        <w:spacing w:line="480" w:lineRule="auto"/>
        <w:jc w:val="both"/>
        <w:rPr>
          <w:rFonts w:ascii="Arial" w:hAnsi="Arial" w:cs="Arial"/>
          <w:b/>
          <w:bCs/>
        </w:rPr>
      </w:pPr>
      <w:r w:rsidRPr="008246A2">
        <w:rPr>
          <w:rFonts w:ascii="Arial" w:hAnsi="Arial" w:cs="Arial"/>
          <w:b/>
          <w:bCs/>
        </w:rPr>
        <w:t>Application for Divine Chocolate:</w:t>
      </w:r>
    </w:p>
    <w:p w14:paraId="32D8994A" w14:textId="77777777" w:rsidR="00622A04" w:rsidRDefault="00622A04" w:rsidP="00622A04">
      <w:pPr>
        <w:spacing w:line="480" w:lineRule="auto"/>
        <w:jc w:val="both"/>
        <w:rPr>
          <w:rFonts w:ascii="Arial" w:hAnsi="Arial" w:cs="Arial"/>
        </w:rPr>
      </w:pPr>
      <w:r w:rsidRPr="00622A04">
        <w:rPr>
          <w:rFonts w:ascii="Arial" w:hAnsi="Arial" w:cs="Arial"/>
        </w:rPr>
        <w:t>Divine Chocolate exemplifies social entrepreneurship by incorporating social aims into its primary business model. The company takes a unique approach to the systemic issue of unfair trade practices in the cocoa sector by establishing a cooperative ownership structure. This method not only disrupts traditional supply chains, but also ensures that the social goal is integrated into all aspects of the organisation.</w:t>
      </w:r>
    </w:p>
    <w:p w14:paraId="794AF889" w14:textId="67773C56" w:rsidR="00622A04" w:rsidRPr="008246A2" w:rsidRDefault="008246A2" w:rsidP="00622A04">
      <w:pPr>
        <w:spacing w:line="480" w:lineRule="auto"/>
        <w:jc w:val="both"/>
        <w:rPr>
          <w:rFonts w:ascii="Arial Black" w:hAnsi="Arial Black" w:cs="Arial"/>
        </w:rPr>
      </w:pPr>
      <w:r>
        <w:rPr>
          <w:rFonts w:ascii="Arial" w:hAnsi="Arial" w:cs="Arial"/>
        </w:rPr>
        <w:t xml:space="preserve">       </w:t>
      </w:r>
      <w:r w:rsidR="00622A04" w:rsidRPr="008246A2">
        <w:rPr>
          <w:rFonts w:ascii="Arial Black" w:hAnsi="Arial Black" w:cs="Arial"/>
        </w:rPr>
        <w:t>3.2</w:t>
      </w:r>
      <w:r w:rsidR="003B7BEC">
        <w:rPr>
          <w:rFonts w:ascii="Arial Black" w:hAnsi="Arial Black" w:cs="Arial"/>
        </w:rPr>
        <w:t xml:space="preserve">. </w:t>
      </w:r>
      <w:r w:rsidR="00622A04" w:rsidRPr="008246A2">
        <w:rPr>
          <w:rFonts w:ascii="Arial Black" w:hAnsi="Arial Black" w:cs="Arial"/>
        </w:rPr>
        <w:t xml:space="preserve"> Stakeholder Theory</w:t>
      </w:r>
    </w:p>
    <w:p w14:paraId="2C02B1C8" w14:textId="77777777" w:rsidR="00622A04" w:rsidRPr="008246A2" w:rsidRDefault="00622A04" w:rsidP="00622A04">
      <w:pPr>
        <w:spacing w:line="480" w:lineRule="auto"/>
        <w:jc w:val="both"/>
        <w:rPr>
          <w:rFonts w:ascii="Arial" w:hAnsi="Arial" w:cs="Arial"/>
          <w:b/>
          <w:bCs/>
        </w:rPr>
      </w:pPr>
      <w:r w:rsidRPr="00622A04">
        <w:rPr>
          <w:rFonts w:ascii="Arial" w:hAnsi="Arial" w:cs="Arial"/>
        </w:rPr>
        <w:t>Stakeholder Theory holds that organisations should provide value for all stakeholders, not only shareholders (Freeman 1984). It emphasises the need of knowing and meeting the needs and interests of all stakeholders impacted by organisational activity.</w:t>
      </w:r>
      <w:r w:rsidRPr="00622A04">
        <w:rPr>
          <w:rFonts w:ascii="Arial" w:hAnsi="Arial" w:cs="Arial"/>
        </w:rPr>
        <w:br/>
      </w:r>
      <w:r w:rsidRPr="00622A04">
        <w:rPr>
          <w:rFonts w:ascii="Arial" w:hAnsi="Arial" w:cs="Arial"/>
        </w:rPr>
        <w:lastRenderedPageBreak/>
        <w:br/>
      </w:r>
      <w:r w:rsidRPr="008246A2">
        <w:rPr>
          <w:rFonts w:ascii="Arial" w:hAnsi="Arial" w:cs="Arial"/>
          <w:b/>
          <w:bCs/>
        </w:rPr>
        <w:t>Application for Divine Chocolate:</w:t>
      </w:r>
    </w:p>
    <w:p w14:paraId="16D2D14F" w14:textId="77777777" w:rsidR="00622A04" w:rsidRDefault="00622A04" w:rsidP="00622A04">
      <w:pPr>
        <w:spacing w:line="480" w:lineRule="auto"/>
        <w:jc w:val="both"/>
        <w:rPr>
          <w:rFonts w:ascii="Arial" w:hAnsi="Arial" w:cs="Arial"/>
        </w:rPr>
      </w:pPr>
      <w:r w:rsidRPr="00622A04">
        <w:rPr>
          <w:rFonts w:ascii="Arial" w:hAnsi="Arial" w:cs="Arial"/>
        </w:rPr>
        <w:t xml:space="preserve">Divine Chocolate's activities demonstrate a strong dedication to stakeholder engagement. By integrating farmers, employees, consumers, retail partners, NGOs, and local communities, the company guarantees that its strategies and policies are inclusive and </w:t>
      </w:r>
      <w:r w:rsidRPr="00622A04">
        <w:rPr>
          <w:rFonts w:ascii="Arial" w:hAnsi="Arial" w:cs="Arial"/>
        </w:rPr>
        <w:t>consider</w:t>
      </w:r>
      <w:r w:rsidRPr="00622A04">
        <w:rPr>
          <w:rFonts w:ascii="Arial" w:hAnsi="Arial" w:cs="Arial"/>
        </w:rPr>
        <w:t xml:space="preserve"> the varied stakeholder interests. This holistic strategy fosters relationships and increases the company's social influence.</w:t>
      </w:r>
    </w:p>
    <w:p w14:paraId="63534987" w14:textId="47E714E2" w:rsidR="00622A04" w:rsidRPr="008246A2" w:rsidRDefault="008246A2" w:rsidP="00622A04">
      <w:pPr>
        <w:spacing w:line="480" w:lineRule="auto"/>
        <w:jc w:val="both"/>
        <w:rPr>
          <w:rFonts w:ascii="Arial Black" w:hAnsi="Arial Black" w:cs="Arial"/>
        </w:rPr>
      </w:pPr>
      <w:r>
        <w:rPr>
          <w:rFonts w:ascii="Arial" w:hAnsi="Arial" w:cs="Arial"/>
        </w:rPr>
        <w:t xml:space="preserve">   </w:t>
      </w:r>
      <w:r w:rsidR="003B7BEC">
        <w:rPr>
          <w:rFonts w:ascii="Arial" w:hAnsi="Arial" w:cs="Arial"/>
        </w:rPr>
        <w:t xml:space="preserve">   </w:t>
      </w:r>
      <w:r>
        <w:rPr>
          <w:rFonts w:ascii="Arial" w:hAnsi="Arial" w:cs="Arial"/>
        </w:rPr>
        <w:t xml:space="preserve"> </w:t>
      </w:r>
      <w:r w:rsidR="00622A04" w:rsidRPr="008246A2">
        <w:rPr>
          <w:rFonts w:ascii="Arial Black" w:hAnsi="Arial Black" w:cs="Arial"/>
        </w:rPr>
        <w:t>3.3</w:t>
      </w:r>
      <w:r w:rsidR="003B7BEC">
        <w:rPr>
          <w:rFonts w:ascii="Arial Black" w:hAnsi="Arial Black" w:cs="Arial"/>
        </w:rPr>
        <w:t xml:space="preserve">. </w:t>
      </w:r>
      <w:bookmarkStart w:id="1" w:name="_Hlk183012901"/>
      <w:r w:rsidR="00622A04" w:rsidRPr="008246A2">
        <w:rPr>
          <w:rFonts w:ascii="Arial Black" w:hAnsi="Arial Black" w:cs="Arial"/>
        </w:rPr>
        <w:t>The Triple Bottom Line Approach</w:t>
      </w:r>
      <w:bookmarkEnd w:id="1"/>
    </w:p>
    <w:p w14:paraId="5FD72631" w14:textId="77777777" w:rsidR="00622A04" w:rsidRDefault="00622A04" w:rsidP="00622A04">
      <w:pPr>
        <w:spacing w:line="480" w:lineRule="auto"/>
        <w:jc w:val="both"/>
        <w:rPr>
          <w:rFonts w:ascii="Arial" w:hAnsi="Arial" w:cs="Arial"/>
        </w:rPr>
      </w:pPr>
      <w:r w:rsidRPr="00622A04">
        <w:rPr>
          <w:rFonts w:ascii="Arial" w:hAnsi="Arial" w:cs="Arial"/>
        </w:rPr>
        <w:t>The Triple Bottom Line (TBL) concept broadens the usual focus on financial success to include social and environmental considerations (Elkington 1997). It implies that businesses should commit to assessing their impact on people, the environment, and profit.</w:t>
      </w:r>
    </w:p>
    <w:p w14:paraId="39560743" w14:textId="77777777" w:rsidR="00622A04" w:rsidRPr="008246A2" w:rsidRDefault="00622A04" w:rsidP="00622A04">
      <w:pPr>
        <w:spacing w:line="480" w:lineRule="auto"/>
        <w:jc w:val="both"/>
        <w:rPr>
          <w:rFonts w:ascii="Arial" w:hAnsi="Arial" w:cs="Arial"/>
          <w:b/>
          <w:bCs/>
        </w:rPr>
      </w:pPr>
      <w:r w:rsidRPr="008246A2">
        <w:rPr>
          <w:rFonts w:ascii="Arial" w:hAnsi="Arial" w:cs="Arial"/>
          <w:b/>
          <w:bCs/>
        </w:rPr>
        <w:t>Application for Divine Chocolate:</w:t>
      </w:r>
    </w:p>
    <w:p w14:paraId="69ACCA7B" w14:textId="77777777" w:rsidR="00622A04" w:rsidRDefault="00622A04" w:rsidP="00622A04">
      <w:pPr>
        <w:spacing w:line="480" w:lineRule="auto"/>
        <w:jc w:val="both"/>
        <w:rPr>
          <w:rFonts w:ascii="Arial" w:hAnsi="Arial" w:cs="Arial"/>
        </w:rPr>
      </w:pPr>
      <w:r w:rsidRPr="00622A04">
        <w:rPr>
          <w:rFonts w:ascii="Arial" w:hAnsi="Arial" w:cs="Arial"/>
        </w:rPr>
        <w:t>Divine Chocolate takes the TBL strategy, defining goals that balance economic viability, social empowerment, and environmental sustainability. The company's activities in fair pricing, farmer empowerment, community development, and sustainable farming techniques are examples of this integrated strategy.</w:t>
      </w:r>
    </w:p>
    <w:p w14:paraId="2293A173" w14:textId="7FDD9C9D" w:rsidR="00622A04" w:rsidRPr="008246A2" w:rsidRDefault="008246A2" w:rsidP="00622A04">
      <w:pPr>
        <w:spacing w:line="480" w:lineRule="auto"/>
        <w:jc w:val="both"/>
        <w:rPr>
          <w:rFonts w:ascii="Arial Black" w:hAnsi="Arial Black" w:cs="Arial"/>
        </w:rPr>
      </w:pPr>
      <w:r w:rsidRPr="008246A2">
        <w:rPr>
          <w:rFonts w:ascii="Arial Black" w:hAnsi="Arial Black" w:cs="Arial"/>
        </w:rPr>
        <w:t xml:space="preserve">   </w:t>
      </w:r>
      <w:r w:rsidR="003B7BEC">
        <w:rPr>
          <w:rFonts w:ascii="Arial Black" w:hAnsi="Arial Black" w:cs="Arial"/>
        </w:rPr>
        <w:t xml:space="preserve">   </w:t>
      </w:r>
      <w:r w:rsidR="00622A04" w:rsidRPr="008246A2">
        <w:rPr>
          <w:rFonts w:ascii="Arial Black" w:hAnsi="Arial Black" w:cs="Arial"/>
        </w:rPr>
        <w:t>3.4</w:t>
      </w:r>
      <w:r w:rsidR="003B7BEC">
        <w:rPr>
          <w:rFonts w:ascii="Arial Black" w:hAnsi="Arial Black" w:cs="Arial"/>
        </w:rPr>
        <w:t xml:space="preserve">.  </w:t>
      </w:r>
      <w:r w:rsidR="00622A04" w:rsidRPr="008246A2">
        <w:rPr>
          <w:rFonts w:ascii="Arial Black" w:hAnsi="Arial Black" w:cs="Arial"/>
        </w:rPr>
        <w:t xml:space="preserve"> Empowerment Theory</w:t>
      </w:r>
    </w:p>
    <w:p w14:paraId="3BEB5F57" w14:textId="77777777" w:rsidR="00622A04" w:rsidRDefault="00622A04" w:rsidP="00622A04">
      <w:pPr>
        <w:spacing w:line="480" w:lineRule="auto"/>
        <w:jc w:val="both"/>
        <w:rPr>
          <w:rFonts w:ascii="Arial" w:hAnsi="Arial" w:cs="Arial"/>
        </w:rPr>
      </w:pPr>
      <w:r w:rsidRPr="00622A04">
        <w:rPr>
          <w:rFonts w:ascii="Arial" w:hAnsi="Arial" w:cs="Arial"/>
        </w:rPr>
        <w:t>Empowerment Theory focusses on improving individuals' and groups' ability to make choices and convert those choices into desired outcomes (Zimmerman, 2000). It entails increased control, effectiveness, and critical awareness.</w:t>
      </w:r>
    </w:p>
    <w:p w14:paraId="68A69587" w14:textId="77777777" w:rsidR="008246A2" w:rsidRDefault="008246A2" w:rsidP="00622A04">
      <w:pPr>
        <w:spacing w:line="480" w:lineRule="auto"/>
        <w:jc w:val="both"/>
        <w:rPr>
          <w:rFonts w:ascii="Arial" w:hAnsi="Arial" w:cs="Arial"/>
        </w:rPr>
      </w:pPr>
    </w:p>
    <w:p w14:paraId="00FBE467" w14:textId="57CCD8D0" w:rsidR="00622A04" w:rsidRPr="008246A2" w:rsidRDefault="00622A04" w:rsidP="00622A04">
      <w:pPr>
        <w:spacing w:line="480" w:lineRule="auto"/>
        <w:jc w:val="both"/>
        <w:rPr>
          <w:rFonts w:ascii="Arial" w:hAnsi="Arial" w:cs="Arial"/>
          <w:b/>
          <w:bCs/>
        </w:rPr>
      </w:pPr>
      <w:r w:rsidRPr="008246A2">
        <w:rPr>
          <w:rFonts w:ascii="Arial" w:hAnsi="Arial" w:cs="Arial"/>
          <w:b/>
          <w:bCs/>
        </w:rPr>
        <w:lastRenderedPageBreak/>
        <w:t>Application for Divine Chocolate:</w:t>
      </w:r>
    </w:p>
    <w:p w14:paraId="26A68931" w14:textId="77777777" w:rsidR="00622A04" w:rsidRDefault="00622A04" w:rsidP="00622A04">
      <w:pPr>
        <w:spacing w:line="480" w:lineRule="auto"/>
        <w:jc w:val="both"/>
        <w:rPr>
          <w:rFonts w:ascii="Arial" w:hAnsi="Arial" w:cs="Arial"/>
        </w:rPr>
      </w:pPr>
      <w:r w:rsidRPr="00622A04">
        <w:rPr>
          <w:rFonts w:ascii="Arial" w:hAnsi="Arial" w:cs="Arial"/>
        </w:rPr>
        <w:t>Divine Chocolate's cooperative ownership concept is a direct implementation of Empowerment Theory. By giving farmers ownership stakes and decision-making ability, the company boosts their agency, resulting in increased self-efficacy and community growth. This empowerment extends to achieving gender equality by encouraging women to take on leadership roles (Kabeer 1999).</w:t>
      </w:r>
    </w:p>
    <w:p w14:paraId="62A63887" w14:textId="7BCEA28D" w:rsidR="00622A04" w:rsidRPr="008246A2" w:rsidRDefault="008246A2" w:rsidP="00622A04">
      <w:pPr>
        <w:spacing w:line="480" w:lineRule="auto"/>
        <w:jc w:val="both"/>
        <w:rPr>
          <w:rFonts w:ascii="Arial Black" w:hAnsi="Arial Black" w:cs="Arial"/>
        </w:rPr>
      </w:pPr>
      <w:r w:rsidRPr="008246A2">
        <w:rPr>
          <w:rFonts w:ascii="Arial Black" w:hAnsi="Arial Black" w:cs="Arial"/>
        </w:rPr>
        <w:t xml:space="preserve">        4. </w:t>
      </w:r>
      <w:bookmarkStart w:id="2" w:name="_Hlk183012947"/>
      <w:r w:rsidR="00622A04" w:rsidRPr="008246A2">
        <w:rPr>
          <w:rFonts w:ascii="Arial Black" w:hAnsi="Arial Black" w:cs="Arial"/>
        </w:rPr>
        <w:t>The Social Audit Network Framework as Applied to Divine Chocolate</w:t>
      </w:r>
    </w:p>
    <w:p w14:paraId="72F01781" w14:textId="3D6C17D2" w:rsidR="00622A04" w:rsidRPr="008246A2" w:rsidRDefault="008246A2" w:rsidP="00622A04">
      <w:pPr>
        <w:spacing w:line="480" w:lineRule="auto"/>
        <w:jc w:val="both"/>
        <w:rPr>
          <w:rFonts w:ascii="Arial Black" w:hAnsi="Arial Black" w:cs="Arial"/>
        </w:rPr>
      </w:pPr>
      <w:r w:rsidRPr="008246A2">
        <w:rPr>
          <w:rFonts w:ascii="Arial Black" w:hAnsi="Arial Black" w:cs="Arial"/>
        </w:rPr>
        <w:t xml:space="preserve">            </w:t>
      </w:r>
      <w:r w:rsidR="00622A04" w:rsidRPr="008246A2">
        <w:rPr>
          <w:rFonts w:ascii="Arial Black" w:hAnsi="Arial Black" w:cs="Arial"/>
        </w:rPr>
        <w:t>4.1</w:t>
      </w:r>
      <w:r>
        <w:rPr>
          <w:rFonts w:ascii="Arial Black" w:hAnsi="Arial Black" w:cs="Arial"/>
        </w:rPr>
        <w:t xml:space="preserve">. </w:t>
      </w:r>
      <w:r w:rsidR="00622A04" w:rsidRPr="008246A2">
        <w:rPr>
          <w:rFonts w:ascii="Arial Black" w:hAnsi="Arial Black" w:cs="Arial"/>
        </w:rPr>
        <w:t xml:space="preserve"> Scope &amp; Objectives</w:t>
      </w:r>
    </w:p>
    <w:bookmarkEnd w:id="2"/>
    <w:p w14:paraId="23EAFB86" w14:textId="77777777" w:rsidR="00622A04" w:rsidRDefault="00622A04" w:rsidP="00622A04">
      <w:pPr>
        <w:spacing w:line="480" w:lineRule="auto"/>
        <w:jc w:val="both"/>
        <w:rPr>
          <w:rFonts w:ascii="Arial" w:hAnsi="Arial" w:cs="Arial"/>
        </w:rPr>
      </w:pPr>
      <w:r w:rsidRPr="00622A04">
        <w:rPr>
          <w:rFonts w:ascii="Arial" w:hAnsi="Arial" w:cs="Arial"/>
        </w:rPr>
        <w:t>The social audit will evaluate Divine Chocolate's activities over the last five years, with a focus on its impact in Ghana and influence on the worldwide cocoa business. The purpose is to assess:</w:t>
      </w:r>
    </w:p>
    <w:p w14:paraId="1CDE2348" w14:textId="77777777" w:rsidR="00622A04" w:rsidRPr="00622A04" w:rsidRDefault="00622A04" w:rsidP="00622A04">
      <w:pPr>
        <w:pStyle w:val="ListParagraph"/>
        <w:numPr>
          <w:ilvl w:val="0"/>
          <w:numId w:val="2"/>
        </w:numPr>
        <w:spacing w:line="480" w:lineRule="auto"/>
        <w:jc w:val="both"/>
        <w:rPr>
          <w:rFonts w:ascii="Arial" w:hAnsi="Arial" w:cs="Arial"/>
        </w:rPr>
      </w:pPr>
      <w:r w:rsidRPr="00622A04">
        <w:rPr>
          <w:rFonts w:ascii="Arial" w:hAnsi="Arial" w:cs="Arial"/>
        </w:rPr>
        <w:t>Fair trade techniques are beneficial in boosting farmers' lives.</w:t>
      </w:r>
    </w:p>
    <w:p w14:paraId="15C5250A" w14:textId="77777777" w:rsidR="00622A04" w:rsidRPr="00622A04" w:rsidRDefault="00622A04" w:rsidP="00622A04">
      <w:pPr>
        <w:pStyle w:val="ListParagraph"/>
        <w:numPr>
          <w:ilvl w:val="0"/>
          <w:numId w:val="2"/>
        </w:numPr>
        <w:spacing w:line="480" w:lineRule="auto"/>
        <w:jc w:val="both"/>
        <w:rPr>
          <w:rFonts w:ascii="Arial" w:hAnsi="Arial" w:cs="Arial"/>
        </w:rPr>
      </w:pPr>
      <w:r w:rsidRPr="00622A04">
        <w:rPr>
          <w:rFonts w:ascii="Arial" w:hAnsi="Arial" w:cs="Arial"/>
        </w:rPr>
        <w:t>The level of farmer empowerment through ownership and engagement.</w:t>
      </w:r>
    </w:p>
    <w:p w14:paraId="4CEF0422" w14:textId="77777777" w:rsidR="00622A04" w:rsidRPr="00622A04" w:rsidRDefault="00622A04" w:rsidP="00622A04">
      <w:pPr>
        <w:pStyle w:val="ListParagraph"/>
        <w:numPr>
          <w:ilvl w:val="0"/>
          <w:numId w:val="2"/>
        </w:numPr>
        <w:spacing w:line="480" w:lineRule="auto"/>
        <w:jc w:val="both"/>
        <w:rPr>
          <w:rFonts w:ascii="Arial" w:hAnsi="Arial" w:cs="Arial"/>
        </w:rPr>
      </w:pPr>
      <w:r w:rsidRPr="00622A04">
        <w:rPr>
          <w:rFonts w:ascii="Arial" w:hAnsi="Arial" w:cs="Arial"/>
        </w:rPr>
        <w:t>Impact of community development efforts.</w:t>
      </w:r>
    </w:p>
    <w:p w14:paraId="18468181" w14:textId="77777777" w:rsidR="00622A04" w:rsidRPr="00622A04" w:rsidRDefault="00622A04" w:rsidP="00622A04">
      <w:pPr>
        <w:pStyle w:val="ListParagraph"/>
        <w:numPr>
          <w:ilvl w:val="0"/>
          <w:numId w:val="2"/>
        </w:numPr>
        <w:spacing w:line="480" w:lineRule="auto"/>
        <w:jc w:val="both"/>
        <w:rPr>
          <w:rFonts w:ascii="Arial" w:hAnsi="Arial" w:cs="Arial"/>
        </w:rPr>
      </w:pPr>
      <w:r w:rsidRPr="00622A04">
        <w:rPr>
          <w:rFonts w:ascii="Arial" w:hAnsi="Arial" w:cs="Arial"/>
        </w:rPr>
        <w:t>The success of environmental sustainability initiatives.</w:t>
      </w:r>
    </w:p>
    <w:p w14:paraId="5B7FA015" w14:textId="77777777" w:rsidR="00622A04" w:rsidRPr="00622A04" w:rsidRDefault="00622A04" w:rsidP="00622A04">
      <w:pPr>
        <w:pStyle w:val="ListParagraph"/>
        <w:numPr>
          <w:ilvl w:val="0"/>
          <w:numId w:val="2"/>
        </w:numPr>
        <w:spacing w:line="480" w:lineRule="auto"/>
        <w:jc w:val="both"/>
        <w:rPr>
          <w:rFonts w:ascii="Arial" w:hAnsi="Arial" w:cs="Arial"/>
        </w:rPr>
      </w:pPr>
      <w:r w:rsidRPr="00622A04">
        <w:rPr>
          <w:rFonts w:ascii="Arial" w:hAnsi="Arial" w:cs="Arial"/>
        </w:rPr>
        <w:t>The economic viability and sustainability of the business model.</w:t>
      </w:r>
    </w:p>
    <w:p w14:paraId="1A39B279" w14:textId="19D8BDB3" w:rsidR="00622A04" w:rsidRPr="008246A2" w:rsidRDefault="008246A2" w:rsidP="00622A04">
      <w:pPr>
        <w:spacing w:line="480" w:lineRule="auto"/>
        <w:jc w:val="both"/>
        <w:rPr>
          <w:rFonts w:ascii="Arial Black" w:hAnsi="Arial Black" w:cs="Arial"/>
        </w:rPr>
      </w:pPr>
      <w:r w:rsidRPr="008246A2">
        <w:rPr>
          <w:rFonts w:ascii="Arial Black" w:hAnsi="Arial Black" w:cs="Arial"/>
        </w:rPr>
        <w:t xml:space="preserve">           </w:t>
      </w:r>
      <w:r w:rsidR="00622A04" w:rsidRPr="008246A2">
        <w:rPr>
          <w:rFonts w:ascii="Arial Black" w:hAnsi="Arial Black" w:cs="Arial"/>
        </w:rPr>
        <w:t>4.2</w:t>
      </w:r>
      <w:r w:rsidRPr="008246A2">
        <w:rPr>
          <w:rFonts w:ascii="Arial Black" w:hAnsi="Arial Black" w:cs="Arial"/>
        </w:rPr>
        <w:t xml:space="preserve">. </w:t>
      </w:r>
      <w:r w:rsidR="00622A04" w:rsidRPr="008246A2">
        <w:rPr>
          <w:rFonts w:ascii="Arial Black" w:hAnsi="Arial Black" w:cs="Arial"/>
        </w:rPr>
        <w:t xml:space="preserve"> </w:t>
      </w:r>
      <w:bookmarkStart w:id="3" w:name="_Hlk183012987"/>
      <w:r w:rsidR="00622A04" w:rsidRPr="008246A2">
        <w:rPr>
          <w:rFonts w:ascii="Arial Black" w:hAnsi="Arial Black" w:cs="Arial"/>
        </w:rPr>
        <w:t>Stakeholder Identification and Engagement</w:t>
      </w:r>
    </w:p>
    <w:bookmarkEnd w:id="3"/>
    <w:p w14:paraId="435D085E" w14:textId="77777777" w:rsidR="00622A04" w:rsidRDefault="00622A04" w:rsidP="00622A04">
      <w:pPr>
        <w:spacing w:line="480" w:lineRule="auto"/>
        <w:jc w:val="both"/>
        <w:rPr>
          <w:rFonts w:ascii="Arial" w:hAnsi="Arial" w:cs="Arial"/>
        </w:rPr>
      </w:pPr>
      <w:r w:rsidRPr="00622A04">
        <w:rPr>
          <w:rFonts w:ascii="Arial" w:hAnsi="Arial" w:cs="Arial"/>
        </w:rPr>
        <w:t>Effective stakeholder involvement is critical for meeting organisational goals and increasing social impact (Freeman, 1984). Divine Chocolate recognises and engages with the following stakeholders:</w:t>
      </w:r>
    </w:p>
    <w:p w14:paraId="5FD07D89" w14:textId="77777777" w:rsidR="008246A2" w:rsidRDefault="00622A04" w:rsidP="008246A2">
      <w:pPr>
        <w:pStyle w:val="ListParagraph"/>
        <w:numPr>
          <w:ilvl w:val="0"/>
          <w:numId w:val="3"/>
        </w:numPr>
        <w:spacing w:line="480" w:lineRule="auto"/>
        <w:jc w:val="both"/>
        <w:rPr>
          <w:rFonts w:ascii="Arial" w:hAnsi="Arial" w:cs="Arial"/>
        </w:rPr>
      </w:pPr>
      <w:r w:rsidRPr="008246A2">
        <w:rPr>
          <w:rFonts w:ascii="Arial" w:hAnsi="Arial" w:cs="Arial"/>
        </w:rPr>
        <w:lastRenderedPageBreak/>
        <w:t>Cocoa growers are co-owners and key beneficiaries, which is central to the company's goal.</w:t>
      </w:r>
    </w:p>
    <w:p w14:paraId="287AC4AB" w14:textId="5F0BB94C" w:rsidR="00622A04" w:rsidRPr="008246A2" w:rsidRDefault="00622A04" w:rsidP="008246A2">
      <w:pPr>
        <w:pStyle w:val="ListParagraph"/>
        <w:numPr>
          <w:ilvl w:val="0"/>
          <w:numId w:val="3"/>
        </w:numPr>
        <w:spacing w:line="480" w:lineRule="auto"/>
        <w:jc w:val="both"/>
        <w:rPr>
          <w:rFonts w:ascii="Arial" w:hAnsi="Arial" w:cs="Arial"/>
        </w:rPr>
      </w:pPr>
      <w:r w:rsidRPr="008246A2">
        <w:rPr>
          <w:rFonts w:ascii="Arial" w:hAnsi="Arial" w:cs="Arial"/>
        </w:rPr>
        <w:t>Employees' dedication and alignment with the mission are important to operational success.</w:t>
      </w:r>
    </w:p>
    <w:p w14:paraId="787F92E6" w14:textId="77777777" w:rsidR="000866A0" w:rsidRDefault="00622A04" w:rsidP="000866A0">
      <w:pPr>
        <w:pStyle w:val="ListParagraph"/>
        <w:numPr>
          <w:ilvl w:val="0"/>
          <w:numId w:val="3"/>
        </w:numPr>
        <w:spacing w:line="480" w:lineRule="auto"/>
        <w:jc w:val="both"/>
        <w:rPr>
          <w:rFonts w:ascii="Arial" w:hAnsi="Arial" w:cs="Arial"/>
        </w:rPr>
      </w:pPr>
      <w:r w:rsidRPr="008246A2">
        <w:rPr>
          <w:rFonts w:ascii="Arial" w:hAnsi="Arial" w:cs="Arial"/>
        </w:rPr>
        <w:t>Ethical customers fuel demand for fair trade goods, which influences industry growth.</w:t>
      </w:r>
    </w:p>
    <w:p w14:paraId="2CA30D64" w14:textId="35221B56" w:rsidR="000866A0" w:rsidRDefault="00622A04" w:rsidP="000866A0">
      <w:pPr>
        <w:pStyle w:val="ListParagraph"/>
        <w:numPr>
          <w:ilvl w:val="0"/>
          <w:numId w:val="3"/>
        </w:numPr>
        <w:spacing w:line="480" w:lineRule="auto"/>
        <w:jc w:val="both"/>
        <w:rPr>
          <w:rFonts w:ascii="Arial" w:hAnsi="Arial" w:cs="Arial"/>
        </w:rPr>
      </w:pPr>
      <w:r w:rsidRPr="008246A2">
        <w:rPr>
          <w:rFonts w:ascii="Arial" w:hAnsi="Arial" w:cs="Arial"/>
        </w:rPr>
        <w:t>Retail Partners</w:t>
      </w:r>
      <w:r w:rsidRPr="008246A2">
        <w:rPr>
          <w:rFonts w:ascii="Arial" w:hAnsi="Arial" w:cs="Arial"/>
        </w:rPr>
        <w:t xml:space="preserve"> which </w:t>
      </w:r>
      <w:r w:rsidRPr="008246A2">
        <w:rPr>
          <w:rFonts w:ascii="Arial" w:hAnsi="Arial" w:cs="Arial"/>
        </w:rPr>
        <w:t>improve market access and visibility.</w:t>
      </w:r>
    </w:p>
    <w:p w14:paraId="519F918A" w14:textId="22A4F04A" w:rsidR="00622A04" w:rsidRPr="000866A0" w:rsidRDefault="00622A04" w:rsidP="000866A0">
      <w:pPr>
        <w:pStyle w:val="ListParagraph"/>
        <w:numPr>
          <w:ilvl w:val="0"/>
          <w:numId w:val="3"/>
        </w:numPr>
        <w:spacing w:line="480" w:lineRule="auto"/>
        <w:jc w:val="both"/>
        <w:rPr>
          <w:rFonts w:ascii="Arial" w:hAnsi="Arial" w:cs="Arial"/>
        </w:rPr>
      </w:pPr>
      <w:r w:rsidRPr="000866A0">
        <w:rPr>
          <w:rFonts w:ascii="Arial" w:hAnsi="Arial" w:cs="Arial"/>
        </w:rPr>
        <w:t>Non-governmental</w:t>
      </w:r>
      <w:r w:rsidRPr="000866A0">
        <w:rPr>
          <w:rFonts w:ascii="Arial" w:hAnsi="Arial" w:cs="Arial"/>
        </w:rPr>
        <w:t xml:space="preserve"> organisations (NGOs) collaborate on advocacy and community projects.</w:t>
      </w:r>
    </w:p>
    <w:p w14:paraId="045F8BFB" w14:textId="77777777" w:rsidR="00622A04" w:rsidRPr="008246A2" w:rsidRDefault="00622A04" w:rsidP="008246A2">
      <w:pPr>
        <w:pStyle w:val="ListParagraph"/>
        <w:numPr>
          <w:ilvl w:val="0"/>
          <w:numId w:val="3"/>
        </w:numPr>
        <w:spacing w:line="480" w:lineRule="auto"/>
        <w:jc w:val="both"/>
        <w:rPr>
          <w:rFonts w:ascii="Arial" w:hAnsi="Arial" w:cs="Arial"/>
        </w:rPr>
      </w:pPr>
      <w:r w:rsidRPr="008246A2">
        <w:rPr>
          <w:rFonts w:ascii="Arial" w:hAnsi="Arial" w:cs="Arial"/>
        </w:rPr>
        <w:t>Local communities gain from infrastructure, education, and healthcare efforts.</w:t>
      </w:r>
    </w:p>
    <w:p w14:paraId="2E98BB25" w14:textId="77777777" w:rsidR="00622A04" w:rsidRDefault="00622A04" w:rsidP="00622A04">
      <w:pPr>
        <w:spacing w:line="480" w:lineRule="auto"/>
        <w:jc w:val="both"/>
        <w:rPr>
          <w:rFonts w:ascii="Arial" w:hAnsi="Arial" w:cs="Arial"/>
        </w:rPr>
      </w:pPr>
      <w:r w:rsidRPr="00622A04">
        <w:rPr>
          <w:rFonts w:ascii="Arial" w:hAnsi="Arial" w:cs="Arial"/>
        </w:rPr>
        <w:t>Participatory governance systems, regular communication, feedback mechanisms, and joint initiatives are all examples of engagement strategies. This inclusive strategy guarantees that stakeholder demands and viewpoints are incorporated into decision-making processes.</w:t>
      </w:r>
    </w:p>
    <w:p w14:paraId="3E3BC586" w14:textId="499B450F" w:rsidR="00622A04" w:rsidRPr="000866A0" w:rsidRDefault="000866A0" w:rsidP="00622A04">
      <w:pPr>
        <w:spacing w:line="480" w:lineRule="auto"/>
        <w:jc w:val="both"/>
        <w:rPr>
          <w:rFonts w:ascii="Arial Black" w:hAnsi="Arial Black" w:cs="Arial"/>
        </w:rPr>
      </w:pPr>
      <w:r w:rsidRPr="000866A0">
        <w:rPr>
          <w:rFonts w:ascii="Arial Black" w:hAnsi="Arial Black" w:cs="Arial"/>
        </w:rPr>
        <w:t xml:space="preserve">       </w:t>
      </w:r>
      <w:r w:rsidR="00622A04" w:rsidRPr="000866A0">
        <w:rPr>
          <w:rFonts w:ascii="Arial Black" w:hAnsi="Arial Black" w:cs="Arial"/>
        </w:rPr>
        <w:t>4.3</w:t>
      </w:r>
      <w:r>
        <w:rPr>
          <w:rFonts w:ascii="Arial Black" w:hAnsi="Arial Black" w:cs="Arial"/>
        </w:rPr>
        <w:t xml:space="preserve">. </w:t>
      </w:r>
      <w:r w:rsidR="00622A04" w:rsidRPr="000866A0">
        <w:rPr>
          <w:rFonts w:ascii="Arial Black" w:hAnsi="Arial Black" w:cs="Arial"/>
        </w:rPr>
        <w:t xml:space="preserve"> </w:t>
      </w:r>
      <w:bookmarkStart w:id="4" w:name="_Hlk183013011"/>
      <w:r w:rsidR="00622A04" w:rsidRPr="000866A0">
        <w:rPr>
          <w:rFonts w:ascii="Arial Black" w:hAnsi="Arial Black" w:cs="Arial"/>
        </w:rPr>
        <w:t>Social, Environmental, and Economic Goals</w:t>
      </w:r>
    </w:p>
    <w:bookmarkEnd w:id="4"/>
    <w:p w14:paraId="28406146" w14:textId="77777777" w:rsidR="00622A04" w:rsidRDefault="00622A04" w:rsidP="00622A04">
      <w:pPr>
        <w:spacing w:line="480" w:lineRule="auto"/>
        <w:jc w:val="both"/>
        <w:rPr>
          <w:rFonts w:ascii="Arial" w:hAnsi="Arial" w:cs="Arial"/>
        </w:rPr>
      </w:pPr>
      <w:r w:rsidRPr="00622A04">
        <w:rPr>
          <w:rFonts w:ascii="Arial" w:hAnsi="Arial" w:cs="Arial"/>
        </w:rPr>
        <w:t>Divine Chocolate's objectives match with the TBL framework (Elkington, 1997)</w:t>
      </w:r>
    </w:p>
    <w:p w14:paraId="709F5DFA" w14:textId="77777777" w:rsidR="00622A04" w:rsidRPr="000866A0" w:rsidRDefault="00622A04" w:rsidP="00622A04">
      <w:pPr>
        <w:spacing w:line="480" w:lineRule="auto"/>
        <w:jc w:val="both"/>
        <w:rPr>
          <w:rFonts w:ascii="Arial" w:hAnsi="Arial" w:cs="Arial"/>
          <w:b/>
          <w:bCs/>
        </w:rPr>
      </w:pPr>
      <w:r w:rsidRPr="000866A0">
        <w:rPr>
          <w:rFonts w:ascii="Arial" w:hAnsi="Arial" w:cs="Arial"/>
          <w:b/>
          <w:bCs/>
        </w:rPr>
        <w:t>Social objectives:</w:t>
      </w:r>
    </w:p>
    <w:p w14:paraId="54507E2E" w14:textId="77777777" w:rsidR="00622A04" w:rsidRPr="000866A0" w:rsidRDefault="00622A04" w:rsidP="000866A0">
      <w:pPr>
        <w:pStyle w:val="ListParagraph"/>
        <w:numPr>
          <w:ilvl w:val="0"/>
          <w:numId w:val="4"/>
        </w:numPr>
        <w:spacing w:line="480" w:lineRule="auto"/>
        <w:jc w:val="both"/>
        <w:rPr>
          <w:rFonts w:ascii="Arial" w:hAnsi="Arial" w:cs="Arial"/>
        </w:rPr>
      </w:pPr>
      <w:r w:rsidRPr="000866A0">
        <w:rPr>
          <w:rFonts w:ascii="Arial" w:hAnsi="Arial" w:cs="Arial"/>
        </w:rPr>
        <w:t>Empowerment and Ownership: Give farmers more agency through ownership stakes and democratic involvement (Zimmerman, 2000).</w:t>
      </w:r>
    </w:p>
    <w:p w14:paraId="5423F9A8" w14:textId="51972DD6" w:rsidR="00622A04" w:rsidRPr="000866A0" w:rsidRDefault="000866A0" w:rsidP="000866A0">
      <w:pPr>
        <w:pStyle w:val="ListParagraph"/>
        <w:numPr>
          <w:ilvl w:val="0"/>
          <w:numId w:val="4"/>
        </w:numPr>
        <w:spacing w:line="480" w:lineRule="auto"/>
        <w:jc w:val="both"/>
        <w:rPr>
          <w:rFonts w:ascii="Arial" w:hAnsi="Arial" w:cs="Arial"/>
        </w:rPr>
      </w:pPr>
      <w:r w:rsidRPr="000866A0">
        <w:rPr>
          <w:rFonts w:ascii="Arial" w:hAnsi="Arial" w:cs="Arial"/>
        </w:rPr>
        <w:t>Local Communities:</w:t>
      </w:r>
      <w:r w:rsidRPr="000866A0">
        <w:rPr>
          <w:rFonts w:ascii="Arial" w:hAnsi="Arial" w:cs="Arial"/>
        </w:rPr>
        <w:t xml:space="preserve"> </w:t>
      </w:r>
      <w:r w:rsidR="00622A04" w:rsidRPr="000866A0">
        <w:rPr>
          <w:rFonts w:ascii="Arial" w:hAnsi="Arial" w:cs="Arial"/>
        </w:rPr>
        <w:t>Community development entails investing in education, healthcare, and infrastructure to improve people's quality of life.</w:t>
      </w:r>
    </w:p>
    <w:p w14:paraId="082DD10F" w14:textId="77777777" w:rsidR="000866A0" w:rsidRDefault="00622A04" w:rsidP="00622A04">
      <w:pPr>
        <w:pStyle w:val="ListParagraph"/>
        <w:numPr>
          <w:ilvl w:val="0"/>
          <w:numId w:val="4"/>
        </w:numPr>
        <w:spacing w:line="480" w:lineRule="auto"/>
        <w:jc w:val="both"/>
        <w:rPr>
          <w:rFonts w:ascii="Arial" w:hAnsi="Arial" w:cs="Arial"/>
        </w:rPr>
      </w:pPr>
      <w:r w:rsidRPr="000866A0">
        <w:rPr>
          <w:rFonts w:ascii="Arial" w:hAnsi="Arial" w:cs="Arial"/>
        </w:rPr>
        <w:t>Gender Equality: Increase women's participation in leadership while tackling systemic gender imbalances (Kabeer, 1999).</w:t>
      </w:r>
    </w:p>
    <w:p w14:paraId="40762111" w14:textId="798897A0" w:rsidR="00622A04" w:rsidRPr="000866A0" w:rsidRDefault="00622A04" w:rsidP="000866A0">
      <w:pPr>
        <w:spacing w:line="480" w:lineRule="auto"/>
        <w:jc w:val="both"/>
        <w:rPr>
          <w:rFonts w:ascii="Arial" w:hAnsi="Arial" w:cs="Arial"/>
          <w:b/>
          <w:bCs/>
        </w:rPr>
      </w:pPr>
      <w:r w:rsidRPr="000866A0">
        <w:rPr>
          <w:rFonts w:ascii="Arial" w:hAnsi="Arial" w:cs="Arial"/>
          <w:b/>
          <w:bCs/>
        </w:rPr>
        <w:lastRenderedPageBreak/>
        <w:t>Environmental objectives:</w:t>
      </w:r>
    </w:p>
    <w:p w14:paraId="22CB5470" w14:textId="77777777" w:rsidR="00622A04" w:rsidRPr="000866A0" w:rsidRDefault="00622A04" w:rsidP="000866A0">
      <w:pPr>
        <w:pStyle w:val="ListParagraph"/>
        <w:numPr>
          <w:ilvl w:val="0"/>
          <w:numId w:val="5"/>
        </w:numPr>
        <w:spacing w:line="480" w:lineRule="auto"/>
        <w:jc w:val="both"/>
        <w:rPr>
          <w:rFonts w:ascii="Arial" w:hAnsi="Arial" w:cs="Arial"/>
        </w:rPr>
      </w:pPr>
      <w:r w:rsidRPr="000866A0">
        <w:rPr>
          <w:rFonts w:ascii="Arial" w:hAnsi="Arial" w:cs="Arial"/>
        </w:rPr>
        <w:t>Sustainable farming practices, such as organic farming, agroforestry, and soil conservation, can help to protect ecosystems.</w:t>
      </w:r>
    </w:p>
    <w:p w14:paraId="42D97E70" w14:textId="083678DD" w:rsidR="008246A2" w:rsidRPr="000866A0" w:rsidRDefault="00622A04" w:rsidP="000866A0">
      <w:pPr>
        <w:pStyle w:val="ListParagraph"/>
        <w:numPr>
          <w:ilvl w:val="0"/>
          <w:numId w:val="5"/>
        </w:numPr>
        <w:spacing w:line="480" w:lineRule="auto"/>
        <w:jc w:val="both"/>
        <w:rPr>
          <w:rFonts w:ascii="Arial" w:hAnsi="Arial" w:cs="Arial"/>
        </w:rPr>
      </w:pPr>
      <w:r w:rsidRPr="000866A0">
        <w:rPr>
          <w:rFonts w:ascii="Arial" w:hAnsi="Arial" w:cs="Arial"/>
        </w:rPr>
        <w:t>Implement initiatives to minimise carbon emissions and boost resilience.</w:t>
      </w:r>
    </w:p>
    <w:p w14:paraId="1CA83CB9" w14:textId="77777777" w:rsidR="008246A2" w:rsidRPr="000866A0" w:rsidRDefault="00622A04" w:rsidP="00622A04">
      <w:pPr>
        <w:spacing w:line="480" w:lineRule="auto"/>
        <w:jc w:val="both"/>
        <w:rPr>
          <w:rFonts w:ascii="Arial" w:hAnsi="Arial" w:cs="Arial"/>
          <w:b/>
          <w:bCs/>
        </w:rPr>
      </w:pPr>
      <w:r w:rsidRPr="000866A0">
        <w:rPr>
          <w:rFonts w:ascii="Arial" w:hAnsi="Arial" w:cs="Arial"/>
          <w:b/>
          <w:bCs/>
        </w:rPr>
        <w:t>Economic objectives:</w:t>
      </w:r>
    </w:p>
    <w:p w14:paraId="7FF299CE" w14:textId="77777777" w:rsidR="008246A2" w:rsidRPr="000866A0" w:rsidRDefault="00622A04" w:rsidP="000866A0">
      <w:pPr>
        <w:pStyle w:val="ListParagraph"/>
        <w:numPr>
          <w:ilvl w:val="0"/>
          <w:numId w:val="6"/>
        </w:numPr>
        <w:spacing w:line="480" w:lineRule="auto"/>
        <w:jc w:val="both"/>
        <w:rPr>
          <w:rFonts w:ascii="Arial" w:hAnsi="Arial" w:cs="Arial"/>
        </w:rPr>
      </w:pPr>
      <w:r w:rsidRPr="000866A0">
        <w:rPr>
          <w:rFonts w:ascii="Arial" w:hAnsi="Arial" w:cs="Arial"/>
        </w:rPr>
        <w:t>Fair Pricing: Ensure farmers are compensated above market prices in accordance with fair trade standards (Nicholls &amp; Opal, 2005).</w:t>
      </w:r>
    </w:p>
    <w:p w14:paraId="61599166" w14:textId="77777777" w:rsidR="008246A2" w:rsidRPr="000866A0" w:rsidRDefault="00622A04" w:rsidP="000866A0">
      <w:pPr>
        <w:pStyle w:val="ListParagraph"/>
        <w:numPr>
          <w:ilvl w:val="0"/>
          <w:numId w:val="6"/>
        </w:numPr>
        <w:spacing w:line="480" w:lineRule="auto"/>
        <w:jc w:val="both"/>
        <w:rPr>
          <w:rFonts w:ascii="Arial" w:hAnsi="Arial" w:cs="Arial"/>
        </w:rPr>
      </w:pPr>
      <w:r w:rsidRPr="000866A0">
        <w:rPr>
          <w:rFonts w:ascii="Arial" w:hAnsi="Arial" w:cs="Arial"/>
        </w:rPr>
        <w:t>Profitability: Maintain a long-term company plan that promotes growth and reinvestment.</w:t>
      </w:r>
    </w:p>
    <w:p w14:paraId="79A3A120" w14:textId="03927735" w:rsidR="008246A2" w:rsidRPr="000866A0" w:rsidRDefault="000866A0" w:rsidP="00622A04">
      <w:pPr>
        <w:spacing w:line="480" w:lineRule="auto"/>
        <w:jc w:val="both"/>
        <w:rPr>
          <w:rFonts w:ascii="Arial Black" w:hAnsi="Arial Black" w:cs="Arial"/>
        </w:rPr>
      </w:pPr>
      <w:r w:rsidRPr="000866A0">
        <w:rPr>
          <w:rFonts w:ascii="Arial Black" w:hAnsi="Arial Black" w:cs="Arial"/>
        </w:rPr>
        <w:t xml:space="preserve">     </w:t>
      </w:r>
      <w:r w:rsidR="00622A04" w:rsidRPr="000866A0">
        <w:rPr>
          <w:rFonts w:ascii="Arial Black" w:hAnsi="Arial Black" w:cs="Arial"/>
        </w:rPr>
        <w:t>4.4</w:t>
      </w:r>
      <w:r w:rsidRPr="000866A0">
        <w:rPr>
          <w:rFonts w:ascii="Arial Black" w:hAnsi="Arial Black" w:cs="Arial"/>
        </w:rPr>
        <w:t xml:space="preserve">. </w:t>
      </w:r>
      <w:r w:rsidR="00622A04" w:rsidRPr="000866A0">
        <w:rPr>
          <w:rFonts w:ascii="Arial Black" w:hAnsi="Arial Black" w:cs="Arial"/>
        </w:rPr>
        <w:t xml:space="preserve"> </w:t>
      </w:r>
      <w:bookmarkStart w:id="5" w:name="_Hlk183013037"/>
      <w:r w:rsidR="00622A04" w:rsidRPr="000866A0">
        <w:rPr>
          <w:rFonts w:ascii="Arial Black" w:hAnsi="Arial Black" w:cs="Arial"/>
        </w:rPr>
        <w:t>Data Collection and Analysis</w:t>
      </w:r>
      <w:bookmarkEnd w:id="5"/>
    </w:p>
    <w:p w14:paraId="095F437B" w14:textId="77777777" w:rsidR="008246A2" w:rsidRDefault="00622A04" w:rsidP="00622A04">
      <w:pPr>
        <w:spacing w:line="480" w:lineRule="auto"/>
        <w:jc w:val="both"/>
        <w:rPr>
          <w:rFonts w:ascii="Arial" w:hAnsi="Arial" w:cs="Arial"/>
        </w:rPr>
      </w:pPr>
      <w:r w:rsidRPr="00622A04">
        <w:rPr>
          <w:rFonts w:ascii="Arial" w:hAnsi="Arial" w:cs="Arial"/>
        </w:rPr>
        <w:t>Data collecting is crucial for measuring impact, and it includes:</w:t>
      </w:r>
    </w:p>
    <w:p w14:paraId="2BF3B573" w14:textId="77777777" w:rsidR="008246A2" w:rsidRPr="000866A0" w:rsidRDefault="00622A04" w:rsidP="000866A0">
      <w:pPr>
        <w:pStyle w:val="ListParagraph"/>
        <w:numPr>
          <w:ilvl w:val="0"/>
          <w:numId w:val="7"/>
        </w:numPr>
        <w:spacing w:line="480" w:lineRule="auto"/>
        <w:jc w:val="both"/>
        <w:rPr>
          <w:rFonts w:ascii="Arial" w:hAnsi="Arial" w:cs="Arial"/>
        </w:rPr>
      </w:pPr>
      <w:r w:rsidRPr="000866A0">
        <w:rPr>
          <w:rFonts w:ascii="Arial" w:hAnsi="Arial" w:cs="Arial"/>
        </w:rPr>
        <w:t>Quantitative data includes financial records, sales numbers, farmer income, community investment, and environmental measures.</w:t>
      </w:r>
    </w:p>
    <w:p w14:paraId="05CBF3D4" w14:textId="77777777" w:rsidR="008246A2" w:rsidRPr="000866A0" w:rsidRDefault="00622A04" w:rsidP="000866A0">
      <w:pPr>
        <w:pStyle w:val="ListParagraph"/>
        <w:numPr>
          <w:ilvl w:val="0"/>
          <w:numId w:val="7"/>
        </w:numPr>
        <w:spacing w:line="480" w:lineRule="auto"/>
        <w:jc w:val="both"/>
        <w:rPr>
          <w:rFonts w:ascii="Arial" w:hAnsi="Arial" w:cs="Arial"/>
        </w:rPr>
      </w:pPr>
      <w:r w:rsidRPr="000866A0">
        <w:rPr>
          <w:rFonts w:ascii="Arial" w:hAnsi="Arial" w:cs="Arial"/>
        </w:rPr>
        <w:t>Qualitative data includes interviews with stakeholders, focus groups, testimonies, and case studies that illustrate individual and community experiences.</w:t>
      </w:r>
    </w:p>
    <w:p w14:paraId="2412625F" w14:textId="7846E02D" w:rsidR="008246A2" w:rsidRPr="000866A0" w:rsidRDefault="00622A04" w:rsidP="000866A0">
      <w:pPr>
        <w:pStyle w:val="ListParagraph"/>
        <w:numPr>
          <w:ilvl w:val="0"/>
          <w:numId w:val="7"/>
        </w:numPr>
        <w:spacing w:line="480" w:lineRule="auto"/>
        <w:jc w:val="both"/>
        <w:rPr>
          <w:rFonts w:ascii="Arial" w:hAnsi="Arial" w:cs="Arial"/>
        </w:rPr>
      </w:pPr>
      <w:r w:rsidRPr="000866A0">
        <w:rPr>
          <w:rFonts w:ascii="Arial" w:hAnsi="Arial" w:cs="Arial"/>
        </w:rPr>
        <w:t xml:space="preserve">Benchmarking: To contextualise results, compare Divine Chocolate's performance to industry norms and other </w:t>
      </w:r>
      <w:r w:rsidR="008246A2" w:rsidRPr="000866A0">
        <w:rPr>
          <w:rFonts w:ascii="Arial" w:hAnsi="Arial" w:cs="Arial"/>
        </w:rPr>
        <w:t>fair-trade</w:t>
      </w:r>
      <w:r w:rsidRPr="000866A0">
        <w:rPr>
          <w:rFonts w:ascii="Arial" w:hAnsi="Arial" w:cs="Arial"/>
        </w:rPr>
        <w:t xml:space="preserve"> organisations.</w:t>
      </w:r>
    </w:p>
    <w:p w14:paraId="7FA2A08D" w14:textId="77777777" w:rsidR="008246A2" w:rsidRDefault="00622A04" w:rsidP="00622A04">
      <w:pPr>
        <w:spacing w:line="480" w:lineRule="auto"/>
        <w:jc w:val="both"/>
        <w:rPr>
          <w:rFonts w:ascii="Arial" w:hAnsi="Arial" w:cs="Arial"/>
        </w:rPr>
      </w:pPr>
      <w:r w:rsidRPr="00622A04">
        <w:rPr>
          <w:rFonts w:ascii="Arial" w:hAnsi="Arial" w:cs="Arial"/>
        </w:rPr>
        <w:t xml:space="preserve">Analysis </w:t>
      </w:r>
      <w:r w:rsidR="008246A2" w:rsidRPr="00622A04">
        <w:rPr>
          <w:rFonts w:ascii="Arial" w:hAnsi="Arial" w:cs="Arial"/>
        </w:rPr>
        <w:t>includes</w:t>
      </w:r>
      <w:r w:rsidRPr="00622A04">
        <w:rPr>
          <w:rFonts w:ascii="Arial" w:hAnsi="Arial" w:cs="Arial"/>
        </w:rPr>
        <w:t xml:space="preserve"> following progress towards objectives, recognising patterns, and assessing the efficacy of activities. The challenges include assuring data quality, overcoming logistical difficulties in remote places, and attributing benefits directly to Divine Chocolate's efforts (Grey, 2002).</w:t>
      </w:r>
    </w:p>
    <w:p w14:paraId="1AB8DE49" w14:textId="77777777" w:rsidR="000866A0" w:rsidRDefault="000866A0" w:rsidP="00622A04">
      <w:pPr>
        <w:spacing w:line="480" w:lineRule="auto"/>
        <w:jc w:val="both"/>
        <w:rPr>
          <w:rFonts w:ascii="Arial" w:hAnsi="Arial" w:cs="Arial"/>
        </w:rPr>
      </w:pPr>
    </w:p>
    <w:p w14:paraId="611A69A1" w14:textId="18C080F4" w:rsidR="008246A2" w:rsidRPr="000866A0" w:rsidRDefault="000866A0" w:rsidP="00622A04">
      <w:pPr>
        <w:spacing w:line="480" w:lineRule="auto"/>
        <w:jc w:val="both"/>
        <w:rPr>
          <w:rFonts w:ascii="Arial Black" w:hAnsi="Arial Black" w:cs="Arial"/>
        </w:rPr>
      </w:pPr>
      <w:r w:rsidRPr="000866A0">
        <w:rPr>
          <w:rFonts w:ascii="Arial Black" w:hAnsi="Arial Black" w:cs="Arial"/>
        </w:rPr>
        <w:lastRenderedPageBreak/>
        <w:t xml:space="preserve">        </w:t>
      </w:r>
      <w:r w:rsidR="00622A04" w:rsidRPr="000866A0">
        <w:rPr>
          <w:rFonts w:ascii="Arial Black" w:hAnsi="Arial Black" w:cs="Arial"/>
        </w:rPr>
        <w:t>4.5</w:t>
      </w:r>
      <w:bookmarkStart w:id="6" w:name="_Hlk183013059"/>
      <w:r w:rsidRPr="000866A0">
        <w:rPr>
          <w:rFonts w:ascii="Arial Black" w:hAnsi="Arial Black" w:cs="Arial"/>
        </w:rPr>
        <w:t xml:space="preserve">. </w:t>
      </w:r>
      <w:r w:rsidR="00622A04" w:rsidRPr="000866A0">
        <w:rPr>
          <w:rFonts w:ascii="Arial Black" w:hAnsi="Arial Black" w:cs="Arial"/>
        </w:rPr>
        <w:t xml:space="preserve"> Social Impact Assessment and Calculation</w:t>
      </w:r>
    </w:p>
    <w:bookmarkEnd w:id="6"/>
    <w:p w14:paraId="3DE6D549" w14:textId="77777777" w:rsidR="008246A2" w:rsidRDefault="00622A04" w:rsidP="00622A04">
      <w:pPr>
        <w:spacing w:line="480" w:lineRule="auto"/>
        <w:jc w:val="both"/>
        <w:rPr>
          <w:rFonts w:ascii="Arial" w:hAnsi="Arial" w:cs="Arial"/>
        </w:rPr>
      </w:pPr>
      <w:r w:rsidRPr="00622A04">
        <w:rPr>
          <w:rFonts w:ascii="Arial" w:hAnsi="Arial" w:cs="Arial"/>
        </w:rPr>
        <w:t>Divine Chocolate assesses its social impact by evaluating concrete and intangible outcomes using the SAN framework and Social Return on Investment (SROI) principles (Nicholls et al., 2012).</w:t>
      </w:r>
    </w:p>
    <w:p w14:paraId="7B890233" w14:textId="77777777" w:rsidR="008246A2" w:rsidRPr="000866A0" w:rsidRDefault="00622A04" w:rsidP="00622A04">
      <w:pPr>
        <w:spacing w:line="480" w:lineRule="auto"/>
        <w:jc w:val="both"/>
        <w:rPr>
          <w:rFonts w:ascii="Arial" w:hAnsi="Arial" w:cs="Arial"/>
          <w:b/>
          <w:bCs/>
        </w:rPr>
      </w:pPr>
      <w:r w:rsidRPr="000866A0">
        <w:rPr>
          <w:rFonts w:ascii="Arial" w:hAnsi="Arial" w:cs="Arial"/>
          <w:b/>
          <w:bCs/>
        </w:rPr>
        <w:t>Economic Empowerment:</w:t>
      </w:r>
    </w:p>
    <w:p w14:paraId="13F71AAE" w14:textId="4202B511" w:rsidR="008246A2" w:rsidRPr="000866A0" w:rsidRDefault="00622A04" w:rsidP="000866A0">
      <w:pPr>
        <w:pStyle w:val="ListParagraph"/>
        <w:numPr>
          <w:ilvl w:val="0"/>
          <w:numId w:val="8"/>
        </w:numPr>
        <w:spacing w:line="480" w:lineRule="auto"/>
        <w:jc w:val="both"/>
        <w:rPr>
          <w:rFonts w:ascii="Arial" w:hAnsi="Arial" w:cs="Arial"/>
        </w:rPr>
      </w:pPr>
      <w:r w:rsidRPr="000866A0">
        <w:rPr>
          <w:rFonts w:ascii="Arial" w:hAnsi="Arial" w:cs="Arial"/>
        </w:rPr>
        <w:t>Farmers' incomes have risen by an average of 20% compared to non-</w:t>
      </w:r>
      <w:r w:rsidR="008246A2" w:rsidRPr="000866A0">
        <w:rPr>
          <w:rFonts w:ascii="Arial" w:hAnsi="Arial" w:cs="Arial"/>
        </w:rPr>
        <w:t>fair-trade</w:t>
      </w:r>
      <w:r w:rsidRPr="000866A0">
        <w:rPr>
          <w:rFonts w:ascii="Arial" w:hAnsi="Arial" w:cs="Arial"/>
        </w:rPr>
        <w:t xml:space="preserve"> farmers.</w:t>
      </w:r>
    </w:p>
    <w:p w14:paraId="182B3939" w14:textId="77777777" w:rsidR="008246A2" w:rsidRPr="000866A0" w:rsidRDefault="00622A04" w:rsidP="000866A0">
      <w:pPr>
        <w:pStyle w:val="ListParagraph"/>
        <w:numPr>
          <w:ilvl w:val="0"/>
          <w:numId w:val="8"/>
        </w:numPr>
        <w:spacing w:line="480" w:lineRule="auto"/>
        <w:jc w:val="both"/>
        <w:rPr>
          <w:rFonts w:ascii="Arial" w:hAnsi="Arial" w:cs="Arial"/>
        </w:rPr>
      </w:pPr>
      <w:r w:rsidRPr="000866A0">
        <w:rPr>
          <w:rFonts w:ascii="Arial" w:hAnsi="Arial" w:cs="Arial"/>
        </w:rPr>
        <w:t>Increased money means better access to education, healthcare, and higher living standards.</w:t>
      </w:r>
    </w:p>
    <w:p w14:paraId="4C8D84DB" w14:textId="77777777" w:rsidR="000866A0" w:rsidRDefault="00622A04" w:rsidP="000866A0">
      <w:pPr>
        <w:pStyle w:val="ListParagraph"/>
        <w:numPr>
          <w:ilvl w:val="0"/>
          <w:numId w:val="8"/>
        </w:numPr>
        <w:spacing w:line="480" w:lineRule="auto"/>
        <w:jc w:val="both"/>
        <w:rPr>
          <w:rFonts w:ascii="Arial" w:hAnsi="Arial" w:cs="Arial"/>
        </w:rPr>
      </w:pPr>
      <w:r w:rsidRPr="000866A0">
        <w:rPr>
          <w:rFonts w:ascii="Arial" w:hAnsi="Arial" w:cs="Arial"/>
        </w:rPr>
        <w:t xml:space="preserve">Profit sharing and </w:t>
      </w:r>
      <w:r w:rsidR="008246A2" w:rsidRPr="000866A0">
        <w:rPr>
          <w:rFonts w:ascii="Arial" w:hAnsi="Arial" w:cs="Arial"/>
        </w:rPr>
        <w:t>fair-trade</w:t>
      </w:r>
      <w:r w:rsidRPr="000866A0">
        <w:rPr>
          <w:rFonts w:ascii="Arial" w:hAnsi="Arial" w:cs="Arial"/>
        </w:rPr>
        <w:t xml:space="preserve"> premiums help to provide financial stability.</w:t>
      </w:r>
    </w:p>
    <w:p w14:paraId="77121F55" w14:textId="6C2E9CFF" w:rsidR="008246A2" w:rsidRPr="003B7BEC" w:rsidRDefault="00622A04" w:rsidP="000866A0">
      <w:pPr>
        <w:spacing w:line="480" w:lineRule="auto"/>
        <w:jc w:val="both"/>
        <w:rPr>
          <w:rFonts w:ascii="Arial" w:hAnsi="Arial" w:cs="Arial"/>
          <w:b/>
          <w:bCs/>
        </w:rPr>
      </w:pPr>
      <w:r w:rsidRPr="003B7BEC">
        <w:rPr>
          <w:rFonts w:ascii="Arial" w:hAnsi="Arial" w:cs="Arial"/>
          <w:b/>
          <w:bCs/>
        </w:rPr>
        <w:t>Community development:</w:t>
      </w:r>
    </w:p>
    <w:p w14:paraId="747126A0" w14:textId="77777777" w:rsidR="008246A2" w:rsidRPr="003B7BEC" w:rsidRDefault="00622A04" w:rsidP="003B7BEC">
      <w:pPr>
        <w:pStyle w:val="ListParagraph"/>
        <w:numPr>
          <w:ilvl w:val="0"/>
          <w:numId w:val="9"/>
        </w:numPr>
        <w:spacing w:line="480" w:lineRule="auto"/>
        <w:jc w:val="both"/>
        <w:rPr>
          <w:rFonts w:ascii="Arial" w:hAnsi="Arial" w:cs="Arial"/>
        </w:rPr>
      </w:pPr>
      <w:r w:rsidRPr="003B7BEC">
        <w:rPr>
          <w:rFonts w:ascii="Arial" w:hAnsi="Arial" w:cs="Arial"/>
        </w:rPr>
        <w:t>Construction of 15 schools and 10 healthcare facilities would directly benefit approximately 20,000 community people.</w:t>
      </w:r>
    </w:p>
    <w:p w14:paraId="14424654" w14:textId="77777777" w:rsidR="008246A2" w:rsidRPr="003B7BEC" w:rsidRDefault="00622A04" w:rsidP="003B7BEC">
      <w:pPr>
        <w:pStyle w:val="ListParagraph"/>
        <w:numPr>
          <w:ilvl w:val="0"/>
          <w:numId w:val="9"/>
        </w:numPr>
        <w:spacing w:line="480" w:lineRule="auto"/>
        <w:jc w:val="both"/>
        <w:rPr>
          <w:rFonts w:ascii="Arial" w:hAnsi="Arial" w:cs="Arial"/>
        </w:rPr>
      </w:pPr>
      <w:r w:rsidRPr="003B7BEC">
        <w:rPr>
          <w:rFonts w:ascii="Arial" w:hAnsi="Arial" w:cs="Arial"/>
        </w:rPr>
        <w:t>Educational activities have increased literacy and school attendance.</w:t>
      </w:r>
    </w:p>
    <w:p w14:paraId="020D6667" w14:textId="77777777" w:rsidR="008246A2" w:rsidRPr="003B7BEC" w:rsidRDefault="00622A04" w:rsidP="003B7BEC">
      <w:pPr>
        <w:pStyle w:val="ListParagraph"/>
        <w:numPr>
          <w:ilvl w:val="0"/>
          <w:numId w:val="9"/>
        </w:numPr>
        <w:spacing w:line="480" w:lineRule="auto"/>
        <w:jc w:val="both"/>
        <w:rPr>
          <w:rFonts w:ascii="Arial" w:hAnsi="Arial" w:cs="Arial"/>
        </w:rPr>
      </w:pPr>
      <w:r w:rsidRPr="003B7BEC">
        <w:rPr>
          <w:rFonts w:ascii="Arial" w:hAnsi="Arial" w:cs="Arial"/>
        </w:rPr>
        <w:t>Healthcare interventions have lowered the incidence of common diseases.</w:t>
      </w:r>
    </w:p>
    <w:p w14:paraId="080C56CE" w14:textId="77777777" w:rsidR="008246A2" w:rsidRPr="003B7BEC" w:rsidRDefault="00622A04" w:rsidP="003B7BEC">
      <w:pPr>
        <w:pStyle w:val="ListParagraph"/>
        <w:numPr>
          <w:ilvl w:val="0"/>
          <w:numId w:val="9"/>
        </w:numPr>
        <w:spacing w:line="480" w:lineRule="auto"/>
        <w:jc w:val="both"/>
        <w:rPr>
          <w:rFonts w:ascii="Arial" w:hAnsi="Arial" w:cs="Arial"/>
        </w:rPr>
      </w:pPr>
      <w:r w:rsidRPr="003B7BEC">
        <w:rPr>
          <w:rFonts w:ascii="Arial" w:hAnsi="Arial" w:cs="Arial"/>
        </w:rPr>
        <w:t>Farmer participation and empowerment:</w:t>
      </w:r>
    </w:p>
    <w:p w14:paraId="7BBD4539" w14:textId="77777777" w:rsidR="008246A2" w:rsidRPr="003B7BEC" w:rsidRDefault="00622A04" w:rsidP="003B7BEC">
      <w:pPr>
        <w:pStyle w:val="ListParagraph"/>
        <w:numPr>
          <w:ilvl w:val="0"/>
          <w:numId w:val="9"/>
        </w:numPr>
        <w:spacing w:line="480" w:lineRule="auto"/>
        <w:jc w:val="both"/>
        <w:rPr>
          <w:rFonts w:ascii="Arial" w:hAnsi="Arial" w:cs="Arial"/>
        </w:rPr>
      </w:pPr>
      <w:r w:rsidRPr="003B7BEC">
        <w:rPr>
          <w:rFonts w:ascii="Arial" w:hAnsi="Arial" w:cs="Arial"/>
        </w:rPr>
        <w:t>The cooperative is owned by over 100,000 farmers, who also have voting rights.</w:t>
      </w:r>
    </w:p>
    <w:p w14:paraId="344A8E2B" w14:textId="77777777" w:rsidR="008246A2" w:rsidRPr="003B7BEC" w:rsidRDefault="00622A04" w:rsidP="003B7BEC">
      <w:pPr>
        <w:pStyle w:val="ListParagraph"/>
        <w:numPr>
          <w:ilvl w:val="0"/>
          <w:numId w:val="9"/>
        </w:numPr>
        <w:spacing w:line="480" w:lineRule="auto"/>
        <w:jc w:val="both"/>
        <w:rPr>
          <w:rFonts w:ascii="Arial" w:hAnsi="Arial" w:cs="Arial"/>
        </w:rPr>
      </w:pPr>
      <w:r w:rsidRPr="003B7BEC">
        <w:rPr>
          <w:rFonts w:ascii="Arial" w:hAnsi="Arial" w:cs="Arial"/>
        </w:rPr>
        <w:t>Training programs help people improve their leadership, financial management, and sustainable farming skills.</w:t>
      </w:r>
    </w:p>
    <w:p w14:paraId="5DDE308C" w14:textId="77777777" w:rsidR="008246A2" w:rsidRPr="003B7BEC" w:rsidRDefault="00622A04" w:rsidP="003B7BEC">
      <w:pPr>
        <w:pStyle w:val="ListParagraph"/>
        <w:numPr>
          <w:ilvl w:val="0"/>
          <w:numId w:val="9"/>
        </w:numPr>
        <w:spacing w:line="480" w:lineRule="auto"/>
        <w:jc w:val="both"/>
        <w:rPr>
          <w:rFonts w:ascii="Arial" w:hAnsi="Arial" w:cs="Arial"/>
        </w:rPr>
      </w:pPr>
      <w:r w:rsidRPr="003B7BEC">
        <w:rPr>
          <w:rFonts w:ascii="Arial" w:hAnsi="Arial" w:cs="Arial"/>
        </w:rPr>
        <w:t>Empowerment promotes self-efficacy and community engagement (Zimmerman, 2000).</w:t>
      </w:r>
    </w:p>
    <w:p w14:paraId="31AB61E0" w14:textId="77777777" w:rsidR="008246A2" w:rsidRDefault="008246A2" w:rsidP="00622A04">
      <w:pPr>
        <w:spacing w:line="480" w:lineRule="auto"/>
        <w:jc w:val="both"/>
        <w:rPr>
          <w:rFonts w:ascii="Arial" w:hAnsi="Arial" w:cs="Arial"/>
        </w:rPr>
      </w:pPr>
    </w:p>
    <w:p w14:paraId="0FA50384" w14:textId="77777777" w:rsidR="003B7BEC" w:rsidRDefault="003B7BEC" w:rsidP="00622A04">
      <w:pPr>
        <w:spacing w:line="480" w:lineRule="auto"/>
        <w:jc w:val="both"/>
        <w:rPr>
          <w:rFonts w:ascii="Arial" w:hAnsi="Arial" w:cs="Arial"/>
        </w:rPr>
      </w:pPr>
    </w:p>
    <w:p w14:paraId="23585BC8" w14:textId="60FAC6AF" w:rsidR="008246A2" w:rsidRPr="003B7BEC" w:rsidRDefault="00622A04" w:rsidP="00622A04">
      <w:pPr>
        <w:spacing w:line="480" w:lineRule="auto"/>
        <w:jc w:val="both"/>
        <w:rPr>
          <w:rFonts w:ascii="Arial" w:hAnsi="Arial" w:cs="Arial"/>
          <w:b/>
          <w:bCs/>
        </w:rPr>
      </w:pPr>
      <w:r w:rsidRPr="003B7BEC">
        <w:rPr>
          <w:rFonts w:ascii="Arial" w:hAnsi="Arial" w:cs="Arial"/>
          <w:b/>
          <w:bCs/>
        </w:rPr>
        <w:lastRenderedPageBreak/>
        <w:t>Gender Equality:</w:t>
      </w:r>
    </w:p>
    <w:p w14:paraId="56C35A81" w14:textId="77777777" w:rsidR="008246A2" w:rsidRPr="003B7BEC" w:rsidRDefault="00622A04" w:rsidP="003B7BEC">
      <w:pPr>
        <w:pStyle w:val="ListParagraph"/>
        <w:numPr>
          <w:ilvl w:val="0"/>
          <w:numId w:val="10"/>
        </w:numPr>
        <w:spacing w:line="480" w:lineRule="auto"/>
        <w:jc w:val="both"/>
        <w:rPr>
          <w:rFonts w:ascii="Arial" w:hAnsi="Arial" w:cs="Arial"/>
        </w:rPr>
      </w:pPr>
      <w:r w:rsidRPr="003B7BEC">
        <w:rPr>
          <w:rFonts w:ascii="Arial" w:hAnsi="Arial" w:cs="Arial"/>
        </w:rPr>
        <w:t>Women now hold 30% of leadership positions in the cooperative.</w:t>
      </w:r>
    </w:p>
    <w:p w14:paraId="28DDEE6F" w14:textId="77777777" w:rsidR="008246A2" w:rsidRPr="003B7BEC" w:rsidRDefault="00622A04" w:rsidP="003B7BEC">
      <w:pPr>
        <w:pStyle w:val="ListParagraph"/>
        <w:numPr>
          <w:ilvl w:val="0"/>
          <w:numId w:val="10"/>
        </w:numPr>
        <w:spacing w:line="480" w:lineRule="auto"/>
        <w:jc w:val="both"/>
        <w:rPr>
          <w:rFonts w:ascii="Arial" w:hAnsi="Arial" w:cs="Arial"/>
        </w:rPr>
      </w:pPr>
      <w:r w:rsidRPr="003B7BEC">
        <w:rPr>
          <w:rFonts w:ascii="Arial" w:hAnsi="Arial" w:cs="Arial"/>
        </w:rPr>
        <w:t>Training, microfinance, and lobbying are among the initiatives designed to help women farmers.</w:t>
      </w:r>
    </w:p>
    <w:p w14:paraId="58758DE1" w14:textId="77777777" w:rsidR="008246A2" w:rsidRPr="003B7BEC" w:rsidRDefault="00622A04" w:rsidP="003B7BEC">
      <w:pPr>
        <w:pStyle w:val="ListParagraph"/>
        <w:numPr>
          <w:ilvl w:val="0"/>
          <w:numId w:val="10"/>
        </w:numPr>
        <w:spacing w:line="480" w:lineRule="auto"/>
        <w:jc w:val="both"/>
        <w:rPr>
          <w:rFonts w:ascii="Arial" w:hAnsi="Arial" w:cs="Arial"/>
        </w:rPr>
      </w:pPr>
      <w:r w:rsidRPr="003B7BEC">
        <w:rPr>
          <w:rFonts w:ascii="Arial" w:hAnsi="Arial" w:cs="Arial"/>
        </w:rPr>
        <w:t>Empowering women leads to larger social benefits, such as better family health and education (Kabeer, 1999).</w:t>
      </w:r>
    </w:p>
    <w:p w14:paraId="2DEECD52" w14:textId="77777777" w:rsidR="008246A2" w:rsidRPr="003B7BEC" w:rsidRDefault="00622A04" w:rsidP="003B7BEC">
      <w:pPr>
        <w:pStyle w:val="ListParagraph"/>
        <w:numPr>
          <w:ilvl w:val="0"/>
          <w:numId w:val="10"/>
        </w:numPr>
        <w:spacing w:line="480" w:lineRule="auto"/>
        <w:jc w:val="both"/>
        <w:rPr>
          <w:rFonts w:ascii="Arial" w:hAnsi="Arial" w:cs="Arial"/>
        </w:rPr>
      </w:pPr>
      <w:r w:rsidRPr="003B7BEC">
        <w:rPr>
          <w:rFonts w:ascii="Arial" w:hAnsi="Arial" w:cs="Arial"/>
        </w:rPr>
        <w:t>Environmental sustainability:</w:t>
      </w:r>
    </w:p>
    <w:p w14:paraId="00043F0A" w14:textId="77777777" w:rsidR="008246A2" w:rsidRPr="003B7BEC" w:rsidRDefault="00622A04" w:rsidP="003B7BEC">
      <w:pPr>
        <w:pStyle w:val="ListParagraph"/>
        <w:numPr>
          <w:ilvl w:val="0"/>
          <w:numId w:val="10"/>
        </w:numPr>
        <w:spacing w:line="480" w:lineRule="auto"/>
        <w:jc w:val="both"/>
        <w:rPr>
          <w:rFonts w:ascii="Arial" w:hAnsi="Arial" w:cs="Arial"/>
        </w:rPr>
      </w:pPr>
      <w:r w:rsidRPr="003B7BEC">
        <w:rPr>
          <w:rFonts w:ascii="Arial" w:hAnsi="Arial" w:cs="Arial"/>
        </w:rPr>
        <w:t>The adoption of sustainable farming practices has resulted in a 25% reduction in chemical fertiliser consumption.</w:t>
      </w:r>
    </w:p>
    <w:p w14:paraId="078F3552" w14:textId="77777777" w:rsidR="008246A2" w:rsidRPr="003B7BEC" w:rsidRDefault="00622A04" w:rsidP="003B7BEC">
      <w:pPr>
        <w:pStyle w:val="ListParagraph"/>
        <w:numPr>
          <w:ilvl w:val="0"/>
          <w:numId w:val="10"/>
        </w:numPr>
        <w:spacing w:line="480" w:lineRule="auto"/>
        <w:jc w:val="both"/>
        <w:rPr>
          <w:rFonts w:ascii="Arial" w:hAnsi="Arial" w:cs="Arial"/>
        </w:rPr>
      </w:pPr>
      <w:r w:rsidRPr="003B7BEC">
        <w:rPr>
          <w:rFonts w:ascii="Arial" w:hAnsi="Arial" w:cs="Arial"/>
        </w:rPr>
        <w:t>Biodiversity indicators have risen by 15% in farming regions, indicating improved ecosystem health.</w:t>
      </w:r>
    </w:p>
    <w:p w14:paraId="132C6C65" w14:textId="77777777" w:rsidR="008246A2" w:rsidRPr="003B7BEC" w:rsidRDefault="00622A04" w:rsidP="003B7BEC">
      <w:pPr>
        <w:pStyle w:val="ListParagraph"/>
        <w:numPr>
          <w:ilvl w:val="0"/>
          <w:numId w:val="10"/>
        </w:numPr>
        <w:spacing w:line="480" w:lineRule="auto"/>
        <w:jc w:val="both"/>
        <w:rPr>
          <w:rFonts w:ascii="Arial" w:hAnsi="Arial" w:cs="Arial"/>
        </w:rPr>
      </w:pPr>
      <w:r w:rsidRPr="003B7BEC">
        <w:rPr>
          <w:rFonts w:ascii="Arial" w:hAnsi="Arial" w:cs="Arial"/>
        </w:rPr>
        <w:t>Over 100,000 trees have been planted as part of reforestation programs, which help to sequester carbon.</w:t>
      </w:r>
    </w:p>
    <w:p w14:paraId="514F6802" w14:textId="77777777" w:rsidR="008246A2" w:rsidRDefault="00622A04" w:rsidP="00622A04">
      <w:pPr>
        <w:spacing w:line="480" w:lineRule="auto"/>
        <w:jc w:val="both"/>
        <w:rPr>
          <w:rFonts w:ascii="Arial" w:hAnsi="Arial" w:cs="Arial"/>
        </w:rPr>
      </w:pPr>
      <w:r w:rsidRPr="00622A04">
        <w:rPr>
          <w:rFonts w:ascii="Arial" w:hAnsi="Arial" w:cs="Arial"/>
        </w:rPr>
        <w:t>These results are compared to baseline data and industry benchmarks, with attempts made to directly attribute differences to Divine Chocolate's initiatives.</w:t>
      </w:r>
    </w:p>
    <w:p w14:paraId="4F7B9E2F" w14:textId="1222865F" w:rsidR="008246A2" w:rsidRPr="003B7BEC" w:rsidRDefault="003B7BEC" w:rsidP="00622A04">
      <w:pPr>
        <w:spacing w:line="480" w:lineRule="auto"/>
        <w:jc w:val="both"/>
        <w:rPr>
          <w:rFonts w:ascii="Arial Black" w:hAnsi="Arial Black" w:cs="Arial"/>
        </w:rPr>
      </w:pPr>
      <w:r>
        <w:rPr>
          <w:rFonts w:ascii="Arial" w:hAnsi="Arial" w:cs="Arial"/>
        </w:rPr>
        <w:t xml:space="preserve">       </w:t>
      </w:r>
      <w:r w:rsidR="00622A04" w:rsidRPr="003B7BEC">
        <w:rPr>
          <w:rFonts w:ascii="Arial Black" w:hAnsi="Arial Black" w:cs="Arial"/>
        </w:rPr>
        <w:t>4.6</w:t>
      </w:r>
      <w:r w:rsidRPr="003B7BEC">
        <w:rPr>
          <w:rFonts w:ascii="Arial Black" w:hAnsi="Arial Black" w:cs="Arial"/>
        </w:rPr>
        <w:t xml:space="preserve">. </w:t>
      </w:r>
      <w:r w:rsidR="00622A04" w:rsidRPr="003B7BEC">
        <w:rPr>
          <w:rFonts w:ascii="Arial Black" w:hAnsi="Arial Black" w:cs="Arial"/>
        </w:rPr>
        <w:t xml:space="preserve"> </w:t>
      </w:r>
      <w:bookmarkStart w:id="7" w:name="_Hlk183013093"/>
      <w:r w:rsidR="00622A04" w:rsidRPr="003B7BEC">
        <w:rPr>
          <w:rFonts w:ascii="Arial Black" w:hAnsi="Arial Black" w:cs="Arial"/>
        </w:rPr>
        <w:t>Verification &amp; Reporting</w:t>
      </w:r>
      <w:bookmarkEnd w:id="7"/>
    </w:p>
    <w:p w14:paraId="1E9BFD62" w14:textId="77777777" w:rsidR="008246A2" w:rsidRDefault="00622A04" w:rsidP="00622A04">
      <w:pPr>
        <w:spacing w:line="480" w:lineRule="auto"/>
        <w:jc w:val="both"/>
        <w:rPr>
          <w:rFonts w:ascii="Arial" w:hAnsi="Arial" w:cs="Arial"/>
        </w:rPr>
      </w:pPr>
      <w:r w:rsidRPr="00622A04">
        <w:rPr>
          <w:rFonts w:ascii="Arial" w:hAnsi="Arial" w:cs="Arial"/>
        </w:rPr>
        <w:t>Verification guarantees that reported data is credible and reliable (Social Audit Network, n.d). Divine Chocolate uses numerous verification methods.</w:t>
      </w:r>
    </w:p>
    <w:p w14:paraId="0494C599" w14:textId="77777777" w:rsidR="008246A2" w:rsidRPr="003B7BEC" w:rsidRDefault="00622A04" w:rsidP="003B7BEC">
      <w:pPr>
        <w:pStyle w:val="ListParagraph"/>
        <w:numPr>
          <w:ilvl w:val="0"/>
          <w:numId w:val="11"/>
        </w:numPr>
        <w:spacing w:line="480" w:lineRule="auto"/>
        <w:jc w:val="both"/>
        <w:rPr>
          <w:rFonts w:ascii="Arial" w:hAnsi="Arial" w:cs="Arial"/>
        </w:rPr>
      </w:pPr>
      <w:r w:rsidRPr="003B7BEC">
        <w:rPr>
          <w:rFonts w:ascii="Arial" w:hAnsi="Arial" w:cs="Arial"/>
        </w:rPr>
        <w:t>External audits: Fairtrade organisations and independent auditors conduct regular audits to assess compliance and performance.</w:t>
      </w:r>
    </w:p>
    <w:p w14:paraId="12024176" w14:textId="77777777" w:rsidR="008246A2" w:rsidRPr="003B7BEC" w:rsidRDefault="00622A04" w:rsidP="003B7BEC">
      <w:pPr>
        <w:pStyle w:val="ListParagraph"/>
        <w:numPr>
          <w:ilvl w:val="0"/>
          <w:numId w:val="11"/>
        </w:numPr>
        <w:spacing w:line="480" w:lineRule="auto"/>
        <w:jc w:val="both"/>
        <w:rPr>
          <w:rFonts w:ascii="Arial" w:hAnsi="Arial" w:cs="Arial"/>
        </w:rPr>
      </w:pPr>
      <w:r w:rsidRPr="003B7BEC">
        <w:rPr>
          <w:rFonts w:ascii="Arial" w:hAnsi="Arial" w:cs="Arial"/>
        </w:rPr>
        <w:t>Stakeholder Feedback: Collecting feedback from farmers, employees, customers, and partners to validate claimed results.</w:t>
      </w:r>
    </w:p>
    <w:p w14:paraId="0F441713" w14:textId="29815FD5" w:rsidR="008246A2" w:rsidRPr="003B7BEC" w:rsidRDefault="00622A04" w:rsidP="003B7BEC">
      <w:pPr>
        <w:pStyle w:val="ListParagraph"/>
        <w:numPr>
          <w:ilvl w:val="0"/>
          <w:numId w:val="11"/>
        </w:numPr>
        <w:spacing w:line="480" w:lineRule="auto"/>
        <w:jc w:val="both"/>
        <w:rPr>
          <w:rFonts w:ascii="Arial" w:hAnsi="Arial" w:cs="Arial"/>
        </w:rPr>
      </w:pPr>
      <w:r w:rsidRPr="003B7BEC">
        <w:rPr>
          <w:rFonts w:ascii="Arial" w:hAnsi="Arial" w:cs="Arial"/>
        </w:rPr>
        <w:lastRenderedPageBreak/>
        <w:t xml:space="preserve">Transparent Reporting: Publishing yearly reports that adhere to Global Reporting Initiative (GRI) criteria (Global Reporting Initiative, n.d.), including thorough explanations of accomplishments, challenges, and </w:t>
      </w:r>
      <w:r w:rsidR="008246A2" w:rsidRPr="003B7BEC">
        <w:rPr>
          <w:rFonts w:ascii="Arial" w:hAnsi="Arial" w:cs="Arial"/>
        </w:rPr>
        <w:t>future</w:t>
      </w:r>
      <w:r w:rsidRPr="003B7BEC">
        <w:rPr>
          <w:rFonts w:ascii="Arial" w:hAnsi="Arial" w:cs="Arial"/>
        </w:rPr>
        <w:t>.</w:t>
      </w:r>
    </w:p>
    <w:p w14:paraId="6EE2AE68" w14:textId="7FAD5E8C" w:rsidR="008246A2" w:rsidRDefault="00622A04" w:rsidP="00622A04">
      <w:pPr>
        <w:spacing w:line="480" w:lineRule="auto"/>
        <w:jc w:val="both"/>
        <w:rPr>
          <w:rFonts w:ascii="Arial" w:hAnsi="Arial" w:cs="Arial"/>
        </w:rPr>
      </w:pPr>
      <w:r w:rsidRPr="00622A04">
        <w:rPr>
          <w:rFonts w:ascii="Arial" w:hAnsi="Arial" w:cs="Arial"/>
        </w:rPr>
        <w:t>Transparent reporting not only increases accountability, but it also fosters confidence among stakeholders, reinforcing the company's dedication to its objective.</w:t>
      </w:r>
      <w:r w:rsidR="003B7BEC">
        <w:rPr>
          <w:rFonts w:ascii="Arial" w:hAnsi="Arial" w:cs="Arial"/>
        </w:rPr>
        <w:t xml:space="preserve"> </w:t>
      </w:r>
    </w:p>
    <w:p w14:paraId="35F250ED" w14:textId="5D26DC12" w:rsidR="008246A2" w:rsidRPr="003B7BEC" w:rsidRDefault="003B7BEC" w:rsidP="00622A04">
      <w:pPr>
        <w:spacing w:line="480" w:lineRule="auto"/>
        <w:jc w:val="both"/>
        <w:rPr>
          <w:rFonts w:ascii="Arial Black" w:hAnsi="Arial Black" w:cs="Arial"/>
        </w:rPr>
      </w:pPr>
      <w:r w:rsidRPr="003B7BEC">
        <w:rPr>
          <w:rFonts w:ascii="Arial Black" w:hAnsi="Arial Black" w:cs="Arial"/>
        </w:rPr>
        <w:t xml:space="preserve">      </w:t>
      </w:r>
      <w:r w:rsidR="00622A04" w:rsidRPr="003B7BEC">
        <w:rPr>
          <w:rFonts w:ascii="Arial Black" w:hAnsi="Arial Black" w:cs="Arial"/>
        </w:rPr>
        <w:t>5. Conclusions</w:t>
      </w:r>
    </w:p>
    <w:p w14:paraId="7BA4EB04" w14:textId="77777777" w:rsidR="008246A2" w:rsidRDefault="00622A04" w:rsidP="00622A04">
      <w:pPr>
        <w:spacing w:line="480" w:lineRule="auto"/>
        <w:jc w:val="both"/>
        <w:rPr>
          <w:rFonts w:ascii="Arial" w:hAnsi="Arial" w:cs="Arial"/>
        </w:rPr>
      </w:pPr>
      <w:r w:rsidRPr="00622A04">
        <w:rPr>
          <w:rFonts w:ascii="Arial" w:hAnsi="Arial" w:cs="Arial"/>
        </w:rPr>
        <w:t>The use of the Social Audit Network architecture, underpinned by relevant theories, shows that Divine Chocolate has had a large beneficial social and environmental impact. In accordance with Empowerment Theory, the cooperative ownership model effectively empowers cocoa farmers by providing them with financial rewards as well as a say in company governance.</w:t>
      </w:r>
    </w:p>
    <w:p w14:paraId="1C0023CC" w14:textId="1B397F14" w:rsidR="008246A2" w:rsidRDefault="00622A04" w:rsidP="00622A04">
      <w:pPr>
        <w:spacing w:line="480" w:lineRule="auto"/>
        <w:jc w:val="both"/>
        <w:rPr>
          <w:rFonts w:ascii="Arial" w:hAnsi="Arial" w:cs="Arial"/>
        </w:rPr>
      </w:pPr>
      <w:r w:rsidRPr="00622A04">
        <w:rPr>
          <w:rFonts w:ascii="Arial" w:hAnsi="Arial" w:cs="Arial"/>
        </w:rPr>
        <w:t xml:space="preserve">Divine Chocolate's operations follow the ideas of Stakeholder Theory (Freeman, 1984), which </w:t>
      </w:r>
      <w:r w:rsidR="008246A2" w:rsidRPr="00622A04">
        <w:rPr>
          <w:rFonts w:ascii="Arial" w:hAnsi="Arial" w:cs="Arial"/>
        </w:rPr>
        <w:t>considers</w:t>
      </w:r>
      <w:r w:rsidRPr="00622A04">
        <w:rPr>
          <w:rFonts w:ascii="Arial" w:hAnsi="Arial" w:cs="Arial"/>
        </w:rPr>
        <w:t xml:space="preserve"> the interests of all parties involved. The company's commitment to the Triple Bottom Line method (Elkington, 1997) provides a balanced emphasis on social, environmental, and economic goals.</w:t>
      </w:r>
    </w:p>
    <w:p w14:paraId="126BA7B9" w14:textId="77777777" w:rsidR="008246A2" w:rsidRDefault="00622A04" w:rsidP="00622A04">
      <w:pPr>
        <w:spacing w:line="480" w:lineRule="auto"/>
        <w:jc w:val="both"/>
        <w:rPr>
          <w:rFonts w:ascii="Arial" w:hAnsi="Arial" w:cs="Arial"/>
        </w:rPr>
      </w:pPr>
      <w:r w:rsidRPr="00622A04">
        <w:rPr>
          <w:rFonts w:ascii="Arial" w:hAnsi="Arial" w:cs="Arial"/>
        </w:rPr>
        <w:t>Investments in community development have resulted in demonstrable gains in education, healthcare, and infrastructure, hence validating Community Development Theories (Bhattacharyya, 2004). Environmental efforts help to achieve the Sustainable Development Goals (World Commission on Environment and Development, 1987), which promote sustainable farming and biodiversity conservation.</w:t>
      </w:r>
    </w:p>
    <w:p w14:paraId="495AAE26" w14:textId="77777777" w:rsidR="008246A2" w:rsidRDefault="00622A04" w:rsidP="00622A04">
      <w:pPr>
        <w:spacing w:line="480" w:lineRule="auto"/>
        <w:jc w:val="both"/>
        <w:rPr>
          <w:rFonts w:ascii="Arial" w:hAnsi="Arial" w:cs="Arial"/>
        </w:rPr>
      </w:pPr>
      <w:r w:rsidRPr="00622A04">
        <w:rPr>
          <w:rFonts w:ascii="Arial" w:hAnsi="Arial" w:cs="Arial"/>
        </w:rPr>
        <w:t>The promotion of gender equality mirrors the concepts articulated in Gender Equality Theories (Kabeer, 1999), with increased participation of women in leadership posts leading to broader social benefits.</w:t>
      </w:r>
    </w:p>
    <w:p w14:paraId="3E866029" w14:textId="5A5D538A" w:rsidR="00622A04" w:rsidRDefault="00622A04" w:rsidP="00622A04">
      <w:pPr>
        <w:spacing w:line="480" w:lineRule="auto"/>
        <w:jc w:val="both"/>
        <w:rPr>
          <w:rFonts w:ascii="Arial" w:hAnsi="Arial" w:cs="Arial"/>
        </w:rPr>
      </w:pPr>
      <w:r w:rsidRPr="00622A04">
        <w:rPr>
          <w:rFonts w:ascii="Arial" w:hAnsi="Arial" w:cs="Arial"/>
        </w:rPr>
        <w:lastRenderedPageBreak/>
        <w:t>However, obstacles persist in monitoring long-term social impacts and increasing transparency. Implementing longitudinal research could provide more insight into the long-term effects of Divine Chocolate's initiatives. Furthermore, offering more extensive reporting on issues and lessons learnt may increase stakeholder trust (Grey, 2002).</w:t>
      </w:r>
    </w:p>
    <w:p w14:paraId="7076179B" w14:textId="77777777" w:rsidR="00E57811" w:rsidRDefault="00E57811" w:rsidP="00622A04">
      <w:pPr>
        <w:spacing w:line="480" w:lineRule="auto"/>
        <w:jc w:val="both"/>
        <w:rPr>
          <w:rFonts w:ascii="Arial" w:hAnsi="Arial" w:cs="Arial"/>
        </w:rPr>
      </w:pPr>
    </w:p>
    <w:p w14:paraId="7AAFEA52" w14:textId="77777777" w:rsidR="00E57811" w:rsidRDefault="00E57811" w:rsidP="00622A04">
      <w:pPr>
        <w:spacing w:line="480" w:lineRule="auto"/>
        <w:jc w:val="both"/>
        <w:rPr>
          <w:rFonts w:ascii="Arial" w:hAnsi="Arial" w:cs="Arial"/>
        </w:rPr>
      </w:pPr>
    </w:p>
    <w:p w14:paraId="7AD78685" w14:textId="77777777" w:rsidR="00E57811" w:rsidRDefault="00E57811" w:rsidP="00622A04">
      <w:pPr>
        <w:spacing w:line="480" w:lineRule="auto"/>
        <w:jc w:val="both"/>
        <w:rPr>
          <w:rFonts w:ascii="Arial" w:hAnsi="Arial" w:cs="Arial"/>
        </w:rPr>
      </w:pPr>
    </w:p>
    <w:p w14:paraId="666BB6A6" w14:textId="77777777" w:rsidR="00E57811" w:rsidRDefault="00E57811" w:rsidP="00622A04">
      <w:pPr>
        <w:spacing w:line="480" w:lineRule="auto"/>
        <w:jc w:val="both"/>
        <w:rPr>
          <w:rFonts w:ascii="Arial" w:hAnsi="Arial" w:cs="Arial"/>
        </w:rPr>
      </w:pPr>
    </w:p>
    <w:p w14:paraId="4CD6E3A7" w14:textId="77777777" w:rsidR="00E57811" w:rsidRDefault="00E57811" w:rsidP="00622A04">
      <w:pPr>
        <w:spacing w:line="480" w:lineRule="auto"/>
        <w:jc w:val="both"/>
        <w:rPr>
          <w:rFonts w:ascii="Arial" w:hAnsi="Arial" w:cs="Arial"/>
        </w:rPr>
      </w:pPr>
    </w:p>
    <w:p w14:paraId="713DA7B2" w14:textId="77777777" w:rsidR="00E57811" w:rsidRDefault="00E57811" w:rsidP="00622A04">
      <w:pPr>
        <w:spacing w:line="480" w:lineRule="auto"/>
        <w:jc w:val="both"/>
        <w:rPr>
          <w:rFonts w:ascii="Arial" w:hAnsi="Arial" w:cs="Arial"/>
        </w:rPr>
      </w:pPr>
    </w:p>
    <w:p w14:paraId="5E776392" w14:textId="77777777" w:rsidR="00E57811" w:rsidRDefault="00E57811" w:rsidP="00622A04">
      <w:pPr>
        <w:spacing w:line="480" w:lineRule="auto"/>
        <w:jc w:val="both"/>
        <w:rPr>
          <w:rFonts w:ascii="Arial" w:hAnsi="Arial" w:cs="Arial"/>
        </w:rPr>
      </w:pPr>
    </w:p>
    <w:p w14:paraId="501E3E27" w14:textId="77777777" w:rsidR="00E57811" w:rsidRDefault="00E57811" w:rsidP="00622A04">
      <w:pPr>
        <w:spacing w:line="480" w:lineRule="auto"/>
        <w:jc w:val="both"/>
        <w:rPr>
          <w:rFonts w:ascii="Arial" w:hAnsi="Arial" w:cs="Arial"/>
        </w:rPr>
      </w:pPr>
    </w:p>
    <w:p w14:paraId="3646C533" w14:textId="77777777" w:rsidR="00E57811" w:rsidRDefault="00E57811" w:rsidP="00622A04">
      <w:pPr>
        <w:spacing w:line="480" w:lineRule="auto"/>
        <w:jc w:val="both"/>
        <w:rPr>
          <w:rFonts w:ascii="Arial" w:hAnsi="Arial" w:cs="Arial"/>
        </w:rPr>
      </w:pPr>
    </w:p>
    <w:p w14:paraId="528A8E9B" w14:textId="77777777" w:rsidR="00E57811" w:rsidRDefault="00E57811" w:rsidP="00622A04">
      <w:pPr>
        <w:spacing w:line="480" w:lineRule="auto"/>
        <w:jc w:val="both"/>
        <w:rPr>
          <w:rFonts w:ascii="Arial" w:hAnsi="Arial" w:cs="Arial"/>
        </w:rPr>
      </w:pPr>
    </w:p>
    <w:p w14:paraId="60350969" w14:textId="77777777" w:rsidR="00E57811" w:rsidRDefault="00E57811" w:rsidP="00622A04">
      <w:pPr>
        <w:spacing w:line="480" w:lineRule="auto"/>
        <w:jc w:val="both"/>
        <w:rPr>
          <w:rFonts w:ascii="Arial" w:hAnsi="Arial" w:cs="Arial"/>
        </w:rPr>
      </w:pPr>
    </w:p>
    <w:p w14:paraId="1EE13A58" w14:textId="77777777" w:rsidR="00E57811" w:rsidRDefault="00E57811" w:rsidP="00622A04">
      <w:pPr>
        <w:spacing w:line="480" w:lineRule="auto"/>
        <w:jc w:val="both"/>
        <w:rPr>
          <w:rFonts w:ascii="Arial" w:hAnsi="Arial" w:cs="Arial"/>
        </w:rPr>
      </w:pPr>
    </w:p>
    <w:p w14:paraId="1BFBF8C1" w14:textId="77777777" w:rsidR="00E57811" w:rsidRDefault="00E57811" w:rsidP="00622A04">
      <w:pPr>
        <w:spacing w:line="480" w:lineRule="auto"/>
        <w:jc w:val="both"/>
        <w:rPr>
          <w:rFonts w:ascii="Arial" w:hAnsi="Arial" w:cs="Arial"/>
        </w:rPr>
      </w:pPr>
    </w:p>
    <w:p w14:paraId="31A6C10A" w14:textId="77777777" w:rsidR="00E57811" w:rsidRDefault="00E57811" w:rsidP="00622A04">
      <w:pPr>
        <w:spacing w:line="480" w:lineRule="auto"/>
        <w:jc w:val="both"/>
        <w:rPr>
          <w:rFonts w:ascii="Arial" w:hAnsi="Arial" w:cs="Arial"/>
        </w:rPr>
      </w:pPr>
    </w:p>
    <w:p w14:paraId="28298F4E" w14:textId="77777777" w:rsidR="00E57811" w:rsidRDefault="00E57811" w:rsidP="00622A04">
      <w:pPr>
        <w:spacing w:line="480" w:lineRule="auto"/>
        <w:jc w:val="both"/>
        <w:rPr>
          <w:rFonts w:ascii="Arial" w:hAnsi="Arial" w:cs="Arial"/>
        </w:rPr>
      </w:pPr>
    </w:p>
    <w:p w14:paraId="7A3EB79C" w14:textId="77777777" w:rsidR="00E57811" w:rsidRDefault="00E57811" w:rsidP="00622A04">
      <w:pPr>
        <w:spacing w:line="480" w:lineRule="auto"/>
        <w:jc w:val="both"/>
        <w:rPr>
          <w:rFonts w:ascii="Arial" w:hAnsi="Arial" w:cs="Arial"/>
        </w:rPr>
      </w:pPr>
    </w:p>
    <w:p w14:paraId="2EE1336B" w14:textId="3A44DB2F" w:rsidR="00E57811" w:rsidRPr="00F07B26" w:rsidRDefault="00E57811" w:rsidP="00622A04">
      <w:pPr>
        <w:spacing w:line="480" w:lineRule="auto"/>
        <w:jc w:val="both"/>
        <w:rPr>
          <w:rFonts w:ascii="Arial Black" w:hAnsi="Arial Black" w:cs="Arial"/>
        </w:rPr>
      </w:pPr>
      <w:r w:rsidRPr="00F07B26">
        <w:rPr>
          <w:rFonts w:ascii="Arial Black" w:hAnsi="Arial Black" w:cs="Arial"/>
        </w:rPr>
        <w:lastRenderedPageBreak/>
        <w:t xml:space="preserve">References </w:t>
      </w:r>
    </w:p>
    <w:p w14:paraId="7E1D715B" w14:textId="77777777" w:rsidR="00F07B26" w:rsidRPr="00F07B26" w:rsidRDefault="00F07B26" w:rsidP="00F07B26">
      <w:pPr>
        <w:spacing w:line="480" w:lineRule="auto"/>
        <w:jc w:val="both"/>
        <w:rPr>
          <w:rFonts w:ascii="Arial" w:hAnsi="Arial" w:cs="Arial"/>
        </w:rPr>
      </w:pPr>
      <w:r w:rsidRPr="00F07B26">
        <w:rPr>
          <w:rFonts w:ascii="Arial" w:hAnsi="Arial" w:cs="Arial"/>
        </w:rPr>
        <w:t xml:space="preserve">Bhattacharyya, J. (2004). Theorizing community development. </w:t>
      </w:r>
      <w:r w:rsidRPr="00F07B26">
        <w:rPr>
          <w:rFonts w:ascii="Arial" w:hAnsi="Arial" w:cs="Arial"/>
          <w:i/>
          <w:iCs/>
        </w:rPr>
        <w:t>Community Development, 34</w:t>
      </w:r>
      <w:r w:rsidRPr="00F07B26">
        <w:rPr>
          <w:rFonts w:ascii="Arial" w:hAnsi="Arial" w:cs="Arial"/>
        </w:rPr>
        <w:t>(2), 5–34.</w:t>
      </w:r>
    </w:p>
    <w:p w14:paraId="34DA338F" w14:textId="4B39373A" w:rsidR="00F07B26" w:rsidRDefault="00F07B26" w:rsidP="00F07B26">
      <w:pPr>
        <w:spacing w:line="480" w:lineRule="auto"/>
        <w:jc w:val="both"/>
        <w:rPr>
          <w:rFonts w:ascii="Arial" w:hAnsi="Arial" w:cs="Arial"/>
        </w:rPr>
      </w:pPr>
      <w:r w:rsidRPr="00F07B26">
        <w:rPr>
          <w:rFonts w:ascii="Arial" w:hAnsi="Arial" w:cs="Arial"/>
        </w:rPr>
        <w:t xml:space="preserve">Dees, J. G. (1998). </w:t>
      </w:r>
      <w:r w:rsidRPr="00F07B26">
        <w:rPr>
          <w:rFonts w:ascii="Arial" w:hAnsi="Arial" w:cs="Arial"/>
          <w:i/>
          <w:iCs/>
        </w:rPr>
        <w:t>The meaning of social entrepreneurship</w:t>
      </w:r>
      <w:r w:rsidRPr="00F07B26">
        <w:rPr>
          <w:rFonts w:ascii="Arial" w:hAnsi="Arial" w:cs="Arial"/>
        </w:rPr>
        <w:t xml:space="preserve">. Stanford University. Retrieved from </w:t>
      </w:r>
      <w:hyperlink r:id="rId8" w:history="1">
        <w:r w:rsidRPr="006E2218">
          <w:rPr>
            <w:rStyle w:val="Hyperlink"/>
            <w:rFonts w:ascii="Arial" w:hAnsi="Arial" w:cs="Arial"/>
          </w:rPr>
          <w:t>https://entrepreneurship.duke.edu/news-item/the-meaning-of-social-entrepreneurship/</w:t>
        </w:r>
      </w:hyperlink>
    </w:p>
    <w:p w14:paraId="0D7E16B9" w14:textId="742CC4E7" w:rsidR="00F07B26" w:rsidRDefault="00F07B26" w:rsidP="00F07B26">
      <w:pPr>
        <w:spacing w:line="480" w:lineRule="auto"/>
        <w:jc w:val="both"/>
        <w:rPr>
          <w:rFonts w:ascii="Arial" w:hAnsi="Arial" w:cs="Arial"/>
        </w:rPr>
      </w:pPr>
      <w:r w:rsidRPr="00F07B26">
        <w:rPr>
          <w:rFonts w:ascii="Arial" w:hAnsi="Arial" w:cs="Arial"/>
        </w:rPr>
        <w:t xml:space="preserve">Divine Chocolate. (2020). Annual report. Retrieved from </w:t>
      </w:r>
      <w:hyperlink r:id="rId9" w:history="1">
        <w:r w:rsidRPr="006E2218">
          <w:rPr>
            <w:rStyle w:val="Hyperlink"/>
            <w:rFonts w:ascii="Arial" w:hAnsi="Arial" w:cs="Arial"/>
          </w:rPr>
          <w:t>https://www.divinechocolate.com</w:t>
        </w:r>
      </w:hyperlink>
    </w:p>
    <w:p w14:paraId="31C25CA3" w14:textId="1A8222CF" w:rsidR="00F07B26" w:rsidRPr="00F07B26" w:rsidRDefault="00F07B26" w:rsidP="00F07B26">
      <w:pPr>
        <w:spacing w:line="480" w:lineRule="auto"/>
        <w:jc w:val="both"/>
        <w:rPr>
          <w:rFonts w:ascii="Arial" w:hAnsi="Arial" w:cs="Arial"/>
        </w:rPr>
      </w:pPr>
      <w:r w:rsidRPr="00F07B26">
        <w:rPr>
          <w:rFonts w:ascii="Arial" w:hAnsi="Arial" w:cs="Arial"/>
        </w:rPr>
        <w:t xml:space="preserve">Elkington, J. (1997). </w:t>
      </w:r>
      <w:r w:rsidRPr="00F07B26">
        <w:rPr>
          <w:rFonts w:ascii="Arial" w:hAnsi="Arial" w:cs="Arial"/>
          <w:i/>
          <w:iCs/>
        </w:rPr>
        <w:t>Cannibals with forks: The triple bottom line of 21st-century business.</w:t>
      </w:r>
      <w:r w:rsidRPr="00F07B26">
        <w:rPr>
          <w:rFonts w:ascii="Arial" w:hAnsi="Arial" w:cs="Arial"/>
        </w:rPr>
        <w:t xml:space="preserve"> Capstone Publishing.</w:t>
      </w:r>
    </w:p>
    <w:p w14:paraId="08689F47" w14:textId="77777777" w:rsidR="00F07B26" w:rsidRPr="00F07B26" w:rsidRDefault="00F07B26" w:rsidP="00F07B26">
      <w:pPr>
        <w:spacing w:line="480" w:lineRule="auto"/>
        <w:jc w:val="both"/>
        <w:rPr>
          <w:rFonts w:ascii="Arial" w:hAnsi="Arial" w:cs="Arial"/>
          <w:i/>
          <w:iCs/>
        </w:rPr>
      </w:pPr>
      <w:r w:rsidRPr="00F07B26">
        <w:rPr>
          <w:rFonts w:ascii="Arial" w:hAnsi="Arial" w:cs="Arial"/>
        </w:rPr>
        <w:t xml:space="preserve">Freeman, R. E. (1984). </w:t>
      </w:r>
      <w:r w:rsidRPr="00F07B26">
        <w:rPr>
          <w:rFonts w:ascii="Arial" w:hAnsi="Arial" w:cs="Arial"/>
          <w:i/>
          <w:iCs/>
        </w:rPr>
        <w:t>Strategic management: A stakeholder approach. Pitman.</w:t>
      </w:r>
    </w:p>
    <w:p w14:paraId="261D92C5" w14:textId="08032EAD" w:rsidR="00F07B26" w:rsidRDefault="00F07B26" w:rsidP="00F07B26">
      <w:pPr>
        <w:spacing w:line="480" w:lineRule="auto"/>
        <w:jc w:val="both"/>
        <w:rPr>
          <w:rFonts w:ascii="Arial" w:hAnsi="Arial" w:cs="Arial"/>
        </w:rPr>
      </w:pPr>
      <w:r w:rsidRPr="00F07B26">
        <w:rPr>
          <w:rFonts w:ascii="Arial" w:hAnsi="Arial" w:cs="Arial"/>
          <w:i/>
          <w:iCs/>
        </w:rPr>
        <w:t>Global Reporting Initiative.</w:t>
      </w:r>
      <w:r w:rsidRPr="00F07B26">
        <w:rPr>
          <w:rFonts w:ascii="Arial" w:hAnsi="Arial" w:cs="Arial"/>
        </w:rPr>
        <w:t xml:space="preserve"> (n.d.). GRI standards. Retrieved from </w:t>
      </w:r>
      <w:hyperlink r:id="rId10" w:history="1">
        <w:r w:rsidRPr="006E2218">
          <w:rPr>
            <w:rStyle w:val="Hyperlink"/>
            <w:rFonts w:ascii="Arial" w:hAnsi="Arial" w:cs="Arial"/>
          </w:rPr>
          <w:t>https://www.globalreporting.org</w:t>
        </w:r>
      </w:hyperlink>
    </w:p>
    <w:p w14:paraId="610F45BB" w14:textId="1F6FFBDA" w:rsidR="00F07B26" w:rsidRPr="00F07B26" w:rsidRDefault="00F07B26" w:rsidP="00F07B26">
      <w:pPr>
        <w:spacing w:line="480" w:lineRule="auto"/>
        <w:jc w:val="both"/>
        <w:rPr>
          <w:rFonts w:ascii="Arial" w:hAnsi="Arial" w:cs="Arial"/>
        </w:rPr>
      </w:pPr>
      <w:r w:rsidRPr="00F07B26">
        <w:rPr>
          <w:rFonts w:ascii="Arial" w:hAnsi="Arial" w:cs="Arial"/>
        </w:rPr>
        <w:t xml:space="preserve">Gray, R. (2002). The social accounting project and Accounting Organizations and Society. </w:t>
      </w:r>
      <w:r w:rsidRPr="00F07B26">
        <w:rPr>
          <w:rFonts w:ascii="Arial" w:hAnsi="Arial" w:cs="Arial"/>
          <w:i/>
          <w:iCs/>
        </w:rPr>
        <w:t>Accounting, Organizations and Society, 27</w:t>
      </w:r>
      <w:r w:rsidRPr="00F07B26">
        <w:rPr>
          <w:rFonts w:ascii="Arial" w:hAnsi="Arial" w:cs="Arial"/>
        </w:rPr>
        <w:t>(7), 687–708.</w:t>
      </w:r>
    </w:p>
    <w:p w14:paraId="21F2F558" w14:textId="77777777" w:rsidR="00F07B26" w:rsidRPr="00F07B26" w:rsidRDefault="00F07B26" w:rsidP="00F07B26">
      <w:pPr>
        <w:spacing w:line="480" w:lineRule="auto"/>
        <w:jc w:val="both"/>
        <w:rPr>
          <w:rFonts w:ascii="Arial" w:hAnsi="Arial" w:cs="Arial"/>
        </w:rPr>
      </w:pPr>
      <w:r w:rsidRPr="00F07B26">
        <w:rPr>
          <w:rFonts w:ascii="Arial" w:hAnsi="Arial" w:cs="Arial"/>
        </w:rPr>
        <w:t xml:space="preserve">Kabeer, N. (1999). Resources, agency, achievements: Reflections on the measurement of women's empowerment. </w:t>
      </w:r>
      <w:r w:rsidRPr="00F07B26">
        <w:rPr>
          <w:rFonts w:ascii="Arial" w:hAnsi="Arial" w:cs="Arial"/>
          <w:i/>
          <w:iCs/>
        </w:rPr>
        <w:t>Development and Change, 30</w:t>
      </w:r>
      <w:r w:rsidRPr="00F07B26">
        <w:rPr>
          <w:rFonts w:ascii="Arial" w:hAnsi="Arial" w:cs="Arial"/>
        </w:rPr>
        <w:t>(3), 435–464.</w:t>
      </w:r>
    </w:p>
    <w:p w14:paraId="00BB05B8" w14:textId="77777777" w:rsidR="00F07B26" w:rsidRPr="00F07B26" w:rsidRDefault="00F07B26" w:rsidP="00F07B26">
      <w:pPr>
        <w:spacing w:line="480" w:lineRule="auto"/>
        <w:jc w:val="both"/>
        <w:rPr>
          <w:rFonts w:ascii="Arial" w:hAnsi="Arial" w:cs="Arial"/>
        </w:rPr>
      </w:pPr>
      <w:r w:rsidRPr="00F07B26">
        <w:rPr>
          <w:rFonts w:ascii="Arial" w:hAnsi="Arial" w:cs="Arial"/>
        </w:rPr>
        <w:t xml:space="preserve">Nicholls, A. (2006). </w:t>
      </w:r>
      <w:r w:rsidRPr="00F07B26">
        <w:rPr>
          <w:rFonts w:ascii="Arial" w:hAnsi="Arial" w:cs="Arial"/>
          <w:i/>
          <w:iCs/>
        </w:rPr>
        <w:t>Social entrepreneurship: New models of sustainable social change.</w:t>
      </w:r>
      <w:r w:rsidRPr="00F07B26">
        <w:rPr>
          <w:rFonts w:ascii="Arial" w:hAnsi="Arial" w:cs="Arial"/>
        </w:rPr>
        <w:t xml:space="preserve"> Oxford University Press.</w:t>
      </w:r>
    </w:p>
    <w:p w14:paraId="21D701AB" w14:textId="77777777" w:rsidR="00F07B26" w:rsidRPr="00F07B26" w:rsidRDefault="00F07B26" w:rsidP="00F07B26">
      <w:pPr>
        <w:spacing w:line="480" w:lineRule="auto"/>
        <w:jc w:val="both"/>
        <w:rPr>
          <w:rFonts w:ascii="Arial" w:hAnsi="Arial" w:cs="Arial"/>
        </w:rPr>
      </w:pPr>
      <w:r w:rsidRPr="00F07B26">
        <w:rPr>
          <w:rFonts w:ascii="Arial" w:hAnsi="Arial" w:cs="Arial"/>
        </w:rPr>
        <w:t xml:space="preserve">Nicholls, A., &amp; Opal, C. (2005). </w:t>
      </w:r>
      <w:r w:rsidRPr="00F07B26">
        <w:rPr>
          <w:rFonts w:ascii="Arial" w:hAnsi="Arial" w:cs="Arial"/>
          <w:i/>
          <w:iCs/>
        </w:rPr>
        <w:t>Fair trade: Market-driven ethical consumption</w:t>
      </w:r>
      <w:r w:rsidRPr="00F07B26">
        <w:rPr>
          <w:rFonts w:ascii="Arial" w:hAnsi="Arial" w:cs="Arial"/>
        </w:rPr>
        <w:t>. Sage Publications.</w:t>
      </w:r>
    </w:p>
    <w:p w14:paraId="5067BBD6" w14:textId="77777777" w:rsidR="00F07B26" w:rsidRPr="00F07B26" w:rsidRDefault="00F07B26" w:rsidP="00F07B26">
      <w:pPr>
        <w:spacing w:line="480" w:lineRule="auto"/>
        <w:jc w:val="both"/>
        <w:rPr>
          <w:rFonts w:ascii="Arial" w:hAnsi="Arial" w:cs="Arial"/>
        </w:rPr>
      </w:pPr>
      <w:r w:rsidRPr="00F07B26">
        <w:rPr>
          <w:rFonts w:ascii="Arial" w:hAnsi="Arial" w:cs="Arial"/>
        </w:rPr>
        <w:lastRenderedPageBreak/>
        <w:t xml:space="preserve">Nicholls, J., Lawlor, E., </w:t>
      </w:r>
      <w:proofErr w:type="spellStart"/>
      <w:r w:rsidRPr="00F07B26">
        <w:rPr>
          <w:rFonts w:ascii="Arial" w:hAnsi="Arial" w:cs="Arial"/>
        </w:rPr>
        <w:t>Neitzert</w:t>
      </w:r>
      <w:proofErr w:type="spellEnd"/>
      <w:r w:rsidRPr="00F07B26">
        <w:rPr>
          <w:rFonts w:ascii="Arial" w:hAnsi="Arial" w:cs="Arial"/>
        </w:rPr>
        <w:t xml:space="preserve">, E., &amp; Goodspeed, T. (2012). </w:t>
      </w:r>
      <w:r w:rsidRPr="00F07B26">
        <w:rPr>
          <w:rFonts w:ascii="Arial" w:hAnsi="Arial" w:cs="Arial"/>
          <w:i/>
          <w:iCs/>
        </w:rPr>
        <w:t>A guide to social return on investment.</w:t>
      </w:r>
      <w:r w:rsidRPr="00F07B26">
        <w:rPr>
          <w:rFonts w:ascii="Arial" w:hAnsi="Arial" w:cs="Arial"/>
        </w:rPr>
        <w:t xml:space="preserve"> The SROI Network.</w:t>
      </w:r>
    </w:p>
    <w:p w14:paraId="369DE75B" w14:textId="77777777" w:rsidR="00F07B26" w:rsidRPr="00F07B26" w:rsidRDefault="00F07B26" w:rsidP="00F07B26">
      <w:pPr>
        <w:spacing w:line="480" w:lineRule="auto"/>
        <w:jc w:val="both"/>
        <w:rPr>
          <w:rFonts w:ascii="Arial" w:hAnsi="Arial" w:cs="Arial"/>
          <w:i/>
          <w:iCs/>
        </w:rPr>
      </w:pPr>
      <w:r w:rsidRPr="00F07B26">
        <w:rPr>
          <w:rFonts w:ascii="Arial" w:hAnsi="Arial" w:cs="Arial"/>
        </w:rPr>
        <w:t xml:space="preserve">Sachs, J. D. (2015). </w:t>
      </w:r>
      <w:r w:rsidRPr="00F07B26">
        <w:rPr>
          <w:rFonts w:ascii="Arial" w:hAnsi="Arial" w:cs="Arial"/>
          <w:i/>
          <w:iCs/>
        </w:rPr>
        <w:t>The age of sustainable development. Columbia University Press.</w:t>
      </w:r>
    </w:p>
    <w:p w14:paraId="7CC79F7F" w14:textId="151373A6" w:rsidR="00F07B26" w:rsidRDefault="00F07B26" w:rsidP="00F07B26">
      <w:pPr>
        <w:spacing w:line="480" w:lineRule="auto"/>
        <w:jc w:val="both"/>
        <w:rPr>
          <w:rFonts w:ascii="Arial" w:hAnsi="Arial" w:cs="Arial"/>
        </w:rPr>
      </w:pPr>
      <w:r w:rsidRPr="00F07B26">
        <w:rPr>
          <w:rFonts w:ascii="Arial" w:hAnsi="Arial" w:cs="Arial"/>
          <w:i/>
          <w:iCs/>
        </w:rPr>
        <w:t>Social Audit Network.</w:t>
      </w:r>
      <w:r w:rsidRPr="00F07B26">
        <w:rPr>
          <w:rFonts w:ascii="Arial" w:hAnsi="Arial" w:cs="Arial"/>
        </w:rPr>
        <w:t xml:space="preserve"> (n.d.). Social accounting and audit framework. Retrieved from </w:t>
      </w:r>
      <w:hyperlink r:id="rId11" w:history="1">
        <w:r w:rsidRPr="006E2218">
          <w:rPr>
            <w:rStyle w:val="Hyperlink"/>
            <w:rFonts w:ascii="Arial" w:hAnsi="Arial" w:cs="Arial"/>
          </w:rPr>
          <w:t>https://www.socialauditnetwork.org.uk</w:t>
        </w:r>
      </w:hyperlink>
    </w:p>
    <w:p w14:paraId="32344349" w14:textId="27337977" w:rsidR="00F07B26" w:rsidRPr="00F07B26" w:rsidRDefault="00F07B26" w:rsidP="00F07B26">
      <w:pPr>
        <w:spacing w:line="480" w:lineRule="auto"/>
        <w:jc w:val="both"/>
        <w:rPr>
          <w:rFonts w:ascii="Arial" w:hAnsi="Arial" w:cs="Arial"/>
        </w:rPr>
      </w:pPr>
      <w:r w:rsidRPr="00F07B26">
        <w:rPr>
          <w:rFonts w:ascii="Arial" w:hAnsi="Arial" w:cs="Arial"/>
        </w:rPr>
        <w:t xml:space="preserve">World Commission on Environment and Development. (1987). </w:t>
      </w:r>
      <w:r w:rsidRPr="00F07B26">
        <w:rPr>
          <w:rFonts w:ascii="Arial" w:hAnsi="Arial" w:cs="Arial"/>
          <w:i/>
          <w:iCs/>
        </w:rPr>
        <w:t>Our common future</w:t>
      </w:r>
      <w:r w:rsidRPr="00F07B26">
        <w:rPr>
          <w:rFonts w:ascii="Arial" w:hAnsi="Arial" w:cs="Arial"/>
        </w:rPr>
        <w:t>. Oxford University Press.</w:t>
      </w:r>
    </w:p>
    <w:p w14:paraId="0CF63695" w14:textId="1A061E24" w:rsidR="008246A2" w:rsidRPr="00622A04" w:rsidRDefault="00F07B26" w:rsidP="00F07B26">
      <w:pPr>
        <w:spacing w:line="480" w:lineRule="auto"/>
        <w:jc w:val="both"/>
        <w:rPr>
          <w:rFonts w:ascii="Arial" w:hAnsi="Arial" w:cs="Arial"/>
        </w:rPr>
      </w:pPr>
      <w:r w:rsidRPr="00F07B26">
        <w:rPr>
          <w:rFonts w:ascii="Arial" w:hAnsi="Arial" w:cs="Arial"/>
        </w:rPr>
        <w:t xml:space="preserve">Zimmerman, M. A. (2000). </w:t>
      </w:r>
      <w:r w:rsidRPr="00F07B26">
        <w:rPr>
          <w:rFonts w:ascii="Arial" w:hAnsi="Arial" w:cs="Arial"/>
          <w:i/>
          <w:iCs/>
        </w:rPr>
        <w:t>Empowerment theory: Psychological, organizational, and community levels of analysis</w:t>
      </w:r>
      <w:r w:rsidRPr="00F07B26">
        <w:rPr>
          <w:rFonts w:ascii="Arial" w:hAnsi="Arial" w:cs="Arial"/>
        </w:rPr>
        <w:t>. In J. Rappaport &amp; E. Seidman (Eds.), Handbook of community psychology (pp. 43–63). Springer.</w:t>
      </w:r>
    </w:p>
    <w:p w14:paraId="145C8B2A" w14:textId="77777777" w:rsidR="00622A04" w:rsidRPr="00622A04" w:rsidRDefault="00622A04" w:rsidP="00622A04">
      <w:pPr>
        <w:spacing w:line="480" w:lineRule="auto"/>
        <w:jc w:val="both"/>
        <w:rPr>
          <w:rFonts w:ascii="Arial" w:hAnsi="Arial" w:cs="Arial"/>
        </w:rPr>
      </w:pPr>
    </w:p>
    <w:sectPr w:rsidR="00622A04" w:rsidRPr="00622A04" w:rsidSect="00E57811">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DCE71" w14:textId="77777777" w:rsidR="000242F8" w:rsidRDefault="000242F8" w:rsidP="00E57811">
      <w:pPr>
        <w:spacing w:after="0" w:line="240" w:lineRule="auto"/>
      </w:pPr>
      <w:r>
        <w:separator/>
      </w:r>
    </w:p>
  </w:endnote>
  <w:endnote w:type="continuationSeparator" w:id="0">
    <w:p w14:paraId="47AC48A2" w14:textId="77777777" w:rsidR="000242F8" w:rsidRDefault="000242F8" w:rsidP="00E57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B88C9A" w14:textId="77777777" w:rsidR="000242F8" w:rsidRDefault="000242F8" w:rsidP="00E57811">
      <w:pPr>
        <w:spacing w:after="0" w:line="240" w:lineRule="auto"/>
      </w:pPr>
      <w:r>
        <w:separator/>
      </w:r>
    </w:p>
  </w:footnote>
  <w:footnote w:type="continuationSeparator" w:id="0">
    <w:p w14:paraId="4C51B992" w14:textId="77777777" w:rsidR="000242F8" w:rsidRDefault="000242F8" w:rsidP="00E578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229534816"/>
      <w:docPartObj>
        <w:docPartGallery w:val="Page Numbers (Top of Page)"/>
        <w:docPartUnique/>
      </w:docPartObj>
    </w:sdtPr>
    <w:sdtEndPr>
      <w:rPr>
        <w:b/>
        <w:bCs/>
        <w:noProof/>
        <w:color w:val="auto"/>
        <w:spacing w:val="0"/>
      </w:rPr>
    </w:sdtEndPr>
    <w:sdtContent>
      <w:p w14:paraId="68793371" w14:textId="76D4C377" w:rsidR="00E57811" w:rsidRDefault="00E5781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AB99C27" w14:textId="77777777" w:rsidR="00E57811" w:rsidRDefault="00E578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1698D"/>
    <w:multiLevelType w:val="hybridMultilevel"/>
    <w:tmpl w:val="224E8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F13B8"/>
    <w:multiLevelType w:val="hybridMultilevel"/>
    <w:tmpl w:val="E3862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1F13EE"/>
    <w:multiLevelType w:val="hybridMultilevel"/>
    <w:tmpl w:val="7A8E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F0613"/>
    <w:multiLevelType w:val="hybridMultilevel"/>
    <w:tmpl w:val="5E86C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F593F"/>
    <w:multiLevelType w:val="hybridMultilevel"/>
    <w:tmpl w:val="3DAC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7A01F9"/>
    <w:multiLevelType w:val="hybridMultilevel"/>
    <w:tmpl w:val="BB567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931303"/>
    <w:multiLevelType w:val="hybridMultilevel"/>
    <w:tmpl w:val="2BC0E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0B3BB9"/>
    <w:multiLevelType w:val="hybridMultilevel"/>
    <w:tmpl w:val="B350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5B269D"/>
    <w:multiLevelType w:val="multilevel"/>
    <w:tmpl w:val="DBA625EA"/>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589" w:hanging="144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389" w:hanging="2160"/>
      </w:pPr>
      <w:rPr>
        <w:rFonts w:hint="default"/>
      </w:rPr>
    </w:lvl>
    <w:lvl w:ilvl="8">
      <w:start w:val="1"/>
      <w:numFmt w:val="decimal"/>
      <w:isLgl/>
      <w:lvlText w:val="%1.%2.%3.%4.%5.%6.%7.%8.%9."/>
      <w:lvlJc w:val="left"/>
      <w:pPr>
        <w:ind w:left="5749" w:hanging="2160"/>
      </w:pPr>
      <w:rPr>
        <w:rFonts w:hint="default"/>
      </w:rPr>
    </w:lvl>
  </w:abstractNum>
  <w:abstractNum w:abstractNumId="9" w15:restartNumberingAfterBreak="0">
    <w:nsid w:val="5FFD4647"/>
    <w:multiLevelType w:val="hybridMultilevel"/>
    <w:tmpl w:val="B8D0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D91ADF"/>
    <w:multiLevelType w:val="hybridMultilevel"/>
    <w:tmpl w:val="3AE4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65388"/>
    <w:multiLevelType w:val="hybridMultilevel"/>
    <w:tmpl w:val="88FE1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C64AC9"/>
    <w:multiLevelType w:val="hybridMultilevel"/>
    <w:tmpl w:val="7EBA2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8429442">
    <w:abstractNumId w:val="1"/>
  </w:num>
  <w:num w:numId="2" w16cid:durableId="925963913">
    <w:abstractNumId w:val="5"/>
  </w:num>
  <w:num w:numId="3" w16cid:durableId="210577503">
    <w:abstractNumId w:val="0"/>
  </w:num>
  <w:num w:numId="4" w16cid:durableId="2016684613">
    <w:abstractNumId w:val="7"/>
  </w:num>
  <w:num w:numId="5" w16cid:durableId="533691326">
    <w:abstractNumId w:val="2"/>
  </w:num>
  <w:num w:numId="6" w16cid:durableId="1127046764">
    <w:abstractNumId w:val="4"/>
  </w:num>
  <w:num w:numId="7" w16cid:durableId="1684626718">
    <w:abstractNumId w:val="3"/>
  </w:num>
  <w:num w:numId="8" w16cid:durableId="1964069682">
    <w:abstractNumId w:val="10"/>
  </w:num>
  <w:num w:numId="9" w16cid:durableId="2104690526">
    <w:abstractNumId w:val="9"/>
  </w:num>
  <w:num w:numId="10" w16cid:durableId="1937516829">
    <w:abstractNumId w:val="12"/>
  </w:num>
  <w:num w:numId="11" w16cid:durableId="1710493651">
    <w:abstractNumId w:val="6"/>
  </w:num>
  <w:num w:numId="12" w16cid:durableId="134421657">
    <w:abstractNumId w:val="11"/>
  </w:num>
  <w:num w:numId="13" w16cid:durableId="2790750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A04"/>
    <w:rsid w:val="000242F8"/>
    <w:rsid w:val="000866A0"/>
    <w:rsid w:val="002B242B"/>
    <w:rsid w:val="003B7BEC"/>
    <w:rsid w:val="00622A04"/>
    <w:rsid w:val="008246A2"/>
    <w:rsid w:val="00D8014E"/>
    <w:rsid w:val="00E57811"/>
    <w:rsid w:val="00F07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B4BA4"/>
  <w15:chartTrackingRefBased/>
  <w15:docId w15:val="{377F83E9-8D82-4394-A523-A4FFBDC2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A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2A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2A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A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A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A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A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A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A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A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2A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2A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A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A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A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A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A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A04"/>
    <w:rPr>
      <w:rFonts w:eastAsiaTheme="majorEastAsia" w:cstheme="majorBidi"/>
      <w:color w:val="272727" w:themeColor="text1" w:themeTint="D8"/>
    </w:rPr>
  </w:style>
  <w:style w:type="paragraph" w:styleId="Title">
    <w:name w:val="Title"/>
    <w:basedOn w:val="Normal"/>
    <w:next w:val="Normal"/>
    <w:link w:val="TitleChar"/>
    <w:uiPriority w:val="10"/>
    <w:qFormat/>
    <w:rsid w:val="00622A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A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A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A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A04"/>
    <w:pPr>
      <w:spacing w:before="160"/>
      <w:jc w:val="center"/>
    </w:pPr>
    <w:rPr>
      <w:i/>
      <w:iCs/>
      <w:color w:val="404040" w:themeColor="text1" w:themeTint="BF"/>
    </w:rPr>
  </w:style>
  <w:style w:type="character" w:customStyle="1" w:styleId="QuoteChar">
    <w:name w:val="Quote Char"/>
    <w:basedOn w:val="DefaultParagraphFont"/>
    <w:link w:val="Quote"/>
    <w:uiPriority w:val="29"/>
    <w:rsid w:val="00622A04"/>
    <w:rPr>
      <w:i/>
      <w:iCs/>
      <w:color w:val="404040" w:themeColor="text1" w:themeTint="BF"/>
    </w:rPr>
  </w:style>
  <w:style w:type="paragraph" w:styleId="ListParagraph">
    <w:name w:val="List Paragraph"/>
    <w:basedOn w:val="Normal"/>
    <w:uiPriority w:val="34"/>
    <w:qFormat/>
    <w:rsid w:val="00622A04"/>
    <w:pPr>
      <w:ind w:left="720"/>
      <w:contextualSpacing/>
    </w:pPr>
  </w:style>
  <w:style w:type="character" w:styleId="IntenseEmphasis">
    <w:name w:val="Intense Emphasis"/>
    <w:basedOn w:val="DefaultParagraphFont"/>
    <w:uiPriority w:val="21"/>
    <w:qFormat/>
    <w:rsid w:val="00622A04"/>
    <w:rPr>
      <w:i/>
      <w:iCs/>
      <w:color w:val="0F4761" w:themeColor="accent1" w:themeShade="BF"/>
    </w:rPr>
  </w:style>
  <w:style w:type="paragraph" w:styleId="IntenseQuote">
    <w:name w:val="Intense Quote"/>
    <w:basedOn w:val="Normal"/>
    <w:next w:val="Normal"/>
    <w:link w:val="IntenseQuoteChar"/>
    <w:uiPriority w:val="30"/>
    <w:qFormat/>
    <w:rsid w:val="00622A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A04"/>
    <w:rPr>
      <w:i/>
      <w:iCs/>
      <w:color w:val="0F4761" w:themeColor="accent1" w:themeShade="BF"/>
    </w:rPr>
  </w:style>
  <w:style w:type="character" w:styleId="IntenseReference">
    <w:name w:val="Intense Reference"/>
    <w:basedOn w:val="DefaultParagraphFont"/>
    <w:uiPriority w:val="32"/>
    <w:qFormat/>
    <w:rsid w:val="00622A04"/>
    <w:rPr>
      <w:b/>
      <w:bCs/>
      <w:smallCaps/>
      <w:color w:val="0F4761" w:themeColor="accent1" w:themeShade="BF"/>
      <w:spacing w:val="5"/>
    </w:rPr>
  </w:style>
  <w:style w:type="paragraph" w:styleId="NoSpacing">
    <w:name w:val="No Spacing"/>
    <w:link w:val="NoSpacingChar"/>
    <w:uiPriority w:val="1"/>
    <w:qFormat/>
    <w:rsid w:val="00E5781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57811"/>
    <w:rPr>
      <w:rFonts w:eastAsiaTheme="minorEastAsia"/>
      <w:kern w:val="0"/>
      <w:sz w:val="22"/>
      <w:szCs w:val="22"/>
      <w:lang w:val="en-US"/>
      <w14:ligatures w14:val="none"/>
    </w:rPr>
  </w:style>
  <w:style w:type="paragraph" w:styleId="Header">
    <w:name w:val="header"/>
    <w:basedOn w:val="Normal"/>
    <w:link w:val="HeaderChar"/>
    <w:uiPriority w:val="99"/>
    <w:unhideWhenUsed/>
    <w:rsid w:val="00E578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811"/>
  </w:style>
  <w:style w:type="paragraph" w:styleId="Footer">
    <w:name w:val="footer"/>
    <w:basedOn w:val="Normal"/>
    <w:link w:val="FooterChar"/>
    <w:uiPriority w:val="99"/>
    <w:unhideWhenUsed/>
    <w:rsid w:val="00E578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811"/>
  </w:style>
  <w:style w:type="character" w:styleId="Hyperlink">
    <w:name w:val="Hyperlink"/>
    <w:basedOn w:val="DefaultParagraphFont"/>
    <w:uiPriority w:val="99"/>
    <w:unhideWhenUsed/>
    <w:rsid w:val="00F07B26"/>
    <w:rPr>
      <w:color w:val="467886" w:themeColor="hyperlink"/>
      <w:u w:val="single"/>
    </w:rPr>
  </w:style>
  <w:style w:type="character" w:styleId="UnresolvedMention">
    <w:name w:val="Unresolved Mention"/>
    <w:basedOn w:val="DefaultParagraphFont"/>
    <w:uiPriority w:val="99"/>
    <w:semiHidden/>
    <w:unhideWhenUsed/>
    <w:rsid w:val="00F07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9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repreneurship.duke.edu/news-item/the-meaning-of-social-entrepreneurshi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cialauditnetwork.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lobalreporting.org" TargetMode="External"/><Relationship Id="rId4" Type="http://schemas.openxmlformats.org/officeDocument/2006/relationships/settings" Target="settings.xml"/><Relationship Id="rId9" Type="http://schemas.openxmlformats.org/officeDocument/2006/relationships/hyperlink" Target="https://www.divinechocolate.co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675D5C60B3B4B438738E82A61BE1AF0"/>
        <w:category>
          <w:name w:val="General"/>
          <w:gallery w:val="placeholder"/>
        </w:category>
        <w:types>
          <w:type w:val="bbPlcHdr"/>
        </w:types>
        <w:behaviors>
          <w:behavior w:val="content"/>
        </w:behaviors>
        <w:guid w:val="{3BE567D3-4576-4BE8-92FA-82C942B3543F}"/>
      </w:docPartPr>
      <w:docPartBody>
        <w:p w:rsidR="00000000" w:rsidRDefault="00960D63" w:rsidP="00960D63">
          <w:pPr>
            <w:pStyle w:val="6675D5C60B3B4B438738E82A61BE1AF0"/>
          </w:pPr>
          <w:r>
            <w:rPr>
              <w:rFonts w:asciiTheme="majorHAnsi" w:eastAsiaTheme="majorEastAsia" w:hAnsiTheme="majorHAnsi" w:cstheme="majorBidi"/>
              <w:color w:val="156082" w:themeColor="accent1"/>
              <w:sz w:val="88"/>
              <w:szCs w:val="88"/>
            </w:rPr>
            <w:t>[Document title]</w:t>
          </w:r>
        </w:p>
      </w:docPartBody>
    </w:docPart>
    <w:docPart>
      <w:docPartPr>
        <w:name w:val="0E7D16A59CD343329A7142E45D7F3231"/>
        <w:category>
          <w:name w:val="General"/>
          <w:gallery w:val="placeholder"/>
        </w:category>
        <w:types>
          <w:type w:val="bbPlcHdr"/>
        </w:types>
        <w:behaviors>
          <w:behavior w:val="content"/>
        </w:behaviors>
        <w:guid w:val="{3E290BDC-958B-44C5-BC3A-1D821250822E}"/>
      </w:docPartPr>
      <w:docPartBody>
        <w:p w:rsidR="00000000" w:rsidRDefault="00960D63" w:rsidP="00960D63">
          <w:pPr>
            <w:pStyle w:val="0E7D16A59CD343329A7142E45D7F3231"/>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D63"/>
    <w:rsid w:val="00960D63"/>
    <w:rsid w:val="00BB3E4D"/>
    <w:rsid w:val="00D80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0271904FD646DCA0BDD8CA1BA9A100">
    <w:name w:val="390271904FD646DCA0BDD8CA1BA9A100"/>
    <w:rsid w:val="00960D63"/>
  </w:style>
  <w:style w:type="paragraph" w:customStyle="1" w:styleId="6675D5C60B3B4B438738E82A61BE1AF0">
    <w:name w:val="6675D5C60B3B4B438738E82A61BE1AF0"/>
    <w:rsid w:val="00960D63"/>
  </w:style>
  <w:style w:type="paragraph" w:customStyle="1" w:styleId="559C55040BD24E40BEB591D4B87F1A75">
    <w:name w:val="559C55040BD24E40BEB591D4B87F1A75"/>
    <w:rsid w:val="00960D63"/>
  </w:style>
  <w:style w:type="paragraph" w:customStyle="1" w:styleId="24C171DB691C4BDDB059B0FAAA70FC71">
    <w:name w:val="24C171DB691C4BDDB059B0FAAA70FC71"/>
    <w:rsid w:val="00960D63"/>
  </w:style>
  <w:style w:type="paragraph" w:customStyle="1" w:styleId="0E7D16A59CD343329A7142E45D7F3231">
    <w:name w:val="0E7D16A59CD343329A7142E45D7F3231"/>
    <w:rsid w:val="00960D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2313</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the Social Impact of Divine Chocolate Using the Social Audit Network Framework</dc:title>
  <dc:subject/>
  <dc:creator>Mirabela Voican (1907947)</dc:creator>
  <cp:keywords/>
  <dc:description/>
  <cp:lastModifiedBy>Mirabela Voican (1907947)</cp:lastModifiedBy>
  <cp:revision>2</cp:revision>
  <dcterms:created xsi:type="dcterms:W3CDTF">2024-11-20T18:29:00Z</dcterms:created>
  <dcterms:modified xsi:type="dcterms:W3CDTF">2024-11-20T18:29:00Z</dcterms:modified>
</cp:coreProperties>
</file>