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DF9A60" w14:textId="39710248" w:rsidR="00062FBD" w:rsidRPr="00062FBD" w:rsidRDefault="00062FBD" w:rsidP="00062FBD">
      <w:r w:rsidRPr="00062FBD">
        <w:t>Alin Gheorghita</w:t>
      </w:r>
      <w:r w:rsidR="004142E9">
        <w:t xml:space="preserve"> (</w:t>
      </w:r>
      <w:r w:rsidRPr="00062FBD">
        <w:t>2418326</w:t>
      </w:r>
      <w:r w:rsidR="004142E9">
        <w:t>)</w:t>
      </w:r>
    </w:p>
    <w:p w14:paraId="7B76D930" w14:textId="1AD972E6" w:rsidR="00AE748D" w:rsidRDefault="00062FBD" w:rsidP="00AE748D">
      <w:r w:rsidRPr="00062FBD">
        <w:t xml:space="preserve">Task </w:t>
      </w:r>
      <w:r>
        <w:t>5</w:t>
      </w:r>
      <w:r w:rsidR="004142E9">
        <w:t xml:space="preserve"> - </w:t>
      </w:r>
      <w:r>
        <w:t>PESTEL Analysis</w:t>
      </w:r>
    </w:p>
    <w:p w14:paraId="62750CE6" w14:textId="77777777" w:rsidR="001A1279" w:rsidRDefault="00AE748D" w:rsidP="00AE748D">
      <w:r w:rsidRPr="00AE748D">
        <w:t xml:space="preserve">1. Political Political regulations and construction costs require interior design firms to adhere to various local regulations, fire safety standards, accessibility mandates, and planning permissions. </w:t>
      </w:r>
    </w:p>
    <w:p w14:paraId="1E6A83E3" w14:textId="77777777" w:rsidR="001A1279" w:rsidRDefault="001A1279" w:rsidP="00AE748D">
      <w:r>
        <w:t xml:space="preserve">     </w:t>
      </w:r>
      <w:r w:rsidR="00AE748D" w:rsidRPr="00AE748D">
        <w:t xml:space="preserve">- Public Sector Projects: Government investments in housing, public buildings, and </w:t>
      </w:r>
      <w:r>
        <w:t xml:space="preserve">           </w:t>
      </w:r>
      <w:r w:rsidR="00AE748D" w:rsidRPr="00AE748D">
        <w:t xml:space="preserve">urban development can create opportunities for my company. </w:t>
      </w:r>
    </w:p>
    <w:p w14:paraId="066BF193" w14:textId="1CF6006D" w:rsidR="00AE748D" w:rsidRDefault="001A1279" w:rsidP="00AE748D">
      <w:r>
        <w:t xml:space="preserve">    </w:t>
      </w:r>
      <w:r w:rsidR="00AE748D" w:rsidRPr="00AE748D">
        <w:t>- Opportunities: Public renovation initiatives. - Threats: Increased regulation may lead to higher compliance costs and potential changes in import tariffs.</w:t>
      </w:r>
    </w:p>
    <w:p w14:paraId="6B72E5A1" w14:textId="77777777" w:rsidR="007C025F" w:rsidRDefault="00AE748D" w:rsidP="00AE748D">
      <w:r w:rsidRPr="00AE748D">
        <w:t xml:space="preserve">2. Economic Factors Consumer spending tends to rise with a strong economy, leading to increased demand for interior design services, particularly as property purchases grow. </w:t>
      </w:r>
    </w:p>
    <w:p w14:paraId="12975946" w14:textId="4669AB45" w:rsidR="007C025F" w:rsidRDefault="007C025F" w:rsidP="00AE748D">
      <w:r>
        <w:t xml:space="preserve">       </w:t>
      </w:r>
      <w:r w:rsidR="00AE748D" w:rsidRPr="00AE748D">
        <w:t xml:space="preserve">- Inflation and Material Costs: Rising prices for furniture, paint, and décor can negatively impact profit margins. </w:t>
      </w:r>
    </w:p>
    <w:p w14:paraId="71F0B8A5" w14:textId="5EDC445D" w:rsidR="007C025F" w:rsidRDefault="007C025F" w:rsidP="007C025F">
      <w:pPr>
        <w:ind w:firstLine="195"/>
      </w:pPr>
      <w:r>
        <w:t xml:space="preserve">   </w:t>
      </w:r>
      <w:r w:rsidR="00AE748D" w:rsidRPr="00AE748D">
        <w:t xml:space="preserve">- Opportunities: A booming real estate market can enhance business prospects. Upselling high-end services becomes feasible when consumer confidence is strong. </w:t>
      </w:r>
    </w:p>
    <w:p w14:paraId="2AD7A676" w14:textId="4789DEDE" w:rsidR="00AE748D" w:rsidRDefault="007C025F" w:rsidP="007C025F">
      <w:pPr>
        <w:ind w:firstLine="195"/>
      </w:pPr>
      <w:r>
        <w:t xml:space="preserve">    </w:t>
      </w:r>
      <w:r w:rsidR="00AE748D" w:rsidRPr="00AE748D">
        <w:t xml:space="preserve">- Threats: Economic downturns may prompt clients to postpone design projects, while rising costs can limit affordability. </w:t>
      </w:r>
    </w:p>
    <w:p w14:paraId="6A965447" w14:textId="77777777" w:rsidR="007C025F" w:rsidRDefault="00AE748D" w:rsidP="00AE748D">
      <w:r w:rsidRPr="00AE748D">
        <w:t xml:space="preserve">3. Social Factors Lifestyle trends indicate a growing interest in home aesthetics, Instagram-worthy interiors, and remote work, which boosts demand for interior design. </w:t>
      </w:r>
    </w:p>
    <w:p w14:paraId="3CC2ED91" w14:textId="77777777" w:rsidR="007C025F" w:rsidRDefault="007C025F" w:rsidP="00AE748D">
      <w:r>
        <w:t xml:space="preserve">       </w:t>
      </w:r>
      <w:r w:rsidR="00AE748D" w:rsidRPr="00AE748D">
        <w:t>- Sustainability Preferences: Consumers are increasingly seeking eco-friendly materials and ethically sourced products.</w:t>
      </w:r>
    </w:p>
    <w:p w14:paraId="35578CB4" w14:textId="77777777" w:rsidR="007C025F" w:rsidRDefault="007C025F" w:rsidP="00AE748D">
      <w:r>
        <w:t xml:space="preserve">       </w:t>
      </w:r>
      <w:r w:rsidR="00AE748D" w:rsidRPr="00AE748D">
        <w:t xml:space="preserve"> - Opportunities: Providing eco-friendly and minimalist design services and enhancing our digital presence to attract style-conscious clients.</w:t>
      </w:r>
    </w:p>
    <w:p w14:paraId="2F601A29" w14:textId="30A39C7B" w:rsidR="00AE748D" w:rsidRDefault="007C025F" w:rsidP="00AE748D">
      <w:r>
        <w:t xml:space="preserve">      </w:t>
      </w:r>
      <w:r w:rsidR="00AE748D" w:rsidRPr="00AE748D">
        <w:t xml:space="preserve"> - Threats: Rapid changes in trends necessitate ongoing adaptation to stay relevant. </w:t>
      </w:r>
    </w:p>
    <w:p w14:paraId="791A46FC" w14:textId="77777777" w:rsidR="007C025F" w:rsidRDefault="00AE748D" w:rsidP="00AE748D">
      <w:r w:rsidRPr="00AE748D">
        <w:t xml:space="preserve">4. Technological Factors The use of design software and tools such as CAD, 3D modeling, and VR enables clients to visualize their spaces effectively. </w:t>
      </w:r>
    </w:p>
    <w:p w14:paraId="0551ACEC" w14:textId="77777777" w:rsidR="007C025F" w:rsidRDefault="007C025F" w:rsidP="00AE748D">
      <w:r>
        <w:t xml:space="preserve">       </w:t>
      </w:r>
      <w:r w:rsidR="00AE748D" w:rsidRPr="00AE748D">
        <w:t xml:space="preserve">- Online Project Management: Platforms facilitate streamlined communication and client approvals. </w:t>
      </w:r>
    </w:p>
    <w:p w14:paraId="1BEC3969" w14:textId="77777777" w:rsidR="00845FA9" w:rsidRDefault="007C025F" w:rsidP="00AE748D">
      <w:r>
        <w:t xml:space="preserve">     </w:t>
      </w:r>
      <w:r w:rsidR="00AE748D" w:rsidRPr="00AE748D">
        <w:t xml:space="preserve">- Opportunities: Offering virtual design consultations and utilizing advanced visualization tools can help differentiate our services. </w:t>
      </w:r>
    </w:p>
    <w:p w14:paraId="4DDCD44E" w14:textId="64250A97" w:rsidR="00AE748D" w:rsidRDefault="00845FA9" w:rsidP="00AE748D">
      <w:r>
        <w:t xml:space="preserve">     </w:t>
      </w:r>
      <w:r w:rsidR="00AE748D" w:rsidRPr="00AE748D">
        <w:t>- Threats: The costs associated with technology and training can be significant, and competitors may provide AI-generated designs.</w:t>
      </w:r>
    </w:p>
    <w:p w14:paraId="2D2D0CDA" w14:textId="77777777" w:rsidR="00845FA9" w:rsidRDefault="00AE748D" w:rsidP="00AE748D">
      <w:r w:rsidRPr="00AE748D">
        <w:lastRenderedPageBreak/>
        <w:t xml:space="preserve">5. Environmental Factors Clients increasingly favor sustainability, opting for recycled materials, low-VOC paints, and energy-efficient solutions. </w:t>
      </w:r>
    </w:p>
    <w:p w14:paraId="1E017DD6" w14:textId="77777777" w:rsidR="00845FA9" w:rsidRDefault="00845FA9" w:rsidP="00AE748D">
      <w:r>
        <w:t xml:space="preserve">      </w:t>
      </w:r>
      <w:r w:rsidR="00AE748D" w:rsidRPr="00AE748D">
        <w:t xml:space="preserve">- Climate Considerations: Material choices may be influenced by factors such as humidity, insulation needs, and energy efficiency. </w:t>
      </w:r>
    </w:p>
    <w:p w14:paraId="1791DF63" w14:textId="77777777" w:rsidR="00845FA9" w:rsidRDefault="00845FA9" w:rsidP="00AE748D">
      <w:r>
        <w:t xml:space="preserve">      </w:t>
      </w:r>
      <w:r w:rsidR="00AE748D" w:rsidRPr="00AE748D">
        <w:t xml:space="preserve">- Opportunities: Offering "green interior design" packages and partnering with eco-friendly suppliers. </w:t>
      </w:r>
    </w:p>
    <w:p w14:paraId="7F40EFD2" w14:textId="11228F5F" w:rsidR="00734FFF" w:rsidRDefault="00845FA9" w:rsidP="00AE748D">
      <w:r>
        <w:t xml:space="preserve">      </w:t>
      </w:r>
      <w:r w:rsidR="00AE748D" w:rsidRPr="00AE748D">
        <w:t xml:space="preserve">- Threats: Sustainable materials can be more expensive, and there is growing pressure to reduce carbon footprints. </w:t>
      </w:r>
    </w:p>
    <w:p w14:paraId="1CFCAC25" w14:textId="77777777" w:rsidR="00845FA9" w:rsidRDefault="00AE748D" w:rsidP="00AE748D">
      <w:r w:rsidRPr="00AE748D">
        <w:t xml:space="preserve">6. Legal Factors Contracts and liability are crucial; designers must ensure proper agreements to prevent disputes. </w:t>
      </w:r>
    </w:p>
    <w:p w14:paraId="4D095DD7" w14:textId="77777777" w:rsidR="00845FA9" w:rsidRDefault="00845FA9" w:rsidP="00AE748D">
      <w:r>
        <w:t xml:space="preserve">      </w:t>
      </w:r>
      <w:r w:rsidR="00AE748D" w:rsidRPr="00AE748D">
        <w:t xml:space="preserve">- Intellectual Property: There is a need to protect original design concepts and avoid copyright violations. </w:t>
      </w:r>
    </w:p>
    <w:p w14:paraId="6F56A611" w14:textId="77777777" w:rsidR="00845FA9" w:rsidRDefault="00845FA9" w:rsidP="00AE748D">
      <w:r>
        <w:t xml:space="preserve">       </w:t>
      </w:r>
      <w:r w:rsidR="00AE748D" w:rsidRPr="00AE748D">
        <w:t xml:space="preserve">- Health and Safety Laws: Compliance is necessary during installation and renovation processes. </w:t>
      </w:r>
    </w:p>
    <w:p w14:paraId="53C2B1F2" w14:textId="77777777" w:rsidR="00845FA9" w:rsidRDefault="00845FA9" w:rsidP="00AE748D">
      <w:r>
        <w:t xml:space="preserve">       </w:t>
      </w:r>
      <w:r w:rsidR="00AE748D" w:rsidRPr="00AE748D">
        <w:t xml:space="preserve">- Opportunities: Professional certifications can enhance client trust, and clear legal frameworks can define responsibilities. </w:t>
      </w:r>
    </w:p>
    <w:p w14:paraId="4E7488EF" w14:textId="1546BDBB" w:rsidR="00AE748D" w:rsidRPr="00AE748D" w:rsidRDefault="00845FA9" w:rsidP="00AE748D">
      <w:r>
        <w:t xml:space="preserve">       </w:t>
      </w:r>
      <w:r w:rsidR="00AE748D" w:rsidRPr="00AE748D">
        <w:t>- Threats: Non-compliance can result in fines or legal issues, and there may be restrictions on certain materials, such as hazardous chemicals.</w:t>
      </w:r>
    </w:p>
    <w:p w14:paraId="5CA56F7F" w14:textId="77777777" w:rsidR="00F349F7" w:rsidRDefault="00F349F7"/>
    <w:sectPr w:rsidR="00F349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49F7"/>
    <w:rsid w:val="00062FBD"/>
    <w:rsid w:val="001A1279"/>
    <w:rsid w:val="004142E9"/>
    <w:rsid w:val="00734FFF"/>
    <w:rsid w:val="007C025F"/>
    <w:rsid w:val="00845FA9"/>
    <w:rsid w:val="00AE748D"/>
    <w:rsid w:val="00DF1B4B"/>
    <w:rsid w:val="00F349F7"/>
    <w:rsid w:val="00FD4A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6D9E37"/>
  <w15:chartTrackingRefBased/>
  <w15:docId w15:val="{7B75C859-1BF1-4FC6-A8FA-C64FA85585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49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49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49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49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49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49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49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49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49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49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49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49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49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49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49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49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49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49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49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49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49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49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49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49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49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49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49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49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49F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38C5239C7AD241AEBCE7A5605A517A" ma:contentTypeVersion="6" ma:contentTypeDescription="Create a new document." ma:contentTypeScope="" ma:versionID="a218afbca7c0125a1f62405b8693971b">
  <xsd:schema xmlns:xsd="http://www.w3.org/2001/XMLSchema" xmlns:xs="http://www.w3.org/2001/XMLSchema" xmlns:p="http://schemas.microsoft.com/office/2006/metadata/properties" xmlns:ns3="37a0acea-1511-41cc-bfdb-5619dd373231" targetNamespace="http://schemas.microsoft.com/office/2006/metadata/properties" ma:root="true" ma:fieldsID="c00b16e5b7f6a5fecf05492260896f03" ns3:_="">
    <xsd:import namespace="37a0acea-1511-41cc-bfdb-5619dd37323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a0acea-1511-41cc-bfdb-5619dd37323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7a0acea-1511-41cc-bfdb-5619dd373231" xsi:nil="true"/>
  </documentManagement>
</p:properties>
</file>

<file path=customXml/itemProps1.xml><?xml version="1.0" encoding="utf-8"?>
<ds:datastoreItem xmlns:ds="http://schemas.openxmlformats.org/officeDocument/2006/customXml" ds:itemID="{39DD7363-EAEE-4F6A-B883-FD4146B389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7a0acea-1511-41cc-bfdb-5619dd37323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733F9E3-9FEC-4844-8A05-D1BEEF40084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C4E5FCF-DA20-45BC-978C-E5B033A3D96F}">
  <ds:schemaRefs>
    <ds:schemaRef ds:uri="http://schemas.microsoft.com/office/2006/metadata/properties"/>
    <ds:schemaRef ds:uri="http://schemas.microsoft.com/office/infopath/2007/PartnerControls"/>
    <ds:schemaRef ds:uri="37a0acea-1511-41cc-bfdb-5619dd37323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463</Words>
  <Characters>2913</Characters>
  <Application>Microsoft Office Word</Application>
  <DocSecurity>0</DocSecurity>
  <Lines>58</Lines>
  <Paragraphs>29</Paragraphs>
  <ScaleCrop>false</ScaleCrop>
  <Company>University of Wales Trinity Saint David</Company>
  <LinksUpToDate>false</LinksUpToDate>
  <CharactersWithSpaces>3347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 Gheorghita (2418326)</dc:creator>
  <cp:keywords/>
  <dc:description/>
  <cp:lastModifiedBy>Alin Gheorghita (2418326)</cp:lastModifiedBy>
  <cp:revision>9</cp:revision>
  <dcterms:created xsi:type="dcterms:W3CDTF">2025-11-23T15:49:00Z</dcterms:created>
  <dcterms:modified xsi:type="dcterms:W3CDTF">2025-11-23T15:56:00Z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0x0101002D38C5239C7AD241AEBCE7A5605A517A</vt:lpwstr>
  </property>
</Properties>
</file>