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1E19F8" w14:textId="77777777" w:rsidR="00D46920" w:rsidRPr="00E322E0" w:rsidRDefault="00D46920" w:rsidP="00D46920">
      <w:pPr>
        <w:spacing w:line="360" w:lineRule="auto"/>
        <w:rPr>
          <w:rFonts w:ascii="Arial" w:hAnsi="Arial" w:cs="Arial"/>
        </w:rPr>
      </w:pPr>
      <w:r w:rsidRPr="00E322E0">
        <w:rPr>
          <w:rFonts w:ascii="Arial" w:hAnsi="Arial" w:cs="Arial"/>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Pr="00E322E0" w:rsidRDefault="00D46920" w:rsidP="00D46920">
      <w:pPr>
        <w:spacing w:line="360" w:lineRule="auto"/>
        <w:rPr>
          <w:rStyle w:val="Strong"/>
          <w:rFonts w:ascii="Arial" w:hAnsi="Arial" w:cs="Arial"/>
          <w:color w:val="1D2125"/>
        </w:rPr>
      </w:pPr>
    </w:p>
    <w:p w14:paraId="20C87557" w14:textId="77777777" w:rsidR="00D46920" w:rsidRPr="00E322E0" w:rsidRDefault="00D46920" w:rsidP="00D46920">
      <w:pPr>
        <w:spacing w:line="360" w:lineRule="auto"/>
        <w:rPr>
          <w:rStyle w:val="Strong"/>
          <w:rFonts w:ascii="Arial" w:hAnsi="Arial" w:cs="Arial"/>
          <w:color w:val="1D2125"/>
          <w:sz w:val="36"/>
          <w:szCs w:val="36"/>
        </w:rPr>
      </w:pPr>
    </w:p>
    <w:p w14:paraId="454A5F46" w14:textId="77777777" w:rsidR="00D46920" w:rsidRPr="00E322E0" w:rsidRDefault="00D46920" w:rsidP="00D46920">
      <w:pPr>
        <w:spacing w:line="360" w:lineRule="auto"/>
        <w:jc w:val="center"/>
        <w:rPr>
          <w:rStyle w:val="Strong"/>
          <w:rFonts w:ascii="Arial" w:hAnsi="Arial" w:cs="Arial"/>
          <w:color w:val="1D2125"/>
          <w:sz w:val="36"/>
          <w:szCs w:val="36"/>
        </w:rPr>
      </w:pPr>
      <w:r w:rsidRPr="00E322E0">
        <w:rPr>
          <w:rStyle w:val="Strong"/>
          <w:rFonts w:ascii="Arial" w:hAnsi="Arial" w:cs="Arial"/>
          <w:color w:val="1D2125"/>
          <w:sz w:val="36"/>
          <w:szCs w:val="36"/>
          <w:shd w:val="clear" w:color="auto" w:fill="FFFFFF"/>
        </w:rPr>
        <w:t>Changemakers: Creativity and Value Creation</w:t>
      </w:r>
    </w:p>
    <w:p w14:paraId="5135E402" w14:textId="77777777" w:rsidR="00D46920" w:rsidRPr="00E322E0" w:rsidRDefault="00D46920" w:rsidP="00D46920">
      <w:pPr>
        <w:spacing w:line="360" w:lineRule="auto"/>
        <w:jc w:val="center"/>
        <w:rPr>
          <w:rStyle w:val="Strong"/>
          <w:rFonts w:ascii="Arial" w:hAnsi="Arial" w:cs="Arial"/>
          <w:color w:val="1D2125"/>
          <w:sz w:val="36"/>
          <w:szCs w:val="36"/>
        </w:rPr>
      </w:pPr>
      <w:r w:rsidRPr="00E322E0">
        <w:rPr>
          <w:rStyle w:val="Strong"/>
          <w:rFonts w:ascii="Arial" w:hAnsi="Arial" w:cs="Arial"/>
          <w:color w:val="1D2125"/>
          <w:sz w:val="36"/>
          <w:szCs w:val="36"/>
        </w:rPr>
        <w:t>Professions (BMHP5014)</w:t>
      </w:r>
    </w:p>
    <w:p w14:paraId="1B7909EE" w14:textId="77777777" w:rsidR="00D46920" w:rsidRPr="00E322E0" w:rsidRDefault="00D46920" w:rsidP="00D46920">
      <w:pPr>
        <w:spacing w:line="360" w:lineRule="auto"/>
        <w:jc w:val="center"/>
        <w:rPr>
          <w:rStyle w:val="Strong"/>
          <w:rFonts w:ascii="Arial" w:hAnsi="Arial" w:cs="Arial"/>
          <w:color w:val="1D2125"/>
          <w:sz w:val="36"/>
          <w:szCs w:val="36"/>
        </w:rPr>
      </w:pPr>
    </w:p>
    <w:p w14:paraId="0D7EA3D7" w14:textId="77777777" w:rsidR="00D46920" w:rsidRPr="00E322E0" w:rsidRDefault="00D46920" w:rsidP="00D46920">
      <w:pPr>
        <w:spacing w:line="360" w:lineRule="auto"/>
        <w:jc w:val="center"/>
        <w:rPr>
          <w:rStyle w:val="Strong"/>
          <w:rFonts w:ascii="Arial" w:hAnsi="Arial" w:cs="Arial"/>
          <w:color w:val="1D2125"/>
          <w:sz w:val="36"/>
          <w:szCs w:val="36"/>
        </w:rPr>
      </w:pPr>
    </w:p>
    <w:p w14:paraId="4E60214F" w14:textId="77777777" w:rsidR="00D46920" w:rsidRPr="00E322E0" w:rsidRDefault="00D46920" w:rsidP="00D46920">
      <w:pPr>
        <w:spacing w:line="360" w:lineRule="auto"/>
        <w:rPr>
          <w:rStyle w:val="Strong"/>
          <w:rFonts w:ascii="Arial" w:hAnsi="Arial" w:cs="Arial"/>
          <w:b w:val="0"/>
          <w:bCs w:val="0"/>
          <w:color w:val="1D2125"/>
          <w:sz w:val="32"/>
          <w:szCs w:val="32"/>
        </w:rPr>
      </w:pPr>
      <w:r w:rsidRPr="00E322E0">
        <w:rPr>
          <w:rFonts w:ascii="Arial" w:hAnsi="Arial" w:cs="Arial"/>
          <w:b/>
          <w:bCs/>
          <w:color w:val="000000"/>
          <w:sz w:val="32"/>
          <w:szCs w:val="32"/>
        </w:rPr>
        <w:t>Component 1:</w:t>
      </w:r>
      <w:r w:rsidRPr="00E322E0">
        <w:rPr>
          <w:rFonts w:ascii="Arial" w:hAnsi="Arial" w:cs="Arial"/>
        </w:rPr>
        <w:t xml:space="preserve"> </w:t>
      </w:r>
      <w:r w:rsidRPr="00E322E0">
        <w:rPr>
          <w:rFonts w:ascii="Arial" w:hAnsi="Arial" w:cs="Arial"/>
          <w:b/>
          <w:bCs/>
          <w:color w:val="000000"/>
          <w:sz w:val="32"/>
          <w:szCs w:val="32"/>
        </w:rPr>
        <w:t>Online portfolio of set exercises</w:t>
      </w:r>
    </w:p>
    <w:p w14:paraId="58EAA200" w14:textId="77777777" w:rsidR="00D46920" w:rsidRPr="00E322E0" w:rsidRDefault="00D46920" w:rsidP="00D46920">
      <w:pPr>
        <w:spacing w:line="360" w:lineRule="auto"/>
        <w:rPr>
          <w:rStyle w:val="Strong"/>
          <w:rFonts w:ascii="Arial" w:hAnsi="Arial" w:cs="Arial"/>
          <w:color w:val="1D2125"/>
          <w:sz w:val="32"/>
          <w:szCs w:val="32"/>
        </w:rPr>
      </w:pPr>
    </w:p>
    <w:p w14:paraId="3C55ACB9" w14:textId="10D8CB07" w:rsidR="00D46920" w:rsidRPr="00E322E0" w:rsidRDefault="00D46920" w:rsidP="00D46920">
      <w:pPr>
        <w:spacing w:line="360" w:lineRule="auto"/>
        <w:rPr>
          <w:rStyle w:val="Strong"/>
          <w:rFonts w:ascii="Arial" w:hAnsi="Arial" w:cs="Arial"/>
          <w:color w:val="1D2125"/>
          <w:sz w:val="32"/>
          <w:szCs w:val="32"/>
        </w:rPr>
      </w:pPr>
      <w:r w:rsidRPr="00E322E0">
        <w:rPr>
          <w:rStyle w:val="Strong"/>
          <w:rFonts w:ascii="Arial" w:hAnsi="Arial" w:cs="Arial"/>
          <w:color w:val="1D2125"/>
          <w:sz w:val="32"/>
          <w:szCs w:val="32"/>
        </w:rPr>
        <w:t>Student name:</w:t>
      </w:r>
      <w:r w:rsidR="0058727C">
        <w:rPr>
          <w:rStyle w:val="Strong"/>
          <w:rFonts w:ascii="Arial" w:hAnsi="Arial" w:cs="Arial"/>
          <w:color w:val="1D2125"/>
          <w:sz w:val="32"/>
          <w:szCs w:val="32"/>
        </w:rPr>
        <w:t xml:space="preserve"> Joylynn </w:t>
      </w:r>
      <w:proofErr w:type="spellStart"/>
      <w:r w:rsidR="0058727C">
        <w:rPr>
          <w:rStyle w:val="Strong"/>
          <w:rFonts w:ascii="Arial" w:hAnsi="Arial" w:cs="Arial"/>
          <w:color w:val="1D2125"/>
          <w:sz w:val="32"/>
          <w:szCs w:val="32"/>
        </w:rPr>
        <w:t>Barros</w:t>
      </w:r>
      <w:proofErr w:type="spellEnd"/>
      <w:r w:rsidR="0058727C">
        <w:rPr>
          <w:rStyle w:val="Strong"/>
          <w:rFonts w:ascii="Arial" w:hAnsi="Arial" w:cs="Arial"/>
          <w:color w:val="1D2125"/>
          <w:sz w:val="32"/>
          <w:szCs w:val="32"/>
        </w:rPr>
        <w:t xml:space="preserve"> </w:t>
      </w:r>
    </w:p>
    <w:p w14:paraId="3DCFFD10" w14:textId="3D5EFA11" w:rsidR="00D46920" w:rsidRPr="00E322E0" w:rsidRDefault="00D46920" w:rsidP="00D46920">
      <w:pPr>
        <w:spacing w:line="360" w:lineRule="auto"/>
        <w:rPr>
          <w:rStyle w:val="Strong"/>
          <w:rFonts w:ascii="Arial" w:hAnsi="Arial" w:cs="Arial"/>
          <w:color w:val="1D2125"/>
          <w:sz w:val="32"/>
          <w:szCs w:val="32"/>
        </w:rPr>
      </w:pPr>
      <w:r w:rsidRPr="00E322E0">
        <w:rPr>
          <w:rStyle w:val="Strong"/>
          <w:rFonts w:ascii="Arial" w:hAnsi="Arial" w:cs="Arial"/>
          <w:color w:val="1D2125"/>
          <w:sz w:val="32"/>
          <w:szCs w:val="32"/>
        </w:rPr>
        <w:t>Student number:</w:t>
      </w:r>
      <w:r w:rsidR="00822930">
        <w:rPr>
          <w:rStyle w:val="Strong"/>
          <w:rFonts w:ascii="Arial" w:hAnsi="Arial" w:cs="Arial"/>
          <w:color w:val="1D2125"/>
          <w:sz w:val="32"/>
          <w:szCs w:val="32"/>
        </w:rPr>
        <w:t xml:space="preserve"> </w:t>
      </w:r>
      <w:r w:rsidR="00DB3332">
        <w:rPr>
          <w:rStyle w:val="Strong"/>
          <w:rFonts w:ascii="Arial" w:hAnsi="Arial" w:cs="Arial"/>
          <w:color w:val="1D2125"/>
          <w:sz w:val="32"/>
          <w:szCs w:val="32"/>
        </w:rPr>
        <w:t>241</w:t>
      </w:r>
      <w:r w:rsidR="0031768D">
        <w:rPr>
          <w:rStyle w:val="Strong"/>
          <w:rFonts w:ascii="Arial" w:hAnsi="Arial" w:cs="Arial"/>
          <w:color w:val="1D2125"/>
          <w:sz w:val="32"/>
          <w:szCs w:val="32"/>
        </w:rPr>
        <w:t>3613</w:t>
      </w:r>
    </w:p>
    <w:p w14:paraId="6F2C3011" w14:textId="714C6475" w:rsidR="00D46920" w:rsidRPr="00E322E0" w:rsidRDefault="00D46920" w:rsidP="00D46920">
      <w:pPr>
        <w:spacing w:line="360" w:lineRule="auto"/>
        <w:rPr>
          <w:rStyle w:val="Strong"/>
          <w:rFonts w:ascii="Arial" w:hAnsi="Arial" w:cs="Arial"/>
          <w:color w:val="1D2125"/>
          <w:sz w:val="32"/>
          <w:szCs w:val="32"/>
        </w:rPr>
      </w:pPr>
      <w:r w:rsidRPr="00E322E0">
        <w:rPr>
          <w:rStyle w:val="Strong"/>
          <w:rFonts w:ascii="Arial" w:hAnsi="Arial" w:cs="Arial"/>
          <w:color w:val="1D2125"/>
          <w:sz w:val="32"/>
          <w:szCs w:val="32"/>
        </w:rPr>
        <w:t>Lecturer’s name:</w:t>
      </w:r>
      <w:r w:rsidR="0031768D">
        <w:rPr>
          <w:rStyle w:val="Strong"/>
          <w:rFonts w:ascii="Arial" w:hAnsi="Arial" w:cs="Arial"/>
          <w:color w:val="1D2125"/>
          <w:sz w:val="32"/>
          <w:szCs w:val="32"/>
        </w:rPr>
        <w:t xml:space="preserve"> </w:t>
      </w:r>
      <w:r w:rsidR="0075554A">
        <w:rPr>
          <w:rStyle w:val="Strong"/>
          <w:rFonts w:ascii="Arial" w:hAnsi="Arial" w:cs="Arial"/>
          <w:color w:val="1D2125"/>
          <w:sz w:val="32"/>
          <w:szCs w:val="32"/>
        </w:rPr>
        <w:t>Caroline s</w:t>
      </w:r>
      <w:r w:rsidR="00DF6A3D">
        <w:rPr>
          <w:rStyle w:val="Strong"/>
          <w:rFonts w:ascii="Arial" w:hAnsi="Arial" w:cs="Arial"/>
          <w:color w:val="1D2125"/>
          <w:sz w:val="32"/>
          <w:szCs w:val="32"/>
        </w:rPr>
        <w:t>alam</w:t>
      </w:r>
      <w:r w:rsidR="008323E3">
        <w:rPr>
          <w:rStyle w:val="Strong"/>
          <w:rFonts w:ascii="Arial" w:hAnsi="Arial" w:cs="Arial"/>
          <w:color w:val="1D2125"/>
          <w:sz w:val="32"/>
          <w:szCs w:val="32"/>
        </w:rPr>
        <w:t>i</w:t>
      </w:r>
    </w:p>
    <w:p w14:paraId="0D3CF38A" w14:textId="77777777" w:rsidR="00D46920" w:rsidRPr="00E322E0" w:rsidRDefault="00D46920" w:rsidP="00D46920">
      <w:pPr>
        <w:spacing w:line="360" w:lineRule="auto"/>
        <w:rPr>
          <w:rFonts w:ascii="Arial" w:hAnsi="Arial" w:cs="Arial"/>
          <w:sz w:val="36"/>
          <w:szCs w:val="36"/>
        </w:rPr>
      </w:pPr>
    </w:p>
    <w:p w14:paraId="7657B63E" w14:textId="77777777" w:rsidR="00D46920" w:rsidRPr="00E322E0" w:rsidRDefault="00D46920" w:rsidP="00D46920">
      <w:pPr>
        <w:spacing w:line="360" w:lineRule="auto"/>
        <w:rPr>
          <w:rFonts w:ascii="Arial" w:hAnsi="Arial" w:cs="Arial"/>
          <w:sz w:val="36"/>
          <w:szCs w:val="36"/>
        </w:rPr>
      </w:pPr>
    </w:p>
    <w:p w14:paraId="1DF762CF" w14:textId="77777777" w:rsidR="00D46920" w:rsidRPr="00E322E0" w:rsidRDefault="00D46920" w:rsidP="00D46920">
      <w:pPr>
        <w:spacing w:line="360" w:lineRule="auto"/>
        <w:rPr>
          <w:rFonts w:ascii="Arial" w:hAnsi="Arial" w:cs="Arial"/>
          <w:sz w:val="36"/>
          <w:szCs w:val="36"/>
        </w:rPr>
      </w:pPr>
    </w:p>
    <w:p w14:paraId="36966376" w14:textId="77777777" w:rsidR="00D46920" w:rsidRPr="00E322E0" w:rsidRDefault="00D46920" w:rsidP="00D46920">
      <w:pPr>
        <w:spacing w:line="360" w:lineRule="auto"/>
        <w:rPr>
          <w:rFonts w:ascii="Arial" w:hAnsi="Arial" w:cs="Arial"/>
          <w:sz w:val="36"/>
          <w:szCs w:val="36"/>
        </w:rPr>
      </w:pPr>
    </w:p>
    <w:sdt>
      <w:sdtPr>
        <w:rPr>
          <w:rFonts w:ascii="Aptos" w:eastAsia="Aptos" w:hAnsi="Aptos" w:cs="Times New Roman"/>
          <w:color w:val="auto"/>
          <w:kern w:val="2"/>
          <w:sz w:val="24"/>
          <w:szCs w:val="24"/>
          <w:lang w:val="en-GB"/>
        </w:rPr>
        <w:id w:val="1388151215"/>
        <w:docPartObj>
          <w:docPartGallery w:val="Table of Contents"/>
          <w:docPartUnique/>
        </w:docPartObj>
      </w:sdtPr>
      <w:sdtEndPr>
        <w:rPr>
          <w:b/>
          <w:bCs/>
          <w:noProof/>
        </w:rPr>
      </w:sdtEndPr>
      <w:sdtContent>
        <w:p w14:paraId="41314DF8" w14:textId="1608E76C" w:rsidR="007568D1" w:rsidRPr="00E322E0" w:rsidRDefault="007568D1" w:rsidP="007568D1">
          <w:pPr>
            <w:pStyle w:val="TOCHeading"/>
            <w:spacing w:line="360" w:lineRule="auto"/>
            <w:rPr>
              <w:rFonts w:ascii="Arial" w:eastAsia="Times New Roman" w:hAnsi="Arial" w:cs="Arial"/>
              <w:b/>
              <w:bCs/>
              <w:color w:val="000000"/>
              <w:sz w:val="28"/>
              <w:szCs w:val="28"/>
              <w:lang w:val="en-GB" w:eastAsia="en-GB"/>
            </w:rPr>
          </w:pPr>
          <w:r w:rsidRPr="00E322E0">
            <w:rPr>
              <w:rFonts w:ascii="Arial" w:eastAsia="Times New Roman" w:hAnsi="Arial" w:cs="Arial"/>
              <w:b/>
              <w:bCs/>
              <w:color w:val="000000"/>
              <w:sz w:val="28"/>
              <w:szCs w:val="28"/>
              <w:lang w:val="en-GB" w:eastAsia="en-GB"/>
            </w:rPr>
            <w:t>Table of Contents</w:t>
          </w:r>
        </w:p>
        <w:p w14:paraId="7CCF46B3" w14:textId="49ABAAF5" w:rsidR="007568D1" w:rsidRPr="00E322E0" w:rsidRDefault="007568D1">
          <w:pPr>
            <w:pStyle w:val="TOC1"/>
            <w:tabs>
              <w:tab w:val="right" w:leader="dot" w:pos="9016"/>
            </w:tabs>
            <w:rPr>
              <w:noProof/>
            </w:rPr>
          </w:pPr>
          <w:r w:rsidRPr="00E322E0">
            <w:fldChar w:fldCharType="begin"/>
          </w:r>
          <w:r w:rsidRPr="00E322E0">
            <w:instrText xml:space="preserve"> TOC \o "1-3" \h \z \u </w:instrText>
          </w:r>
          <w:r w:rsidRPr="00E322E0">
            <w:fldChar w:fldCharType="separate"/>
          </w:r>
          <w:hyperlink w:anchor="_Toc236419886" w:history="1">
            <w:r w:rsidRPr="00E322E0">
              <w:rPr>
                <w:rStyle w:val="Hyperlink"/>
                <w:rFonts w:ascii="Arial" w:hAnsi="Arial" w:cs="Arial"/>
                <w:noProof/>
                <w:lang w:eastAsia="en-GB"/>
              </w:rPr>
              <w:t>Introduction</w:t>
            </w:r>
            <w:r w:rsidRPr="00E322E0">
              <w:rPr>
                <w:noProof/>
                <w:webHidden/>
              </w:rPr>
              <w:tab/>
            </w:r>
            <w:r w:rsidRPr="00E322E0">
              <w:rPr>
                <w:noProof/>
                <w:webHidden/>
              </w:rPr>
              <w:fldChar w:fldCharType="begin"/>
            </w:r>
            <w:r w:rsidRPr="00E322E0">
              <w:rPr>
                <w:noProof/>
                <w:webHidden/>
              </w:rPr>
              <w:instrText xml:space="preserve"> PAGEREF _Toc236419886 \h </w:instrText>
            </w:r>
            <w:r w:rsidRPr="00E322E0">
              <w:rPr>
                <w:noProof/>
                <w:webHidden/>
              </w:rPr>
            </w:r>
            <w:r w:rsidRPr="00E322E0">
              <w:rPr>
                <w:noProof/>
                <w:webHidden/>
              </w:rPr>
              <w:fldChar w:fldCharType="separate"/>
            </w:r>
            <w:r w:rsidR="00B86A46" w:rsidRPr="00E322E0">
              <w:rPr>
                <w:noProof/>
                <w:webHidden/>
              </w:rPr>
              <w:t>3</w:t>
            </w:r>
            <w:r w:rsidRPr="00E322E0">
              <w:rPr>
                <w:noProof/>
                <w:webHidden/>
              </w:rPr>
              <w:fldChar w:fldCharType="end"/>
            </w:r>
          </w:hyperlink>
        </w:p>
        <w:p w14:paraId="36D82D60" w14:textId="40EA64E0" w:rsidR="007568D1" w:rsidRPr="00E322E0" w:rsidRDefault="007568D1">
          <w:pPr>
            <w:pStyle w:val="TOC1"/>
            <w:tabs>
              <w:tab w:val="right" w:leader="dot" w:pos="9016"/>
            </w:tabs>
            <w:rPr>
              <w:noProof/>
            </w:rPr>
          </w:pPr>
          <w:hyperlink w:anchor="_Toc236419887" w:history="1">
            <w:r w:rsidRPr="00E322E0">
              <w:rPr>
                <w:rStyle w:val="Hyperlink"/>
                <w:rFonts w:ascii="Arial" w:hAnsi="Arial" w:cs="Arial"/>
                <w:noProof/>
                <w:lang w:eastAsia="en-GB"/>
              </w:rPr>
              <w:t>Task 1: Defining Key Concepts in Practice</w:t>
            </w:r>
            <w:r w:rsidRPr="00E322E0">
              <w:rPr>
                <w:noProof/>
                <w:webHidden/>
              </w:rPr>
              <w:tab/>
            </w:r>
            <w:r w:rsidRPr="00E322E0">
              <w:rPr>
                <w:noProof/>
                <w:webHidden/>
              </w:rPr>
              <w:fldChar w:fldCharType="begin"/>
            </w:r>
            <w:r w:rsidRPr="00E322E0">
              <w:rPr>
                <w:noProof/>
                <w:webHidden/>
              </w:rPr>
              <w:instrText xml:space="preserve"> PAGEREF _Toc236419887 \h </w:instrText>
            </w:r>
            <w:r w:rsidRPr="00E322E0">
              <w:rPr>
                <w:noProof/>
                <w:webHidden/>
              </w:rPr>
            </w:r>
            <w:r w:rsidRPr="00E322E0">
              <w:rPr>
                <w:noProof/>
                <w:webHidden/>
              </w:rPr>
              <w:fldChar w:fldCharType="separate"/>
            </w:r>
            <w:r w:rsidR="00B86A46" w:rsidRPr="00E322E0">
              <w:rPr>
                <w:noProof/>
                <w:webHidden/>
              </w:rPr>
              <w:t>3</w:t>
            </w:r>
            <w:r w:rsidRPr="00E322E0">
              <w:rPr>
                <w:noProof/>
                <w:webHidden/>
              </w:rPr>
              <w:fldChar w:fldCharType="end"/>
            </w:r>
          </w:hyperlink>
        </w:p>
        <w:p w14:paraId="1E518887" w14:textId="7E2398FC" w:rsidR="007568D1" w:rsidRPr="00E322E0" w:rsidRDefault="007568D1">
          <w:pPr>
            <w:pStyle w:val="TOC2"/>
            <w:tabs>
              <w:tab w:val="right" w:leader="dot" w:pos="9016"/>
            </w:tabs>
            <w:rPr>
              <w:noProof/>
            </w:rPr>
          </w:pPr>
          <w:hyperlink w:anchor="_Toc236419888" w:history="1">
            <w:r w:rsidRPr="00E322E0">
              <w:rPr>
                <w:rStyle w:val="Hyperlink"/>
                <w:rFonts w:ascii="Arial" w:hAnsi="Arial" w:cs="Arial"/>
                <w:noProof/>
                <w:lang w:val="en-US" w:eastAsia="en-GB"/>
              </w:rPr>
              <w:t>Innovation</w:t>
            </w:r>
            <w:r w:rsidRPr="00E322E0">
              <w:rPr>
                <w:noProof/>
                <w:webHidden/>
              </w:rPr>
              <w:tab/>
            </w:r>
            <w:r w:rsidRPr="00E322E0">
              <w:rPr>
                <w:noProof/>
                <w:webHidden/>
              </w:rPr>
              <w:fldChar w:fldCharType="begin"/>
            </w:r>
            <w:r w:rsidRPr="00E322E0">
              <w:rPr>
                <w:noProof/>
                <w:webHidden/>
              </w:rPr>
              <w:instrText xml:space="preserve"> PAGEREF _Toc236419888 \h </w:instrText>
            </w:r>
            <w:r w:rsidRPr="00E322E0">
              <w:rPr>
                <w:noProof/>
                <w:webHidden/>
              </w:rPr>
            </w:r>
            <w:r w:rsidRPr="00E322E0">
              <w:rPr>
                <w:noProof/>
                <w:webHidden/>
              </w:rPr>
              <w:fldChar w:fldCharType="separate"/>
            </w:r>
            <w:r w:rsidR="00B86A46" w:rsidRPr="00E322E0">
              <w:rPr>
                <w:noProof/>
                <w:webHidden/>
              </w:rPr>
              <w:t>3</w:t>
            </w:r>
            <w:r w:rsidRPr="00E322E0">
              <w:rPr>
                <w:noProof/>
                <w:webHidden/>
              </w:rPr>
              <w:fldChar w:fldCharType="end"/>
            </w:r>
          </w:hyperlink>
        </w:p>
        <w:p w14:paraId="38EF75EA" w14:textId="402C75AF" w:rsidR="007568D1" w:rsidRPr="00E322E0" w:rsidRDefault="007568D1">
          <w:pPr>
            <w:pStyle w:val="TOC2"/>
            <w:tabs>
              <w:tab w:val="right" w:leader="dot" w:pos="9016"/>
            </w:tabs>
            <w:rPr>
              <w:noProof/>
            </w:rPr>
          </w:pPr>
          <w:hyperlink w:anchor="_Toc236419889" w:history="1">
            <w:r w:rsidRPr="00E322E0">
              <w:rPr>
                <w:rStyle w:val="Hyperlink"/>
                <w:rFonts w:ascii="Arial" w:hAnsi="Arial" w:cs="Arial"/>
                <w:noProof/>
                <w:lang w:val="en-US" w:eastAsia="en-GB"/>
              </w:rPr>
              <w:t>Creativity</w:t>
            </w:r>
            <w:r w:rsidRPr="00E322E0">
              <w:rPr>
                <w:noProof/>
                <w:webHidden/>
              </w:rPr>
              <w:tab/>
            </w:r>
            <w:r w:rsidRPr="00E322E0">
              <w:rPr>
                <w:noProof/>
                <w:webHidden/>
              </w:rPr>
              <w:fldChar w:fldCharType="begin"/>
            </w:r>
            <w:r w:rsidRPr="00E322E0">
              <w:rPr>
                <w:noProof/>
                <w:webHidden/>
              </w:rPr>
              <w:instrText xml:space="preserve"> PAGEREF _Toc236419889 \h </w:instrText>
            </w:r>
            <w:r w:rsidRPr="00E322E0">
              <w:rPr>
                <w:noProof/>
                <w:webHidden/>
              </w:rPr>
            </w:r>
            <w:r w:rsidRPr="00E322E0">
              <w:rPr>
                <w:noProof/>
                <w:webHidden/>
              </w:rPr>
              <w:fldChar w:fldCharType="separate"/>
            </w:r>
            <w:r w:rsidR="00B86A46" w:rsidRPr="00E322E0">
              <w:rPr>
                <w:noProof/>
                <w:webHidden/>
              </w:rPr>
              <w:t>3</w:t>
            </w:r>
            <w:r w:rsidRPr="00E322E0">
              <w:rPr>
                <w:noProof/>
                <w:webHidden/>
              </w:rPr>
              <w:fldChar w:fldCharType="end"/>
            </w:r>
          </w:hyperlink>
        </w:p>
        <w:p w14:paraId="558B67CD" w14:textId="46974A9A" w:rsidR="007568D1" w:rsidRPr="00E322E0" w:rsidRDefault="007568D1">
          <w:pPr>
            <w:pStyle w:val="TOC2"/>
            <w:tabs>
              <w:tab w:val="right" w:leader="dot" w:pos="9016"/>
            </w:tabs>
            <w:rPr>
              <w:noProof/>
            </w:rPr>
          </w:pPr>
          <w:hyperlink w:anchor="_Toc236419890" w:history="1">
            <w:r w:rsidRPr="00E322E0">
              <w:rPr>
                <w:rStyle w:val="Hyperlink"/>
                <w:rFonts w:ascii="Arial" w:hAnsi="Arial" w:cs="Arial"/>
                <w:noProof/>
                <w:lang w:val="en-US" w:eastAsia="en-GB"/>
              </w:rPr>
              <w:t>Value creation</w:t>
            </w:r>
            <w:r w:rsidRPr="00E322E0">
              <w:rPr>
                <w:noProof/>
                <w:webHidden/>
              </w:rPr>
              <w:tab/>
            </w:r>
            <w:r w:rsidRPr="00E322E0">
              <w:rPr>
                <w:noProof/>
                <w:webHidden/>
              </w:rPr>
              <w:fldChar w:fldCharType="begin"/>
            </w:r>
            <w:r w:rsidRPr="00E322E0">
              <w:rPr>
                <w:noProof/>
                <w:webHidden/>
              </w:rPr>
              <w:instrText xml:space="preserve"> PAGEREF _Toc236419890 \h </w:instrText>
            </w:r>
            <w:r w:rsidRPr="00E322E0">
              <w:rPr>
                <w:noProof/>
                <w:webHidden/>
              </w:rPr>
            </w:r>
            <w:r w:rsidRPr="00E322E0">
              <w:rPr>
                <w:noProof/>
                <w:webHidden/>
              </w:rPr>
              <w:fldChar w:fldCharType="separate"/>
            </w:r>
            <w:r w:rsidR="00B86A46" w:rsidRPr="00E322E0">
              <w:rPr>
                <w:noProof/>
                <w:webHidden/>
              </w:rPr>
              <w:t>3</w:t>
            </w:r>
            <w:r w:rsidRPr="00E322E0">
              <w:rPr>
                <w:noProof/>
                <w:webHidden/>
              </w:rPr>
              <w:fldChar w:fldCharType="end"/>
            </w:r>
          </w:hyperlink>
        </w:p>
        <w:p w14:paraId="6019FC7C" w14:textId="1F24D6F7" w:rsidR="007568D1" w:rsidRPr="00E322E0" w:rsidRDefault="007568D1">
          <w:pPr>
            <w:pStyle w:val="TOC2"/>
            <w:tabs>
              <w:tab w:val="right" w:leader="dot" w:pos="9016"/>
            </w:tabs>
            <w:rPr>
              <w:noProof/>
            </w:rPr>
          </w:pPr>
          <w:hyperlink w:anchor="_Toc236419891" w:history="1">
            <w:r w:rsidRPr="00E322E0">
              <w:rPr>
                <w:rStyle w:val="Hyperlink"/>
                <w:rFonts w:ascii="Arial" w:hAnsi="Arial" w:cs="Arial"/>
                <w:noProof/>
                <w:lang w:val="en-US" w:eastAsia="en-GB"/>
              </w:rPr>
              <w:t>Change</w:t>
            </w:r>
            <w:r w:rsidRPr="00E322E0">
              <w:rPr>
                <w:noProof/>
                <w:webHidden/>
              </w:rPr>
              <w:tab/>
            </w:r>
            <w:r w:rsidRPr="00E322E0">
              <w:rPr>
                <w:noProof/>
                <w:webHidden/>
              </w:rPr>
              <w:fldChar w:fldCharType="begin"/>
            </w:r>
            <w:r w:rsidRPr="00E322E0">
              <w:rPr>
                <w:noProof/>
                <w:webHidden/>
              </w:rPr>
              <w:instrText xml:space="preserve"> PAGEREF _Toc236419891 \h </w:instrText>
            </w:r>
            <w:r w:rsidRPr="00E322E0">
              <w:rPr>
                <w:noProof/>
                <w:webHidden/>
              </w:rPr>
            </w:r>
            <w:r w:rsidRPr="00E322E0">
              <w:rPr>
                <w:noProof/>
                <w:webHidden/>
              </w:rPr>
              <w:fldChar w:fldCharType="separate"/>
            </w:r>
            <w:r w:rsidR="00B86A46" w:rsidRPr="00E322E0">
              <w:rPr>
                <w:noProof/>
                <w:webHidden/>
              </w:rPr>
              <w:t>4</w:t>
            </w:r>
            <w:r w:rsidRPr="00E322E0">
              <w:rPr>
                <w:noProof/>
                <w:webHidden/>
              </w:rPr>
              <w:fldChar w:fldCharType="end"/>
            </w:r>
          </w:hyperlink>
        </w:p>
        <w:p w14:paraId="5FF81928" w14:textId="2D2FA451" w:rsidR="007568D1" w:rsidRPr="00E322E0" w:rsidRDefault="007568D1">
          <w:pPr>
            <w:pStyle w:val="TOC1"/>
            <w:tabs>
              <w:tab w:val="right" w:leader="dot" w:pos="9016"/>
            </w:tabs>
            <w:rPr>
              <w:noProof/>
            </w:rPr>
          </w:pPr>
          <w:hyperlink w:anchor="_Toc236419892" w:history="1">
            <w:r w:rsidRPr="00E322E0">
              <w:rPr>
                <w:rStyle w:val="Hyperlink"/>
                <w:rFonts w:ascii="Arial" w:hAnsi="Arial" w:cs="Arial"/>
                <w:noProof/>
                <w:lang w:eastAsia="en-GB"/>
              </w:rPr>
              <w:t>Task 2: Mind Map</w:t>
            </w:r>
            <w:r w:rsidRPr="00E322E0">
              <w:rPr>
                <w:noProof/>
                <w:webHidden/>
              </w:rPr>
              <w:tab/>
            </w:r>
            <w:r w:rsidRPr="00E322E0">
              <w:rPr>
                <w:noProof/>
                <w:webHidden/>
              </w:rPr>
              <w:fldChar w:fldCharType="begin"/>
            </w:r>
            <w:r w:rsidRPr="00E322E0">
              <w:rPr>
                <w:noProof/>
                <w:webHidden/>
              </w:rPr>
              <w:instrText xml:space="preserve"> PAGEREF _Toc236419892 \h </w:instrText>
            </w:r>
            <w:r w:rsidRPr="00E322E0">
              <w:rPr>
                <w:noProof/>
                <w:webHidden/>
              </w:rPr>
            </w:r>
            <w:r w:rsidRPr="00E322E0">
              <w:rPr>
                <w:noProof/>
                <w:webHidden/>
              </w:rPr>
              <w:fldChar w:fldCharType="separate"/>
            </w:r>
            <w:r w:rsidR="00B86A46" w:rsidRPr="00E322E0">
              <w:rPr>
                <w:noProof/>
                <w:webHidden/>
              </w:rPr>
              <w:t>4</w:t>
            </w:r>
            <w:r w:rsidRPr="00E322E0">
              <w:rPr>
                <w:noProof/>
                <w:webHidden/>
              </w:rPr>
              <w:fldChar w:fldCharType="end"/>
            </w:r>
          </w:hyperlink>
        </w:p>
        <w:p w14:paraId="4BE9F3E3" w14:textId="273DFD07" w:rsidR="007568D1" w:rsidRPr="00E322E0" w:rsidRDefault="007568D1">
          <w:pPr>
            <w:pStyle w:val="TOC1"/>
            <w:tabs>
              <w:tab w:val="right" w:leader="dot" w:pos="9016"/>
            </w:tabs>
            <w:rPr>
              <w:noProof/>
            </w:rPr>
          </w:pPr>
          <w:hyperlink w:anchor="_Toc236419893" w:history="1">
            <w:r w:rsidRPr="00E322E0">
              <w:rPr>
                <w:rStyle w:val="Hyperlink"/>
                <w:rFonts w:ascii="Arial" w:hAnsi="Arial" w:cs="Arial"/>
                <w:noProof/>
                <w:lang w:eastAsia="en-GB"/>
              </w:rPr>
              <w:t>Task 3: Self-Reflection on Group Activity</w:t>
            </w:r>
            <w:r w:rsidRPr="00E322E0">
              <w:rPr>
                <w:noProof/>
                <w:webHidden/>
              </w:rPr>
              <w:tab/>
            </w:r>
            <w:r w:rsidRPr="00E322E0">
              <w:rPr>
                <w:noProof/>
                <w:webHidden/>
              </w:rPr>
              <w:fldChar w:fldCharType="begin"/>
            </w:r>
            <w:r w:rsidRPr="00E322E0">
              <w:rPr>
                <w:noProof/>
                <w:webHidden/>
              </w:rPr>
              <w:instrText xml:space="preserve"> PAGEREF _Toc236419893 \h </w:instrText>
            </w:r>
            <w:r w:rsidRPr="00E322E0">
              <w:rPr>
                <w:noProof/>
                <w:webHidden/>
              </w:rPr>
            </w:r>
            <w:r w:rsidRPr="00E322E0">
              <w:rPr>
                <w:noProof/>
                <w:webHidden/>
              </w:rPr>
              <w:fldChar w:fldCharType="separate"/>
            </w:r>
            <w:r w:rsidR="00B86A46" w:rsidRPr="00E322E0">
              <w:rPr>
                <w:noProof/>
                <w:webHidden/>
              </w:rPr>
              <w:t>5</w:t>
            </w:r>
            <w:r w:rsidRPr="00E322E0">
              <w:rPr>
                <w:noProof/>
                <w:webHidden/>
              </w:rPr>
              <w:fldChar w:fldCharType="end"/>
            </w:r>
          </w:hyperlink>
        </w:p>
        <w:p w14:paraId="693E3BEE" w14:textId="55399A5A" w:rsidR="007568D1" w:rsidRPr="00E322E0" w:rsidRDefault="007568D1">
          <w:pPr>
            <w:pStyle w:val="TOC1"/>
            <w:tabs>
              <w:tab w:val="right" w:leader="dot" w:pos="9016"/>
            </w:tabs>
            <w:rPr>
              <w:noProof/>
            </w:rPr>
          </w:pPr>
          <w:hyperlink w:anchor="_Toc236419894" w:history="1">
            <w:r w:rsidRPr="00E322E0">
              <w:rPr>
                <w:rStyle w:val="Hyperlink"/>
                <w:rFonts w:ascii="Arial" w:hAnsi="Arial" w:cs="Arial"/>
                <w:noProof/>
                <w:lang w:eastAsia="en-GB"/>
              </w:rPr>
              <w:t>Task 4: Cambridge University Hospitals Virtual Ward</w:t>
            </w:r>
            <w:r w:rsidRPr="00E322E0">
              <w:rPr>
                <w:noProof/>
                <w:webHidden/>
              </w:rPr>
              <w:tab/>
            </w:r>
            <w:r w:rsidRPr="00E322E0">
              <w:rPr>
                <w:noProof/>
                <w:webHidden/>
              </w:rPr>
              <w:fldChar w:fldCharType="begin"/>
            </w:r>
            <w:r w:rsidRPr="00E322E0">
              <w:rPr>
                <w:noProof/>
                <w:webHidden/>
              </w:rPr>
              <w:instrText xml:space="preserve"> PAGEREF _Toc236419894 \h </w:instrText>
            </w:r>
            <w:r w:rsidRPr="00E322E0">
              <w:rPr>
                <w:noProof/>
                <w:webHidden/>
              </w:rPr>
            </w:r>
            <w:r w:rsidRPr="00E322E0">
              <w:rPr>
                <w:noProof/>
                <w:webHidden/>
              </w:rPr>
              <w:fldChar w:fldCharType="separate"/>
            </w:r>
            <w:r w:rsidR="00B86A46" w:rsidRPr="00E322E0">
              <w:rPr>
                <w:noProof/>
                <w:webHidden/>
              </w:rPr>
              <w:t>6</w:t>
            </w:r>
            <w:r w:rsidRPr="00E322E0">
              <w:rPr>
                <w:noProof/>
                <w:webHidden/>
              </w:rPr>
              <w:fldChar w:fldCharType="end"/>
            </w:r>
          </w:hyperlink>
        </w:p>
        <w:p w14:paraId="138E0BF4" w14:textId="33991EFC" w:rsidR="007568D1" w:rsidRPr="00E322E0" w:rsidRDefault="007568D1">
          <w:pPr>
            <w:pStyle w:val="TOC1"/>
            <w:tabs>
              <w:tab w:val="right" w:leader="dot" w:pos="9016"/>
            </w:tabs>
            <w:rPr>
              <w:noProof/>
            </w:rPr>
          </w:pPr>
          <w:hyperlink w:anchor="_Toc236419895" w:history="1">
            <w:r w:rsidRPr="00E322E0">
              <w:rPr>
                <w:rStyle w:val="Hyperlink"/>
                <w:rFonts w:ascii="Arial" w:hAnsi="Arial" w:cs="Arial"/>
                <w:noProof/>
                <w:lang w:eastAsia="en-GB"/>
              </w:rPr>
              <w:t>Task 5: NHS Staff Stress and Burnout</w:t>
            </w:r>
            <w:r w:rsidRPr="00E322E0">
              <w:rPr>
                <w:noProof/>
                <w:webHidden/>
              </w:rPr>
              <w:tab/>
            </w:r>
            <w:r w:rsidRPr="00E322E0">
              <w:rPr>
                <w:noProof/>
                <w:webHidden/>
              </w:rPr>
              <w:fldChar w:fldCharType="begin"/>
            </w:r>
            <w:r w:rsidRPr="00E322E0">
              <w:rPr>
                <w:noProof/>
                <w:webHidden/>
              </w:rPr>
              <w:instrText xml:space="preserve"> PAGEREF _Toc236419895 \h </w:instrText>
            </w:r>
            <w:r w:rsidRPr="00E322E0">
              <w:rPr>
                <w:noProof/>
                <w:webHidden/>
              </w:rPr>
            </w:r>
            <w:r w:rsidRPr="00E322E0">
              <w:rPr>
                <w:noProof/>
                <w:webHidden/>
              </w:rPr>
              <w:fldChar w:fldCharType="separate"/>
            </w:r>
            <w:r w:rsidR="00B86A46" w:rsidRPr="00E322E0">
              <w:rPr>
                <w:noProof/>
                <w:webHidden/>
              </w:rPr>
              <w:t>6</w:t>
            </w:r>
            <w:r w:rsidRPr="00E322E0">
              <w:rPr>
                <w:noProof/>
                <w:webHidden/>
              </w:rPr>
              <w:fldChar w:fldCharType="end"/>
            </w:r>
          </w:hyperlink>
        </w:p>
        <w:p w14:paraId="4B6D5819" w14:textId="6FDDA220" w:rsidR="007568D1" w:rsidRPr="00E322E0" w:rsidRDefault="007568D1">
          <w:pPr>
            <w:pStyle w:val="TOC1"/>
            <w:tabs>
              <w:tab w:val="right" w:leader="dot" w:pos="9016"/>
            </w:tabs>
            <w:rPr>
              <w:noProof/>
            </w:rPr>
          </w:pPr>
          <w:hyperlink w:anchor="_Toc236419896" w:history="1">
            <w:r w:rsidRPr="00E322E0">
              <w:rPr>
                <w:rStyle w:val="Hyperlink"/>
                <w:rFonts w:ascii="Arial" w:hAnsi="Arial" w:cs="Arial"/>
                <w:noProof/>
                <w:lang w:eastAsia="en-GB"/>
              </w:rPr>
              <w:t>Task 6: Exploring Digital Innovation in Health and Social Care</w:t>
            </w:r>
            <w:r w:rsidRPr="00E322E0">
              <w:rPr>
                <w:noProof/>
                <w:webHidden/>
              </w:rPr>
              <w:tab/>
            </w:r>
            <w:r w:rsidRPr="00E322E0">
              <w:rPr>
                <w:noProof/>
                <w:webHidden/>
              </w:rPr>
              <w:fldChar w:fldCharType="begin"/>
            </w:r>
            <w:r w:rsidRPr="00E322E0">
              <w:rPr>
                <w:noProof/>
                <w:webHidden/>
              </w:rPr>
              <w:instrText xml:space="preserve"> PAGEREF _Toc236419896 \h </w:instrText>
            </w:r>
            <w:r w:rsidRPr="00E322E0">
              <w:rPr>
                <w:noProof/>
                <w:webHidden/>
              </w:rPr>
            </w:r>
            <w:r w:rsidRPr="00E322E0">
              <w:rPr>
                <w:noProof/>
                <w:webHidden/>
              </w:rPr>
              <w:fldChar w:fldCharType="separate"/>
            </w:r>
            <w:r w:rsidR="00B86A46" w:rsidRPr="00E322E0">
              <w:rPr>
                <w:noProof/>
                <w:webHidden/>
              </w:rPr>
              <w:t>7</w:t>
            </w:r>
            <w:r w:rsidRPr="00E322E0">
              <w:rPr>
                <w:noProof/>
                <w:webHidden/>
              </w:rPr>
              <w:fldChar w:fldCharType="end"/>
            </w:r>
          </w:hyperlink>
        </w:p>
        <w:p w14:paraId="3CD9835C" w14:textId="67BFAF35" w:rsidR="007568D1" w:rsidRPr="00E322E0" w:rsidRDefault="007568D1">
          <w:pPr>
            <w:pStyle w:val="TOC2"/>
            <w:tabs>
              <w:tab w:val="right" w:leader="dot" w:pos="9016"/>
            </w:tabs>
            <w:rPr>
              <w:noProof/>
            </w:rPr>
          </w:pPr>
          <w:hyperlink w:anchor="_Toc236419897" w:history="1">
            <w:r w:rsidRPr="00E322E0">
              <w:rPr>
                <w:rStyle w:val="Hyperlink"/>
                <w:rFonts w:ascii="Arial" w:hAnsi="Arial" w:cs="Arial"/>
                <w:noProof/>
                <w:lang w:val="en-US" w:eastAsia="en-GB"/>
              </w:rPr>
              <w:t>Wearable Technologies and Chronic Conditions</w:t>
            </w:r>
            <w:r w:rsidRPr="00E322E0">
              <w:rPr>
                <w:noProof/>
                <w:webHidden/>
              </w:rPr>
              <w:tab/>
            </w:r>
            <w:r w:rsidRPr="00E322E0">
              <w:rPr>
                <w:noProof/>
                <w:webHidden/>
              </w:rPr>
              <w:fldChar w:fldCharType="begin"/>
            </w:r>
            <w:r w:rsidRPr="00E322E0">
              <w:rPr>
                <w:noProof/>
                <w:webHidden/>
              </w:rPr>
              <w:instrText xml:space="preserve"> PAGEREF _Toc236419897 \h </w:instrText>
            </w:r>
            <w:r w:rsidRPr="00E322E0">
              <w:rPr>
                <w:noProof/>
                <w:webHidden/>
              </w:rPr>
            </w:r>
            <w:r w:rsidRPr="00E322E0">
              <w:rPr>
                <w:noProof/>
                <w:webHidden/>
              </w:rPr>
              <w:fldChar w:fldCharType="separate"/>
            </w:r>
            <w:r w:rsidR="00B86A46" w:rsidRPr="00E322E0">
              <w:rPr>
                <w:noProof/>
                <w:webHidden/>
              </w:rPr>
              <w:t>7</w:t>
            </w:r>
            <w:r w:rsidRPr="00E322E0">
              <w:rPr>
                <w:noProof/>
                <w:webHidden/>
              </w:rPr>
              <w:fldChar w:fldCharType="end"/>
            </w:r>
          </w:hyperlink>
        </w:p>
        <w:p w14:paraId="7F9136D0" w14:textId="152E10F8" w:rsidR="007568D1" w:rsidRPr="00E322E0" w:rsidRDefault="007568D1">
          <w:pPr>
            <w:pStyle w:val="TOC2"/>
            <w:tabs>
              <w:tab w:val="right" w:leader="dot" w:pos="9016"/>
            </w:tabs>
            <w:rPr>
              <w:noProof/>
            </w:rPr>
          </w:pPr>
          <w:hyperlink w:anchor="_Toc236419898" w:history="1">
            <w:r w:rsidRPr="00E322E0">
              <w:rPr>
                <w:rStyle w:val="Hyperlink"/>
                <w:rFonts w:ascii="Arial" w:hAnsi="Arial" w:cs="Arial"/>
                <w:noProof/>
                <w:lang w:val="en-US" w:eastAsia="en-GB"/>
              </w:rPr>
              <w:t>Electronic Health Records and Collaboration</w:t>
            </w:r>
            <w:r w:rsidRPr="00E322E0">
              <w:rPr>
                <w:noProof/>
                <w:webHidden/>
              </w:rPr>
              <w:tab/>
            </w:r>
            <w:r w:rsidRPr="00E322E0">
              <w:rPr>
                <w:noProof/>
                <w:webHidden/>
              </w:rPr>
              <w:fldChar w:fldCharType="begin"/>
            </w:r>
            <w:r w:rsidRPr="00E322E0">
              <w:rPr>
                <w:noProof/>
                <w:webHidden/>
              </w:rPr>
              <w:instrText xml:space="preserve"> PAGEREF _Toc236419898 \h </w:instrText>
            </w:r>
            <w:r w:rsidRPr="00E322E0">
              <w:rPr>
                <w:noProof/>
                <w:webHidden/>
              </w:rPr>
            </w:r>
            <w:r w:rsidRPr="00E322E0">
              <w:rPr>
                <w:noProof/>
                <w:webHidden/>
              </w:rPr>
              <w:fldChar w:fldCharType="separate"/>
            </w:r>
            <w:r w:rsidR="00B86A46" w:rsidRPr="00E322E0">
              <w:rPr>
                <w:noProof/>
                <w:webHidden/>
              </w:rPr>
              <w:t>7</w:t>
            </w:r>
            <w:r w:rsidRPr="00E322E0">
              <w:rPr>
                <w:noProof/>
                <w:webHidden/>
              </w:rPr>
              <w:fldChar w:fldCharType="end"/>
            </w:r>
          </w:hyperlink>
        </w:p>
        <w:p w14:paraId="00F0B3F7" w14:textId="755EF357" w:rsidR="007568D1" w:rsidRPr="00E322E0" w:rsidRDefault="007568D1">
          <w:pPr>
            <w:pStyle w:val="TOC2"/>
            <w:tabs>
              <w:tab w:val="right" w:leader="dot" w:pos="9016"/>
            </w:tabs>
            <w:rPr>
              <w:noProof/>
            </w:rPr>
          </w:pPr>
          <w:hyperlink w:anchor="_Toc236419899" w:history="1">
            <w:r w:rsidRPr="00E322E0">
              <w:rPr>
                <w:rStyle w:val="Hyperlink"/>
                <w:rFonts w:ascii="Arial" w:hAnsi="Arial" w:cs="Arial"/>
                <w:noProof/>
                <w:lang w:val="en-US" w:eastAsia="en-GB"/>
              </w:rPr>
              <w:t>Digital Preventative Care and Health Promotion</w:t>
            </w:r>
            <w:r w:rsidRPr="00E322E0">
              <w:rPr>
                <w:noProof/>
                <w:webHidden/>
              </w:rPr>
              <w:tab/>
            </w:r>
            <w:r w:rsidRPr="00E322E0">
              <w:rPr>
                <w:noProof/>
                <w:webHidden/>
              </w:rPr>
              <w:fldChar w:fldCharType="begin"/>
            </w:r>
            <w:r w:rsidRPr="00E322E0">
              <w:rPr>
                <w:noProof/>
                <w:webHidden/>
              </w:rPr>
              <w:instrText xml:space="preserve"> PAGEREF _Toc236419899 \h </w:instrText>
            </w:r>
            <w:r w:rsidRPr="00E322E0">
              <w:rPr>
                <w:noProof/>
                <w:webHidden/>
              </w:rPr>
            </w:r>
            <w:r w:rsidRPr="00E322E0">
              <w:rPr>
                <w:noProof/>
                <w:webHidden/>
              </w:rPr>
              <w:fldChar w:fldCharType="separate"/>
            </w:r>
            <w:r w:rsidR="00B86A46" w:rsidRPr="00E322E0">
              <w:rPr>
                <w:noProof/>
                <w:webHidden/>
              </w:rPr>
              <w:t>7</w:t>
            </w:r>
            <w:r w:rsidRPr="00E322E0">
              <w:rPr>
                <w:noProof/>
                <w:webHidden/>
              </w:rPr>
              <w:fldChar w:fldCharType="end"/>
            </w:r>
          </w:hyperlink>
        </w:p>
        <w:p w14:paraId="2D34BB83" w14:textId="5B0B33A3" w:rsidR="007568D1" w:rsidRPr="00E322E0" w:rsidRDefault="007568D1">
          <w:pPr>
            <w:pStyle w:val="TOC1"/>
            <w:tabs>
              <w:tab w:val="right" w:leader="dot" w:pos="9016"/>
            </w:tabs>
            <w:rPr>
              <w:noProof/>
            </w:rPr>
          </w:pPr>
          <w:hyperlink w:anchor="_Toc236419900" w:history="1">
            <w:r w:rsidRPr="00E322E0">
              <w:rPr>
                <w:rStyle w:val="Hyperlink"/>
                <w:rFonts w:ascii="Arial" w:hAnsi="Arial" w:cs="Arial"/>
                <w:noProof/>
                <w:lang w:eastAsia="en-GB"/>
              </w:rPr>
              <w:t>Task 7: Understanding the NHS Healthcare Leadership Model</w:t>
            </w:r>
            <w:r w:rsidRPr="00E322E0">
              <w:rPr>
                <w:noProof/>
                <w:webHidden/>
              </w:rPr>
              <w:tab/>
            </w:r>
            <w:r w:rsidRPr="00E322E0">
              <w:rPr>
                <w:noProof/>
                <w:webHidden/>
              </w:rPr>
              <w:fldChar w:fldCharType="begin"/>
            </w:r>
            <w:r w:rsidRPr="00E322E0">
              <w:rPr>
                <w:noProof/>
                <w:webHidden/>
              </w:rPr>
              <w:instrText xml:space="preserve"> PAGEREF _Toc236419900 \h </w:instrText>
            </w:r>
            <w:r w:rsidRPr="00E322E0">
              <w:rPr>
                <w:noProof/>
                <w:webHidden/>
              </w:rPr>
            </w:r>
            <w:r w:rsidRPr="00E322E0">
              <w:rPr>
                <w:noProof/>
                <w:webHidden/>
              </w:rPr>
              <w:fldChar w:fldCharType="separate"/>
            </w:r>
            <w:r w:rsidR="00B86A46" w:rsidRPr="00E322E0">
              <w:rPr>
                <w:noProof/>
                <w:webHidden/>
              </w:rPr>
              <w:t>8</w:t>
            </w:r>
            <w:r w:rsidRPr="00E322E0">
              <w:rPr>
                <w:noProof/>
                <w:webHidden/>
              </w:rPr>
              <w:fldChar w:fldCharType="end"/>
            </w:r>
          </w:hyperlink>
        </w:p>
        <w:p w14:paraId="5B0A4D95" w14:textId="4FF44578" w:rsidR="007568D1" w:rsidRPr="00E322E0" w:rsidRDefault="007568D1">
          <w:pPr>
            <w:pStyle w:val="TOC2"/>
            <w:tabs>
              <w:tab w:val="right" w:leader="dot" w:pos="9016"/>
            </w:tabs>
            <w:rPr>
              <w:noProof/>
            </w:rPr>
          </w:pPr>
          <w:hyperlink w:anchor="_Toc236419901" w:history="1">
            <w:r w:rsidRPr="00E322E0">
              <w:rPr>
                <w:rStyle w:val="Hyperlink"/>
                <w:rFonts w:ascii="Arial" w:hAnsi="Arial" w:cs="Arial"/>
                <w:noProof/>
                <w:lang w:val="en-US" w:eastAsia="en-GB"/>
              </w:rPr>
              <w:t>1. Framework Summary</w:t>
            </w:r>
            <w:r w:rsidRPr="00E322E0">
              <w:rPr>
                <w:noProof/>
                <w:webHidden/>
              </w:rPr>
              <w:tab/>
            </w:r>
            <w:r w:rsidRPr="00E322E0">
              <w:rPr>
                <w:noProof/>
                <w:webHidden/>
              </w:rPr>
              <w:fldChar w:fldCharType="begin"/>
            </w:r>
            <w:r w:rsidRPr="00E322E0">
              <w:rPr>
                <w:noProof/>
                <w:webHidden/>
              </w:rPr>
              <w:instrText xml:space="preserve"> PAGEREF _Toc236419901 \h </w:instrText>
            </w:r>
            <w:r w:rsidRPr="00E322E0">
              <w:rPr>
                <w:noProof/>
                <w:webHidden/>
              </w:rPr>
            </w:r>
            <w:r w:rsidRPr="00E322E0">
              <w:rPr>
                <w:noProof/>
                <w:webHidden/>
              </w:rPr>
              <w:fldChar w:fldCharType="separate"/>
            </w:r>
            <w:r w:rsidR="00B86A46" w:rsidRPr="00E322E0">
              <w:rPr>
                <w:noProof/>
                <w:webHidden/>
              </w:rPr>
              <w:t>8</w:t>
            </w:r>
            <w:r w:rsidRPr="00E322E0">
              <w:rPr>
                <w:noProof/>
                <w:webHidden/>
              </w:rPr>
              <w:fldChar w:fldCharType="end"/>
            </w:r>
          </w:hyperlink>
        </w:p>
        <w:p w14:paraId="354F2CED" w14:textId="23844CA9" w:rsidR="007568D1" w:rsidRPr="00E322E0" w:rsidRDefault="007568D1">
          <w:pPr>
            <w:pStyle w:val="TOC2"/>
            <w:tabs>
              <w:tab w:val="right" w:leader="dot" w:pos="9016"/>
            </w:tabs>
            <w:rPr>
              <w:noProof/>
            </w:rPr>
          </w:pPr>
          <w:hyperlink w:anchor="_Toc236419902" w:history="1">
            <w:r w:rsidRPr="00E322E0">
              <w:rPr>
                <w:rStyle w:val="Hyperlink"/>
                <w:rFonts w:ascii="Arial" w:hAnsi="Arial" w:cs="Arial"/>
                <w:noProof/>
                <w:lang w:val="en-US" w:eastAsia="en-GB"/>
              </w:rPr>
              <w:t>2. Applying “Leading with Care”</w:t>
            </w:r>
            <w:r w:rsidRPr="00E322E0">
              <w:rPr>
                <w:noProof/>
                <w:webHidden/>
              </w:rPr>
              <w:tab/>
            </w:r>
            <w:r w:rsidRPr="00E322E0">
              <w:rPr>
                <w:noProof/>
                <w:webHidden/>
              </w:rPr>
              <w:fldChar w:fldCharType="begin"/>
            </w:r>
            <w:r w:rsidRPr="00E322E0">
              <w:rPr>
                <w:noProof/>
                <w:webHidden/>
              </w:rPr>
              <w:instrText xml:space="preserve"> PAGEREF _Toc236419902 \h </w:instrText>
            </w:r>
            <w:r w:rsidRPr="00E322E0">
              <w:rPr>
                <w:noProof/>
                <w:webHidden/>
              </w:rPr>
            </w:r>
            <w:r w:rsidRPr="00E322E0">
              <w:rPr>
                <w:noProof/>
                <w:webHidden/>
              </w:rPr>
              <w:fldChar w:fldCharType="separate"/>
            </w:r>
            <w:r w:rsidR="00B86A46" w:rsidRPr="00E322E0">
              <w:rPr>
                <w:noProof/>
                <w:webHidden/>
              </w:rPr>
              <w:t>9</w:t>
            </w:r>
            <w:r w:rsidRPr="00E322E0">
              <w:rPr>
                <w:noProof/>
                <w:webHidden/>
              </w:rPr>
              <w:fldChar w:fldCharType="end"/>
            </w:r>
          </w:hyperlink>
        </w:p>
        <w:p w14:paraId="397B4F86" w14:textId="61622539" w:rsidR="007568D1" w:rsidRPr="00E322E0" w:rsidRDefault="007568D1">
          <w:pPr>
            <w:pStyle w:val="TOC2"/>
            <w:tabs>
              <w:tab w:val="right" w:leader="dot" w:pos="9016"/>
            </w:tabs>
            <w:rPr>
              <w:noProof/>
            </w:rPr>
          </w:pPr>
          <w:hyperlink w:anchor="_Toc236419903" w:history="1">
            <w:r w:rsidRPr="00E322E0">
              <w:rPr>
                <w:rStyle w:val="Hyperlink"/>
                <w:rFonts w:ascii="Arial" w:hAnsi="Arial" w:cs="Arial"/>
                <w:noProof/>
                <w:lang w:val="en-US" w:eastAsia="en-GB"/>
              </w:rPr>
              <w:t>Reflective Journal</w:t>
            </w:r>
            <w:r w:rsidRPr="00E322E0">
              <w:rPr>
                <w:noProof/>
                <w:webHidden/>
              </w:rPr>
              <w:tab/>
            </w:r>
            <w:r w:rsidRPr="00E322E0">
              <w:rPr>
                <w:noProof/>
                <w:webHidden/>
              </w:rPr>
              <w:fldChar w:fldCharType="begin"/>
            </w:r>
            <w:r w:rsidRPr="00E322E0">
              <w:rPr>
                <w:noProof/>
                <w:webHidden/>
              </w:rPr>
              <w:instrText xml:space="preserve"> PAGEREF _Toc236419903 \h </w:instrText>
            </w:r>
            <w:r w:rsidRPr="00E322E0">
              <w:rPr>
                <w:noProof/>
                <w:webHidden/>
              </w:rPr>
            </w:r>
            <w:r w:rsidRPr="00E322E0">
              <w:rPr>
                <w:noProof/>
                <w:webHidden/>
              </w:rPr>
              <w:fldChar w:fldCharType="separate"/>
            </w:r>
            <w:r w:rsidR="00B86A46" w:rsidRPr="00E322E0">
              <w:rPr>
                <w:noProof/>
                <w:webHidden/>
              </w:rPr>
              <w:t>9</w:t>
            </w:r>
            <w:r w:rsidRPr="00E322E0">
              <w:rPr>
                <w:noProof/>
                <w:webHidden/>
              </w:rPr>
              <w:fldChar w:fldCharType="end"/>
            </w:r>
          </w:hyperlink>
        </w:p>
        <w:p w14:paraId="4AA68FD6" w14:textId="27EAED55" w:rsidR="007568D1" w:rsidRPr="00E322E0" w:rsidRDefault="007568D1">
          <w:pPr>
            <w:pStyle w:val="TOC1"/>
            <w:tabs>
              <w:tab w:val="right" w:leader="dot" w:pos="9016"/>
            </w:tabs>
            <w:rPr>
              <w:noProof/>
            </w:rPr>
          </w:pPr>
          <w:hyperlink w:anchor="_Toc236419904" w:history="1">
            <w:r w:rsidRPr="00E322E0">
              <w:rPr>
                <w:rStyle w:val="Hyperlink"/>
                <w:rFonts w:ascii="Arial" w:hAnsi="Arial" w:cs="Arial"/>
                <w:noProof/>
                <w:lang w:val="en-US" w:eastAsia="en-GB"/>
              </w:rPr>
              <w:t>Task 8: Self-Reflection Journal Entry</w:t>
            </w:r>
            <w:r w:rsidRPr="00E322E0">
              <w:rPr>
                <w:noProof/>
                <w:webHidden/>
              </w:rPr>
              <w:tab/>
            </w:r>
            <w:r w:rsidRPr="00E322E0">
              <w:rPr>
                <w:noProof/>
                <w:webHidden/>
              </w:rPr>
              <w:fldChar w:fldCharType="begin"/>
            </w:r>
            <w:r w:rsidRPr="00E322E0">
              <w:rPr>
                <w:noProof/>
                <w:webHidden/>
              </w:rPr>
              <w:instrText xml:space="preserve"> PAGEREF _Toc236419904 \h </w:instrText>
            </w:r>
            <w:r w:rsidRPr="00E322E0">
              <w:rPr>
                <w:noProof/>
                <w:webHidden/>
              </w:rPr>
            </w:r>
            <w:r w:rsidRPr="00E322E0">
              <w:rPr>
                <w:noProof/>
                <w:webHidden/>
              </w:rPr>
              <w:fldChar w:fldCharType="separate"/>
            </w:r>
            <w:r w:rsidR="00B86A46" w:rsidRPr="00E322E0">
              <w:rPr>
                <w:noProof/>
                <w:webHidden/>
              </w:rPr>
              <w:t>9</w:t>
            </w:r>
            <w:r w:rsidRPr="00E322E0">
              <w:rPr>
                <w:noProof/>
                <w:webHidden/>
              </w:rPr>
              <w:fldChar w:fldCharType="end"/>
            </w:r>
          </w:hyperlink>
        </w:p>
        <w:p w14:paraId="72E8DB82" w14:textId="56C6C9D3" w:rsidR="007568D1" w:rsidRPr="00E322E0" w:rsidRDefault="007568D1">
          <w:pPr>
            <w:pStyle w:val="TOC1"/>
            <w:tabs>
              <w:tab w:val="right" w:leader="dot" w:pos="9016"/>
            </w:tabs>
            <w:rPr>
              <w:noProof/>
            </w:rPr>
          </w:pPr>
          <w:hyperlink w:anchor="_Toc236419905" w:history="1">
            <w:r w:rsidRPr="00E322E0">
              <w:rPr>
                <w:rStyle w:val="Hyperlink"/>
                <w:rFonts w:ascii="Arial" w:hAnsi="Arial" w:cs="Arial"/>
                <w:noProof/>
                <w:lang w:val="en-US" w:eastAsia="en-GB"/>
              </w:rPr>
              <w:t>References</w:t>
            </w:r>
            <w:r w:rsidRPr="00E322E0">
              <w:rPr>
                <w:noProof/>
                <w:webHidden/>
              </w:rPr>
              <w:tab/>
            </w:r>
            <w:r w:rsidRPr="00E322E0">
              <w:rPr>
                <w:noProof/>
                <w:webHidden/>
              </w:rPr>
              <w:fldChar w:fldCharType="begin"/>
            </w:r>
            <w:r w:rsidRPr="00E322E0">
              <w:rPr>
                <w:noProof/>
                <w:webHidden/>
              </w:rPr>
              <w:instrText xml:space="preserve"> PAGEREF _Toc236419905 \h </w:instrText>
            </w:r>
            <w:r w:rsidRPr="00E322E0">
              <w:rPr>
                <w:noProof/>
                <w:webHidden/>
              </w:rPr>
            </w:r>
            <w:r w:rsidRPr="00E322E0">
              <w:rPr>
                <w:noProof/>
                <w:webHidden/>
              </w:rPr>
              <w:fldChar w:fldCharType="separate"/>
            </w:r>
            <w:r w:rsidR="00B86A46" w:rsidRPr="00E322E0">
              <w:rPr>
                <w:noProof/>
                <w:webHidden/>
              </w:rPr>
              <w:t>10</w:t>
            </w:r>
            <w:r w:rsidRPr="00E322E0">
              <w:rPr>
                <w:noProof/>
                <w:webHidden/>
              </w:rPr>
              <w:fldChar w:fldCharType="end"/>
            </w:r>
          </w:hyperlink>
        </w:p>
        <w:p w14:paraId="1B8909AC" w14:textId="533792D5" w:rsidR="007568D1" w:rsidRPr="00E322E0" w:rsidRDefault="007568D1">
          <w:r w:rsidRPr="00E322E0">
            <w:rPr>
              <w:b/>
              <w:bCs/>
              <w:noProof/>
            </w:rPr>
            <w:fldChar w:fldCharType="end"/>
          </w:r>
        </w:p>
      </w:sdtContent>
    </w:sdt>
    <w:p w14:paraId="747B80A3" w14:textId="77777777" w:rsidR="00D46920" w:rsidRPr="00E322E0" w:rsidRDefault="00D46920" w:rsidP="005C28E8">
      <w:pPr>
        <w:spacing w:line="360" w:lineRule="auto"/>
        <w:rPr>
          <w:rFonts w:ascii="Arial" w:hAnsi="Arial" w:cs="Arial"/>
          <w:b/>
          <w:bCs/>
          <w:sz w:val="32"/>
          <w:szCs w:val="32"/>
        </w:rPr>
      </w:pPr>
    </w:p>
    <w:p w14:paraId="08169C61" w14:textId="77777777" w:rsidR="00D46920" w:rsidRPr="00E322E0" w:rsidRDefault="00D46920" w:rsidP="005C28E8">
      <w:pPr>
        <w:spacing w:line="360" w:lineRule="auto"/>
        <w:rPr>
          <w:rFonts w:ascii="Arial" w:hAnsi="Arial" w:cs="Arial"/>
          <w:b/>
          <w:bCs/>
          <w:sz w:val="32"/>
          <w:szCs w:val="32"/>
        </w:rPr>
      </w:pPr>
    </w:p>
    <w:p w14:paraId="3EFB8EB5" w14:textId="77777777" w:rsidR="00D30F42" w:rsidRPr="00E322E0" w:rsidRDefault="00D30F42">
      <w:pPr>
        <w:rPr>
          <w:rFonts w:ascii="Arial" w:eastAsiaTheme="majorEastAsia" w:hAnsi="Arial" w:cs="Arial"/>
          <w:color w:val="0F4761" w:themeColor="accent1" w:themeShade="BF"/>
          <w:sz w:val="32"/>
          <w:szCs w:val="32"/>
          <w:lang w:eastAsia="en-GB"/>
        </w:rPr>
      </w:pPr>
      <w:bookmarkStart w:id="0" w:name="_Toc236419886"/>
      <w:r w:rsidRPr="00E322E0">
        <w:rPr>
          <w:rFonts w:ascii="Arial" w:hAnsi="Arial" w:cs="Arial"/>
          <w:sz w:val="32"/>
          <w:szCs w:val="32"/>
          <w:lang w:eastAsia="en-GB"/>
        </w:rPr>
        <w:br w:type="page"/>
      </w:r>
    </w:p>
    <w:p w14:paraId="466A719A" w14:textId="0A0D6580" w:rsidR="00041CD9" w:rsidRPr="00E322E0" w:rsidRDefault="00041CD9" w:rsidP="00A36155">
      <w:pPr>
        <w:pStyle w:val="Heading1"/>
        <w:rPr>
          <w:rFonts w:ascii="Arial" w:hAnsi="Arial" w:cs="Arial"/>
          <w:sz w:val="32"/>
          <w:szCs w:val="32"/>
          <w:lang w:eastAsia="en-GB"/>
        </w:rPr>
      </w:pPr>
      <w:r w:rsidRPr="00E322E0">
        <w:rPr>
          <w:rFonts w:ascii="Arial" w:hAnsi="Arial" w:cs="Arial"/>
          <w:sz w:val="32"/>
          <w:szCs w:val="32"/>
          <w:lang w:eastAsia="en-GB"/>
        </w:rPr>
        <w:t>Introduction</w:t>
      </w:r>
      <w:bookmarkEnd w:id="0"/>
    </w:p>
    <w:p w14:paraId="30206B63" w14:textId="76C68F1A" w:rsidR="00D84951" w:rsidRPr="00E322E0" w:rsidRDefault="00D84951" w:rsidP="00C53BD7">
      <w:pPr>
        <w:pStyle w:val="NoSpacing"/>
        <w:spacing w:after="240" w:line="360" w:lineRule="auto"/>
        <w:jc w:val="both"/>
        <w:rPr>
          <w:rFonts w:ascii="Arial" w:hAnsi="Arial" w:cs="Arial"/>
          <w:sz w:val="22"/>
          <w:szCs w:val="22"/>
          <w:lang w:eastAsia="en-GB"/>
        </w:rPr>
      </w:pPr>
      <w:r w:rsidRPr="00E322E0">
        <w:rPr>
          <w:rFonts w:ascii="Arial" w:hAnsi="Arial" w:cs="Arial"/>
          <w:sz w:val="22"/>
          <w:szCs w:val="22"/>
          <w:lang w:eastAsia="en-GB"/>
        </w:rPr>
        <w:t>This portfolio examines the potential of creativity, innovation, value creation and change to find solutions to the challenges faced in health and social care today. It uses relevant theory and practice to illustrate how creative thinking can enhance service quality, patient outcomes and professional practice. The portfolio explores problem mapping, convergent and divergent thinking, digital healthcare innovations, evidence of research and the NHS Leadership Framework. It also shows evidence of learning from lectures and group work, such as the development, evaluation and responsible implementation of ideas. Overall, the portfolio shows that effective innovation is evidence-based and inclusive and should aim to provide sustainable value to the service user, staff, and the wider care system.</w:t>
      </w:r>
    </w:p>
    <w:p w14:paraId="3F54129E" w14:textId="77777777" w:rsidR="00041CD9" w:rsidRPr="00E322E0" w:rsidRDefault="00041CD9" w:rsidP="00A36155">
      <w:pPr>
        <w:pStyle w:val="Heading1"/>
        <w:rPr>
          <w:rFonts w:ascii="Arial" w:hAnsi="Arial" w:cs="Arial"/>
          <w:sz w:val="32"/>
          <w:szCs w:val="32"/>
          <w:lang w:eastAsia="en-GB"/>
        </w:rPr>
      </w:pPr>
      <w:bookmarkStart w:id="1" w:name="_Toc236419887"/>
      <w:r w:rsidRPr="00E322E0">
        <w:rPr>
          <w:rFonts w:ascii="Arial" w:hAnsi="Arial" w:cs="Arial"/>
          <w:sz w:val="32"/>
          <w:szCs w:val="32"/>
          <w:lang w:eastAsia="en-GB"/>
        </w:rPr>
        <w:t>Task 1: Defining Key Concepts in Practice</w:t>
      </w:r>
      <w:bookmarkEnd w:id="1"/>
    </w:p>
    <w:p w14:paraId="175B1178" w14:textId="77777777" w:rsidR="00041CD9" w:rsidRPr="00E322E0" w:rsidRDefault="00041CD9" w:rsidP="00A36155">
      <w:pPr>
        <w:pStyle w:val="Heading2"/>
        <w:rPr>
          <w:rFonts w:ascii="Arial" w:hAnsi="Arial" w:cs="Arial"/>
          <w:sz w:val="28"/>
          <w:szCs w:val="28"/>
          <w:lang w:val="en-US" w:eastAsia="en-GB"/>
        </w:rPr>
      </w:pPr>
      <w:bookmarkStart w:id="2" w:name="_Toc236419888"/>
      <w:r w:rsidRPr="00E322E0">
        <w:rPr>
          <w:rFonts w:ascii="Arial" w:hAnsi="Arial" w:cs="Arial"/>
          <w:sz w:val="28"/>
          <w:szCs w:val="28"/>
          <w:lang w:val="en-US" w:eastAsia="en-GB"/>
        </w:rPr>
        <w:t>Innovation</w:t>
      </w:r>
      <w:bookmarkEnd w:id="2"/>
    </w:p>
    <w:p w14:paraId="7C027295" w14:textId="3F7B6C67" w:rsidR="00D84951" w:rsidRPr="00E322E0" w:rsidRDefault="00D84951"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 xml:space="preserve">Innovation is the </w:t>
      </w:r>
      <w:r w:rsidRPr="00E322E0">
        <w:rPr>
          <w:rFonts w:ascii="Arial" w:hAnsi="Arial" w:cs="Arial"/>
          <w:sz w:val="22"/>
          <w:szCs w:val="22"/>
          <w:lang w:val="en-US" w:eastAsia="en-GB"/>
        </w:rPr>
        <w:t xml:space="preserve">implementation of a new or substantially improved </w:t>
      </w:r>
      <w:r w:rsidRPr="00E322E0">
        <w:rPr>
          <w:rFonts w:ascii="Arial" w:hAnsi="Arial" w:cs="Arial"/>
          <w:sz w:val="22"/>
          <w:szCs w:val="22"/>
          <w:lang w:eastAsia="en-GB"/>
        </w:rPr>
        <w:t>idea, service, technology, or working method into practice to generate benefits. It is important because health and social care services need to meet the rising need and evolving patient requirements. Virtual wards are one example and they are based on remote monitoring to provide hospital level home care. Rogers' Diffusion of Innovation Theory states that adoption is contingent on staff's perceived value and manageability of an innovation (Rogers, 2003). Other factors, such as the readiness and leadership of the organisation, have an impact on successful healthcare innovation (</w:t>
      </w:r>
      <w:proofErr w:type="spellStart"/>
      <w:r w:rsidRPr="00E322E0">
        <w:rPr>
          <w:rFonts w:ascii="Arial" w:hAnsi="Arial" w:cs="Arial"/>
          <w:sz w:val="22"/>
          <w:szCs w:val="22"/>
          <w:lang w:eastAsia="en-GB"/>
        </w:rPr>
        <w:t>Kosiol</w:t>
      </w:r>
      <w:proofErr w:type="spellEnd"/>
      <w:r w:rsidRPr="00E322E0">
        <w:rPr>
          <w:rFonts w:ascii="Arial" w:hAnsi="Arial" w:cs="Arial"/>
          <w:sz w:val="22"/>
          <w:szCs w:val="22"/>
          <w:lang w:eastAsia="en-GB"/>
        </w:rPr>
        <w:t xml:space="preserve"> et al., 2024).</w:t>
      </w:r>
    </w:p>
    <w:p w14:paraId="43D7D4BD" w14:textId="77777777" w:rsidR="00041CD9" w:rsidRPr="00E322E0" w:rsidRDefault="00041CD9" w:rsidP="00A36155">
      <w:pPr>
        <w:pStyle w:val="Heading2"/>
        <w:rPr>
          <w:rFonts w:ascii="Arial" w:hAnsi="Arial" w:cs="Arial"/>
          <w:sz w:val="28"/>
          <w:szCs w:val="28"/>
          <w:lang w:val="en-US" w:eastAsia="en-GB"/>
        </w:rPr>
      </w:pPr>
      <w:bookmarkStart w:id="3" w:name="_Toc236419889"/>
      <w:r w:rsidRPr="00E322E0">
        <w:rPr>
          <w:rFonts w:ascii="Arial" w:hAnsi="Arial" w:cs="Arial"/>
          <w:sz w:val="28"/>
          <w:szCs w:val="28"/>
          <w:lang w:val="en-US" w:eastAsia="en-GB"/>
        </w:rPr>
        <w:t>Creativity</w:t>
      </w:r>
      <w:bookmarkEnd w:id="3"/>
    </w:p>
    <w:p w14:paraId="30F999D1" w14:textId="0949217F" w:rsidR="00D84951" w:rsidRPr="00E322E0" w:rsidRDefault="00D84951"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Creativity is the production of ideas that are both novel and useful (Amabile, 1996). </w:t>
      </w:r>
      <w:r w:rsidRPr="00E322E0">
        <w:rPr>
          <w:rFonts w:ascii="Arial" w:hAnsi="Arial" w:cs="Arial"/>
          <w:sz w:val="22"/>
          <w:szCs w:val="22"/>
          <w:lang w:eastAsia="en-GB"/>
        </w:rPr>
        <w:t>It allows practitioners to rethink routines and put in place person-centred responses. For instance, picture and translated text and audio may be used to redesign appointment information for individuals who have communication needs. Amabile’s Componential Theory proposes that creativity develops through expertise, creative-thinking skills and intrinsic motivation (Amabile, 1996). Patient concepts can also facilitate significant healthcare innovation (Lee et al., 2024).</w:t>
      </w:r>
    </w:p>
    <w:p w14:paraId="5C23A0DA" w14:textId="77777777" w:rsidR="00041CD9" w:rsidRPr="00E322E0" w:rsidRDefault="00041CD9" w:rsidP="00A36155">
      <w:pPr>
        <w:pStyle w:val="Heading2"/>
        <w:rPr>
          <w:rFonts w:ascii="Arial" w:hAnsi="Arial" w:cs="Arial"/>
          <w:sz w:val="28"/>
          <w:szCs w:val="28"/>
          <w:lang w:val="en-US" w:eastAsia="en-GB"/>
        </w:rPr>
      </w:pPr>
      <w:bookmarkStart w:id="4" w:name="_Toc236419890"/>
      <w:r w:rsidRPr="00E322E0">
        <w:rPr>
          <w:rFonts w:ascii="Arial" w:hAnsi="Arial" w:cs="Arial"/>
          <w:sz w:val="28"/>
          <w:szCs w:val="28"/>
          <w:lang w:val="en-US" w:eastAsia="en-GB"/>
        </w:rPr>
        <w:t>Value creation</w:t>
      </w:r>
      <w:bookmarkEnd w:id="4"/>
    </w:p>
    <w:p w14:paraId="589AF4C5" w14:textId="7527EE7D" w:rsidR="00D84951" w:rsidRPr="00E322E0" w:rsidRDefault="00D84951"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Value creation means enhancing results that are important to service consumers and utilising resources responsibly. It is necessary as cutting spending will not only adversely affect quality of care but it will also be a prerequisite for quality improvement. For example, an integrated diabetes service can provide education, monitoring and treatment to minimize complications. Porter’s framework defines healthcare value as patient outcomes achieved relative to costs (Porter, 2010). Teisberg, Wallace and O'Hara (20</w:t>
      </w:r>
      <w:r w:rsidR="006D18D9" w:rsidRPr="00E322E0">
        <w:rPr>
          <w:rFonts w:ascii="Arial" w:hAnsi="Arial" w:cs="Arial"/>
          <w:sz w:val="22"/>
          <w:szCs w:val="22"/>
          <w:lang w:eastAsia="en-GB"/>
        </w:rPr>
        <w:t>19</w:t>
      </w:r>
      <w:r w:rsidRPr="00E322E0">
        <w:rPr>
          <w:rFonts w:ascii="Arial" w:hAnsi="Arial" w:cs="Arial"/>
          <w:sz w:val="22"/>
          <w:szCs w:val="22"/>
          <w:lang w:eastAsia="en-GB"/>
        </w:rPr>
        <w:t>)</w:t>
      </w:r>
      <w:r w:rsidR="0083068F" w:rsidRPr="00E322E0">
        <w:rPr>
          <w:rFonts w:ascii="Arial" w:hAnsi="Arial" w:cs="Arial"/>
          <w:sz w:val="22"/>
          <w:szCs w:val="22"/>
          <w:lang w:eastAsia="en-GB"/>
        </w:rPr>
        <w:t>,</w:t>
      </w:r>
      <w:r w:rsidRPr="00E322E0">
        <w:rPr>
          <w:rFonts w:ascii="Arial" w:hAnsi="Arial" w:cs="Arial"/>
          <w:sz w:val="22"/>
          <w:szCs w:val="22"/>
          <w:lang w:eastAsia="en-GB"/>
        </w:rPr>
        <w:t xml:space="preserve"> however</w:t>
      </w:r>
      <w:r w:rsidR="0083068F" w:rsidRPr="00E322E0">
        <w:rPr>
          <w:rFonts w:ascii="Arial" w:hAnsi="Arial" w:cs="Arial"/>
          <w:sz w:val="22"/>
          <w:szCs w:val="22"/>
          <w:lang w:eastAsia="en-GB"/>
        </w:rPr>
        <w:t>,</w:t>
      </w:r>
      <w:r w:rsidRPr="00E322E0">
        <w:rPr>
          <w:rFonts w:ascii="Arial" w:hAnsi="Arial" w:cs="Arial"/>
          <w:sz w:val="22"/>
          <w:szCs w:val="22"/>
          <w:lang w:eastAsia="en-GB"/>
        </w:rPr>
        <w:t xml:space="preserve"> stress that the value must start with better individual health outcomes.</w:t>
      </w:r>
    </w:p>
    <w:p w14:paraId="464AC3F1" w14:textId="77777777" w:rsidR="00041CD9" w:rsidRPr="00E322E0" w:rsidRDefault="00041CD9" w:rsidP="00A36155">
      <w:pPr>
        <w:pStyle w:val="Heading2"/>
        <w:rPr>
          <w:rFonts w:ascii="Arial" w:hAnsi="Arial" w:cs="Arial"/>
          <w:sz w:val="28"/>
          <w:szCs w:val="28"/>
          <w:lang w:val="en-US" w:eastAsia="en-GB"/>
        </w:rPr>
      </w:pPr>
      <w:bookmarkStart w:id="5" w:name="_Toc236419891"/>
      <w:r w:rsidRPr="00E322E0">
        <w:rPr>
          <w:rFonts w:ascii="Arial" w:hAnsi="Arial" w:cs="Arial"/>
          <w:sz w:val="28"/>
          <w:szCs w:val="28"/>
          <w:lang w:val="en-US" w:eastAsia="en-GB"/>
        </w:rPr>
        <w:t>Change</w:t>
      </w:r>
      <w:bookmarkEnd w:id="5"/>
    </w:p>
    <w:p w14:paraId="4F8D4DFF" w14:textId="6602AC23" w:rsidR="00D84951" w:rsidRPr="00E322E0" w:rsidRDefault="00D84951"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Change is a planned transition from what is currently going on to a better way. It is important because, however innovative the idea, it is not beneficial unless it is taken up and maintained by staff. For example, it will take consultation, training and evaluation before implementing electronic medication-administration records. Lewin's model of change outlines the process of unfreezing an existing practice, influencing a change in behaviour and refreezing existing routines (Burnes, 2017). Stakeholder engagement and adaptation to local contexts is also required (Harrison et al., 2021).</w:t>
      </w:r>
    </w:p>
    <w:p w14:paraId="015BBBE5" w14:textId="1ADA05A6" w:rsidR="00FF1CCB" w:rsidRPr="00E322E0" w:rsidRDefault="00FF1CCB" w:rsidP="00A36155">
      <w:pPr>
        <w:pStyle w:val="Heading1"/>
        <w:rPr>
          <w:rFonts w:ascii="Arial" w:hAnsi="Arial" w:cs="Arial"/>
          <w:sz w:val="32"/>
          <w:szCs w:val="32"/>
          <w:lang w:eastAsia="en-GB"/>
        </w:rPr>
      </w:pPr>
      <w:bookmarkStart w:id="6" w:name="_Toc236419892"/>
      <w:r w:rsidRPr="00E322E0">
        <w:rPr>
          <w:rFonts w:ascii="Arial" w:hAnsi="Arial" w:cs="Arial"/>
          <w:sz w:val="32"/>
          <w:szCs w:val="32"/>
          <w:lang w:eastAsia="en-GB"/>
        </w:rPr>
        <w:t>Task 2: Mind Map</w:t>
      </w:r>
      <w:bookmarkEnd w:id="6"/>
    </w:p>
    <w:p w14:paraId="2DFDB3E1" w14:textId="77777777" w:rsidR="00251580" w:rsidRPr="00E322E0" w:rsidRDefault="00FF1CCB" w:rsidP="00251580">
      <w:pPr>
        <w:pStyle w:val="NoSpacing"/>
        <w:keepNext/>
        <w:spacing w:after="240" w:line="360" w:lineRule="auto"/>
        <w:jc w:val="center"/>
      </w:pPr>
      <w:r w:rsidRPr="00E322E0">
        <w:rPr>
          <w:rFonts w:ascii="Arial" w:hAnsi="Arial" w:cs="Arial"/>
          <w:b/>
          <w:bCs/>
          <w:noProof/>
          <w:sz w:val="22"/>
          <w:szCs w:val="22"/>
          <w:lang w:val="en-US" w:eastAsia="en-GB"/>
        </w:rPr>
        <w:drawing>
          <wp:inline distT="0" distB="0" distL="0" distR="0" wp14:anchorId="56891B3F" wp14:editId="1E347279">
            <wp:extent cx="5731510" cy="3971290"/>
            <wp:effectExtent l="0" t="0" r="2540" b="0"/>
            <wp:docPr id="2101164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971290"/>
                    </a:xfrm>
                    <a:prstGeom prst="rect">
                      <a:avLst/>
                    </a:prstGeom>
                    <a:noFill/>
                    <a:ln>
                      <a:noFill/>
                    </a:ln>
                  </pic:spPr>
                </pic:pic>
              </a:graphicData>
            </a:graphic>
          </wp:inline>
        </w:drawing>
      </w:r>
    </w:p>
    <w:p w14:paraId="78EA7C1A" w14:textId="7DDA3E56" w:rsidR="00251580" w:rsidRPr="00E322E0" w:rsidRDefault="00251580" w:rsidP="00251580">
      <w:pPr>
        <w:pStyle w:val="Caption"/>
        <w:jc w:val="center"/>
      </w:pPr>
      <w:r w:rsidRPr="00E322E0">
        <w:t xml:space="preserve">Figure </w:t>
      </w:r>
      <w:r w:rsidRPr="00E322E0">
        <w:fldChar w:fldCharType="begin"/>
      </w:r>
      <w:r w:rsidRPr="00E322E0">
        <w:instrText xml:space="preserve"> SEQ Figure \* ARABIC </w:instrText>
      </w:r>
      <w:r w:rsidRPr="00E322E0">
        <w:fldChar w:fldCharType="separate"/>
      </w:r>
      <w:r w:rsidRPr="00E322E0">
        <w:rPr>
          <w:noProof/>
        </w:rPr>
        <w:t>1</w:t>
      </w:r>
      <w:r w:rsidRPr="00E322E0">
        <w:fldChar w:fldCharType="end"/>
      </w:r>
      <w:r w:rsidRPr="00E322E0">
        <w:t>: Mind Map</w:t>
      </w:r>
    </w:p>
    <w:p w14:paraId="6286EC45" w14:textId="6DCB5EB8" w:rsidR="00D84951" w:rsidRPr="00E322E0" w:rsidRDefault="00FF1CCB" w:rsidP="00760D34">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NHS staff burnout is a workforce problem because exhausted practitioners may struggle to provide safe, compassionate care. </w:t>
      </w:r>
      <w:r w:rsidR="00D84951" w:rsidRPr="00E322E0">
        <w:rPr>
          <w:rFonts w:ascii="Arial" w:hAnsi="Arial" w:cs="Arial"/>
          <w:sz w:val="22"/>
          <w:szCs w:val="22"/>
          <w:lang w:eastAsia="en-GB"/>
        </w:rPr>
        <w:t xml:space="preserve">The mind map </w:t>
      </w:r>
      <w:r w:rsidR="00D84951" w:rsidRPr="00E322E0">
        <w:rPr>
          <w:rFonts w:ascii="Arial" w:hAnsi="Arial" w:cs="Arial"/>
          <w:sz w:val="22"/>
          <w:szCs w:val="22"/>
          <w:lang w:val="en-US" w:eastAsia="en-GB"/>
        </w:rPr>
        <w:t xml:space="preserve">shows </w:t>
      </w:r>
      <w:r w:rsidR="00D84951" w:rsidRPr="00E322E0">
        <w:rPr>
          <w:rFonts w:ascii="Arial" w:hAnsi="Arial" w:cs="Arial"/>
          <w:sz w:val="22"/>
          <w:szCs w:val="22"/>
          <w:lang w:eastAsia="en-GB"/>
        </w:rPr>
        <w:t>that connected pressures such as staff shortages, heavy workloads, long shifts, emotional pressures and lack of support contribute to a state of burnout. These pressures contribute to sickness absence and staff turnover and further exacerbate staff shortages and perpetuate a vicious circle. Patients with complex needs, frontline professionals and carers are impacted as a result of delays, lack of continuity and potential for errors. Care quality and retention of staff could suffer if not addressed. Coordinated solutions with systems thinking can be achieved including safe staffing, flexible scheduling, supportive leadership, wellbeing services, and reflective supervision (Meadows, 2008).</w:t>
      </w:r>
    </w:p>
    <w:p w14:paraId="6A2A72E2" w14:textId="77777777" w:rsidR="00C53BD7" w:rsidRPr="00E322E0" w:rsidRDefault="00C53BD7" w:rsidP="00760D34">
      <w:pPr>
        <w:pStyle w:val="Heading1"/>
        <w:rPr>
          <w:rFonts w:ascii="Arial" w:hAnsi="Arial" w:cs="Arial"/>
          <w:sz w:val="32"/>
          <w:szCs w:val="32"/>
          <w:lang w:eastAsia="en-GB"/>
        </w:rPr>
      </w:pPr>
      <w:bookmarkStart w:id="7" w:name="_Toc236419893"/>
      <w:r w:rsidRPr="00E322E0">
        <w:rPr>
          <w:rFonts w:ascii="Arial" w:hAnsi="Arial" w:cs="Arial"/>
          <w:sz w:val="32"/>
          <w:szCs w:val="32"/>
          <w:lang w:eastAsia="en-GB"/>
        </w:rPr>
        <w:t>Task 3: Self-Reflection on Group Activity</w:t>
      </w:r>
      <w:bookmarkEnd w:id="7"/>
    </w:p>
    <w:p w14:paraId="0B648583" w14:textId="77777777"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I used Gibbs’ (1988) reflective cycle to examine the vaccine-equity activity. </w:t>
      </w:r>
    </w:p>
    <w:p w14:paraId="70498DB7" w14:textId="77777777" w:rsidR="00251580" w:rsidRPr="00E322E0" w:rsidRDefault="00C53BD7" w:rsidP="00251580">
      <w:pPr>
        <w:pStyle w:val="NoSpacing"/>
        <w:keepNext/>
        <w:spacing w:after="240" w:line="360" w:lineRule="auto"/>
        <w:jc w:val="center"/>
      </w:pPr>
      <w:r w:rsidRPr="00E322E0">
        <w:rPr>
          <w:rFonts w:ascii="Arial" w:hAnsi="Arial" w:cs="Arial"/>
          <w:noProof/>
        </w:rPr>
        <w:drawing>
          <wp:inline distT="0" distB="0" distL="0" distR="0" wp14:anchorId="210D1000" wp14:editId="17F6810E">
            <wp:extent cx="3847893" cy="3181350"/>
            <wp:effectExtent l="0" t="0" r="635" b="0"/>
            <wp:docPr id="252101421" name="Picture 3" descr="Gibbs' Reflective Cycle | communitymedicine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 communitymedicine4al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1749"/>
                    <a:stretch>
                      <a:fillRect/>
                    </a:stretch>
                  </pic:blipFill>
                  <pic:spPr bwMode="auto">
                    <a:xfrm>
                      <a:off x="0" y="0"/>
                      <a:ext cx="3851863" cy="3184632"/>
                    </a:xfrm>
                    <a:prstGeom prst="rect">
                      <a:avLst/>
                    </a:prstGeom>
                    <a:noFill/>
                    <a:ln>
                      <a:noFill/>
                    </a:ln>
                    <a:extLst>
                      <a:ext uri="{53640926-AAD7-44D8-BBD7-CCE9431645EC}">
                        <a14:shadowObscured xmlns:a14="http://schemas.microsoft.com/office/drawing/2010/main"/>
                      </a:ext>
                    </a:extLst>
                  </pic:spPr>
                </pic:pic>
              </a:graphicData>
            </a:graphic>
          </wp:inline>
        </w:drawing>
      </w:r>
    </w:p>
    <w:p w14:paraId="6735B810" w14:textId="7349877D" w:rsidR="00C53BD7" w:rsidRPr="00E322E0" w:rsidRDefault="00251580" w:rsidP="00251580">
      <w:pPr>
        <w:pStyle w:val="Caption"/>
        <w:jc w:val="center"/>
        <w:rPr>
          <w:rFonts w:ascii="Arial" w:hAnsi="Arial" w:cs="Arial"/>
          <w:sz w:val="22"/>
          <w:szCs w:val="22"/>
          <w:lang w:val="en-US" w:eastAsia="en-GB"/>
        </w:rPr>
      </w:pPr>
      <w:r w:rsidRPr="00E322E0">
        <w:t xml:space="preserve">Figure </w:t>
      </w:r>
      <w:r w:rsidRPr="00E322E0">
        <w:fldChar w:fldCharType="begin"/>
      </w:r>
      <w:r w:rsidRPr="00E322E0">
        <w:instrText xml:space="preserve"> SEQ Figure \* ARABIC </w:instrText>
      </w:r>
      <w:r w:rsidRPr="00E322E0">
        <w:fldChar w:fldCharType="separate"/>
      </w:r>
      <w:r w:rsidRPr="00E322E0">
        <w:rPr>
          <w:noProof/>
        </w:rPr>
        <w:t>2</w:t>
      </w:r>
      <w:r w:rsidRPr="00E322E0">
        <w:fldChar w:fldCharType="end"/>
      </w:r>
      <w:r w:rsidRPr="00E322E0">
        <w:t>: Gibbs’ Reflective Cycle adapted from Gibbs’ (1988)</w:t>
      </w:r>
    </w:p>
    <w:p w14:paraId="27EDF04E" w14:textId="77777777"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b/>
          <w:bCs/>
          <w:sz w:val="22"/>
          <w:szCs w:val="22"/>
          <w:lang w:val="en-US" w:eastAsia="en-GB"/>
        </w:rPr>
        <w:t>Description:</w:t>
      </w:r>
      <w:r w:rsidRPr="00E322E0">
        <w:rPr>
          <w:rFonts w:ascii="Arial" w:hAnsi="Arial" w:cs="Arial"/>
          <w:sz w:val="22"/>
          <w:szCs w:val="22"/>
          <w:lang w:val="en-US" w:eastAsia="en-GB"/>
        </w:rPr>
        <w:t xml:space="preserve"> Our group considered how a coordinator could improve vaccination access for refugees, homeless people and minority communities. Divergent thinking generated possibilities, whereas convergent thinking evaluated them to select a workable response (Rawlings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2025). </w:t>
      </w:r>
    </w:p>
    <w:p w14:paraId="26597D20" w14:textId="77777777"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b/>
          <w:bCs/>
          <w:sz w:val="22"/>
          <w:szCs w:val="22"/>
          <w:lang w:val="en-US" w:eastAsia="en-GB"/>
        </w:rPr>
        <w:t>Feelings:</w:t>
      </w:r>
      <w:r w:rsidRPr="00E322E0">
        <w:rPr>
          <w:rFonts w:ascii="Arial" w:hAnsi="Arial" w:cs="Arial"/>
          <w:sz w:val="22"/>
          <w:szCs w:val="22"/>
          <w:lang w:val="en-US" w:eastAsia="en-GB"/>
        </w:rPr>
        <w:t xml:space="preserve"> I initially hesitated to suggest ideas because I feared criticism. </w:t>
      </w:r>
    </w:p>
    <w:p w14:paraId="1FC25AB3" w14:textId="77777777"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b/>
          <w:bCs/>
          <w:sz w:val="22"/>
          <w:szCs w:val="22"/>
          <w:lang w:val="en-US" w:eastAsia="en-GB"/>
        </w:rPr>
        <w:t>Evaluation:</w:t>
      </w:r>
      <w:r w:rsidRPr="00E322E0">
        <w:rPr>
          <w:rFonts w:ascii="Arial" w:hAnsi="Arial" w:cs="Arial"/>
          <w:sz w:val="22"/>
          <w:szCs w:val="22"/>
          <w:lang w:val="en-US" w:eastAsia="en-GB"/>
        </w:rPr>
        <w:t xml:space="preserve"> Brainstorming encouraged participation, although we struggled to agree.</w:t>
      </w:r>
    </w:p>
    <w:p w14:paraId="690B774A" w14:textId="77777777"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b/>
          <w:bCs/>
          <w:sz w:val="22"/>
          <w:szCs w:val="22"/>
          <w:lang w:val="en-US" w:eastAsia="en-GB"/>
        </w:rPr>
        <w:t>Analysis:</w:t>
      </w:r>
      <w:r w:rsidRPr="00E322E0">
        <w:rPr>
          <w:rFonts w:ascii="Arial" w:hAnsi="Arial" w:cs="Arial"/>
          <w:sz w:val="22"/>
          <w:szCs w:val="22"/>
          <w:lang w:val="en-US" w:eastAsia="en-GB"/>
        </w:rPr>
        <w:t xml:space="preserve"> Divergent thinking felt natural; I proposed community clinics, interpreters and partnerships with </w:t>
      </w:r>
      <w:proofErr w:type="spellStart"/>
      <w:r w:rsidRPr="00E322E0">
        <w:rPr>
          <w:rFonts w:ascii="Arial" w:hAnsi="Arial" w:cs="Arial"/>
          <w:sz w:val="22"/>
          <w:szCs w:val="22"/>
          <w:lang w:val="en-US" w:eastAsia="en-GB"/>
        </w:rPr>
        <w:t>organisations</w:t>
      </w:r>
      <w:proofErr w:type="spellEnd"/>
      <w:r w:rsidRPr="00E322E0">
        <w:rPr>
          <w:rFonts w:ascii="Arial" w:hAnsi="Arial" w:cs="Arial"/>
          <w:sz w:val="22"/>
          <w:szCs w:val="22"/>
          <w:lang w:val="en-US" w:eastAsia="en-GB"/>
        </w:rPr>
        <w:t xml:space="preserve">. When disagreement emerged, I suggested a pros-and-cons list using feasibility, cost and inclusivity. This convergent step helped us select mobile clinics by community representatives. </w:t>
      </w:r>
    </w:p>
    <w:p w14:paraId="3FF36937" w14:textId="77777777"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b/>
          <w:bCs/>
          <w:sz w:val="22"/>
          <w:szCs w:val="22"/>
          <w:lang w:val="en-US" w:eastAsia="en-GB"/>
        </w:rPr>
        <w:t>Conclusion:</w:t>
      </w:r>
      <w:r w:rsidRPr="00E322E0">
        <w:rPr>
          <w:rFonts w:ascii="Arial" w:hAnsi="Arial" w:cs="Arial"/>
          <w:sz w:val="22"/>
          <w:szCs w:val="22"/>
          <w:lang w:val="en-US" w:eastAsia="en-GB"/>
        </w:rPr>
        <w:t xml:space="preserve"> I learned that I contribute creative ideas but must listen and justify them with evidence. Gibbs’ stages support learning from experience (Al-Mutawa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w:t>
      </w:r>
    </w:p>
    <w:p w14:paraId="79864B00" w14:textId="77EC512F" w:rsidR="00C53BD7"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b/>
          <w:bCs/>
          <w:sz w:val="22"/>
          <w:szCs w:val="22"/>
          <w:lang w:val="en-US" w:eastAsia="en-GB"/>
        </w:rPr>
        <w:t>Action plan:</w:t>
      </w:r>
      <w:r w:rsidRPr="00E322E0">
        <w:rPr>
          <w:rFonts w:ascii="Arial" w:hAnsi="Arial" w:cs="Arial"/>
          <w:sz w:val="22"/>
          <w:szCs w:val="22"/>
          <w:lang w:val="en-US" w:eastAsia="en-GB"/>
        </w:rPr>
        <w:t xml:space="preserve"> Next time, I will invite quieter members’ views, agree evaluation criteria earlier and manage discussion time confidently.</w:t>
      </w:r>
    </w:p>
    <w:p w14:paraId="3DFD6AF4" w14:textId="77777777" w:rsidR="00C53BD7" w:rsidRPr="00E322E0" w:rsidRDefault="00C53BD7" w:rsidP="00760D34">
      <w:pPr>
        <w:pStyle w:val="Heading1"/>
        <w:rPr>
          <w:rFonts w:ascii="Arial" w:hAnsi="Arial" w:cs="Arial"/>
          <w:sz w:val="32"/>
          <w:szCs w:val="32"/>
          <w:lang w:eastAsia="en-GB"/>
        </w:rPr>
      </w:pPr>
      <w:bookmarkStart w:id="8" w:name="_Toc236419894"/>
      <w:r w:rsidRPr="00E322E0">
        <w:rPr>
          <w:rFonts w:ascii="Arial" w:hAnsi="Arial" w:cs="Arial"/>
          <w:sz w:val="32"/>
          <w:szCs w:val="32"/>
          <w:lang w:eastAsia="en-GB"/>
        </w:rPr>
        <w:t>Task 4: Cambridge University Hospitals Virtual Ward</w:t>
      </w:r>
      <w:bookmarkEnd w:id="8"/>
    </w:p>
    <w:p w14:paraId="14714C7C" w14:textId="3D61B3C4" w:rsidR="00063320" w:rsidRPr="00E322E0" w:rsidRDefault="00063320"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Cambridge University Hospitals introduced a virtual ward in November 2022 to address bed pressures and delayed discharge. </w:t>
      </w:r>
      <w:r w:rsidRPr="00E322E0">
        <w:rPr>
          <w:rFonts w:ascii="Arial" w:hAnsi="Arial" w:cs="Arial"/>
          <w:sz w:val="22"/>
          <w:szCs w:val="22"/>
          <w:lang w:eastAsia="en-GB"/>
        </w:rPr>
        <w:t xml:space="preserve">Patients who need the most intensive care may be able to recover at home without a hospital bed. The innovative method was a combination of remote monitoring with routes in 23 specialties. Vital signs were checked and deterioration identified and supported by clinicians (NHS England, 2024). This added value through enhanced comfort and contact with the patient's family, allowing a sooner discharge and freeing hospital resources. Over 1,500 patients were supported by the service in less than a year, planned occupancy was more than doubled, and patient satisfaction was reported at 97% with savings to the NHS in bed-days and length of stay also reported (NHS England, 2024). Shi et al. (2024) suggest that a hospital-at-home delivery model using technology can deliver comparable outcomes to inpatient delivery of care in the realm of readmission. According to the Diffusion of Innovation Theory by Rogers (2003), usefulness and compatibility were reasons for the adoption. </w:t>
      </w:r>
      <w:r w:rsidRPr="00E322E0">
        <w:rPr>
          <w:rFonts w:ascii="Arial" w:hAnsi="Arial" w:cs="Arial"/>
          <w:sz w:val="22"/>
          <w:szCs w:val="22"/>
          <w:lang w:val="en-US" w:eastAsia="en-GB"/>
        </w:rPr>
        <w:t>Other NHS trusts could adapt this model, provided digital access, clinical governance and staffing are addressed.</w:t>
      </w:r>
    </w:p>
    <w:p w14:paraId="7C57B588" w14:textId="77777777" w:rsidR="00C53BD7" w:rsidRPr="00E322E0" w:rsidRDefault="00C53BD7" w:rsidP="00760D34">
      <w:pPr>
        <w:pStyle w:val="Heading1"/>
        <w:rPr>
          <w:rFonts w:ascii="Arial" w:hAnsi="Arial" w:cs="Arial"/>
          <w:sz w:val="32"/>
          <w:szCs w:val="32"/>
          <w:lang w:eastAsia="en-GB"/>
        </w:rPr>
      </w:pPr>
      <w:bookmarkStart w:id="9" w:name="_Toc236419895"/>
      <w:r w:rsidRPr="00E322E0">
        <w:rPr>
          <w:rFonts w:ascii="Arial" w:hAnsi="Arial" w:cs="Arial"/>
          <w:sz w:val="32"/>
          <w:szCs w:val="32"/>
          <w:lang w:eastAsia="en-GB"/>
        </w:rPr>
        <w:t>Task 5: NHS Staff Stress and Burnout</w:t>
      </w:r>
      <w:bookmarkEnd w:id="9"/>
    </w:p>
    <w:p w14:paraId="26067061" w14:textId="3B492937" w:rsidR="009D7F3E" w:rsidRPr="00E322E0" w:rsidRDefault="00C53BD7"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Staff burnout appears in healthcare settings through emotional exhaustion, detachment, absence and intentions to leave. </w:t>
      </w:r>
      <w:r w:rsidR="009D7F3E" w:rsidRPr="00E322E0">
        <w:rPr>
          <w:rFonts w:ascii="Arial" w:hAnsi="Arial" w:cs="Arial"/>
          <w:sz w:val="22"/>
          <w:szCs w:val="22"/>
          <w:lang w:eastAsia="en-GB"/>
        </w:rPr>
        <w:t xml:space="preserve">Based on their review of 38 studies, Nagle et al. (2024) identified burnout as a process that occurs as a result of the work environment and individual and sociodemographic factors. Important were the high demands, the lack of resources, and limited control. This article shows that burnout is multidimensional, not simply a failure of resilience. The review of 32 studies on NHS retention by </w:t>
      </w:r>
      <w:proofErr w:type="spellStart"/>
      <w:r w:rsidR="009D7F3E" w:rsidRPr="00E322E0">
        <w:rPr>
          <w:rFonts w:ascii="Arial" w:hAnsi="Arial" w:cs="Arial"/>
          <w:sz w:val="22"/>
          <w:szCs w:val="22"/>
          <w:lang w:eastAsia="en-GB"/>
        </w:rPr>
        <w:t>Onyejesi</w:t>
      </w:r>
      <w:proofErr w:type="spellEnd"/>
      <w:r w:rsidR="009D7F3E" w:rsidRPr="00E322E0">
        <w:rPr>
          <w:rFonts w:ascii="Arial" w:hAnsi="Arial" w:cs="Arial"/>
          <w:sz w:val="22"/>
          <w:szCs w:val="22"/>
          <w:lang w:eastAsia="en-GB"/>
        </w:rPr>
        <w:t xml:space="preserve"> et al. (2025) found that pressures leading to departure ranged from workloads exacerbated by staff shortages and poor organisational practice through low pay, lack of career development, ill health and poor work–life balance. Both studies conclude that demands and lack of organisational support are causal factors. However, Nagle et al. (2024) offer an international explanation including characteristics, whereas </w:t>
      </w:r>
      <w:proofErr w:type="spellStart"/>
      <w:r w:rsidR="009D7F3E" w:rsidRPr="00E322E0">
        <w:rPr>
          <w:rFonts w:ascii="Arial" w:hAnsi="Arial" w:cs="Arial"/>
          <w:sz w:val="22"/>
          <w:szCs w:val="22"/>
          <w:lang w:eastAsia="en-GB"/>
        </w:rPr>
        <w:t>Onyejesi</w:t>
      </w:r>
      <w:proofErr w:type="spellEnd"/>
      <w:r w:rsidR="009D7F3E" w:rsidRPr="00E322E0">
        <w:rPr>
          <w:rFonts w:ascii="Arial" w:hAnsi="Arial" w:cs="Arial"/>
          <w:sz w:val="22"/>
          <w:szCs w:val="22"/>
          <w:lang w:eastAsia="en-GB"/>
        </w:rPr>
        <w:t xml:space="preserve"> et al. (2025) focus on NHS conditions and turnover. Burnout is defined in Maslach's theory as feeling emotionally exhausted, depersonalised and having reduced accomplishment (Maslach and Leiter, 2016). </w:t>
      </w:r>
      <w:r w:rsidR="009D7F3E" w:rsidRPr="00E322E0">
        <w:rPr>
          <w:rFonts w:ascii="Arial" w:hAnsi="Arial" w:cs="Arial"/>
          <w:sz w:val="22"/>
          <w:szCs w:val="22"/>
          <w:lang w:val="en-US" w:eastAsia="en-GB"/>
        </w:rPr>
        <w:t xml:space="preserve">Together, these findings indicate that wellbeing </w:t>
      </w:r>
      <w:proofErr w:type="spellStart"/>
      <w:r w:rsidR="009D7F3E" w:rsidRPr="00E322E0">
        <w:rPr>
          <w:rFonts w:ascii="Arial" w:hAnsi="Arial" w:cs="Arial"/>
          <w:sz w:val="22"/>
          <w:szCs w:val="22"/>
          <w:lang w:val="en-US" w:eastAsia="en-GB"/>
        </w:rPr>
        <w:t>programmes</w:t>
      </w:r>
      <w:proofErr w:type="spellEnd"/>
      <w:r w:rsidR="009D7F3E" w:rsidRPr="00E322E0">
        <w:rPr>
          <w:rFonts w:ascii="Arial" w:hAnsi="Arial" w:cs="Arial"/>
          <w:sz w:val="22"/>
          <w:szCs w:val="22"/>
          <w:lang w:val="en-US" w:eastAsia="en-GB"/>
        </w:rPr>
        <w:t xml:space="preserve"> are insufficient without safer staffing, manageable workloads and leadership.</w:t>
      </w:r>
    </w:p>
    <w:p w14:paraId="124AEA81" w14:textId="77777777" w:rsidR="00A36155" w:rsidRPr="00E322E0" w:rsidRDefault="00A36155" w:rsidP="00760D34">
      <w:pPr>
        <w:pStyle w:val="Heading1"/>
        <w:rPr>
          <w:rFonts w:ascii="Arial" w:hAnsi="Arial" w:cs="Arial"/>
          <w:sz w:val="32"/>
          <w:szCs w:val="32"/>
          <w:lang w:eastAsia="en-GB"/>
        </w:rPr>
      </w:pPr>
      <w:bookmarkStart w:id="10" w:name="_Toc236419896"/>
      <w:r w:rsidRPr="00E322E0">
        <w:rPr>
          <w:rFonts w:ascii="Arial" w:hAnsi="Arial" w:cs="Arial"/>
          <w:sz w:val="32"/>
          <w:szCs w:val="32"/>
          <w:lang w:eastAsia="en-GB"/>
        </w:rPr>
        <w:t>Task 6: Exploring Digital Innovation in Health and Social Care</w:t>
      </w:r>
      <w:bookmarkEnd w:id="10"/>
    </w:p>
    <w:p w14:paraId="5F130997" w14:textId="77777777" w:rsidR="00A36155" w:rsidRPr="00E322E0" w:rsidRDefault="00A36155" w:rsidP="00760D34">
      <w:pPr>
        <w:pStyle w:val="Heading2"/>
        <w:rPr>
          <w:rFonts w:ascii="Arial" w:hAnsi="Arial" w:cs="Arial"/>
          <w:sz w:val="28"/>
          <w:szCs w:val="28"/>
          <w:lang w:val="en-US" w:eastAsia="en-GB"/>
        </w:rPr>
      </w:pPr>
      <w:bookmarkStart w:id="11" w:name="_Toc236419897"/>
      <w:r w:rsidRPr="00E322E0">
        <w:rPr>
          <w:rFonts w:ascii="Arial" w:hAnsi="Arial" w:cs="Arial"/>
          <w:sz w:val="28"/>
          <w:szCs w:val="28"/>
          <w:lang w:val="en-US" w:eastAsia="en-GB"/>
        </w:rPr>
        <w:t>Wearable Technologies and Chronic Conditions</w:t>
      </w:r>
      <w:bookmarkEnd w:id="11"/>
    </w:p>
    <w:p w14:paraId="74CA9324" w14:textId="18538987" w:rsidR="00E322E0" w:rsidRPr="00E322E0" w:rsidRDefault="00E322E0"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An advantage of wearable technology is between appointments monitoring. People with a cardiovascular disease, for instance, would be able to use a smartwatch to track their heart rate, their level of activity and their sleep patterns, and then report on this to a health professional. This can aid in self management and identify the deterioration before measurements. Gagnon et al. (2024) found that use of wearable hardware has been increasing for interventions around chronic diseases, and the availability and evidence of use differs by disease and population. Alerts can inform the user of healthy habits and trends can inform clinicians of the advice to be given. Wearables should be used in addition to professional assessment; however, due to inaccuracies, anxiety, privacy concerns and inequity, they should not be used as a replacement. Davis (1989) proposed that the Technology Acceptance Model implies that patients will use more utility and easier-to-use technology and will continue to use it in the future. Therefore training, having readily available interfaces, and providing information about how data can inform care are essential.</w:t>
      </w:r>
    </w:p>
    <w:p w14:paraId="2592C347" w14:textId="77777777" w:rsidR="00A36155" w:rsidRPr="00E322E0" w:rsidRDefault="00A36155" w:rsidP="00760D34">
      <w:pPr>
        <w:pStyle w:val="Heading2"/>
        <w:rPr>
          <w:rFonts w:ascii="Arial" w:hAnsi="Arial" w:cs="Arial"/>
          <w:sz w:val="28"/>
          <w:szCs w:val="28"/>
          <w:lang w:val="en-US" w:eastAsia="en-GB"/>
        </w:rPr>
      </w:pPr>
      <w:bookmarkStart w:id="12" w:name="_Toc236419898"/>
      <w:r w:rsidRPr="00E322E0">
        <w:rPr>
          <w:rFonts w:ascii="Arial" w:hAnsi="Arial" w:cs="Arial"/>
          <w:sz w:val="28"/>
          <w:szCs w:val="28"/>
          <w:lang w:val="en-US" w:eastAsia="en-GB"/>
        </w:rPr>
        <w:t>Electronic Health Records and Collaboration</w:t>
      </w:r>
      <w:bookmarkEnd w:id="12"/>
    </w:p>
    <w:p w14:paraId="5ADCF27C" w14:textId="17762DC3" w:rsidR="009D7F3E" w:rsidRPr="00E322E0" w:rsidRDefault="00E322E0"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 xml:space="preserve">The electronic health record (EHR) system supports collaboration by providing access to the same information to the professionals involved. Shared care records are a combination of NHS services (diagnoses, medicines, allergies, results, care plans and social-care needs) (NHS England, n.d.). As an example, when someone comes to the ED, they don't have to remember the medications and community supports; they can look them up in their chart or give the agency a call. </w:t>
      </w:r>
      <w:r w:rsidR="009D7F3E" w:rsidRPr="00E322E0">
        <w:rPr>
          <w:rFonts w:ascii="Arial" w:hAnsi="Arial" w:cs="Arial"/>
          <w:sz w:val="22"/>
          <w:szCs w:val="22"/>
          <w:lang w:eastAsia="en-GB"/>
        </w:rPr>
        <w:t>This decreases duplication, aids for safer decisions and assists with team coordination at discharge. Studies have shown that EHRs facilitate communication and coordination, but poorly designed EHRs can lead to increased documentation workloads (Robertson et al., 2022). Benefits are a function of record quality, interoperability, secure access and training. According to the Technology Acceptance Model, professionals are likely to use EHRs if they make sense of their jobs and are easy to use (Davis, 1989). Electronic records should not supplant, but support discussion of complex clinical situations.</w:t>
      </w:r>
    </w:p>
    <w:p w14:paraId="442336E8" w14:textId="77777777" w:rsidR="00A36155" w:rsidRPr="00E322E0" w:rsidRDefault="00A36155" w:rsidP="00760D34">
      <w:pPr>
        <w:pStyle w:val="Heading2"/>
        <w:rPr>
          <w:rFonts w:ascii="Arial" w:hAnsi="Arial" w:cs="Arial"/>
          <w:sz w:val="28"/>
          <w:szCs w:val="28"/>
          <w:lang w:val="en-US" w:eastAsia="en-GB"/>
        </w:rPr>
      </w:pPr>
      <w:bookmarkStart w:id="13" w:name="_Toc236419899"/>
      <w:r w:rsidRPr="00E322E0">
        <w:rPr>
          <w:rFonts w:ascii="Arial" w:hAnsi="Arial" w:cs="Arial"/>
          <w:sz w:val="28"/>
          <w:szCs w:val="28"/>
          <w:lang w:val="en-US" w:eastAsia="en-GB"/>
        </w:rPr>
        <w:t>Digital Preventative Care and Health Promotion</w:t>
      </w:r>
      <w:bookmarkEnd w:id="13"/>
    </w:p>
    <w:p w14:paraId="077FA58D" w14:textId="53AD6160" w:rsidR="009D7F3E" w:rsidRPr="00E322E0" w:rsidRDefault="009D7F3E"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 xml:space="preserve">Digital technology </w:t>
      </w:r>
      <w:r w:rsidR="00E322E0" w:rsidRPr="00E322E0">
        <w:rPr>
          <w:rFonts w:ascii="Arial" w:hAnsi="Arial" w:cs="Arial"/>
          <w:sz w:val="22"/>
          <w:szCs w:val="22"/>
          <w:lang w:eastAsia="en-GB"/>
        </w:rPr>
        <w:t>can</w:t>
      </w:r>
      <w:r w:rsidRPr="00E322E0">
        <w:rPr>
          <w:rFonts w:ascii="Arial" w:hAnsi="Arial" w:cs="Arial"/>
          <w:sz w:val="22"/>
          <w:szCs w:val="22"/>
          <w:lang w:eastAsia="en-GB"/>
        </w:rPr>
        <w:t xml:space="preserve"> detect risks and promote positive behaviour. For instance, an application that is linked to the NHS could take these into account and offer personalized targets and tips for the user based on their activity, blood pressure, and smoking history. </w:t>
      </w:r>
      <w:r w:rsidR="00E322E0" w:rsidRPr="00E322E0">
        <w:rPr>
          <w:rFonts w:ascii="Arial" w:hAnsi="Arial" w:cs="Arial"/>
          <w:sz w:val="22"/>
          <w:szCs w:val="22"/>
          <w:lang w:eastAsia="en-GB"/>
        </w:rPr>
        <w:t xml:space="preserve">The GP can check the results before problems occur if abnormal results are obtained, with the patient's consent. </w:t>
      </w:r>
      <w:proofErr w:type="spellStart"/>
      <w:r w:rsidR="00E322E0" w:rsidRPr="00E322E0">
        <w:rPr>
          <w:rFonts w:ascii="Arial" w:hAnsi="Arial" w:cs="Arial"/>
          <w:sz w:val="22"/>
          <w:szCs w:val="22"/>
          <w:lang w:eastAsia="en-GB"/>
        </w:rPr>
        <w:t>Alkhuzaimi</w:t>
      </w:r>
      <w:proofErr w:type="spellEnd"/>
      <w:r w:rsidR="00E322E0" w:rsidRPr="00E322E0">
        <w:rPr>
          <w:rFonts w:ascii="Arial" w:hAnsi="Arial" w:cs="Arial"/>
          <w:sz w:val="22"/>
          <w:szCs w:val="22"/>
          <w:lang w:eastAsia="en-GB"/>
        </w:rPr>
        <w:t xml:space="preserve"> et al. (2025) reported that mobile-health interventions are effective for increasing physical activity, increasing adherence to medications, and decreasing blood pressure, HbA1C, and cholesterol, especially with the involvement of health professionals. This helps to implement early intervention and self-management away from clinics. </w:t>
      </w:r>
      <w:r w:rsidRPr="00E322E0">
        <w:rPr>
          <w:rFonts w:ascii="Arial" w:hAnsi="Arial" w:cs="Arial"/>
          <w:sz w:val="22"/>
          <w:szCs w:val="22"/>
          <w:lang w:eastAsia="en-GB"/>
        </w:rPr>
        <w:t>But there can be false alarms, and there may be people who do not have the digital access, literacy or English skills to be able to receive them. Preventative systems must be clinically supervised, and alternative solutions that do not involve digital data, as well as data governance. As per the TAM, ease of use and perceived value would enhance engagement (Davis 1989). Co-design with users can help to ensure health promotion is relevant, trusted and equitable.</w:t>
      </w:r>
    </w:p>
    <w:p w14:paraId="04C7FF5C" w14:textId="77777777" w:rsidR="00A36155" w:rsidRPr="00E322E0" w:rsidRDefault="00A36155" w:rsidP="00760D34">
      <w:pPr>
        <w:pStyle w:val="Heading1"/>
        <w:rPr>
          <w:rFonts w:ascii="Arial" w:hAnsi="Arial" w:cs="Arial"/>
          <w:sz w:val="32"/>
          <w:szCs w:val="32"/>
          <w:lang w:eastAsia="en-GB"/>
        </w:rPr>
      </w:pPr>
      <w:bookmarkStart w:id="14" w:name="_Toc236419900"/>
      <w:r w:rsidRPr="00E322E0">
        <w:rPr>
          <w:rFonts w:ascii="Arial" w:hAnsi="Arial" w:cs="Arial"/>
          <w:sz w:val="32"/>
          <w:szCs w:val="32"/>
          <w:lang w:eastAsia="en-GB"/>
        </w:rPr>
        <w:t>Task 7: Understanding the NHS Healthcare Leadership Model</w:t>
      </w:r>
      <w:bookmarkEnd w:id="14"/>
    </w:p>
    <w:p w14:paraId="079C248C" w14:textId="77777777" w:rsidR="00A36155" w:rsidRPr="00E322E0" w:rsidRDefault="00A36155" w:rsidP="00760D34">
      <w:pPr>
        <w:pStyle w:val="Heading2"/>
        <w:rPr>
          <w:rFonts w:ascii="Arial" w:hAnsi="Arial" w:cs="Arial"/>
          <w:sz w:val="28"/>
          <w:szCs w:val="28"/>
          <w:lang w:val="en-US" w:eastAsia="en-GB"/>
        </w:rPr>
      </w:pPr>
      <w:bookmarkStart w:id="15" w:name="_Toc236419901"/>
      <w:r w:rsidRPr="00E322E0">
        <w:rPr>
          <w:rFonts w:ascii="Arial" w:hAnsi="Arial" w:cs="Arial"/>
          <w:sz w:val="28"/>
          <w:szCs w:val="28"/>
          <w:lang w:val="en-US" w:eastAsia="en-GB"/>
        </w:rPr>
        <w:t>1. Framework Summary</w:t>
      </w:r>
      <w:bookmarkEnd w:id="15"/>
    </w:p>
    <w:p w14:paraId="1103BC4C" w14:textId="77777777" w:rsidR="00251580" w:rsidRPr="00E322E0" w:rsidRDefault="00A36155" w:rsidP="00251580">
      <w:pPr>
        <w:pStyle w:val="NoSpacing"/>
        <w:keepNext/>
        <w:spacing w:after="240" w:line="360" w:lineRule="auto"/>
        <w:jc w:val="center"/>
      </w:pPr>
      <w:r w:rsidRPr="00E322E0">
        <w:rPr>
          <w:rFonts w:ascii="Arial" w:hAnsi="Arial" w:cs="Arial"/>
          <w:noProof/>
        </w:rPr>
        <w:drawing>
          <wp:inline distT="0" distB="0" distL="0" distR="0" wp14:anchorId="5E43B4C6" wp14:editId="0E51FF8E">
            <wp:extent cx="5731510" cy="3002280"/>
            <wp:effectExtent l="0" t="0" r="2540" b="7620"/>
            <wp:docPr id="283727951" name="Picture 4" descr="Explore the Healthcare Leadership Model – Leadership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lore the Healthcare Leadership Model – Leadership Acade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5FD74BE1" w14:textId="2DB20A4E" w:rsidR="00A36155" w:rsidRPr="00E322E0" w:rsidRDefault="00251580" w:rsidP="00251580">
      <w:pPr>
        <w:pStyle w:val="Caption"/>
        <w:jc w:val="center"/>
        <w:rPr>
          <w:rFonts w:ascii="Arial" w:hAnsi="Arial" w:cs="Arial"/>
          <w:b/>
          <w:bCs/>
          <w:sz w:val="22"/>
          <w:szCs w:val="22"/>
          <w:lang w:val="en-US" w:eastAsia="en-GB"/>
        </w:rPr>
      </w:pPr>
      <w:r w:rsidRPr="00E322E0">
        <w:t xml:space="preserve">Figure </w:t>
      </w:r>
      <w:r w:rsidRPr="00E322E0">
        <w:fldChar w:fldCharType="begin"/>
      </w:r>
      <w:r w:rsidRPr="00E322E0">
        <w:instrText xml:space="preserve"> SEQ Figure \* ARABIC </w:instrText>
      </w:r>
      <w:r w:rsidRPr="00E322E0">
        <w:fldChar w:fldCharType="separate"/>
      </w:r>
      <w:r w:rsidRPr="00E322E0">
        <w:rPr>
          <w:noProof/>
        </w:rPr>
        <w:t>3</w:t>
      </w:r>
      <w:r w:rsidRPr="00E322E0">
        <w:fldChar w:fldCharType="end"/>
      </w:r>
      <w:r w:rsidRPr="00E322E0">
        <w:t>: NHS Healthcare Leadership Model (NHS Leadership Academy, n.d.)</w:t>
      </w:r>
    </w:p>
    <w:p w14:paraId="24265EAF" w14:textId="0D240253" w:rsidR="00E322E0" w:rsidRPr="00E322E0" w:rsidRDefault="00C544FB"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eastAsia="en-GB"/>
        </w:rPr>
        <w:t xml:space="preserve">The NHS Healthcare Leadership Model is a model of behaviour which is applicable to clinical and non-clinical staff, and which acknowledges that leadership takes place across the board. It has nine dimensions that inspire shared purpose, lead with care, evaluate information, connect services, share the vision, engage the team, hold to account, develop capability and influence for results (NHS Leadership Academy, n.d.). These behaviours link NHS values to informed decision-making, working together, growth and holding themselves accountable. The model is significant due to the nature of health and social care that includes multidisciplinary teams, complex risk boundaries and organisational boundaries. When making improvements to care, leaders need to ensure that everyone feels safe, expresses priorities and thinks about other people's views. It does not prescribe one style of behaviour but instead gives room for behaviour to develop from essential to exemplary. </w:t>
      </w:r>
      <w:r w:rsidR="00E322E0" w:rsidRPr="00E322E0">
        <w:rPr>
          <w:rFonts w:ascii="Arial" w:hAnsi="Arial" w:cs="Arial"/>
          <w:sz w:val="22"/>
          <w:szCs w:val="22"/>
          <w:lang w:eastAsia="en-GB"/>
        </w:rPr>
        <w:t>Based on evidence, leaders who lead in complexity emphasize communication, collaboration, adaptability, emotional intelligence and systems thinking as important areas of skill (Spanos et al., 2024). The framework therefore enables leaders to consider their actions and develop cultures that are safe, compassionate and continually improving services.</w:t>
      </w:r>
    </w:p>
    <w:p w14:paraId="145719D8" w14:textId="77777777" w:rsidR="00A36155" w:rsidRPr="00E322E0" w:rsidRDefault="00A36155" w:rsidP="00760D34">
      <w:pPr>
        <w:pStyle w:val="Heading2"/>
        <w:rPr>
          <w:rFonts w:ascii="Arial" w:hAnsi="Arial" w:cs="Arial"/>
          <w:sz w:val="28"/>
          <w:szCs w:val="28"/>
          <w:lang w:val="en-US" w:eastAsia="en-GB"/>
        </w:rPr>
      </w:pPr>
      <w:bookmarkStart w:id="16" w:name="_Toc236419902"/>
      <w:r w:rsidRPr="00E322E0">
        <w:rPr>
          <w:rFonts w:ascii="Arial" w:hAnsi="Arial" w:cs="Arial"/>
          <w:sz w:val="28"/>
          <w:szCs w:val="28"/>
          <w:lang w:val="en-US" w:eastAsia="en-GB"/>
        </w:rPr>
        <w:t>2. Applying “Leading with Care”</w:t>
      </w:r>
      <w:bookmarkEnd w:id="16"/>
    </w:p>
    <w:p w14:paraId="04A8808C" w14:textId="66EA2B05" w:rsidR="00E322E0"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I would apply “leading with care” by creating psychological safety where staff can question routines and suggest ideas without fear of blame. </w:t>
      </w:r>
      <w:r w:rsidR="00C544FB" w:rsidRPr="00E322E0">
        <w:rPr>
          <w:rFonts w:ascii="Arial" w:hAnsi="Arial" w:cs="Arial"/>
          <w:sz w:val="22"/>
          <w:szCs w:val="22"/>
          <w:lang w:eastAsia="en-GB"/>
        </w:rPr>
        <w:t xml:space="preserve">For </w:t>
      </w:r>
      <w:r w:rsidR="00C544FB" w:rsidRPr="00E322E0">
        <w:rPr>
          <w:rFonts w:ascii="Arial" w:hAnsi="Arial" w:cs="Arial"/>
          <w:sz w:val="22"/>
          <w:szCs w:val="22"/>
          <w:lang w:val="en-US" w:eastAsia="en-GB"/>
        </w:rPr>
        <w:t>example</w:t>
      </w:r>
      <w:r w:rsidR="00C544FB" w:rsidRPr="00E322E0">
        <w:rPr>
          <w:rFonts w:ascii="Arial" w:hAnsi="Arial" w:cs="Arial"/>
          <w:sz w:val="22"/>
          <w:szCs w:val="22"/>
          <w:lang w:eastAsia="en-GB"/>
        </w:rPr>
        <w:t xml:space="preserve">, a care-home manager may be able to run meetings to discuss the delays of medicines and develop a medicines round with carers, nurses, residents, and pharmacists. The leader would listen, take risks and </w:t>
      </w:r>
      <w:proofErr w:type="spellStart"/>
      <w:r w:rsidR="00C544FB" w:rsidRPr="00E322E0">
        <w:rPr>
          <w:rFonts w:ascii="Arial" w:hAnsi="Arial" w:cs="Arial"/>
          <w:sz w:val="22"/>
          <w:szCs w:val="22"/>
          <w:lang w:eastAsia="en-GB"/>
        </w:rPr>
        <w:t>analyze</w:t>
      </w:r>
      <w:proofErr w:type="spellEnd"/>
      <w:r w:rsidR="00C544FB" w:rsidRPr="00E322E0">
        <w:rPr>
          <w:rFonts w:ascii="Arial" w:hAnsi="Arial" w:cs="Arial"/>
          <w:sz w:val="22"/>
          <w:szCs w:val="22"/>
          <w:lang w:eastAsia="en-GB"/>
        </w:rPr>
        <w:t xml:space="preserve"> information prior to implementation. </w:t>
      </w:r>
      <w:r w:rsidR="00E322E0" w:rsidRPr="00E322E0">
        <w:rPr>
          <w:rFonts w:ascii="Arial" w:hAnsi="Arial" w:cs="Arial"/>
          <w:sz w:val="22"/>
          <w:szCs w:val="22"/>
          <w:lang w:eastAsia="en-GB"/>
        </w:rPr>
        <w:t xml:space="preserve">Compassionate leadership goes beyond empathy; it is about openness, inclusiveness, being concerned about one's dignity, wellbeing (Ramachandran et al., 2024). It may be combined with transformational leadership that is manifested in the establishment of a shared vision and mobilization of the team for innovation (Bass and Avolio, 1994). This </w:t>
      </w:r>
      <w:r w:rsidR="00E322E0" w:rsidRPr="00E322E0">
        <w:rPr>
          <w:rFonts w:ascii="Arial" w:hAnsi="Arial" w:cs="Arial"/>
          <w:sz w:val="22"/>
          <w:szCs w:val="22"/>
          <w:lang w:val="en-US" w:eastAsia="en-GB"/>
        </w:rPr>
        <w:t xml:space="preserve">approach </w:t>
      </w:r>
      <w:r w:rsidR="00E322E0" w:rsidRPr="00E322E0">
        <w:rPr>
          <w:rFonts w:ascii="Arial" w:hAnsi="Arial" w:cs="Arial"/>
          <w:sz w:val="22"/>
          <w:szCs w:val="22"/>
          <w:lang w:eastAsia="en-GB"/>
        </w:rPr>
        <w:t>may enhance shared ownership, timeliness of medication and resident safety.</w:t>
      </w:r>
    </w:p>
    <w:p w14:paraId="1B45C515" w14:textId="77777777" w:rsidR="00A36155" w:rsidRPr="00E322E0" w:rsidRDefault="00A36155" w:rsidP="00760D34">
      <w:pPr>
        <w:pStyle w:val="Heading2"/>
        <w:rPr>
          <w:rFonts w:ascii="Arial" w:hAnsi="Arial" w:cs="Arial"/>
          <w:sz w:val="28"/>
          <w:szCs w:val="28"/>
          <w:lang w:val="en-US" w:eastAsia="en-GB"/>
        </w:rPr>
      </w:pPr>
      <w:bookmarkStart w:id="17" w:name="_Toc236419903"/>
      <w:r w:rsidRPr="00E322E0">
        <w:rPr>
          <w:rFonts w:ascii="Arial" w:hAnsi="Arial" w:cs="Arial"/>
          <w:sz w:val="28"/>
          <w:szCs w:val="28"/>
          <w:lang w:val="en-US" w:eastAsia="en-GB"/>
        </w:rPr>
        <w:t>Reflective Journal</w:t>
      </w:r>
      <w:bookmarkEnd w:id="17"/>
    </w:p>
    <w:p w14:paraId="21A2F697" w14:textId="50AC17B2" w:rsidR="00C544FB"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Initially, I viewed creativity as producing completely new ideas. </w:t>
      </w:r>
      <w:r w:rsidR="00C544FB" w:rsidRPr="00E322E0">
        <w:rPr>
          <w:rFonts w:ascii="Arial" w:hAnsi="Arial" w:cs="Arial"/>
          <w:sz w:val="22"/>
          <w:szCs w:val="22"/>
          <w:lang w:eastAsia="en-GB"/>
        </w:rPr>
        <w:t>The mind-map and divergent-thinking activities helped me realize that innovation is equally about comprehending interconnected issues, considering options, and adapting existing practices to generate value. In future practice, I will aim to reflect on the views of service users, ensure that evidence is used wisely and test ideas to ensure that they will lead to change.</w:t>
      </w:r>
    </w:p>
    <w:p w14:paraId="2D45C715" w14:textId="77777777" w:rsidR="00A36155" w:rsidRPr="00E322E0" w:rsidRDefault="00A36155" w:rsidP="00760D34">
      <w:pPr>
        <w:pStyle w:val="Heading1"/>
        <w:rPr>
          <w:rFonts w:ascii="Arial" w:hAnsi="Arial" w:cs="Arial"/>
          <w:sz w:val="32"/>
          <w:szCs w:val="32"/>
          <w:lang w:val="en-US" w:eastAsia="en-GB"/>
        </w:rPr>
      </w:pPr>
      <w:bookmarkStart w:id="18" w:name="_Toc236419904"/>
      <w:r w:rsidRPr="00E322E0">
        <w:rPr>
          <w:rFonts w:ascii="Arial" w:hAnsi="Arial" w:cs="Arial"/>
          <w:sz w:val="32"/>
          <w:szCs w:val="32"/>
          <w:lang w:val="en-US" w:eastAsia="en-GB"/>
        </w:rPr>
        <w:t>Task 8: Self-Reflection Journal Entry</w:t>
      </w:r>
      <w:bookmarkEnd w:id="18"/>
    </w:p>
    <w:p w14:paraId="68F3387C" w14:textId="77777777"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Using Gibbs’ (1988) reflective cycle, I can see that my understanding of creativity changed during this module. At first, I thought innovation meant introducing technology or inventing something new. However, the mind-map activity showed me that improvement begins by understanding how causes and effects are connected. The divergent and convergent thinking discussion changed my perspective. I enjoyed generating solutions, but </w:t>
      </w:r>
      <w:proofErr w:type="spellStart"/>
      <w:r w:rsidRPr="00E322E0">
        <w:rPr>
          <w:rFonts w:ascii="Arial" w:hAnsi="Arial" w:cs="Arial"/>
          <w:sz w:val="22"/>
          <w:szCs w:val="22"/>
          <w:lang w:val="en-US" w:eastAsia="en-GB"/>
        </w:rPr>
        <w:t>realised</w:t>
      </w:r>
      <w:proofErr w:type="spellEnd"/>
      <w:r w:rsidRPr="00E322E0">
        <w:rPr>
          <w:rFonts w:ascii="Arial" w:hAnsi="Arial" w:cs="Arial"/>
          <w:sz w:val="22"/>
          <w:szCs w:val="22"/>
          <w:lang w:val="en-US" w:eastAsia="en-GB"/>
        </w:rPr>
        <w:t xml:space="preserve"> creativity only creates value when ideas are evaluated and meet service users’ needs. Amabile’s framework helped me understand that knowledge, motivation and creative-thinking skills produce useful ideas (Amabile, 1996). In a health or social care placement, I will listen to service users and colleagues before suggesting changes. I will use evidence, consider cost and accessibility, and test improvements before implementation. The main concept I will carry into my career is that meaningful innovation does not need to be dramatic; it should be inclusive, practical and improve outcomes for people.</w:t>
      </w:r>
    </w:p>
    <w:p w14:paraId="1A0B64A2" w14:textId="77777777" w:rsidR="004963BF" w:rsidRPr="00E322E0" w:rsidRDefault="004963BF">
      <w:pPr>
        <w:rPr>
          <w:rFonts w:ascii="Arial" w:eastAsiaTheme="majorEastAsia" w:hAnsi="Arial" w:cs="Arial"/>
          <w:color w:val="0F4761" w:themeColor="accent1" w:themeShade="BF"/>
          <w:sz w:val="32"/>
          <w:szCs w:val="32"/>
          <w:lang w:val="en-US" w:eastAsia="en-GB"/>
        </w:rPr>
      </w:pPr>
      <w:bookmarkStart w:id="19" w:name="_Toc236419905"/>
      <w:r w:rsidRPr="00E322E0">
        <w:rPr>
          <w:rFonts w:ascii="Arial" w:hAnsi="Arial" w:cs="Arial"/>
          <w:sz w:val="32"/>
          <w:szCs w:val="32"/>
          <w:lang w:val="en-US" w:eastAsia="en-GB"/>
        </w:rPr>
        <w:br w:type="page"/>
      </w:r>
    </w:p>
    <w:p w14:paraId="60595755" w14:textId="6DCAD99E" w:rsidR="00A36155" w:rsidRPr="00E322E0" w:rsidRDefault="00A36155" w:rsidP="00760D34">
      <w:pPr>
        <w:pStyle w:val="Heading1"/>
        <w:rPr>
          <w:rFonts w:ascii="Arial" w:hAnsi="Arial" w:cs="Arial"/>
          <w:sz w:val="32"/>
          <w:szCs w:val="32"/>
          <w:lang w:val="en-US" w:eastAsia="en-GB"/>
        </w:rPr>
      </w:pPr>
      <w:r w:rsidRPr="00E322E0">
        <w:rPr>
          <w:rFonts w:ascii="Arial" w:hAnsi="Arial" w:cs="Arial"/>
          <w:sz w:val="32"/>
          <w:szCs w:val="32"/>
          <w:lang w:val="en-US" w:eastAsia="en-GB"/>
        </w:rPr>
        <w:t>References</w:t>
      </w:r>
      <w:bookmarkEnd w:id="19"/>
    </w:p>
    <w:p w14:paraId="36A04196" w14:textId="77777777" w:rsidR="00A36155" w:rsidRPr="00E322E0" w:rsidRDefault="00A36155" w:rsidP="00FF1CCB">
      <w:pPr>
        <w:pStyle w:val="NoSpacing"/>
        <w:spacing w:line="360" w:lineRule="auto"/>
        <w:jc w:val="both"/>
        <w:rPr>
          <w:rFonts w:ascii="Arial" w:hAnsi="Arial" w:cs="Arial"/>
          <w:sz w:val="22"/>
          <w:szCs w:val="22"/>
          <w:lang w:val="en-US" w:eastAsia="en-GB"/>
        </w:rPr>
      </w:pPr>
    </w:p>
    <w:p w14:paraId="30239CAC" w14:textId="7A073FCB" w:rsidR="00320597" w:rsidRPr="00E322E0" w:rsidRDefault="00320597"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Alkhuzaimi, F.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(2025) 'The impact of mobile health interventions on service users’ health outcomes and the role of health professions: a systematic review of systematic reviews,' </w:t>
      </w:r>
      <w:r w:rsidRPr="00E322E0">
        <w:rPr>
          <w:rFonts w:ascii="Arial" w:hAnsi="Arial" w:cs="Arial"/>
          <w:i/>
          <w:iCs/>
          <w:sz w:val="22"/>
          <w:szCs w:val="22"/>
          <w:lang w:val="en-US" w:eastAsia="en-GB"/>
        </w:rPr>
        <w:t>BMC Digital Health</w:t>
      </w:r>
      <w:r w:rsidRPr="00E322E0">
        <w:rPr>
          <w:rFonts w:ascii="Arial" w:hAnsi="Arial" w:cs="Arial"/>
          <w:sz w:val="22"/>
          <w:szCs w:val="22"/>
          <w:lang w:val="en-US" w:eastAsia="en-GB"/>
        </w:rPr>
        <w:t xml:space="preserve">, 3(1). </w:t>
      </w:r>
      <w:hyperlink r:id="rId10" w:history="1">
        <w:r w:rsidRPr="00E322E0">
          <w:rPr>
            <w:rStyle w:val="Hyperlink"/>
            <w:rFonts w:ascii="Arial" w:hAnsi="Arial" w:cs="Arial"/>
            <w:sz w:val="22"/>
            <w:szCs w:val="22"/>
            <w:lang w:val="en-US" w:eastAsia="en-GB"/>
          </w:rPr>
          <w:t>https://doi.org/10.1186/s44247-024-00143-3</w:t>
        </w:r>
      </w:hyperlink>
      <w:r w:rsidRPr="00E322E0">
        <w:rPr>
          <w:rFonts w:ascii="Arial" w:hAnsi="Arial" w:cs="Arial"/>
          <w:sz w:val="22"/>
          <w:szCs w:val="22"/>
          <w:lang w:val="en-US" w:eastAsia="en-GB"/>
        </w:rPr>
        <w:t xml:space="preserve">. </w:t>
      </w:r>
    </w:p>
    <w:p w14:paraId="38AB1462" w14:textId="2C8B84D5" w:rsidR="00320597" w:rsidRPr="00E322E0" w:rsidRDefault="00320597" w:rsidP="0032059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Al-Mutawa, N.A. a. M.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'Reflective writing among healthcare practitioners in primary care: a qualitative study from Qatar,' </w:t>
      </w:r>
      <w:r w:rsidRPr="00E322E0">
        <w:rPr>
          <w:rFonts w:ascii="Arial" w:hAnsi="Arial" w:cs="Arial"/>
          <w:i/>
          <w:iCs/>
          <w:sz w:val="22"/>
          <w:szCs w:val="22"/>
          <w:lang w:val="en-US" w:eastAsia="en-GB"/>
        </w:rPr>
        <w:t>Cogent Education</w:t>
      </w:r>
      <w:r w:rsidRPr="00E322E0">
        <w:rPr>
          <w:rFonts w:ascii="Arial" w:hAnsi="Arial" w:cs="Arial"/>
          <w:sz w:val="22"/>
          <w:szCs w:val="22"/>
          <w:lang w:val="en-US" w:eastAsia="en-GB"/>
        </w:rPr>
        <w:t xml:space="preserve">, 11(1). </w:t>
      </w:r>
      <w:hyperlink r:id="rId11" w:history="1">
        <w:r w:rsidRPr="00E322E0">
          <w:rPr>
            <w:rStyle w:val="Hyperlink"/>
            <w:rFonts w:ascii="Arial" w:hAnsi="Arial" w:cs="Arial"/>
            <w:sz w:val="22"/>
            <w:szCs w:val="22"/>
            <w:lang w:val="en-US" w:eastAsia="en-GB"/>
          </w:rPr>
          <w:t>https://doi.org/10.1080/2331186x.2024.2373555</w:t>
        </w:r>
      </w:hyperlink>
      <w:r w:rsidRPr="00E322E0">
        <w:rPr>
          <w:rFonts w:ascii="Arial" w:hAnsi="Arial" w:cs="Arial"/>
          <w:sz w:val="22"/>
          <w:szCs w:val="22"/>
          <w:lang w:val="en-US" w:eastAsia="en-GB"/>
        </w:rPr>
        <w:t xml:space="preserve">. </w:t>
      </w:r>
    </w:p>
    <w:p w14:paraId="0FF726A4" w14:textId="77777777"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Amabile, T.M. (1996) </w:t>
      </w:r>
      <w:r w:rsidRPr="00E322E0">
        <w:rPr>
          <w:rFonts w:ascii="Arial" w:hAnsi="Arial" w:cs="Arial"/>
          <w:i/>
          <w:iCs/>
          <w:sz w:val="22"/>
          <w:szCs w:val="22"/>
          <w:lang w:val="en-US" w:eastAsia="en-GB"/>
        </w:rPr>
        <w:t>Creativity in context</w:t>
      </w:r>
      <w:r w:rsidRPr="00E322E0">
        <w:rPr>
          <w:rFonts w:ascii="Arial" w:hAnsi="Arial" w:cs="Arial"/>
          <w:sz w:val="22"/>
          <w:szCs w:val="22"/>
          <w:lang w:val="en-US" w:eastAsia="en-GB"/>
        </w:rPr>
        <w:t>. Boulder, CO: Westview Press.</w:t>
      </w:r>
    </w:p>
    <w:p w14:paraId="17921B5A" w14:textId="77777777"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Bass, B.M. and Avolio, B.J. (1994) </w:t>
      </w:r>
      <w:r w:rsidRPr="00E322E0">
        <w:rPr>
          <w:rFonts w:ascii="Arial" w:hAnsi="Arial" w:cs="Arial"/>
          <w:i/>
          <w:iCs/>
          <w:sz w:val="22"/>
          <w:szCs w:val="22"/>
          <w:lang w:val="en-US" w:eastAsia="en-GB"/>
        </w:rPr>
        <w:t>Improving organizational effectiveness through transformational leadership</w:t>
      </w:r>
      <w:r w:rsidRPr="00E322E0">
        <w:rPr>
          <w:rFonts w:ascii="Arial" w:hAnsi="Arial" w:cs="Arial"/>
          <w:sz w:val="22"/>
          <w:szCs w:val="22"/>
          <w:lang w:val="en-US" w:eastAsia="en-GB"/>
        </w:rPr>
        <w:t>. Thousand Oaks, CA: SAGE.</w:t>
      </w:r>
    </w:p>
    <w:p w14:paraId="283519FF" w14:textId="77777777" w:rsidR="00320597" w:rsidRPr="00E322E0" w:rsidRDefault="00320597"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Burnes, B. (2007) 'Kurt Lewin and the Harwood studies: The foundations of OD,' </w:t>
      </w:r>
      <w:r w:rsidRPr="00E322E0">
        <w:rPr>
          <w:rFonts w:ascii="Arial" w:hAnsi="Arial" w:cs="Arial"/>
          <w:i/>
          <w:iCs/>
          <w:sz w:val="22"/>
          <w:szCs w:val="22"/>
          <w:lang w:val="en-US" w:eastAsia="en-GB"/>
        </w:rPr>
        <w:t>The Journal of Applied Behavioral Science</w:t>
      </w:r>
      <w:r w:rsidRPr="00E322E0">
        <w:rPr>
          <w:rFonts w:ascii="Arial" w:hAnsi="Arial" w:cs="Arial"/>
          <w:sz w:val="22"/>
          <w:szCs w:val="22"/>
          <w:lang w:val="en-US" w:eastAsia="en-GB"/>
        </w:rPr>
        <w:t xml:space="preserve">, 43(2), pp. 213–231. </w:t>
      </w:r>
      <w:hyperlink r:id="rId12" w:history="1">
        <w:r w:rsidRPr="00E322E0">
          <w:rPr>
            <w:rStyle w:val="Hyperlink"/>
            <w:rFonts w:ascii="Arial" w:hAnsi="Arial" w:cs="Arial"/>
            <w:sz w:val="22"/>
            <w:szCs w:val="22"/>
            <w:lang w:val="en-US" w:eastAsia="en-GB"/>
          </w:rPr>
          <w:t>https://doi.org/10.1177/0021886306297004</w:t>
        </w:r>
      </w:hyperlink>
      <w:r w:rsidRPr="00E322E0">
        <w:rPr>
          <w:rFonts w:ascii="Arial" w:hAnsi="Arial" w:cs="Arial"/>
          <w:sz w:val="22"/>
          <w:szCs w:val="22"/>
          <w:lang w:val="en-US" w:eastAsia="en-GB"/>
        </w:rPr>
        <w:t xml:space="preserve">. </w:t>
      </w:r>
    </w:p>
    <w:p w14:paraId="2B55AE37" w14:textId="59CBDFFA" w:rsidR="00320597" w:rsidRPr="00E322E0" w:rsidRDefault="00320597" w:rsidP="0032059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Davis, F.D. (1989) 'Perceived usefulness, perceived ease of use, and user acceptance of information technology,' </w:t>
      </w:r>
      <w:r w:rsidRPr="00E322E0">
        <w:rPr>
          <w:rFonts w:ascii="Arial" w:hAnsi="Arial" w:cs="Arial"/>
          <w:i/>
          <w:iCs/>
          <w:sz w:val="22"/>
          <w:szCs w:val="22"/>
          <w:lang w:val="en-US" w:eastAsia="en-GB"/>
        </w:rPr>
        <w:t>MIS Quarterly</w:t>
      </w:r>
      <w:r w:rsidRPr="00E322E0">
        <w:rPr>
          <w:rFonts w:ascii="Arial" w:hAnsi="Arial" w:cs="Arial"/>
          <w:sz w:val="22"/>
          <w:szCs w:val="22"/>
          <w:lang w:val="en-US" w:eastAsia="en-GB"/>
        </w:rPr>
        <w:t xml:space="preserve">, 13(3), pp. 319–340. </w:t>
      </w:r>
      <w:hyperlink r:id="rId13" w:history="1">
        <w:r w:rsidRPr="00E322E0">
          <w:rPr>
            <w:rStyle w:val="Hyperlink"/>
            <w:rFonts w:ascii="Arial" w:hAnsi="Arial" w:cs="Arial"/>
            <w:sz w:val="22"/>
            <w:szCs w:val="22"/>
            <w:lang w:val="en-US" w:eastAsia="en-GB"/>
          </w:rPr>
          <w:t>https://doi.org/10.2307/249008</w:t>
        </w:r>
      </w:hyperlink>
      <w:r w:rsidRPr="00E322E0">
        <w:rPr>
          <w:rFonts w:ascii="Arial" w:hAnsi="Arial" w:cs="Arial"/>
          <w:sz w:val="22"/>
          <w:szCs w:val="22"/>
          <w:lang w:val="en-US" w:eastAsia="en-GB"/>
        </w:rPr>
        <w:t xml:space="preserve">. </w:t>
      </w:r>
    </w:p>
    <w:p w14:paraId="1BD557DC" w14:textId="2C525BE5" w:rsidR="00320597" w:rsidRPr="00E322E0" w:rsidRDefault="00320597" w:rsidP="0032059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Gagnon, M.-P.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'Wearable Devices for Supporting Chronic Disease Self-Management: Scoping Review,' </w:t>
      </w:r>
      <w:r w:rsidRPr="00E322E0">
        <w:rPr>
          <w:rFonts w:ascii="Arial" w:hAnsi="Arial" w:cs="Arial"/>
          <w:i/>
          <w:iCs/>
          <w:sz w:val="22"/>
          <w:szCs w:val="22"/>
          <w:lang w:val="en-US" w:eastAsia="en-GB"/>
        </w:rPr>
        <w:t>Interactive Journal of Medical Research</w:t>
      </w:r>
      <w:r w:rsidRPr="00E322E0">
        <w:rPr>
          <w:rFonts w:ascii="Arial" w:hAnsi="Arial" w:cs="Arial"/>
          <w:sz w:val="22"/>
          <w:szCs w:val="22"/>
          <w:lang w:val="en-US" w:eastAsia="en-GB"/>
        </w:rPr>
        <w:t xml:space="preserve">, 13, p. e55925. </w:t>
      </w:r>
      <w:hyperlink r:id="rId14" w:history="1">
        <w:r w:rsidRPr="00E322E0">
          <w:rPr>
            <w:rStyle w:val="Hyperlink"/>
            <w:rFonts w:ascii="Arial" w:hAnsi="Arial" w:cs="Arial"/>
            <w:sz w:val="22"/>
            <w:szCs w:val="22"/>
            <w:lang w:val="en-US" w:eastAsia="en-GB"/>
          </w:rPr>
          <w:t>https://doi.org/10.2196/55925</w:t>
        </w:r>
      </w:hyperlink>
      <w:r w:rsidRPr="00E322E0">
        <w:rPr>
          <w:rFonts w:ascii="Arial" w:hAnsi="Arial" w:cs="Arial"/>
          <w:sz w:val="22"/>
          <w:szCs w:val="22"/>
          <w:lang w:val="en-US" w:eastAsia="en-GB"/>
        </w:rPr>
        <w:t xml:space="preserve">. </w:t>
      </w:r>
    </w:p>
    <w:p w14:paraId="4A96CC1F" w14:textId="77777777"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Gibbs, G. (1988) </w:t>
      </w:r>
      <w:r w:rsidRPr="00E322E0">
        <w:rPr>
          <w:rFonts w:ascii="Arial" w:hAnsi="Arial" w:cs="Arial"/>
          <w:i/>
          <w:iCs/>
          <w:sz w:val="22"/>
          <w:szCs w:val="22"/>
          <w:lang w:val="en-US" w:eastAsia="en-GB"/>
        </w:rPr>
        <w:t>Learning by doing: A guide to teaching and learning methods</w:t>
      </w:r>
      <w:r w:rsidRPr="00E322E0">
        <w:rPr>
          <w:rFonts w:ascii="Arial" w:hAnsi="Arial" w:cs="Arial"/>
          <w:sz w:val="22"/>
          <w:szCs w:val="22"/>
          <w:lang w:val="en-US" w:eastAsia="en-GB"/>
        </w:rPr>
        <w:t>. Oxford: Oxford Polytechnic.</w:t>
      </w:r>
    </w:p>
    <w:p w14:paraId="1376B23B" w14:textId="034826CA" w:rsidR="00320597" w:rsidRPr="00E322E0" w:rsidRDefault="00320597" w:rsidP="0032059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Harrison, R.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(2021) 'Where do models for change management, improvement and implementation meet? A Systematic review of the applications of change management models in healthcare,' </w:t>
      </w:r>
      <w:r w:rsidRPr="00E322E0">
        <w:rPr>
          <w:rFonts w:ascii="Arial" w:hAnsi="Arial" w:cs="Arial"/>
          <w:i/>
          <w:iCs/>
          <w:sz w:val="22"/>
          <w:szCs w:val="22"/>
          <w:lang w:val="en-US" w:eastAsia="en-GB"/>
        </w:rPr>
        <w:t>Journal of Healthcare Leadership</w:t>
      </w:r>
      <w:r w:rsidRPr="00E322E0">
        <w:rPr>
          <w:rFonts w:ascii="Arial" w:hAnsi="Arial" w:cs="Arial"/>
          <w:sz w:val="22"/>
          <w:szCs w:val="22"/>
          <w:lang w:val="en-US" w:eastAsia="en-GB"/>
        </w:rPr>
        <w:t xml:space="preserve">, Volume 13, pp. 85–108. </w:t>
      </w:r>
      <w:hyperlink r:id="rId15" w:history="1">
        <w:r w:rsidRPr="00E322E0">
          <w:rPr>
            <w:rStyle w:val="Hyperlink"/>
            <w:rFonts w:ascii="Arial" w:hAnsi="Arial" w:cs="Arial"/>
            <w:sz w:val="22"/>
            <w:szCs w:val="22"/>
            <w:lang w:val="en-US" w:eastAsia="en-GB"/>
          </w:rPr>
          <w:t>https://doi.org/10.2147/jhl.s289176</w:t>
        </w:r>
      </w:hyperlink>
      <w:r w:rsidRPr="00E322E0">
        <w:rPr>
          <w:rFonts w:ascii="Arial" w:hAnsi="Arial" w:cs="Arial"/>
          <w:sz w:val="22"/>
          <w:szCs w:val="22"/>
          <w:lang w:val="en-US" w:eastAsia="en-GB"/>
        </w:rPr>
        <w:t xml:space="preserve">. </w:t>
      </w:r>
    </w:p>
    <w:p w14:paraId="733D94FB" w14:textId="25D9835C" w:rsidR="00320597" w:rsidRPr="00E322E0" w:rsidRDefault="00320597" w:rsidP="00320597">
      <w:pPr>
        <w:pStyle w:val="NoSpacing"/>
        <w:spacing w:after="240" w:line="360" w:lineRule="auto"/>
        <w:jc w:val="both"/>
        <w:rPr>
          <w:rFonts w:ascii="Arial" w:hAnsi="Arial" w:cs="Arial"/>
          <w:sz w:val="22"/>
          <w:szCs w:val="22"/>
          <w:lang w:val="en-US" w:eastAsia="en-GB"/>
        </w:rPr>
      </w:pPr>
      <w:proofErr w:type="spellStart"/>
      <w:r w:rsidRPr="00E322E0">
        <w:rPr>
          <w:rFonts w:ascii="Arial" w:hAnsi="Arial" w:cs="Arial"/>
          <w:sz w:val="22"/>
          <w:szCs w:val="22"/>
          <w:lang w:val="en-US" w:eastAsia="en-GB"/>
        </w:rPr>
        <w:t>Kosiol</w:t>
      </w:r>
      <w:proofErr w:type="spellEnd"/>
      <w:r w:rsidRPr="00E322E0">
        <w:rPr>
          <w:rFonts w:ascii="Arial" w:hAnsi="Arial" w:cs="Arial"/>
          <w:sz w:val="22"/>
          <w:szCs w:val="22"/>
          <w:lang w:val="en-US" w:eastAsia="en-GB"/>
        </w:rPr>
        <w:t xml:space="preserve">, J.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w:t>
      </w:r>
      <w:proofErr w:type="spellStart"/>
      <w:r w:rsidRPr="00E322E0">
        <w:rPr>
          <w:rFonts w:ascii="Arial" w:hAnsi="Arial" w:cs="Arial"/>
          <w:sz w:val="22"/>
          <w:szCs w:val="22"/>
          <w:lang w:val="en-US" w:eastAsia="en-GB"/>
        </w:rPr>
        <w:t>Revolutionising</w:t>
      </w:r>
      <w:proofErr w:type="spellEnd"/>
      <w:r w:rsidRPr="00E322E0">
        <w:rPr>
          <w:rFonts w:ascii="Arial" w:hAnsi="Arial" w:cs="Arial"/>
          <w:sz w:val="22"/>
          <w:szCs w:val="22"/>
          <w:lang w:val="en-US" w:eastAsia="en-GB"/>
        </w:rPr>
        <w:t xml:space="preserve"> health and social care: innovative solutions for a brighter tomorrow – a systematic review of the literature,' </w:t>
      </w:r>
      <w:r w:rsidRPr="00E322E0">
        <w:rPr>
          <w:rFonts w:ascii="Arial" w:hAnsi="Arial" w:cs="Arial"/>
          <w:i/>
          <w:iCs/>
          <w:sz w:val="22"/>
          <w:szCs w:val="22"/>
          <w:lang w:val="en-US" w:eastAsia="en-GB"/>
        </w:rPr>
        <w:t>BMC Health Services Research</w:t>
      </w:r>
      <w:r w:rsidRPr="00E322E0">
        <w:rPr>
          <w:rFonts w:ascii="Arial" w:hAnsi="Arial" w:cs="Arial"/>
          <w:sz w:val="22"/>
          <w:szCs w:val="22"/>
          <w:lang w:val="en-US" w:eastAsia="en-GB"/>
        </w:rPr>
        <w:t xml:space="preserve">, 24(1), p. 809. </w:t>
      </w:r>
      <w:hyperlink r:id="rId16" w:history="1">
        <w:r w:rsidRPr="00E322E0">
          <w:rPr>
            <w:rStyle w:val="Hyperlink"/>
            <w:rFonts w:ascii="Arial" w:hAnsi="Arial" w:cs="Arial"/>
            <w:sz w:val="22"/>
            <w:szCs w:val="22"/>
            <w:lang w:val="en-US" w:eastAsia="en-GB"/>
          </w:rPr>
          <w:t>https://doi.org/10.1186/s12913-024-11099-5</w:t>
        </w:r>
      </w:hyperlink>
      <w:r w:rsidRPr="00E322E0">
        <w:rPr>
          <w:rFonts w:ascii="Arial" w:hAnsi="Arial" w:cs="Arial"/>
          <w:sz w:val="22"/>
          <w:szCs w:val="22"/>
          <w:lang w:val="en-US" w:eastAsia="en-GB"/>
        </w:rPr>
        <w:t xml:space="preserve">. </w:t>
      </w:r>
    </w:p>
    <w:p w14:paraId="7601935C" w14:textId="261EB291"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Lee, Y.S.H.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'Leveraging patients’ creative ideas for innovation in health care,' </w:t>
      </w:r>
      <w:r w:rsidRPr="00E322E0">
        <w:rPr>
          <w:rFonts w:ascii="Arial" w:hAnsi="Arial" w:cs="Arial"/>
          <w:i/>
          <w:iCs/>
          <w:sz w:val="22"/>
          <w:szCs w:val="22"/>
          <w:lang w:val="en-US" w:eastAsia="en-GB"/>
        </w:rPr>
        <w:t>Milbank Quarterly</w:t>
      </w:r>
      <w:r w:rsidRPr="00E322E0">
        <w:rPr>
          <w:rFonts w:ascii="Arial" w:hAnsi="Arial" w:cs="Arial"/>
          <w:sz w:val="22"/>
          <w:szCs w:val="22"/>
          <w:lang w:val="en-US" w:eastAsia="en-GB"/>
        </w:rPr>
        <w:t xml:space="preserve">, 102(1), pp. 233–269. </w:t>
      </w:r>
      <w:hyperlink r:id="rId17" w:history="1">
        <w:r w:rsidRPr="00E322E0">
          <w:rPr>
            <w:rStyle w:val="Hyperlink"/>
            <w:rFonts w:ascii="Arial" w:hAnsi="Arial" w:cs="Arial"/>
            <w:sz w:val="22"/>
            <w:szCs w:val="22"/>
            <w:lang w:val="en-US" w:eastAsia="en-GB"/>
          </w:rPr>
          <w:t>https://doi.org/10.1111/1468-0009.12682</w:t>
        </w:r>
      </w:hyperlink>
      <w:r w:rsidRPr="00E322E0">
        <w:rPr>
          <w:rFonts w:ascii="Arial" w:hAnsi="Arial" w:cs="Arial"/>
          <w:sz w:val="22"/>
          <w:szCs w:val="22"/>
          <w:lang w:val="en-US" w:eastAsia="en-GB"/>
        </w:rPr>
        <w:t xml:space="preserve">. </w:t>
      </w:r>
    </w:p>
    <w:p w14:paraId="592BA08F" w14:textId="325EC5AE"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Maslach, C. and Leiter, M.P. (2016) 'Understanding the burnout experience: recent research and its implications for psychiatry,' </w:t>
      </w:r>
      <w:r w:rsidRPr="00E322E0">
        <w:rPr>
          <w:rFonts w:ascii="Arial" w:hAnsi="Arial" w:cs="Arial"/>
          <w:i/>
          <w:iCs/>
          <w:sz w:val="22"/>
          <w:szCs w:val="22"/>
          <w:lang w:val="en-US" w:eastAsia="en-GB"/>
        </w:rPr>
        <w:t>World Psychiatry</w:t>
      </w:r>
      <w:r w:rsidRPr="00E322E0">
        <w:rPr>
          <w:rFonts w:ascii="Arial" w:hAnsi="Arial" w:cs="Arial"/>
          <w:sz w:val="22"/>
          <w:szCs w:val="22"/>
          <w:lang w:val="en-US" w:eastAsia="en-GB"/>
        </w:rPr>
        <w:t xml:space="preserve">, 15(2), pp. 103–111. </w:t>
      </w:r>
      <w:hyperlink r:id="rId18" w:history="1">
        <w:r w:rsidRPr="00E322E0">
          <w:rPr>
            <w:rStyle w:val="Hyperlink"/>
            <w:rFonts w:ascii="Arial" w:hAnsi="Arial" w:cs="Arial"/>
            <w:sz w:val="22"/>
            <w:szCs w:val="22"/>
            <w:lang w:val="en-US" w:eastAsia="en-GB"/>
          </w:rPr>
          <w:t>https://doi.org/10.1002/wps.20311</w:t>
        </w:r>
      </w:hyperlink>
      <w:r w:rsidRPr="00E322E0">
        <w:rPr>
          <w:rFonts w:ascii="Arial" w:hAnsi="Arial" w:cs="Arial"/>
          <w:sz w:val="22"/>
          <w:szCs w:val="22"/>
          <w:lang w:val="en-US" w:eastAsia="en-GB"/>
        </w:rPr>
        <w:t xml:space="preserve">. </w:t>
      </w:r>
    </w:p>
    <w:p w14:paraId="012C0473" w14:textId="77777777"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Meadows, D.H. (2008) </w:t>
      </w:r>
      <w:r w:rsidRPr="00E322E0">
        <w:rPr>
          <w:rFonts w:ascii="Arial" w:hAnsi="Arial" w:cs="Arial"/>
          <w:i/>
          <w:iCs/>
          <w:sz w:val="22"/>
          <w:szCs w:val="22"/>
          <w:lang w:val="en-US" w:eastAsia="en-GB"/>
        </w:rPr>
        <w:t>Thinking in systems: A primer</w:t>
      </w:r>
      <w:r w:rsidRPr="00E322E0">
        <w:rPr>
          <w:rFonts w:ascii="Arial" w:hAnsi="Arial" w:cs="Arial"/>
          <w:sz w:val="22"/>
          <w:szCs w:val="22"/>
          <w:lang w:val="en-US" w:eastAsia="en-GB"/>
        </w:rPr>
        <w:t>. White River Junction, VT: Chelsea Green Publishing.</w:t>
      </w:r>
    </w:p>
    <w:p w14:paraId="69923F7C" w14:textId="3F2E2AD3"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Nagle, E.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'Factors affecting healthcare workers burnout and their conceptual models: scoping review,' </w:t>
      </w:r>
      <w:r w:rsidRPr="00E322E0">
        <w:rPr>
          <w:rFonts w:ascii="Arial" w:hAnsi="Arial" w:cs="Arial"/>
          <w:i/>
          <w:iCs/>
          <w:sz w:val="22"/>
          <w:szCs w:val="22"/>
          <w:lang w:val="en-US" w:eastAsia="en-GB"/>
        </w:rPr>
        <w:t>BMC Psychology</w:t>
      </w:r>
      <w:r w:rsidRPr="00E322E0">
        <w:rPr>
          <w:rFonts w:ascii="Arial" w:hAnsi="Arial" w:cs="Arial"/>
          <w:sz w:val="22"/>
          <w:szCs w:val="22"/>
          <w:lang w:val="en-US" w:eastAsia="en-GB"/>
        </w:rPr>
        <w:t xml:space="preserve">, 12(1), p. 637. </w:t>
      </w:r>
      <w:hyperlink r:id="rId19" w:history="1">
        <w:r w:rsidRPr="00E322E0">
          <w:rPr>
            <w:rStyle w:val="Hyperlink"/>
            <w:rFonts w:ascii="Arial" w:hAnsi="Arial" w:cs="Arial"/>
            <w:sz w:val="22"/>
            <w:szCs w:val="22"/>
            <w:lang w:val="en-US" w:eastAsia="en-GB"/>
          </w:rPr>
          <w:t>https://doi.org/10.1186/s40359-024-02130-9</w:t>
        </w:r>
      </w:hyperlink>
      <w:r w:rsidRPr="00E322E0">
        <w:rPr>
          <w:rFonts w:ascii="Arial" w:hAnsi="Arial" w:cs="Arial"/>
          <w:sz w:val="22"/>
          <w:szCs w:val="22"/>
          <w:lang w:val="en-US" w:eastAsia="en-GB"/>
        </w:rPr>
        <w:t xml:space="preserve">. </w:t>
      </w:r>
    </w:p>
    <w:p w14:paraId="4E46B706" w14:textId="683B3F6F" w:rsidR="00A36155" w:rsidRPr="00E322E0" w:rsidRDefault="00A36155" w:rsidP="00C53BD7">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NHS England (2024) </w:t>
      </w:r>
      <w:r w:rsidRPr="00E322E0">
        <w:rPr>
          <w:rFonts w:ascii="Arial" w:hAnsi="Arial" w:cs="Arial"/>
          <w:i/>
          <w:iCs/>
          <w:sz w:val="22"/>
          <w:szCs w:val="22"/>
          <w:lang w:val="en-US" w:eastAsia="en-GB"/>
        </w:rPr>
        <w:t>Urgent and emergency care recovery plan year 2: Building on learning from 2023/24</w:t>
      </w:r>
      <w:r w:rsidRPr="00E322E0">
        <w:rPr>
          <w:rFonts w:ascii="Arial" w:hAnsi="Arial" w:cs="Arial"/>
          <w:sz w:val="22"/>
          <w:szCs w:val="22"/>
          <w:lang w:val="en-US" w:eastAsia="en-GB"/>
        </w:rPr>
        <w:t xml:space="preserve">. Available at: </w:t>
      </w:r>
      <w:hyperlink r:id="rId20" w:history="1">
        <w:r w:rsidR="006D18D9" w:rsidRPr="00E322E0">
          <w:rPr>
            <w:rStyle w:val="Hyperlink"/>
            <w:rFonts w:ascii="Arial" w:hAnsi="Arial" w:cs="Arial"/>
            <w:sz w:val="22"/>
            <w:szCs w:val="22"/>
            <w:lang w:val="en-US" w:eastAsia="en-GB"/>
          </w:rPr>
          <w:t>https://www.england.nhs.uk/long-read/urgent-and-emergency-care-recovery-plan-year-2-building-on-learning-from-2023-24/</w:t>
        </w:r>
      </w:hyperlink>
      <w:r w:rsidR="006D18D9" w:rsidRPr="00E322E0">
        <w:rPr>
          <w:rFonts w:ascii="Arial" w:hAnsi="Arial" w:cs="Arial"/>
          <w:sz w:val="22"/>
          <w:szCs w:val="22"/>
          <w:lang w:val="en-US" w:eastAsia="en-GB"/>
        </w:rPr>
        <w:t xml:space="preserve"> </w:t>
      </w:r>
      <w:r w:rsidRPr="00E322E0">
        <w:rPr>
          <w:rFonts w:ascii="Arial" w:hAnsi="Arial" w:cs="Arial"/>
          <w:sz w:val="22"/>
          <w:szCs w:val="22"/>
          <w:lang w:val="en-US" w:eastAsia="en-GB"/>
        </w:rPr>
        <w:t>(Accessed: 31 July 2026).</w:t>
      </w:r>
    </w:p>
    <w:p w14:paraId="09E85283" w14:textId="7D650FA9"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NHS England (n.d.) </w:t>
      </w:r>
      <w:r w:rsidRPr="00E322E0">
        <w:rPr>
          <w:rFonts w:ascii="Arial" w:hAnsi="Arial" w:cs="Arial"/>
          <w:i/>
          <w:iCs/>
          <w:sz w:val="22"/>
          <w:szCs w:val="22"/>
          <w:lang w:val="en-US" w:eastAsia="en-GB"/>
        </w:rPr>
        <w:t>Shared care record</w:t>
      </w:r>
      <w:r w:rsidR="006D18D9" w:rsidRPr="00E322E0">
        <w:rPr>
          <w:rFonts w:ascii="Arial" w:hAnsi="Arial" w:cs="Arial"/>
          <w:i/>
          <w:iCs/>
          <w:sz w:val="22"/>
          <w:szCs w:val="22"/>
          <w:lang w:val="en-US" w:eastAsia="en-GB"/>
        </w:rPr>
        <w:t>s</w:t>
      </w:r>
      <w:r w:rsidRPr="00E322E0">
        <w:rPr>
          <w:rFonts w:ascii="Arial" w:hAnsi="Arial" w:cs="Arial"/>
          <w:sz w:val="22"/>
          <w:szCs w:val="22"/>
          <w:lang w:val="en-US" w:eastAsia="en-GB"/>
        </w:rPr>
        <w:t>. Available at:</w:t>
      </w:r>
      <w:r w:rsidR="006D18D9" w:rsidRPr="00E322E0">
        <w:rPr>
          <w:rFonts w:ascii="Arial" w:hAnsi="Arial" w:cs="Arial"/>
          <w:sz w:val="22"/>
          <w:szCs w:val="22"/>
          <w:lang w:val="en-US" w:eastAsia="en-GB"/>
        </w:rPr>
        <w:t xml:space="preserve"> </w:t>
      </w:r>
      <w:hyperlink r:id="rId21" w:history="1">
        <w:r w:rsidR="006D18D9" w:rsidRPr="00E322E0">
          <w:rPr>
            <w:rStyle w:val="Hyperlink"/>
            <w:rFonts w:ascii="Arial" w:hAnsi="Arial" w:cs="Arial"/>
            <w:sz w:val="22"/>
            <w:szCs w:val="22"/>
            <w:lang w:val="en-US" w:eastAsia="en-GB"/>
          </w:rPr>
          <w:t>https://www.england.nhs.uk/long-read/shared-care-records/</w:t>
        </w:r>
      </w:hyperlink>
      <w:r w:rsidR="006D18D9" w:rsidRPr="00E322E0">
        <w:rPr>
          <w:rFonts w:ascii="Arial" w:hAnsi="Arial" w:cs="Arial"/>
          <w:sz w:val="22"/>
          <w:szCs w:val="22"/>
          <w:lang w:val="en-US" w:eastAsia="en-GB"/>
        </w:rPr>
        <w:t xml:space="preserve"> </w:t>
      </w:r>
      <w:r w:rsidRPr="00E322E0">
        <w:rPr>
          <w:rFonts w:ascii="Arial" w:hAnsi="Arial" w:cs="Arial"/>
          <w:sz w:val="22"/>
          <w:szCs w:val="22"/>
          <w:lang w:val="en-US" w:eastAsia="en-GB"/>
        </w:rPr>
        <w:t>(Accessed: 31 July 2026).</w:t>
      </w:r>
    </w:p>
    <w:p w14:paraId="30B227FC" w14:textId="69BEE0E9"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NHS Leadership Academy (n.d.) </w:t>
      </w:r>
      <w:r w:rsidRPr="00E322E0">
        <w:rPr>
          <w:rFonts w:ascii="Arial" w:hAnsi="Arial" w:cs="Arial"/>
          <w:i/>
          <w:iCs/>
          <w:sz w:val="22"/>
          <w:szCs w:val="22"/>
          <w:lang w:val="en-US" w:eastAsia="en-GB"/>
        </w:rPr>
        <w:t>Explore the Healthcare Leadership Model</w:t>
      </w:r>
      <w:r w:rsidRPr="00E322E0">
        <w:rPr>
          <w:rFonts w:ascii="Arial" w:hAnsi="Arial" w:cs="Arial"/>
          <w:sz w:val="22"/>
          <w:szCs w:val="22"/>
          <w:lang w:val="en-US" w:eastAsia="en-GB"/>
        </w:rPr>
        <w:t xml:space="preserve">. Available at: </w:t>
      </w:r>
      <w:hyperlink r:id="rId22" w:history="1">
        <w:r w:rsidR="006D18D9" w:rsidRPr="00E322E0">
          <w:rPr>
            <w:rStyle w:val="Hyperlink"/>
            <w:rFonts w:ascii="Arial" w:hAnsi="Arial" w:cs="Arial"/>
            <w:sz w:val="22"/>
            <w:szCs w:val="22"/>
            <w:lang w:val="en-US" w:eastAsia="en-GB"/>
          </w:rPr>
          <w:t>https://www.leadershipacademy.nhs.uk/healthcare-leadership-model/explore-the-healthcare-leadership-model/</w:t>
        </w:r>
      </w:hyperlink>
      <w:r w:rsidR="006D18D9" w:rsidRPr="00E322E0">
        <w:rPr>
          <w:rFonts w:ascii="Arial" w:hAnsi="Arial" w:cs="Arial"/>
          <w:sz w:val="22"/>
          <w:szCs w:val="22"/>
          <w:lang w:val="en-US" w:eastAsia="en-GB"/>
        </w:rPr>
        <w:t xml:space="preserve"> </w:t>
      </w:r>
      <w:r w:rsidRPr="00E322E0">
        <w:rPr>
          <w:rFonts w:ascii="Arial" w:hAnsi="Arial" w:cs="Arial"/>
          <w:sz w:val="22"/>
          <w:szCs w:val="22"/>
          <w:lang w:val="en-US" w:eastAsia="en-GB"/>
        </w:rPr>
        <w:t>(Accessed: 31 July 2026).</w:t>
      </w:r>
    </w:p>
    <w:p w14:paraId="50124454" w14:textId="6280A891" w:rsidR="006D18D9" w:rsidRPr="00E322E0" w:rsidRDefault="006D18D9" w:rsidP="00A36155">
      <w:pPr>
        <w:pStyle w:val="NoSpacing"/>
        <w:spacing w:after="240" w:line="360" w:lineRule="auto"/>
        <w:jc w:val="both"/>
        <w:rPr>
          <w:rFonts w:ascii="Arial" w:hAnsi="Arial" w:cs="Arial"/>
          <w:sz w:val="22"/>
          <w:szCs w:val="22"/>
          <w:lang w:val="en-US" w:eastAsia="en-GB"/>
        </w:rPr>
      </w:pPr>
      <w:proofErr w:type="spellStart"/>
      <w:r w:rsidRPr="00E322E0">
        <w:rPr>
          <w:rFonts w:ascii="Arial" w:hAnsi="Arial" w:cs="Arial"/>
          <w:sz w:val="22"/>
          <w:szCs w:val="22"/>
          <w:lang w:val="en-US" w:eastAsia="en-GB"/>
        </w:rPr>
        <w:t>Onyejesi</w:t>
      </w:r>
      <w:proofErr w:type="spellEnd"/>
      <w:r w:rsidRPr="00E322E0">
        <w:rPr>
          <w:rFonts w:ascii="Arial" w:hAnsi="Arial" w:cs="Arial"/>
          <w:sz w:val="22"/>
          <w:szCs w:val="22"/>
          <w:lang w:val="en-US" w:eastAsia="en-GB"/>
        </w:rPr>
        <w:t xml:space="preserve">, C.R., James, T. and </w:t>
      </w:r>
      <w:proofErr w:type="spellStart"/>
      <w:r w:rsidRPr="00E322E0">
        <w:rPr>
          <w:rFonts w:ascii="Arial" w:hAnsi="Arial" w:cs="Arial"/>
          <w:sz w:val="22"/>
          <w:szCs w:val="22"/>
          <w:lang w:val="en-US" w:eastAsia="en-GB"/>
        </w:rPr>
        <w:t>Kharicha</w:t>
      </w:r>
      <w:proofErr w:type="spellEnd"/>
      <w:r w:rsidRPr="00E322E0">
        <w:rPr>
          <w:rFonts w:ascii="Arial" w:hAnsi="Arial" w:cs="Arial"/>
          <w:sz w:val="22"/>
          <w:szCs w:val="22"/>
          <w:lang w:val="en-US" w:eastAsia="en-GB"/>
        </w:rPr>
        <w:t xml:space="preserve">, K. (2025) 'Understanding why health professionals are leaving the UK national health service (NHS) – A systematic review and narrative synthesis,' </w:t>
      </w:r>
      <w:r w:rsidRPr="00E322E0">
        <w:rPr>
          <w:rFonts w:ascii="Arial" w:hAnsi="Arial" w:cs="Arial"/>
          <w:i/>
          <w:iCs/>
          <w:sz w:val="22"/>
          <w:szCs w:val="22"/>
          <w:lang w:val="en-US" w:eastAsia="en-GB"/>
        </w:rPr>
        <w:t>Journal of Health Services Research &amp; Policy</w:t>
      </w:r>
      <w:r w:rsidRPr="00E322E0">
        <w:rPr>
          <w:rFonts w:ascii="Arial" w:hAnsi="Arial" w:cs="Arial"/>
          <w:sz w:val="22"/>
          <w:szCs w:val="22"/>
          <w:lang w:val="en-US" w:eastAsia="en-GB"/>
        </w:rPr>
        <w:t xml:space="preserve">, 31(2), pp. 125–139. </w:t>
      </w:r>
      <w:hyperlink r:id="rId23" w:history="1">
        <w:r w:rsidRPr="00E322E0">
          <w:rPr>
            <w:rStyle w:val="Hyperlink"/>
            <w:rFonts w:ascii="Arial" w:hAnsi="Arial" w:cs="Arial"/>
            <w:sz w:val="22"/>
            <w:szCs w:val="22"/>
            <w:lang w:val="en-US" w:eastAsia="en-GB"/>
          </w:rPr>
          <w:t>https://doi.org/10.1177/13558196251384845</w:t>
        </w:r>
      </w:hyperlink>
      <w:r w:rsidRPr="00E322E0">
        <w:rPr>
          <w:rFonts w:ascii="Arial" w:hAnsi="Arial" w:cs="Arial"/>
          <w:sz w:val="22"/>
          <w:szCs w:val="22"/>
          <w:lang w:val="en-US" w:eastAsia="en-GB"/>
        </w:rPr>
        <w:t xml:space="preserve">. </w:t>
      </w:r>
    </w:p>
    <w:p w14:paraId="783A9FE8" w14:textId="599F9731"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Porter, M.E. (2010) 'What is value in health care?,' </w:t>
      </w:r>
      <w:r w:rsidRPr="00E322E0">
        <w:rPr>
          <w:rFonts w:ascii="Arial" w:hAnsi="Arial" w:cs="Arial"/>
          <w:i/>
          <w:iCs/>
          <w:sz w:val="22"/>
          <w:szCs w:val="22"/>
          <w:lang w:val="en-US" w:eastAsia="en-GB"/>
        </w:rPr>
        <w:t>New England Journal of Medicine</w:t>
      </w:r>
      <w:r w:rsidRPr="00E322E0">
        <w:rPr>
          <w:rFonts w:ascii="Arial" w:hAnsi="Arial" w:cs="Arial"/>
          <w:sz w:val="22"/>
          <w:szCs w:val="22"/>
          <w:lang w:val="en-US" w:eastAsia="en-GB"/>
        </w:rPr>
        <w:t xml:space="preserve">, 363(26), pp. 2477–2481. </w:t>
      </w:r>
      <w:hyperlink r:id="rId24" w:history="1">
        <w:r w:rsidRPr="00E322E0">
          <w:rPr>
            <w:rStyle w:val="Hyperlink"/>
            <w:rFonts w:ascii="Arial" w:hAnsi="Arial" w:cs="Arial"/>
            <w:sz w:val="22"/>
            <w:szCs w:val="22"/>
            <w:lang w:val="en-US" w:eastAsia="en-GB"/>
          </w:rPr>
          <w:t>https://doi.org/10.1056/nejmp1011024</w:t>
        </w:r>
      </w:hyperlink>
      <w:r w:rsidRPr="00E322E0">
        <w:rPr>
          <w:rFonts w:ascii="Arial" w:hAnsi="Arial" w:cs="Arial"/>
          <w:sz w:val="22"/>
          <w:szCs w:val="22"/>
          <w:lang w:val="en-US" w:eastAsia="en-GB"/>
        </w:rPr>
        <w:t xml:space="preserve">. </w:t>
      </w:r>
    </w:p>
    <w:p w14:paraId="6B6C3217" w14:textId="5DCAB6C3" w:rsidR="006D18D9" w:rsidRPr="00E322E0" w:rsidRDefault="006D18D9"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Ramachandran, S.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'Whither compassionate leadership? A systematic review,' </w:t>
      </w:r>
      <w:r w:rsidRPr="00E322E0">
        <w:rPr>
          <w:rFonts w:ascii="Arial" w:hAnsi="Arial" w:cs="Arial"/>
          <w:i/>
          <w:iCs/>
          <w:sz w:val="22"/>
          <w:szCs w:val="22"/>
          <w:lang w:val="en-US" w:eastAsia="en-GB"/>
        </w:rPr>
        <w:t>Management Review Quarterly</w:t>
      </w:r>
      <w:r w:rsidRPr="00E322E0">
        <w:rPr>
          <w:rFonts w:ascii="Arial" w:hAnsi="Arial" w:cs="Arial"/>
          <w:sz w:val="22"/>
          <w:szCs w:val="22"/>
          <w:lang w:val="en-US" w:eastAsia="en-GB"/>
        </w:rPr>
        <w:t xml:space="preserve">, 74(3), pp. 1473–1557. </w:t>
      </w:r>
      <w:hyperlink r:id="rId25" w:history="1">
        <w:r w:rsidRPr="00E322E0">
          <w:rPr>
            <w:rStyle w:val="Hyperlink"/>
            <w:rFonts w:ascii="Arial" w:hAnsi="Arial" w:cs="Arial"/>
            <w:sz w:val="22"/>
            <w:szCs w:val="22"/>
            <w:lang w:val="en-US" w:eastAsia="en-GB"/>
          </w:rPr>
          <w:t>https://doi.org/10.1007/s11301-023-00340-w</w:t>
        </w:r>
      </w:hyperlink>
      <w:r w:rsidRPr="00E322E0">
        <w:rPr>
          <w:rFonts w:ascii="Arial" w:hAnsi="Arial" w:cs="Arial"/>
          <w:sz w:val="22"/>
          <w:szCs w:val="22"/>
          <w:lang w:val="en-US" w:eastAsia="en-GB"/>
        </w:rPr>
        <w:t xml:space="preserve">. </w:t>
      </w:r>
    </w:p>
    <w:p w14:paraId="63CE9F0C" w14:textId="2078A9F0"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Bruce, S.R.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(2025) 'Divergent thinking is linked with convergent thinking; implications for models of creativity,' </w:t>
      </w:r>
      <w:r w:rsidRPr="00E322E0">
        <w:rPr>
          <w:rFonts w:ascii="Arial" w:hAnsi="Arial" w:cs="Arial"/>
          <w:i/>
          <w:iCs/>
          <w:sz w:val="22"/>
          <w:szCs w:val="22"/>
          <w:lang w:val="en-US" w:eastAsia="en-GB"/>
        </w:rPr>
        <w:t>Thinking &amp; Reasoning</w:t>
      </w:r>
      <w:r w:rsidRPr="00E322E0">
        <w:rPr>
          <w:rFonts w:ascii="Arial" w:hAnsi="Arial" w:cs="Arial"/>
          <w:sz w:val="22"/>
          <w:szCs w:val="22"/>
          <w:lang w:val="en-US" w:eastAsia="en-GB"/>
        </w:rPr>
        <w:t xml:space="preserve">, 31(4), pp. 586–608. </w:t>
      </w:r>
      <w:hyperlink r:id="rId26" w:history="1">
        <w:r w:rsidRPr="00E322E0">
          <w:rPr>
            <w:rStyle w:val="Hyperlink"/>
            <w:rFonts w:ascii="Arial" w:hAnsi="Arial" w:cs="Arial"/>
            <w:sz w:val="22"/>
            <w:szCs w:val="22"/>
            <w:lang w:val="en-US" w:eastAsia="en-GB"/>
          </w:rPr>
          <w:t>https://doi.org/10.1080/13546783.2025.2485059</w:t>
        </w:r>
      </w:hyperlink>
      <w:r w:rsidRPr="00E322E0">
        <w:rPr>
          <w:rFonts w:ascii="Arial" w:hAnsi="Arial" w:cs="Arial"/>
          <w:sz w:val="22"/>
          <w:szCs w:val="22"/>
          <w:lang w:val="en-US" w:eastAsia="en-GB"/>
        </w:rPr>
        <w:t xml:space="preserve">. </w:t>
      </w:r>
    </w:p>
    <w:p w14:paraId="134A5317" w14:textId="59AA7CEE"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Robertson, S.T.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(2022) 'The Effect of the Electronic Health Record on interprofessional practice: A Systematic review,' </w:t>
      </w:r>
      <w:r w:rsidRPr="00E322E0">
        <w:rPr>
          <w:rFonts w:ascii="Arial" w:hAnsi="Arial" w:cs="Arial"/>
          <w:i/>
          <w:iCs/>
          <w:sz w:val="22"/>
          <w:szCs w:val="22"/>
          <w:lang w:val="en-US" w:eastAsia="en-GB"/>
        </w:rPr>
        <w:t>Applied Clinical Informatics</w:t>
      </w:r>
      <w:r w:rsidRPr="00E322E0">
        <w:rPr>
          <w:rFonts w:ascii="Arial" w:hAnsi="Arial" w:cs="Arial"/>
          <w:sz w:val="22"/>
          <w:szCs w:val="22"/>
          <w:lang w:val="en-US" w:eastAsia="en-GB"/>
        </w:rPr>
        <w:t xml:space="preserve">, 13(03), pp. 541–559. </w:t>
      </w:r>
      <w:hyperlink r:id="rId27" w:history="1">
        <w:r w:rsidRPr="00E322E0">
          <w:rPr>
            <w:rStyle w:val="Hyperlink"/>
            <w:rFonts w:ascii="Arial" w:hAnsi="Arial" w:cs="Arial"/>
            <w:sz w:val="22"/>
            <w:szCs w:val="22"/>
            <w:lang w:val="en-US" w:eastAsia="en-GB"/>
          </w:rPr>
          <w:t>https://doi.org/10.1055/s-0042-1748855</w:t>
        </w:r>
      </w:hyperlink>
      <w:r w:rsidRPr="00E322E0">
        <w:rPr>
          <w:rFonts w:ascii="Arial" w:hAnsi="Arial" w:cs="Arial"/>
          <w:sz w:val="22"/>
          <w:szCs w:val="22"/>
          <w:lang w:val="en-US" w:eastAsia="en-GB"/>
        </w:rPr>
        <w:t xml:space="preserve">. </w:t>
      </w:r>
    </w:p>
    <w:p w14:paraId="75EC5AA6" w14:textId="7C878EDE" w:rsidR="00A36155" w:rsidRPr="00E322E0" w:rsidRDefault="00A36155" w:rsidP="00A36155">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Rogers, E.M. (2003) </w:t>
      </w:r>
      <w:r w:rsidRPr="00E322E0">
        <w:rPr>
          <w:rFonts w:ascii="Arial" w:hAnsi="Arial" w:cs="Arial"/>
          <w:i/>
          <w:iCs/>
          <w:sz w:val="22"/>
          <w:szCs w:val="22"/>
          <w:lang w:val="en-US" w:eastAsia="en-GB"/>
        </w:rPr>
        <w:t>Diffusion of innovations</w:t>
      </w:r>
      <w:r w:rsidRPr="00E322E0">
        <w:rPr>
          <w:rFonts w:ascii="Arial" w:hAnsi="Arial" w:cs="Arial"/>
          <w:sz w:val="22"/>
          <w:szCs w:val="22"/>
          <w:lang w:val="en-US" w:eastAsia="en-GB"/>
        </w:rPr>
        <w:t xml:space="preserve">. 5th </w:t>
      </w:r>
      <w:proofErr w:type="spellStart"/>
      <w:r w:rsidRPr="00E322E0">
        <w:rPr>
          <w:rFonts w:ascii="Arial" w:hAnsi="Arial" w:cs="Arial"/>
          <w:sz w:val="22"/>
          <w:szCs w:val="22"/>
          <w:lang w:val="en-US" w:eastAsia="en-GB"/>
        </w:rPr>
        <w:t>edn</w:t>
      </w:r>
      <w:proofErr w:type="spellEnd"/>
      <w:r w:rsidRPr="00E322E0">
        <w:rPr>
          <w:rFonts w:ascii="Arial" w:hAnsi="Arial" w:cs="Arial"/>
          <w:sz w:val="22"/>
          <w:szCs w:val="22"/>
          <w:lang w:val="en-US" w:eastAsia="en-GB"/>
        </w:rPr>
        <w:t>. New York: Free Press.</w:t>
      </w:r>
    </w:p>
    <w:p w14:paraId="48DEB7BB" w14:textId="77777777" w:rsidR="006D18D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Shi, C.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'Inpatient-level care at home delivered by virtual wards and hospital at home: a systematic review and meta-analysis of complex interventions and their components,' </w:t>
      </w:r>
      <w:r w:rsidRPr="00E322E0">
        <w:rPr>
          <w:rFonts w:ascii="Arial" w:hAnsi="Arial" w:cs="Arial"/>
          <w:i/>
          <w:iCs/>
          <w:sz w:val="22"/>
          <w:szCs w:val="22"/>
          <w:lang w:val="en-US" w:eastAsia="en-GB"/>
        </w:rPr>
        <w:t>BMC Medicine</w:t>
      </w:r>
      <w:r w:rsidRPr="00E322E0">
        <w:rPr>
          <w:rFonts w:ascii="Arial" w:hAnsi="Arial" w:cs="Arial"/>
          <w:sz w:val="22"/>
          <w:szCs w:val="22"/>
          <w:lang w:val="en-US" w:eastAsia="en-GB"/>
        </w:rPr>
        <w:t xml:space="preserve">, 22(1), p. 145. </w:t>
      </w:r>
      <w:hyperlink r:id="rId28" w:history="1">
        <w:r w:rsidRPr="00E322E0">
          <w:rPr>
            <w:rStyle w:val="Hyperlink"/>
            <w:rFonts w:ascii="Arial" w:hAnsi="Arial" w:cs="Arial"/>
            <w:sz w:val="22"/>
            <w:szCs w:val="22"/>
            <w:lang w:val="en-US" w:eastAsia="en-GB"/>
          </w:rPr>
          <w:t>https://doi.org/10.1186/s12916-024-03312-3</w:t>
        </w:r>
      </w:hyperlink>
      <w:r w:rsidRPr="00E322E0">
        <w:rPr>
          <w:rFonts w:ascii="Arial" w:hAnsi="Arial" w:cs="Arial"/>
          <w:sz w:val="22"/>
          <w:szCs w:val="22"/>
          <w:lang w:val="en-US" w:eastAsia="en-GB"/>
        </w:rPr>
        <w:t xml:space="preserve">. </w:t>
      </w:r>
    </w:p>
    <w:p w14:paraId="6E58D427" w14:textId="0E64B775" w:rsidR="00114199" w:rsidRPr="00E322E0" w:rsidRDefault="006D18D9" w:rsidP="006D18D9">
      <w:pPr>
        <w:pStyle w:val="NoSpacing"/>
        <w:spacing w:after="240"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Spanos, S. </w:t>
      </w:r>
      <w:r w:rsidRPr="00E322E0">
        <w:rPr>
          <w:rFonts w:ascii="Arial" w:hAnsi="Arial" w:cs="Arial"/>
          <w:i/>
          <w:iCs/>
          <w:sz w:val="22"/>
          <w:szCs w:val="22"/>
          <w:lang w:val="en-US" w:eastAsia="en-GB"/>
        </w:rPr>
        <w:t>et al.</w:t>
      </w:r>
      <w:r w:rsidRPr="00E322E0">
        <w:rPr>
          <w:rFonts w:ascii="Arial" w:hAnsi="Arial" w:cs="Arial"/>
          <w:sz w:val="22"/>
          <w:szCs w:val="22"/>
          <w:lang w:val="en-US" w:eastAsia="en-GB"/>
        </w:rPr>
        <w:t xml:space="preserve"> (2024) 'Healthcare leaders navigating complexity: a scoping review of key trends in future roles and competencies,' </w:t>
      </w:r>
      <w:r w:rsidRPr="00E322E0">
        <w:rPr>
          <w:rFonts w:ascii="Arial" w:hAnsi="Arial" w:cs="Arial"/>
          <w:i/>
          <w:iCs/>
          <w:sz w:val="22"/>
          <w:szCs w:val="22"/>
          <w:lang w:val="en-US" w:eastAsia="en-GB"/>
        </w:rPr>
        <w:t>BMC Medical Education</w:t>
      </w:r>
      <w:r w:rsidRPr="00E322E0">
        <w:rPr>
          <w:rFonts w:ascii="Arial" w:hAnsi="Arial" w:cs="Arial"/>
          <w:sz w:val="22"/>
          <w:szCs w:val="22"/>
          <w:lang w:val="en-US" w:eastAsia="en-GB"/>
        </w:rPr>
        <w:t xml:space="preserve">, 24(1), p. 720. </w:t>
      </w:r>
      <w:hyperlink r:id="rId29" w:history="1">
        <w:r w:rsidRPr="00E322E0">
          <w:rPr>
            <w:rStyle w:val="Hyperlink"/>
            <w:rFonts w:ascii="Arial" w:hAnsi="Arial" w:cs="Arial"/>
            <w:sz w:val="22"/>
            <w:szCs w:val="22"/>
            <w:lang w:val="en-US" w:eastAsia="en-GB"/>
          </w:rPr>
          <w:t>https://doi.org/10.1186/s12909-024-05689-4</w:t>
        </w:r>
      </w:hyperlink>
      <w:r w:rsidRPr="00E322E0">
        <w:rPr>
          <w:rFonts w:ascii="Arial" w:hAnsi="Arial" w:cs="Arial"/>
          <w:sz w:val="22"/>
          <w:szCs w:val="22"/>
          <w:lang w:val="en-US" w:eastAsia="en-GB"/>
        </w:rPr>
        <w:t xml:space="preserve">. </w:t>
      </w:r>
    </w:p>
    <w:p w14:paraId="2F8A5BDB" w14:textId="7C12A3F4" w:rsidR="006D18D9" w:rsidRPr="006D18D9" w:rsidRDefault="006D18D9" w:rsidP="006D18D9">
      <w:pPr>
        <w:pStyle w:val="NoSpacing"/>
        <w:spacing w:line="360" w:lineRule="auto"/>
        <w:jc w:val="both"/>
        <w:rPr>
          <w:rFonts w:ascii="Arial" w:hAnsi="Arial" w:cs="Arial"/>
          <w:sz w:val="22"/>
          <w:szCs w:val="22"/>
          <w:lang w:val="en-US" w:eastAsia="en-GB"/>
        </w:rPr>
      </w:pPr>
      <w:r w:rsidRPr="00E322E0">
        <w:rPr>
          <w:rFonts w:ascii="Arial" w:hAnsi="Arial" w:cs="Arial"/>
          <w:sz w:val="22"/>
          <w:szCs w:val="22"/>
          <w:lang w:val="en-US" w:eastAsia="en-GB"/>
        </w:rPr>
        <w:t xml:space="preserve">Teisberg, E., Wallace, S. and O’Hara, S. (2019) 'Defining and Implementing Value-Based Health Care: a Strategic Framework,' </w:t>
      </w:r>
      <w:r w:rsidRPr="00E322E0">
        <w:rPr>
          <w:rFonts w:ascii="Arial" w:hAnsi="Arial" w:cs="Arial"/>
          <w:i/>
          <w:iCs/>
          <w:sz w:val="22"/>
          <w:szCs w:val="22"/>
          <w:lang w:val="en-US" w:eastAsia="en-GB"/>
        </w:rPr>
        <w:t>Academic Medicine</w:t>
      </w:r>
      <w:r w:rsidRPr="00E322E0">
        <w:rPr>
          <w:rFonts w:ascii="Arial" w:hAnsi="Arial" w:cs="Arial"/>
          <w:sz w:val="22"/>
          <w:szCs w:val="22"/>
          <w:lang w:val="en-US" w:eastAsia="en-GB"/>
        </w:rPr>
        <w:t xml:space="preserve">, 95(5), pp. 682–685. </w:t>
      </w:r>
      <w:hyperlink r:id="rId30" w:history="1">
        <w:r w:rsidRPr="00E322E0">
          <w:rPr>
            <w:rStyle w:val="Hyperlink"/>
            <w:rFonts w:ascii="Arial" w:hAnsi="Arial" w:cs="Arial"/>
            <w:sz w:val="22"/>
            <w:szCs w:val="22"/>
            <w:lang w:val="en-US" w:eastAsia="en-GB"/>
          </w:rPr>
          <w:t>https://doi.org/10.1097/acm.0000000000003122</w:t>
        </w:r>
      </w:hyperlink>
      <w:r w:rsidRPr="00E322E0">
        <w:rPr>
          <w:rFonts w:ascii="Arial" w:hAnsi="Arial" w:cs="Arial"/>
          <w:sz w:val="22"/>
          <w:szCs w:val="22"/>
          <w:lang w:val="en-US" w:eastAsia="en-GB"/>
        </w:rPr>
        <w:t>.</w:t>
      </w:r>
      <w:r>
        <w:rPr>
          <w:rFonts w:ascii="Arial" w:hAnsi="Arial" w:cs="Arial"/>
          <w:sz w:val="22"/>
          <w:szCs w:val="22"/>
          <w:lang w:val="en-US" w:eastAsia="en-GB"/>
        </w:rPr>
        <w:t xml:space="preserve"> </w:t>
      </w:r>
    </w:p>
    <w:p w14:paraId="75A2E478" w14:textId="77777777" w:rsidR="006D18D9" w:rsidRPr="006D18D9" w:rsidRDefault="006D18D9" w:rsidP="006D18D9">
      <w:pPr>
        <w:pStyle w:val="NoSpacing"/>
        <w:spacing w:line="360" w:lineRule="auto"/>
        <w:jc w:val="both"/>
        <w:rPr>
          <w:rFonts w:ascii="Arial" w:hAnsi="Arial" w:cs="Arial"/>
          <w:sz w:val="22"/>
          <w:szCs w:val="22"/>
          <w:lang w:val="en-US" w:eastAsia="en-GB"/>
        </w:rPr>
      </w:pPr>
    </w:p>
    <w:sectPr w:rsidR="006D18D9" w:rsidRPr="006D1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41CD9"/>
    <w:rsid w:val="00062B1C"/>
    <w:rsid w:val="00063320"/>
    <w:rsid w:val="000812B9"/>
    <w:rsid w:val="000A5DE5"/>
    <w:rsid w:val="000B1AFC"/>
    <w:rsid w:val="00114199"/>
    <w:rsid w:val="00251580"/>
    <w:rsid w:val="002A09AC"/>
    <w:rsid w:val="0031768D"/>
    <w:rsid w:val="00320597"/>
    <w:rsid w:val="003C5D7C"/>
    <w:rsid w:val="004963BF"/>
    <w:rsid w:val="005166E8"/>
    <w:rsid w:val="00524D98"/>
    <w:rsid w:val="0058727C"/>
    <w:rsid w:val="005C28E8"/>
    <w:rsid w:val="0062014E"/>
    <w:rsid w:val="006D18D9"/>
    <w:rsid w:val="00717F44"/>
    <w:rsid w:val="007472D0"/>
    <w:rsid w:val="0075554A"/>
    <w:rsid w:val="007568D1"/>
    <w:rsid w:val="00760D34"/>
    <w:rsid w:val="007A7D37"/>
    <w:rsid w:val="007F7BC2"/>
    <w:rsid w:val="00804E06"/>
    <w:rsid w:val="00810039"/>
    <w:rsid w:val="00822930"/>
    <w:rsid w:val="0083068F"/>
    <w:rsid w:val="008323E3"/>
    <w:rsid w:val="00904D56"/>
    <w:rsid w:val="009D7F3E"/>
    <w:rsid w:val="00A23442"/>
    <w:rsid w:val="00A36155"/>
    <w:rsid w:val="00A77410"/>
    <w:rsid w:val="00B44499"/>
    <w:rsid w:val="00B86A46"/>
    <w:rsid w:val="00C53BD7"/>
    <w:rsid w:val="00C544FB"/>
    <w:rsid w:val="00CF044C"/>
    <w:rsid w:val="00D30F42"/>
    <w:rsid w:val="00D46920"/>
    <w:rsid w:val="00D84951"/>
    <w:rsid w:val="00DB3332"/>
    <w:rsid w:val="00DF6A3D"/>
    <w:rsid w:val="00E322E0"/>
    <w:rsid w:val="00E831D8"/>
    <w:rsid w:val="00FF1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7A7D37"/>
    <w:rPr>
      <w:color w:val="467886" w:themeColor="hyperlink"/>
      <w:u w:val="single"/>
    </w:rPr>
  </w:style>
  <w:style w:type="character" w:styleId="UnresolvedMention">
    <w:name w:val="Unresolved Mention"/>
    <w:basedOn w:val="DefaultParagraphFont"/>
    <w:uiPriority w:val="99"/>
    <w:semiHidden/>
    <w:unhideWhenUsed/>
    <w:rsid w:val="007A7D37"/>
    <w:rPr>
      <w:color w:val="605E5C"/>
      <w:shd w:val="clear" w:color="auto" w:fill="E1DFDD"/>
    </w:rPr>
  </w:style>
  <w:style w:type="character" w:styleId="FollowedHyperlink">
    <w:name w:val="FollowedHyperlink"/>
    <w:basedOn w:val="DefaultParagraphFont"/>
    <w:uiPriority w:val="99"/>
    <w:semiHidden/>
    <w:unhideWhenUsed/>
    <w:rsid w:val="00C53BD7"/>
    <w:rPr>
      <w:color w:val="96607D" w:themeColor="followedHyperlink"/>
      <w:u w:val="single"/>
    </w:rPr>
  </w:style>
  <w:style w:type="paragraph" w:styleId="TOCHeading">
    <w:name w:val="TOC Heading"/>
    <w:basedOn w:val="Heading1"/>
    <w:next w:val="Normal"/>
    <w:uiPriority w:val="39"/>
    <w:unhideWhenUsed/>
    <w:qFormat/>
    <w:rsid w:val="007568D1"/>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7568D1"/>
    <w:pPr>
      <w:spacing w:after="100"/>
    </w:pPr>
  </w:style>
  <w:style w:type="paragraph" w:styleId="TOC2">
    <w:name w:val="toc 2"/>
    <w:basedOn w:val="Normal"/>
    <w:next w:val="Normal"/>
    <w:autoRedefine/>
    <w:uiPriority w:val="39"/>
    <w:unhideWhenUsed/>
    <w:rsid w:val="007568D1"/>
    <w:pPr>
      <w:spacing w:after="100"/>
      <w:ind w:left="240"/>
    </w:pPr>
  </w:style>
  <w:style w:type="paragraph" w:styleId="Caption">
    <w:name w:val="caption"/>
    <w:basedOn w:val="Normal"/>
    <w:next w:val="Normal"/>
    <w:uiPriority w:val="35"/>
    <w:unhideWhenUsed/>
    <w:qFormat/>
    <w:rsid w:val="0025158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2307/249008" TargetMode="External"/><Relationship Id="rId18" Type="http://schemas.openxmlformats.org/officeDocument/2006/relationships/hyperlink" Target="https://doi.org/10.1002/wps.20311" TargetMode="External"/><Relationship Id="rId26" Type="http://schemas.openxmlformats.org/officeDocument/2006/relationships/hyperlink" Target="https://doi.org/10.1080/13546783.2025.2485059" TargetMode="External"/><Relationship Id="rId3" Type="http://schemas.openxmlformats.org/officeDocument/2006/relationships/styles" Target="styles.xml"/><Relationship Id="rId21" Type="http://schemas.openxmlformats.org/officeDocument/2006/relationships/hyperlink" Target="https://www.england.nhs.uk/long-read/shared-care-records/" TargetMode="External"/><Relationship Id="rId7" Type="http://schemas.openxmlformats.org/officeDocument/2006/relationships/image" Target="media/image2.png"/><Relationship Id="rId12" Type="http://schemas.openxmlformats.org/officeDocument/2006/relationships/hyperlink" Target="https://doi.org/10.1177/0021886306297004" TargetMode="External"/><Relationship Id="rId17" Type="http://schemas.openxmlformats.org/officeDocument/2006/relationships/hyperlink" Target="https://doi.org/10.1111/1468-0009.12682" TargetMode="External"/><Relationship Id="rId25" Type="http://schemas.openxmlformats.org/officeDocument/2006/relationships/hyperlink" Target="https://doi.org/10.1007/s11301-023-00340-w" TargetMode="External"/><Relationship Id="rId2" Type="http://schemas.openxmlformats.org/officeDocument/2006/relationships/numbering" Target="numbering.xml"/><Relationship Id="rId16" Type="http://schemas.openxmlformats.org/officeDocument/2006/relationships/hyperlink" Target="https://doi.org/10.1186/s12913-024-11099-5" TargetMode="External"/><Relationship Id="rId20" Type="http://schemas.openxmlformats.org/officeDocument/2006/relationships/hyperlink" Target="https://www.england.nhs.uk/long-read/urgent-and-emergency-care-recovery-plan-year-2-building-on-learning-from-2023-24/" TargetMode="External"/><Relationship Id="rId29" Type="http://schemas.openxmlformats.org/officeDocument/2006/relationships/hyperlink" Target="https://doi.org/10.1186/s12909-024-05689-4"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80/2331186x.2024.2373555" TargetMode="External"/><Relationship Id="rId24" Type="http://schemas.openxmlformats.org/officeDocument/2006/relationships/hyperlink" Target="https://doi.org/10.1056/nejmp101102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147/jhl.s289176" TargetMode="External"/><Relationship Id="rId23" Type="http://schemas.openxmlformats.org/officeDocument/2006/relationships/hyperlink" Target="https://doi.org/10.1177/13558196251384845" TargetMode="External"/><Relationship Id="rId28" Type="http://schemas.openxmlformats.org/officeDocument/2006/relationships/hyperlink" Target="https://doi.org/10.1186/s12916-024-03312-3" TargetMode="External"/><Relationship Id="rId10" Type="http://schemas.openxmlformats.org/officeDocument/2006/relationships/hyperlink" Target="https://doi.org/10.1186/s44247-024-00143-3" TargetMode="External"/><Relationship Id="rId19" Type="http://schemas.openxmlformats.org/officeDocument/2006/relationships/hyperlink" Target="https://doi.org/10.1186/s40359-024-02130-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2196/55925" TargetMode="External"/><Relationship Id="rId22" Type="http://schemas.openxmlformats.org/officeDocument/2006/relationships/hyperlink" Target="https://www.leadershipacademy.nhs.uk/healthcare-leadership-model/explore-the-healthcare-leadership-model/" TargetMode="External"/><Relationship Id="rId27" Type="http://schemas.openxmlformats.org/officeDocument/2006/relationships/hyperlink" Target="https://doi.org/10.1055/s-0042-1748855" TargetMode="External"/><Relationship Id="rId30" Type="http://schemas.openxmlformats.org/officeDocument/2006/relationships/hyperlink" Target="https://doi.org/10.1097/acm.0000000000003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C2496-8A64-4E07-B0A8-0B88C8B522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3600</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Joylynn Barros (2413613)</cp:lastModifiedBy>
  <cp:revision>2</cp:revision>
  <dcterms:created xsi:type="dcterms:W3CDTF">2026-07-31T16:04:00Z</dcterms:created>
  <dcterms:modified xsi:type="dcterms:W3CDTF">2026-07-31T16:04:00Z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1e0d58be-24b9-4095-9958-8aab8905b19e</vt:lpwstr>
  </property>
</Properties>
</file>