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b/>
          <w:color w:val="auto"/>
          <w:spacing w:val="0"/>
          <w:position w:val="0"/>
          <w:sz w:val="22"/>
          <w:shd w:fill="auto" w:val="clear"/>
        </w:rPr>
        <w:t xml:space="preserve">Name</w:t>
      </w:r>
      <w:r>
        <w:rPr>
          <w:rFonts w:ascii="Arial" w:hAnsi="Arial" w:cs="Arial" w:eastAsia="Arial"/>
          <w:color w:val="auto"/>
          <w:spacing w:val="0"/>
          <w:position w:val="0"/>
          <w:sz w:val="22"/>
          <w:shd w:fill="auto" w:val="clear"/>
        </w:rPr>
        <w:t xml:space="preserve">: Awais Ali</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b/>
          <w:color w:val="auto"/>
          <w:spacing w:val="0"/>
          <w:position w:val="0"/>
          <w:sz w:val="22"/>
          <w:shd w:fill="auto" w:val="clear"/>
        </w:rPr>
        <w:t xml:space="preserve">Student Number</w:t>
      </w:r>
      <w:r>
        <w:rPr>
          <w:rFonts w:ascii="Arial" w:hAnsi="Arial" w:cs="Arial" w:eastAsia="Arial"/>
          <w:color w:val="auto"/>
          <w:spacing w:val="0"/>
          <w:position w:val="0"/>
          <w:sz w:val="22"/>
          <w:shd w:fill="auto" w:val="clear"/>
        </w:rPr>
        <w:t xml:space="preserve">: 1816831</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b/>
          <w:color w:val="auto"/>
          <w:spacing w:val="0"/>
          <w:position w:val="0"/>
          <w:sz w:val="22"/>
          <w:shd w:fill="auto" w:val="clear"/>
        </w:rPr>
        <w:t xml:space="preserve">Programme</w:t>
      </w:r>
      <w:r>
        <w:rPr>
          <w:rFonts w:ascii="Arial" w:hAnsi="Arial" w:cs="Arial" w:eastAsia="Arial"/>
          <w:color w:val="auto"/>
          <w:spacing w:val="0"/>
          <w:position w:val="0"/>
          <w:sz w:val="22"/>
          <w:shd w:fill="auto" w:val="clear"/>
        </w:rPr>
        <w:t xml:space="preserve">: HND/BSc Health and Social Care</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b/>
          <w:color w:val="auto"/>
          <w:spacing w:val="0"/>
          <w:position w:val="0"/>
          <w:sz w:val="22"/>
          <w:shd w:fill="auto" w:val="clear"/>
        </w:rPr>
        <w:t xml:space="preserve">Module</w:t>
      </w:r>
      <w:r>
        <w:rPr>
          <w:rFonts w:ascii="Arial" w:hAnsi="Arial" w:cs="Arial" w:eastAsia="Arial"/>
          <w:color w:val="auto"/>
          <w:spacing w:val="0"/>
          <w:position w:val="0"/>
          <w:sz w:val="22"/>
          <w:shd w:fill="auto" w:val="clear"/>
        </w:rPr>
        <w:t xml:space="preserve">: Complementary Therapies</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b/>
          <w:color w:val="auto"/>
          <w:spacing w:val="0"/>
          <w:position w:val="0"/>
          <w:sz w:val="22"/>
          <w:shd w:fill="auto" w:val="clear"/>
        </w:rPr>
        <w:t xml:space="preserve">Module Code</w:t>
      </w:r>
      <w:r>
        <w:rPr>
          <w:rFonts w:ascii="Arial" w:hAnsi="Arial" w:cs="Arial" w:eastAsia="Arial"/>
          <w:color w:val="auto"/>
          <w:spacing w:val="0"/>
          <w:position w:val="0"/>
          <w:sz w:val="22"/>
          <w:shd w:fill="auto" w:val="clear"/>
        </w:rPr>
        <w:t xml:space="preserve">: BMHP5001_BIRM</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b/>
          <w:color w:val="auto"/>
          <w:spacing w:val="0"/>
          <w:position w:val="0"/>
          <w:sz w:val="22"/>
          <w:shd w:fill="auto" w:val="clear"/>
        </w:rPr>
        <w:t xml:space="preserve">Lecturer</w:t>
      </w:r>
      <w:r>
        <w:rPr>
          <w:rFonts w:ascii="Arial" w:hAnsi="Arial" w:cs="Arial" w:eastAsia="Arial"/>
          <w:color w:val="auto"/>
          <w:spacing w:val="0"/>
          <w:position w:val="0"/>
          <w:sz w:val="22"/>
          <w:shd w:fill="auto" w:val="clear"/>
        </w:rPr>
        <w:t xml:space="preserve">: Dr Mark Gallagher-Read</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b/>
          <w:color w:val="auto"/>
          <w:spacing w:val="0"/>
          <w:position w:val="0"/>
          <w:sz w:val="22"/>
          <w:shd w:fill="auto" w:val="clear"/>
        </w:rPr>
        <w:t xml:space="preserve">Assignment Title</w:t>
      </w:r>
      <w:r>
        <w:rPr>
          <w:rFonts w:ascii="Arial" w:hAnsi="Arial" w:cs="Arial" w:eastAsia="Arial"/>
          <w:color w:val="auto"/>
          <w:spacing w:val="0"/>
          <w:position w:val="0"/>
          <w:sz w:val="22"/>
          <w:shd w:fill="auto" w:val="clear"/>
        </w:rPr>
        <w:t xml:space="preserve">: Component 2, Case Study Report</w:t>
      </w:r>
    </w:p>
    <w:p>
      <w:pPr>
        <w:spacing w:before="0" w:after="160" w:line="360"/>
        <w:ind w:right="0" w:left="0" w:firstLine="0"/>
        <w:jc w:val="both"/>
        <w:rPr>
          <w:rFonts w:ascii="Arial" w:hAnsi="Arial" w:cs="Arial" w:eastAsia="Arial"/>
          <w:color w:val="auto"/>
          <w:spacing w:val="0"/>
          <w:position w:val="0"/>
          <w:sz w:val="22"/>
          <w:shd w:fill="auto" w:val="clear"/>
        </w:rPr>
      </w:pPr>
    </w:p>
    <w:p>
      <w:pPr>
        <w:spacing w:before="0" w:after="160" w:line="360"/>
        <w:ind w:right="0" w:left="0" w:firstLine="0"/>
        <w:jc w:val="both"/>
        <w:rPr>
          <w:rFonts w:ascii="Arial" w:hAnsi="Arial" w:cs="Arial" w:eastAsia="Arial"/>
          <w:b/>
          <w:color w:val="auto"/>
          <w:spacing w:val="0"/>
          <w:position w:val="0"/>
          <w:sz w:val="22"/>
          <w:u w:val="single"/>
          <w:shd w:fill="auto" w:val="clear"/>
        </w:rPr>
      </w:pPr>
      <w:r>
        <w:rPr>
          <w:rFonts w:ascii="Arial" w:hAnsi="Arial" w:cs="Arial" w:eastAsia="Arial"/>
          <w:b/>
          <w:color w:val="auto"/>
          <w:spacing w:val="0"/>
          <w:position w:val="0"/>
          <w:sz w:val="22"/>
          <w:u w:val="single"/>
          <w:shd w:fill="auto" w:val="clear"/>
        </w:rPr>
        <w:t xml:space="preserve">Table of Contents</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1. Introduction</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2. Main Body</w:t>
      </w:r>
    </w:p>
    <w:p>
      <w:pPr>
        <w:numPr>
          <w:ilvl w:val="0"/>
          <w:numId w:val="2"/>
        </w:numPr>
        <w:spacing w:before="0" w:after="160" w:line="360"/>
        <w:ind w:right="0" w:left="720" w:hanging="36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Regulation of CAM in the UK and Internationally</w:t>
      </w:r>
    </w:p>
    <w:p>
      <w:pPr>
        <w:numPr>
          <w:ilvl w:val="0"/>
          <w:numId w:val="2"/>
        </w:numPr>
        <w:spacing w:before="0" w:after="160" w:line="360"/>
        <w:ind w:right="0" w:left="720" w:hanging="36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The Effectiveness of Varied Treatments</w:t>
      </w:r>
    </w:p>
    <w:p>
      <w:pPr>
        <w:numPr>
          <w:ilvl w:val="0"/>
          <w:numId w:val="2"/>
        </w:numPr>
        <w:spacing w:before="0" w:after="160" w:line="360"/>
        <w:ind w:right="0" w:left="720" w:hanging="36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Educational Standards</w:t>
      </w:r>
    </w:p>
    <w:p>
      <w:pPr>
        <w:numPr>
          <w:ilvl w:val="0"/>
          <w:numId w:val="2"/>
        </w:numPr>
        <w:spacing w:before="0" w:after="160" w:line="360"/>
        <w:ind w:right="0" w:left="720" w:hanging="36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Safeguarding and Ethics</w:t>
      </w:r>
    </w:p>
    <w:p>
      <w:pPr>
        <w:numPr>
          <w:ilvl w:val="0"/>
          <w:numId w:val="2"/>
        </w:numPr>
        <w:spacing w:before="0" w:after="160" w:line="360"/>
        <w:ind w:right="0" w:left="720" w:hanging="36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Consent, Data Protection and Confidentiality</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3. Conclusion</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4. References</w:t>
      </w:r>
    </w:p>
    <w:p>
      <w:pPr>
        <w:spacing w:before="0" w:after="160" w:line="360"/>
        <w:ind w:right="0" w:left="0" w:firstLine="0"/>
        <w:jc w:val="both"/>
        <w:rPr>
          <w:rFonts w:ascii="Arial" w:hAnsi="Arial" w:cs="Arial" w:eastAsia="Arial"/>
          <w:color w:val="auto"/>
          <w:spacing w:val="0"/>
          <w:position w:val="0"/>
          <w:sz w:val="22"/>
          <w:shd w:fill="auto" w:val="clear"/>
        </w:rPr>
      </w:pPr>
    </w:p>
    <w:p>
      <w:pPr>
        <w:spacing w:before="0" w:after="160" w:line="360"/>
        <w:ind w:right="0" w:left="0" w:firstLine="0"/>
        <w:jc w:val="both"/>
        <w:rPr>
          <w:rFonts w:ascii="Arial" w:hAnsi="Arial" w:cs="Arial" w:eastAsia="Arial"/>
          <w:b/>
          <w:color w:val="auto"/>
          <w:spacing w:val="0"/>
          <w:position w:val="0"/>
          <w:sz w:val="22"/>
          <w:u w:val="single"/>
          <w:shd w:fill="auto" w:val="clear"/>
        </w:rPr>
      </w:pPr>
      <w:r>
        <w:rPr>
          <w:rFonts w:ascii="Arial" w:hAnsi="Arial" w:cs="Arial" w:eastAsia="Arial"/>
          <w:b/>
          <w:color w:val="auto"/>
          <w:spacing w:val="0"/>
          <w:position w:val="0"/>
          <w:sz w:val="22"/>
          <w:u w:val="single"/>
          <w:shd w:fill="auto" w:val="clear"/>
        </w:rPr>
        <w:t xml:space="preserve">1. Introduction</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Complementary therapies are becoming an increasingly popular method of health aid especially in the UK and it is expected to rise further in the near future. Two theories for this high level of interest in complementary therapy is that people’s attitudes towards longevity of good health has changed, and also because many people are not finding success with conventional medicine for their ailments (Ernst, 2001).</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It is based on these factors and many more, that our company has made the move to establish a new complementary therapy centre, within the heart of Birmingham City Centre.</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Historically we have been practicing as an acupuncture therapy centre and this is our speciality, especially because acupuncture has been the most sought and recognised form of complementary therapy in the UK.</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However, our new premises have far more additional rooms and therefore we have decided to incorporate other CAM Specialists to work alongside with us. This approach will offer the public a much more diverse option of choices for their therapy treatment and will also make our centre one of a kind within the city centre that offers a range of multiple complimentary therapies in one centre.</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The additional complementary therapies that we would be offering in our centre are: Aromatherapy, Massage Therapy and Reflexology. In this report for Birmingham City Council, we have outlined our understanding regarding the regulations for CAM therapy practice in the UK, the benefits of acupuncture and the additional new therapies and what level of training and education should be required from ourselves and the other therapist who will work alongside us. Additional to this we have highlighted what code of conduct and safeguarding will be in place as well as clients data protection, confidentially and consent.</w:t>
      </w:r>
    </w:p>
    <w:p>
      <w:pPr>
        <w:spacing w:before="0" w:after="160" w:line="360"/>
        <w:ind w:right="0" w:left="0" w:firstLine="0"/>
        <w:jc w:val="both"/>
        <w:rPr>
          <w:rFonts w:ascii="Arial" w:hAnsi="Arial" w:cs="Arial" w:eastAsia="Arial"/>
          <w:color w:val="auto"/>
          <w:spacing w:val="0"/>
          <w:position w:val="0"/>
          <w:sz w:val="22"/>
          <w:shd w:fill="auto" w:val="clear"/>
        </w:rPr>
      </w:pPr>
    </w:p>
    <w:p>
      <w:pPr>
        <w:spacing w:before="0" w:after="160" w:line="360"/>
        <w:ind w:right="0" w:left="0" w:firstLine="0"/>
        <w:jc w:val="both"/>
        <w:rPr>
          <w:rFonts w:ascii="Arial" w:hAnsi="Arial" w:cs="Arial" w:eastAsia="Arial"/>
          <w:b/>
          <w:color w:val="auto"/>
          <w:spacing w:val="0"/>
          <w:position w:val="0"/>
          <w:sz w:val="22"/>
          <w:u w:val="single"/>
          <w:shd w:fill="auto" w:val="clear"/>
        </w:rPr>
      </w:pPr>
      <w:r>
        <w:rPr>
          <w:rFonts w:ascii="Arial" w:hAnsi="Arial" w:cs="Arial" w:eastAsia="Arial"/>
          <w:b/>
          <w:color w:val="auto"/>
          <w:spacing w:val="0"/>
          <w:position w:val="0"/>
          <w:sz w:val="22"/>
          <w:u w:val="single"/>
          <w:shd w:fill="auto" w:val="clear"/>
        </w:rPr>
        <w:t xml:space="preserve">2. Main Body</w:t>
      </w:r>
    </w:p>
    <w:p>
      <w:pPr>
        <w:spacing w:before="0" w:after="160" w:line="360"/>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A) Regulation of Cam in the UK and Internationally</w:t>
      </w:r>
      <w:r>
        <w:rPr>
          <w:rFonts w:ascii="Arial" w:hAnsi="Arial" w:cs="Arial" w:eastAsia="Arial"/>
          <w:color w:val="auto"/>
          <w:spacing w:val="0"/>
          <w:position w:val="0"/>
          <w:sz w:val="22"/>
          <w:shd w:fill="auto" w:val="clear"/>
        </w:rPr>
        <w:t xml:space="preserve">.</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Regulation in any form of industry is extremely important as it lays down the foundations for outstanding practice and also highlights what are the required levels of standards for accountability, safe and good practice within the business. At present there are two types of regulations that apply to the complementary therapy industry. The first is voluntary self regulation, and many CAM practices tend to choose this system as their choice of route, as there is much less accountability and restrictions. Statutory regulation is more beneficial for those CAM practices where the risk factor to the client is higher due to the possibility of side effects or if something goes wrong (Therapy Register, 2021).</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At present there is no statutory regulation for complementary therapies within the UK, other than for chiropractic and osteopathy. Therefore, it is perfectly legal for an individual or organisation to practice their therapy, regardless of their level of qualification and experience, and also therapist are not legally bound to a code of conduct and nor are they required to register with a reputable association. Usually such associations require from the therapist that they have a good level of qualification and also that they practice at a very good standard. For example, organisations like the British Acupuncture Council have voluntary registered and have been accredited by the PSA (Professional Standards Authority) and this will allow people to make confident choices when searching for a therapist (NHS, 2018).</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The UK government has acknowledged that there is a requirement for a all conclusive regulation of complementary therapies, even though the government rejected their initial plan, which was to have a single regulatory organisations that could overlook everything. Since this proposition was abandoned, there have been other initiatives that the government has looked into, for example to setup a charitable organisation that would be recognised as an authoritative body and would be able to regulate and facilitate CAM organisations (Walker and Budd, 2002).</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The Department of Health developed a regulatory document which outlined up to date principles of self regulation for organisations in the CAM field. All CAM bodies were expected to adhere to these principles when setting up the structure of their organisation. Listed below are some of those statutory self regulation principles;</w:t>
      </w:r>
    </w:p>
    <w:p>
      <w:pPr>
        <w:numPr>
          <w:ilvl w:val="0"/>
          <w:numId w:val="4"/>
        </w:numPr>
        <w:spacing w:before="0" w:after="160" w:line="360"/>
        <w:ind w:right="0" w:left="720" w:hanging="36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Be accountable to Parliament and public for their roles and responsibilities.</w:t>
      </w:r>
    </w:p>
    <w:p>
      <w:pPr>
        <w:numPr>
          <w:ilvl w:val="0"/>
          <w:numId w:val="4"/>
        </w:numPr>
        <w:spacing w:before="0" w:after="160" w:line="360"/>
        <w:ind w:right="0" w:left="720" w:hanging="36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Clearly demonstrate their level of expertise, skills set, experience and morals and ethics to practice.</w:t>
      </w:r>
    </w:p>
    <w:p>
      <w:pPr>
        <w:numPr>
          <w:ilvl w:val="0"/>
          <w:numId w:val="4"/>
        </w:numPr>
        <w:spacing w:before="0" w:after="160" w:line="360"/>
        <w:ind w:right="0" w:left="720" w:hanging="36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Must show that their policy and procedure have zero racial and any other discrimination and bias.</w:t>
      </w:r>
    </w:p>
    <w:p>
      <w:pPr>
        <w:numPr>
          <w:ilvl w:val="0"/>
          <w:numId w:val="4"/>
        </w:numPr>
        <w:spacing w:before="0" w:after="160" w:line="360"/>
        <w:ind w:right="0" w:left="720" w:hanging="36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Must attempt to work alongside the NHS and other health care organisations (Budd and Mills, 2000).</w:t>
      </w:r>
    </w:p>
    <w:p>
      <w:pPr>
        <w:spacing w:before="0" w:after="160" w:line="360"/>
        <w:ind w:right="0" w:left="0" w:firstLine="0"/>
        <w:jc w:val="both"/>
        <w:rPr>
          <w:rFonts w:ascii="Arial" w:hAnsi="Arial" w:cs="Arial" w:eastAsia="Arial"/>
          <w:color w:val="auto"/>
          <w:spacing w:val="0"/>
          <w:position w:val="0"/>
          <w:sz w:val="22"/>
          <w:shd w:fill="auto" w:val="clear"/>
        </w:rPr>
      </w:pP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Millions of people around the world use Complementary therapies or traditional medicine and consult CAM practitioners. In certain countries CAM practitioners actually outnumber traditional medical doctors. However, many CAM practitioners provide their services with having no formal qualifications, training or experience. In regards to this issue, recommendations were outlined by the World Health Organisation, in which it stated that international governments must develop policies that will have regulations regarding licensing, qualifications, training and conduct of practice for practitioners. As a result, some countries have actually implemented laws that have formalised CAM into their existing systems of health care (Dixon, 2008).</w:t>
      </w:r>
    </w:p>
    <w:p>
      <w:pPr>
        <w:spacing w:before="0" w:after="160" w:line="360"/>
        <w:ind w:right="0" w:left="0" w:firstLine="0"/>
        <w:jc w:val="both"/>
        <w:rPr>
          <w:rFonts w:ascii="Arial" w:hAnsi="Arial" w:cs="Arial" w:eastAsia="Arial"/>
          <w:color w:val="auto"/>
          <w:spacing w:val="0"/>
          <w:position w:val="0"/>
          <w:sz w:val="22"/>
          <w:shd w:fill="auto" w:val="clear"/>
        </w:rPr>
      </w:pPr>
    </w:p>
    <w:p>
      <w:pPr>
        <w:spacing w:before="0" w:after="160" w:line="360"/>
        <w:ind w:right="0" w:left="0" w:firstLine="0"/>
        <w:jc w:val="both"/>
        <w:rPr>
          <w:rFonts w:ascii="Arial" w:hAnsi="Arial" w:cs="Arial" w:eastAsia="Arial"/>
          <w:color w:val="auto"/>
          <w:spacing w:val="0"/>
          <w:position w:val="0"/>
          <w:sz w:val="22"/>
          <w:shd w:fill="auto" w:val="clear"/>
        </w:rPr>
      </w:pPr>
    </w:p>
    <w:p>
      <w:pPr>
        <w:spacing w:before="0" w:after="160" w:line="360"/>
        <w:ind w:right="0" w:left="0" w:firstLine="0"/>
        <w:jc w:val="both"/>
        <w:rPr>
          <w:rFonts w:ascii="Arial" w:hAnsi="Arial" w:cs="Arial" w:eastAsia="Arial"/>
          <w:color w:val="auto"/>
          <w:spacing w:val="0"/>
          <w:position w:val="0"/>
          <w:sz w:val="22"/>
          <w:shd w:fill="auto" w:val="clear"/>
        </w:rPr>
      </w:pP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b/>
          <w:color w:val="auto"/>
          <w:spacing w:val="0"/>
          <w:position w:val="0"/>
          <w:sz w:val="22"/>
          <w:shd w:fill="auto" w:val="clear"/>
        </w:rPr>
        <w:t xml:space="preserve">B) The Effectiveness of varied treatment</w:t>
      </w:r>
      <w:r>
        <w:rPr>
          <w:rFonts w:ascii="Arial" w:hAnsi="Arial" w:cs="Arial" w:eastAsia="Arial"/>
          <w:color w:val="auto"/>
          <w:spacing w:val="0"/>
          <w:position w:val="0"/>
          <w:sz w:val="22"/>
          <w:shd w:fill="auto" w:val="clear"/>
        </w:rPr>
        <w:t xml:space="preserve">.</w:t>
      </w:r>
    </w:p>
    <w:p>
      <w:pPr>
        <w:spacing w:before="0" w:after="160" w:line="360"/>
        <w:ind w:right="0" w:left="0" w:firstLine="0"/>
        <w:jc w:val="both"/>
        <w:rPr>
          <w:rFonts w:ascii="Arial" w:hAnsi="Arial" w:cs="Arial" w:eastAsia="Arial"/>
          <w:b/>
          <w:color w:val="auto"/>
          <w:spacing w:val="0"/>
          <w:position w:val="0"/>
          <w:sz w:val="22"/>
          <w:u w:val="single"/>
          <w:shd w:fill="auto" w:val="clear"/>
        </w:rPr>
      </w:pPr>
      <w:r>
        <w:rPr>
          <w:rFonts w:ascii="Arial" w:hAnsi="Arial" w:cs="Arial" w:eastAsia="Arial"/>
          <w:b/>
          <w:color w:val="auto"/>
          <w:spacing w:val="0"/>
          <w:position w:val="0"/>
          <w:sz w:val="22"/>
          <w:u w:val="single"/>
          <w:shd w:fill="auto" w:val="clear"/>
        </w:rPr>
        <w:t xml:space="preserve">Acupuncture</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Acupuncture is a procedure which involves inserting thin needle into the skin of a person at specific points of the body. Acupuncture is a traditional Chinese treatment that is most popularly used to heal pain. Acupuncture is also used to either heal or ease discomfort that is linked to other illness, such as;</w:t>
      </w:r>
    </w:p>
    <w:p>
      <w:pPr>
        <w:numPr>
          <w:ilvl w:val="0"/>
          <w:numId w:val="6"/>
        </w:numPr>
        <w:spacing w:before="0" w:after="160" w:line="360"/>
        <w:ind w:right="0" w:left="720" w:hanging="36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Chemotherapy</w:t>
      </w:r>
    </w:p>
    <w:p>
      <w:pPr>
        <w:numPr>
          <w:ilvl w:val="0"/>
          <w:numId w:val="6"/>
        </w:numPr>
        <w:spacing w:before="0" w:after="160" w:line="360"/>
        <w:ind w:right="0" w:left="720" w:hanging="36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Tooth pain</w:t>
      </w:r>
    </w:p>
    <w:p>
      <w:pPr>
        <w:numPr>
          <w:ilvl w:val="0"/>
          <w:numId w:val="6"/>
        </w:numPr>
        <w:spacing w:before="0" w:after="160" w:line="360"/>
        <w:ind w:right="0" w:left="720" w:hanging="36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Back pain</w:t>
      </w:r>
    </w:p>
    <w:p>
      <w:pPr>
        <w:numPr>
          <w:ilvl w:val="0"/>
          <w:numId w:val="6"/>
        </w:numPr>
        <w:spacing w:before="0" w:after="160" w:line="360"/>
        <w:ind w:right="0" w:left="720" w:hanging="36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Child birth pain</w:t>
      </w:r>
    </w:p>
    <w:p>
      <w:pPr>
        <w:numPr>
          <w:ilvl w:val="0"/>
          <w:numId w:val="6"/>
        </w:numPr>
        <w:spacing w:before="0" w:after="160" w:line="360"/>
        <w:ind w:right="0" w:left="720" w:hanging="36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Migraines</w:t>
      </w:r>
    </w:p>
    <w:p>
      <w:pPr>
        <w:numPr>
          <w:ilvl w:val="0"/>
          <w:numId w:val="6"/>
        </w:numPr>
        <w:spacing w:before="0" w:after="160" w:line="360"/>
        <w:ind w:right="0" w:left="720" w:hanging="36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Arthritis</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Acupuncture is also used to improve overall well being and to help manage stress better. It is believed that the needles will stimulate the nerves and muscles which will then increase the body’s own natural defence mechanism of pain killers (Mayo Clinics, 2021).</w:t>
      </w:r>
    </w:p>
    <w:p>
      <w:pPr>
        <w:spacing w:before="0" w:after="160" w:line="360"/>
        <w:ind w:right="0" w:left="0" w:firstLine="0"/>
        <w:jc w:val="both"/>
        <w:rPr>
          <w:rFonts w:ascii="Arial" w:hAnsi="Arial" w:cs="Arial" w:eastAsia="Arial"/>
          <w:color w:val="auto"/>
          <w:spacing w:val="0"/>
          <w:position w:val="0"/>
          <w:sz w:val="22"/>
          <w:shd w:fill="auto" w:val="clear"/>
        </w:rPr>
      </w:pPr>
    </w:p>
    <w:p>
      <w:pPr>
        <w:spacing w:before="0" w:after="160" w:line="360"/>
        <w:ind w:right="0" w:left="0" w:firstLine="0"/>
        <w:jc w:val="both"/>
        <w:rPr>
          <w:rFonts w:ascii="Arial" w:hAnsi="Arial" w:cs="Arial" w:eastAsia="Arial"/>
          <w:b/>
          <w:color w:val="auto"/>
          <w:spacing w:val="0"/>
          <w:position w:val="0"/>
          <w:sz w:val="22"/>
          <w:u w:val="single"/>
          <w:shd w:fill="auto" w:val="clear"/>
        </w:rPr>
      </w:pPr>
      <w:r>
        <w:rPr>
          <w:rFonts w:ascii="Arial" w:hAnsi="Arial" w:cs="Arial" w:eastAsia="Arial"/>
          <w:b/>
          <w:color w:val="auto"/>
          <w:spacing w:val="0"/>
          <w:position w:val="0"/>
          <w:sz w:val="22"/>
          <w:u w:val="single"/>
          <w:shd w:fill="auto" w:val="clear"/>
        </w:rPr>
        <w:t xml:space="preserve">Aromatherapy</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Aromatherapy is a treatment that involves using extracts from certain plants known as essential oils. These oils can be used either by breathing them in from the nose, or by rubbing the oils directly onto the skin. The essential oils are extracted from herbs, trees, flowers, roots and petals, for example lavender and chamomile oils are popularly used. Aromatherapy activates the smell receptors which then send signals via the nervous system to the brain, which then releases the chemical serotonin, which will create a sense of relaxation and good feeling. Aromatherapy is also used for:</w:t>
      </w:r>
    </w:p>
    <w:p>
      <w:pPr>
        <w:numPr>
          <w:ilvl w:val="0"/>
          <w:numId w:val="8"/>
        </w:numPr>
        <w:spacing w:before="0" w:after="160" w:line="360"/>
        <w:ind w:right="0" w:left="720" w:hanging="36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Reduce anxiety and stress</w:t>
      </w:r>
    </w:p>
    <w:p>
      <w:pPr>
        <w:numPr>
          <w:ilvl w:val="0"/>
          <w:numId w:val="8"/>
        </w:numPr>
        <w:spacing w:before="0" w:after="160" w:line="360"/>
        <w:ind w:right="0" w:left="720" w:hanging="36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Help sleep well</w:t>
      </w:r>
    </w:p>
    <w:p>
      <w:pPr>
        <w:numPr>
          <w:ilvl w:val="0"/>
          <w:numId w:val="8"/>
        </w:numPr>
        <w:spacing w:before="0" w:after="160" w:line="360"/>
        <w:ind w:right="0" w:left="720" w:hanging="36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Improve mental wellbeing of dementia patients (Ambardekar, 2020).</w:t>
      </w:r>
    </w:p>
    <w:p>
      <w:pPr>
        <w:spacing w:before="0" w:after="160" w:line="360"/>
        <w:ind w:right="0" w:left="0" w:firstLine="0"/>
        <w:jc w:val="both"/>
        <w:rPr>
          <w:rFonts w:ascii="Arial" w:hAnsi="Arial" w:cs="Arial" w:eastAsia="Arial"/>
          <w:color w:val="auto"/>
          <w:spacing w:val="0"/>
          <w:position w:val="0"/>
          <w:sz w:val="22"/>
          <w:shd w:fill="auto" w:val="clear"/>
        </w:rPr>
      </w:pPr>
    </w:p>
    <w:p>
      <w:pPr>
        <w:spacing w:before="0" w:after="160" w:line="360"/>
        <w:ind w:right="0" w:left="0" w:firstLine="0"/>
        <w:jc w:val="both"/>
        <w:rPr>
          <w:rFonts w:ascii="Arial" w:hAnsi="Arial" w:cs="Arial" w:eastAsia="Arial"/>
          <w:b/>
          <w:color w:val="auto"/>
          <w:spacing w:val="0"/>
          <w:position w:val="0"/>
          <w:sz w:val="22"/>
          <w:u w:val="single"/>
          <w:shd w:fill="auto" w:val="clear"/>
        </w:rPr>
      </w:pPr>
      <w:r>
        <w:rPr>
          <w:rFonts w:ascii="Arial" w:hAnsi="Arial" w:cs="Arial" w:eastAsia="Arial"/>
          <w:b/>
          <w:color w:val="auto"/>
          <w:spacing w:val="0"/>
          <w:position w:val="0"/>
          <w:sz w:val="22"/>
          <w:u w:val="single"/>
          <w:shd w:fill="auto" w:val="clear"/>
        </w:rPr>
        <w:t xml:space="preserve">Massage Therapy</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Massage Therapy is a form of treatment that involves manipulating the inner muscles as well as soft tissues in order to improve over all wellbeing. Practitioners will hold, move and apple a certain amount of pressure to tendons, muscles and ligaments. Depending on the patient and the type of illness, the method in which the practitioners will touch and apply pressure may vary.</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Message therapy can be effective for managing:</w:t>
      </w:r>
    </w:p>
    <w:p>
      <w:pPr>
        <w:numPr>
          <w:ilvl w:val="0"/>
          <w:numId w:val="10"/>
        </w:numPr>
        <w:spacing w:before="0" w:after="160" w:line="360"/>
        <w:ind w:right="0" w:left="720" w:hanging="36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Back pain</w:t>
      </w:r>
    </w:p>
    <w:p>
      <w:pPr>
        <w:numPr>
          <w:ilvl w:val="0"/>
          <w:numId w:val="10"/>
        </w:numPr>
        <w:spacing w:before="0" w:after="160" w:line="360"/>
        <w:ind w:right="0" w:left="720" w:hanging="36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Anxiety/ Stress</w:t>
      </w:r>
    </w:p>
    <w:p>
      <w:pPr>
        <w:numPr>
          <w:ilvl w:val="0"/>
          <w:numId w:val="10"/>
        </w:numPr>
        <w:spacing w:before="0" w:after="160" w:line="360"/>
        <w:ind w:right="0" w:left="720" w:hanging="36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Muscle Injury recovery</w:t>
      </w:r>
    </w:p>
    <w:p>
      <w:pPr>
        <w:numPr>
          <w:ilvl w:val="0"/>
          <w:numId w:val="10"/>
        </w:numPr>
        <w:spacing w:before="0" w:after="160" w:line="360"/>
        <w:ind w:right="0" w:left="720" w:hanging="36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Improves flexibility and mobility</w:t>
      </w:r>
    </w:p>
    <w:p>
      <w:pPr>
        <w:numPr>
          <w:ilvl w:val="0"/>
          <w:numId w:val="10"/>
        </w:numPr>
        <w:spacing w:before="0" w:after="160" w:line="360"/>
        <w:ind w:right="0" w:left="720" w:hanging="36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Chronic pain</w:t>
      </w:r>
    </w:p>
    <w:p>
      <w:pPr>
        <w:numPr>
          <w:ilvl w:val="0"/>
          <w:numId w:val="10"/>
        </w:numPr>
        <w:spacing w:before="0" w:after="160" w:line="360"/>
        <w:ind w:right="0" w:left="720" w:hanging="36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Improves circulation</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A deep massage can also create the feeling of calmness and relaxation and therefore help with sleeping disorders such as insomnia (Better Health Channel, 2017).</w:t>
      </w:r>
    </w:p>
    <w:p>
      <w:pPr>
        <w:spacing w:before="0" w:after="160" w:line="360"/>
        <w:ind w:right="0" w:left="0" w:firstLine="0"/>
        <w:jc w:val="both"/>
        <w:rPr>
          <w:rFonts w:ascii="Arial" w:hAnsi="Arial" w:cs="Arial" w:eastAsia="Arial"/>
          <w:color w:val="auto"/>
          <w:spacing w:val="0"/>
          <w:position w:val="0"/>
          <w:sz w:val="22"/>
          <w:shd w:fill="auto" w:val="clear"/>
        </w:rPr>
      </w:pPr>
    </w:p>
    <w:p>
      <w:pPr>
        <w:spacing w:before="0" w:after="160" w:line="360"/>
        <w:ind w:right="0" w:left="0" w:firstLine="0"/>
        <w:jc w:val="both"/>
        <w:rPr>
          <w:rFonts w:ascii="Arial" w:hAnsi="Arial" w:cs="Arial" w:eastAsia="Arial"/>
          <w:b/>
          <w:color w:val="auto"/>
          <w:spacing w:val="0"/>
          <w:position w:val="0"/>
          <w:sz w:val="22"/>
          <w:u w:val="single"/>
          <w:shd w:fill="auto" w:val="clear"/>
        </w:rPr>
      </w:pPr>
      <w:r>
        <w:rPr>
          <w:rFonts w:ascii="Arial" w:hAnsi="Arial" w:cs="Arial" w:eastAsia="Arial"/>
          <w:b/>
          <w:color w:val="auto"/>
          <w:spacing w:val="0"/>
          <w:position w:val="0"/>
          <w:sz w:val="22"/>
          <w:u w:val="single"/>
          <w:shd w:fill="auto" w:val="clear"/>
        </w:rPr>
        <w:t xml:space="preserve">Reflexology</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Reflexology is a massage where the practitioner will apply various level of pressure to the hands, ears and feet, as these parts of the body are linked to other organs, and by applying different levels of pressure to such body parts can improve your overall health. Scientists discovered that our nerves are connected to the skin and to the other organs, and also that the body’s nervous system can be affected by external factors such as touch. Reflexology can help to:</w:t>
      </w:r>
    </w:p>
    <w:p>
      <w:pPr>
        <w:numPr>
          <w:ilvl w:val="0"/>
          <w:numId w:val="12"/>
        </w:numPr>
        <w:spacing w:before="0" w:after="160" w:line="360"/>
        <w:ind w:right="0" w:left="720" w:hanging="36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Minimise anxiety and stress</w:t>
      </w:r>
    </w:p>
    <w:p>
      <w:pPr>
        <w:numPr>
          <w:ilvl w:val="0"/>
          <w:numId w:val="12"/>
        </w:numPr>
        <w:spacing w:before="0" w:after="160" w:line="360"/>
        <w:ind w:right="0" w:left="720" w:hanging="36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Improve mood</w:t>
      </w:r>
    </w:p>
    <w:p>
      <w:pPr>
        <w:numPr>
          <w:ilvl w:val="0"/>
          <w:numId w:val="12"/>
        </w:numPr>
        <w:spacing w:before="0" w:after="160" w:line="360"/>
        <w:ind w:right="0" w:left="720" w:hanging="36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Ease pain</w:t>
      </w:r>
    </w:p>
    <w:p>
      <w:pPr>
        <w:numPr>
          <w:ilvl w:val="0"/>
          <w:numId w:val="12"/>
        </w:numPr>
        <w:spacing w:before="0" w:after="160" w:line="360"/>
        <w:ind w:right="0" w:left="720" w:hanging="36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Strengthen immune system</w:t>
      </w:r>
    </w:p>
    <w:p>
      <w:pPr>
        <w:numPr>
          <w:ilvl w:val="0"/>
          <w:numId w:val="12"/>
        </w:numPr>
        <w:spacing w:before="0" w:after="160" w:line="360"/>
        <w:ind w:right="0" w:left="720" w:hanging="36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Clear sinuses </w:t>
      </w:r>
    </w:p>
    <w:p>
      <w:pPr>
        <w:numPr>
          <w:ilvl w:val="0"/>
          <w:numId w:val="12"/>
        </w:numPr>
        <w:spacing w:before="0" w:after="160" w:line="360"/>
        <w:ind w:right="0" w:left="720" w:hanging="36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Help fight cold and infections (Health line, 2018).</w:t>
      </w:r>
    </w:p>
    <w:p>
      <w:pPr>
        <w:spacing w:before="0" w:after="160" w:line="360"/>
        <w:ind w:right="0" w:left="0" w:firstLine="0"/>
        <w:jc w:val="both"/>
        <w:rPr>
          <w:rFonts w:ascii="Arial" w:hAnsi="Arial" w:cs="Arial" w:eastAsia="Arial"/>
          <w:color w:val="auto"/>
          <w:spacing w:val="0"/>
          <w:position w:val="0"/>
          <w:sz w:val="22"/>
          <w:shd w:fill="auto" w:val="clear"/>
        </w:rPr>
      </w:pPr>
    </w:p>
    <w:p>
      <w:pPr>
        <w:spacing w:before="0" w:after="160" w:line="360"/>
        <w:ind w:right="0" w:left="0" w:firstLine="0"/>
        <w:jc w:val="both"/>
        <w:rPr>
          <w:rFonts w:ascii="Arial" w:hAnsi="Arial" w:cs="Arial" w:eastAsia="Arial"/>
          <w:b/>
          <w:color w:val="auto"/>
          <w:spacing w:val="0"/>
          <w:position w:val="0"/>
          <w:sz w:val="22"/>
          <w:u w:val="single"/>
          <w:shd w:fill="auto" w:val="clear"/>
        </w:rPr>
      </w:pPr>
      <w:r>
        <w:rPr>
          <w:rFonts w:ascii="Arial" w:hAnsi="Arial" w:cs="Arial" w:eastAsia="Arial"/>
          <w:b/>
          <w:color w:val="auto"/>
          <w:spacing w:val="0"/>
          <w:position w:val="0"/>
          <w:sz w:val="22"/>
          <w:u w:val="single"/>
          <w:shd w:fill="auto" w:val="clear"/>
        </w:rPr>
        <w:t xml:space="preserve">C) Educational Standards</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There are various methods of how to learn complementary therapies, but overall a good student will use all methods available in order to maximise their potential. Books and manuals are very important, as they can teach all the theories, are good for revision and inexpensive. However books will still have limitation, for example a book cannot teach you the amount of pressure to apple or the smell of some essential oils. Video tutorials can demonstrate and explain techniques far better than a book. Videos can also be played back as much as required to fully grasp the content. Video training can be a very useful method for training, but also limited as you are unable to ask question (Loafey, 2021).</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Online and virtual training has similar advantages as video based but has additional benefits. For example new tutorials are instantly available and also feedback and examinations allow some levels of interaction with tutors and occasionally with students. Classroom training especially with other students is essential to progress as a therapist. Tutors can demonstrate different techniques and explain the theories and allow students to work in groups and help one another to learn (Loafey, 2021).</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It is also important that when training to become a therapist that you are taught by a tutor who is fully qualified has a recognised qualification and has been practising full time for a minimum of two years. Also important is that the tutor is registered with a professional organisation and completes yearly Continuing Professional Development, for therapy as well as teaching (Preen, 2016).</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The popularity to learn complementary therapies has increases, especially interest shown from doctors and medical students, who believe they should have adequate knowledge regarding CAM treatments. CAM institutions and medical universities are beginning to respond, having understood that in order to improve the doctor and patient interaction, doctors will now have to give their patients educated information about CAM therapies, and help them decide which CAM treatment could be safe and beneficial for them (Frenkel and Frye, 2001).</w:t>
      </w:r>
    </w:p>
    <w:p>
      <w:pPr>
        <w:spacing w:before="0" w:after="160" w:line="360"/>
        <w:ind w:right="0" w:left="0" w:firstLine="0"/>
        <w:jc w:val="both"/>
        <w:rPr>
          <w:rFonts w:ascii="Arial" w:hAnsi="Arial" w:cs="Arial" w:eastAsia="Arial"/>
          <w:color w:val="auto"/>
          <w:spacing w:val="0"/>
          <w:position w:val="0"/>
          <w:sz w:val="22"/>
          <w:shd w:fill="auto" w:val="clear"/>
        </w:rPr>
      </w:pPr>
    </w:p>
    <w:p>
      <w:pPr>
        <w:spacing w:before="0" w:after="160" w:line="360"/>
        <w:ind w:right="0" w:left="0" w:firstLine="0"/>
        <w:jc w:val="both"/>
        <w:rPr>
          <w:rFonts w:ascii="Arial" w:hAnsi="Arial" w:cs="Arial" w:eastAsia="Arial"/>
          <w:b/>
          <w:color w:val="auto"/>
          <w:spacing w:val="0"/>
          <w:position w:val="0"/>
          <w:sz w:val="22"/>
          <w:u w:val="single"/>
          <w:shd w:fill="auto" w:val="clear"/>
        </w:rPr>
      </w:pPr>
      <w:r>
        <w:rPr>
          <w:rFonts w:ascii="Arial" w:hAnsi="Arial" w:cs="Arial" w:eastAsia="Arial"/>
          <w:b/>
          <w:color w:val="auto"/>
          <w:spacing w:val="0"/>
          <w:position w:val="0"/>
          <w:sz w:val="22"/>
          <w:u w:val="single"/>
          <w:shd w:fill="auto" w:val="clear"/>
        </w:rPr>
        <w:t xml:space="preserve">D) Safeguarding and Ethics</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People will find it difficult to make confident personal choices regarding their choice of treatment, how many sessions they would require, the cost affect of their treatment or any other fears or misconceptions they may have, if they are unable to have a trustworthy, honest, caring and respectful relationship with their therapist. It is clients right that they are not harmed in anyway, nor lied to and to be treated justly, equally and fairly (Open Learn, 2021). </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A client must be involved regarding all the decisions made for their therapy treatments, be able to establish good communication with their clients and provide accurate and truthful information as clearly as possible, with the upmost politeness and consideration. A good practitioner should build client trust and gain their confidence through trustworthiness and honesty, and be able to provide a high standard of care and practice. It is also important that clients as well as colleagues are safeguarded from harm and other risks. You should be able to manage complaints professionally and raise concerns where needed, maintain a professional behaviour at all times and understand sexual boundaries. Your clients and colleagues health and safety is also an integral part, for example implementing high levels of hygiene practice and infection control (Complementary and Natural Health Council, 2019).</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Unless a client is being treated by a medical doctor, most of the time they will be treated by a therapist who is not regulated. Therefore it is imperative people do their research before receiving any CAM treatment. For example, people should only choose therapists who are from accredited registers, they should do some research on their choice of therapists training and qualification. Als0 have a free consultation before any therapy treatment, as a genuine therapist will not mind and will be comfortable to answer any questions or queries a client may have. A client should never be pressurised to have any therapy that they do not fully understand and immediately, this would be unethical practice (Professional Standards Authority, 2021).</w:t>
      </w:r>
    </w:p>
    <w:p>
      <w:pPr>
        <w:spacing w:before="0" w:after="160" w:line="360"/>
        <w:ind w:right="0" w:left="0" w:firstLine="0"/>
        <w:jc w:val="both"/>
        <w:rPr>
          <w:rFonts w:ascii="Arial" w:hAnsi="Arial" w:cs="Arial" w:eastAsia="Arial"/>
          <w:color w:val="auto"/>
          <w:spacing w:val="0"/>
          <w:position w:val="0"/>
          <w:sz w:val="22"/>
          <w:shd w:fill="auto" w:val="clear"/>
        </w:rPr>
      </w:pPr>
    </w:p>
    <w:p>
      <w:pPr>
        <w:spacing w:before="0" w:after="160" w:line="360"/>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E) Consent, Data Protection and Confidentiality</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Clients must be able to give informed consent before they are offered any therapy treatment. Informed consent is that which has been given upon a transparent explanation of the treatment, the implications involved and any other consequences that may occur in the future. To receive informed consent, the client involved should have sound faculties of reasoning and should be aware of all the important facts prior to giving consent. Clients must be made aware that they may ask to stop their therapy at anytime throughout the treatment and they be should be made aware of this right in the initial consultation, whether it is communicated to stop verbally or by gesture, this should be clarified (Complementary Therapy Guidelines, 2018).</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As a CAM therapist you must make informed decisions about what type of personal information you keep about your clients, and take into considerations of all the risk factors involved to prevent that information becoming compromised. A therapist must clarify to the client the reason why they require certain information off them, also inform the client for what duration of time will their information be held onto and this should be explained clearly, in privacy and confidentially. Insurance companies generally suggest that the client information is kept for approximately six years and clients have the legal right to see all information that is kept about them. A copy of this should be provided if it is requested from a client, there should be no fee for this and this information should be provided in a envelope with clients name on it and marked as “Private and Confidential” (Complementary Health Professionals, 2021).</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The 2018 Data Protection Act determines how a person’s personal information can be used by businesses and organisations. Anyone who is holding personal data must adhere to strictest rules known as ‘data protection principle’. They must ensure that the data is </w:t>
      </w:r>
    </w:p>
    <w:p>
      <w:pPr>
        <w:numPr>
          <w:ilvl w:val="0"/>
          <w:numId w:val="14"/>
        </w:numPr>
        <w:spacing w:before="0" w:after="160" w:line="360"/>
        <w:ind w:right="0" w:left="720" w:hanging="36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For specific purpose</w:t>
      </w:r>
    </w:p>
    <w:p>
      <w:pPr>
        <w:numPr>
          <w:ilvl w:val="0"/>
          <w:numId w:val="14"/>
        </w:numPr>
        <w:spacing w:before="0" w:after="160" w:line="360"/>
        <w:ind w:right="0" w:left="720" w:hanging="36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Used lawfully and clearly</w:t>
      </w:r>
    </w:p>
    <w:p>
      <w:pPr>
        <w:numPr>
          <w:ilvl w:val="0"/>
          <w:numId w:val="14"/>
        </w:numPr>
        <w:spacing w:before="0" w:after="160" w:line="360"/>
        <w:ind w:right="0" w:left="720" w:hanging="36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Not kept longer then required</w:t>
      </w:r>
    </w:p>
    <w:p>
      <w:pPr>
        <w:numPr>
          <w:ilvl w:val="0"/>
          <w:numId w:val="14"/>
        </w:numPr>
        <w:spacing w:before="0" w:after="160" w:line="360"/>
        <w:ind w:right="0" w:left="720" w:hanging="36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Accurate and up to date (GOV.UK, 2021).</w:t>
      </w:r>
    </w:p>
    <w:p>
      <w:pPr>
        <w:spacing w:before="0" w:after="160" w:line="360"/>
        <w:ind w:right="0" w:left="0" w:firstLine="0"/>
        <w:jc w:val="both"/>
        <w:rPr>
          <w:rFonts w:ascii="Arial" w:hAnsi="Arial" w:cs="Arial" w:eastAsia="Arial"/>
          <w:color w:val="auto"/>
          <w:spacing w:val="0"/>
          <w:position w:val="0"/>
          <w:sz w:val="22"/>
          <w:shd w:fill="auto" w:val="clear"/>
        </w:rPr>
      </w:pPr>
    </w:p>
    <w:p>
      <w:pPr>
        <w:spacing w:before="0" w:after="160" w:line="360"/>
        <w:ind w:right="0" w:left="0" w:firstLine="0"/>
        <w:jc w:val="both"/>
        <w:rPr>
          <w:rFonts w:ascii="Arial" w:hAnsi="Arial" w:cs="Arial" w:eastAsia="Arial"/>
          <w:b/>
          <w:color w:val="auto"/>
          <w:spacing w:val="0"/>
          <w:position w:val="0"/>
          <w:sz w:val="22"/>
          <w:u w:val="single"/>
          <w:shd w:fill="auto" w:val="clear"/>
        </w:rPr>
      </w:pPr>
      <w:r>
        <w:rPr>
          <w:rFonts w:ascii="Arial" w:hAnsi="Arial" w:cs="Arial" w:eastAsia="Arial"/>
          <w:b/>
          <w:color w:val="auto"/>
          <w:spacing w:val="0"/>
          <w:position w:val="0"/>
          <w:sz w:val="22"/>
          <w:u w:val="single"/>
          <w:shd w:fill="auto" w:val="clear"/>
        </w:rPr>
        <w:t xml:space="preserve">3. Conclusion</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Thousands of people within the UK are now using complementary therapies, some even alongside with their traditional medicines, in order to assist them to heal injuries, reduce pain, or to help them manage their underlying health conditions and other illnesses. Complementary therapies are offering people with various other health methods of therapy treatment instead of conventional medicine, especially since research has found some CAM therapies to be more effective than medical treatment (Raby, 2021).</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In this report we have discussed and highlighted many of all the relevant and important pieces of information that should be sought by anyone who is planning to become a CAM therapist or intending to setup a CAM therapy practice. We confidently believe that our CAM therapy centre, which we are intending to setup in Birmingham City Centre, meets and upholds all the necessary requirements in order to run a safe and successful CAM practice. All our CAM therapists are highly qualified, trained, accredited and registered and have several years of experience in this field. Our organisation has always adhered to the rules and regulations, our safeguarding, ethical, health and hygiene practices are second to none and we strictly take into account the importance of clients consent, the protection of their information and client confidentiality.</w:t>
      </w:r>
    </w:p>
    <w:p>
      <w:pPr>
        <w:spacing w:before="0" w:after="160" w:line="360"/>
        <w:ind w:right="0" w:left="0" w:firstLine="0"/>
        <w:jc w:val="both"/>
        <w:rPr>
          <w:rFonts w:ascii="Arial" w:hAnsi="Arial" w:cs="Arial" w:eastAsia="Arial"/>
          <w:color w:val="auto"/>
          <w:spacing w:val="0"/>
          <w:position w:val="0"/>
          <w:sz w:val="22"/>
          <w:shd w:fill="auto" w:val="clear"/>
        </w:rPr>
      </w:pPr>
    </w:p>
    <w:p>
      <w:pPr>
        <w:spacing w:before="0" w:after="160" w:line="360"/>
        <w:ind w:right="0" w:left="0" w:firstLine="0"/>
        <w:jc w:val="both"/>
        <w:rPr>
          <w:rFonts w:ascii="Arial" w:hAnsi="Arial" w:cs="Arial" w:eastAsia="Arial"/>
          <w:b/>
          <w:color w:val="auto"/>
          <w:spacing w:val="0"/>
          <w:position w:val="0"/>
          <w:sz w:val="22"/>
          <w:u w:val="single"/>
          <w:shd w:fill="auto" w:val="clear"/>
        </w:rPr>
      </w:pPr>
      <w:r>
        <w:rPr>
          <w:rFonts w:ascii="Arial" w:hAnsi="Arial" w:cs="Arial" w:eastAsia="Arial"/>
          <w:b/>
          <w:color w:val="auto"/>
          <w:spacing w:val="0"/>
          <w:position w:val="0"/>
          <w:sz w:val="22"/>
          <w:u w:val="single"/>
          <w:shd w:fill="auto" w:val="clear"/>
        </w:rPr>
        <w:t xml:space="preserve">4. References</w:t>
      </w:r>
    </w:p>
    <w:p>
      <w:pPr>
        <w:spacing w:before="0" w:after="160" w:line="36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Ambardekar, N (2020) What is Aromatherapy. Available at </w:t>
      </w:r>
      <w:hyperlink xmlns:r="http://schemas.openxmlformats.org/officeDocument/2006/relationships" r:id="docRId0">
        <w:r>
          <w:rPr>
            <w:rFonts w:ascii="Arial" w:hAnsi="Arial" w:cs="Arial" w:eastAsia="Arial"/>
            <w:color w:val="0000FF"/>
            <w:spacing w:val="0"/>
            <w:position w:val="0"/>
            <w:sz w:val="22"/>
            <w:u w:val="single"/>
            <w:shd w:fill="auto" w:val="clear"/>
          </w:rPr>
          <w:t xml:space="preserve">https://www.webmd.com/balance/stress-management/aromatherapy-overview</w:t>
        </w:r>
      </w:hyperlink>
      <w:r>
        <w:rPr>
          <w:rFonts w:ascii="Arial" w:hAnsi="Arial" w:cs="Arial" w:eastAsia="Arial"/>
          <w:color w:val="auto"/>
          <w:spacing w:val="0"/>
          <w:position w:val="0"/>
          <w:sz w:val="22"/>
          <w:shd w:fill="auto" w:val="clear"/>
        </w:rPr>
        <w:t xml:space="preserve"> (Accessed March 01 2021)</w:t>
      </w:r>
    </w:p>
    <w:p>
      <w:pPr>
        <w:spacing w:before="0" w:after="160" w:line="36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Better Health (2017) Massage. Available at </w:t>
      </w:r>
      <w:hyperlink xmlns:r="http://schemas.openxmlformats.org/officeDocument/2006/relationships" r:id="docRId1">
        <w:r>
          <w:rPr>
            <w:rFonts w:ascii="Arial" w:hAnsi="Arial" w:cs="Arial" w:eastAsia="Arial"/>
            <w:color w:val="0000FF"/>
            <w:spacing w:val="0"/>
            <w:position w:val="0"/>
            <w:sz w:val="22"/>
            <w:u w:val="single"/>
            <w:shd w:fill="auto" w:val="clear"/>
          </w:rPr>
          <w:t xml:space="preserve">https://www.betterhealth.vic.gov.au/health/ConditionsAndTreatments/massage</w:t>
        </w:r>
      </w:hyperlink>
      <w:r>
        <w:rPr>
          <w:rFonts w:ascii="Arial" w:hAnsi="Arial" w:cs="Arial" w:eastAsia="Arial"/>
          <w:color w:val="auto"/>
          <w:spacing w:val="0"/>
          <w:position w:val="0"/>
          <w:sz w:val="22"/>
          <w:shd w:fill="auto" w:val="clear"/>
        </w:rPr>
        <w:t xml:space="preserve"> (Accessed 01 March 2021)</w:t>
      </w:r>
    </w:p>
    <w:p>
      <w:pPr>
        <w:spacing w:before="0" w:after="160" w:line="36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Budd, S and Mill S (2000) Chapter 5 Regulation. Available at </w:t>
      </w:r>
      <w:hyperlink xmlns:r="http://schemas.openxmlformats.org/officeDocument/2006/relationships" r:id="docRId2">
        <w:r>
          <w:rPr>
            <w:rFonts w:ascii="Arial" w:hAnsi="Arial" w:cs="Arial" w:eastAsia="Arial"/>
            <w:color w:val="0000FF"/>
            <w:spacing w:val="0"/>
            <w:position w:val="0"/>
            <w:sz w:val="22"/>
            <w:u w:val="single"/>
            <w:shd w:fill="auto" w:val="clear"/>
          </w:rPr>
          <w:t xml:space="preserve">https://publications.parliament.uk/pa/ld199900/ldselect/ldsctech/123/12307.htm</w:t>
        </w:r>
      </w:hyperlink>
      <w:r>
        <w:rPr>
          <w:rFonts w:ascii="Arial" w:hAnsi="Arial" w:cs="Arial" w:eastAsia="Arial"/>
          <w:color w:val="auto"/>
          <w:spacing w:val="0"/>
          <w:position w:val="0"/>
          <w:sz w:val="22"/>
          <w:shd w:fill="auto" w:val="clear"/>
        </w:rPr>
        <w:t xml:space="preserve"> Accessed 01 March 2021</w:t>
      </w:r>
    </w:p>
    <w:p>
      <w:pPr>
        <w:spacing w:before="0" w:after="160" w:line="36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Complementary Health Professional (2021) How does the General Data Protection Reform affect Complementary Therapists? </w:t>
      </w:r>
      <w:hyperlink xmlns:r="http://schemas.openxmlformats.org/officeDocument/2006/relationships" r:id="docRId3">
        <w:r>
          <w:rPr>
            <w:rFonts w:ascii="Arial" w:hAnsi="Arial" w:cs="Arial" w:eastAsia="Arial"/>
            <w:color w:val="0000FF"/>
            <w:spacing w:val="0"/>
            <w:position w:val="0"/>
            <w:sz w:val="22"/>
            <w:u w:val="single"/>
            <w:shd w:fill="auto" w:val="clear"/>
          </w:rPr>
          <w:t xml:space="preserve">https://www.complementaryhealthprofessionals.co.uk/single-post/2018/01/31/how-does-the-general-data-protection-reform-affect-complementary-therapists</w:t>
        </w:r>
      </w:hyperlink>
      <w:r>
        <w:rPr>
          <w:rFonts w:ascii="Arial" w:hAnsi="Arial" w:cs="Arial" w:eastAsia="Arial"/>
          <w:color w:val="auto"/>
          <w:spacing w:val="0"/>
          <w:position w:val="0"/>
          <w:sz w:val="22"/>
          <w:shd w:fill="auto" w:val="clear"/>
        </w:rPr>
        <w:t xml:space="preserve"> Accessed 01 March 2021</w:t>
      </w:r>
    </w:p>
    <w:p>
      <w:pPr>
        <w:spacing w:before="0" w:after="160" w:line="36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Complementary and Natural Health Council (2021) Code of Conduct, Ethics and Performance. available at </w:t>
      </w:r>
      <w:hyperlink xmlns:r="http://schemas.openxmlformats.org/officeDocument/2006/relationships" r:id="docRId4">
        <w:r>
          <w:rPr>
            <w:rFonts w:ascii="Arial" w:hAnsi="Arial" w:cs="Arial" w:eastAsia="Arial"/>
            <w:color w:val="0000FF"/>
            <w:spacing w:val="0"/>
            <w:position w:val="0"/>
            <w:sz w:val="22"/>
            <w:u w:val="single"/>
            <w:shd w:fill="auto" w:val="clear"/>
          </w:rPr>
          <w:t xml:space="preserve">https://www.cnhc.org.uk/sites/default/files/Downloads/CodeofConductEthicsandPerformance_Nov2019.pdf</w:t>
        </w:r>
      </w:hyperlink>
      <w:r>
        <w:rPr>
          <w:rFonts w:ascii="Arial" w:hAnsi="Arial" w:cs="Arial" w:eastAsia="Arial"/>
          <w:color w:val="auto"/>
          <w:spacing w:val="0"/>
          <w:position w:val="0"/>
          <w:sz w:val="22"/>
          <w:shd w:fill="auto" w:val="clear"/>
        </w:rPr>
        <w:t xml:space="preserve"> accessed 01 March 2021</w:t>
      </w:r>
    </w:p>
    <w:p>
      <w:pPr>
        <w:spacing w:before="0" w:after="160" w:line="36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Complementary Therapy Guidelines (2021) Network Criteriafor Safeguarding Practice. avaialble at </w:t>
      </w:r>
      <w:hyperlink xmlns:r="http://schemas.openxmlformats.org/officeDocument/2006/relationships" r:id="docRId5">
        <w:r>
          <w:rPr>
            <w:rFonts w:ascii="Arial" w:hAnsi="Arial" w:cs="Arial" w:eastAsia="Arial"/>
            <w:color w:val="0000FF"/>
            <w:spacing w:val="0"/>
            <w:position w:val="0"/>
            <w:sz w:val="22"/>
            <w:u w:val="single"/>
            <w:shd w:fill="auto" w:val="clear"/>
          </w:rPr>
          <w:t xml:space="preserve">https://www.nwcscnsenate.nhs.uk/files/1514/8942/0687/CMSCN_Complementary_Therapy_Guideline_V.1.3.pdf</w:t>
        </w:r>
      </w:hyperlink>
      <w:r>
        <w:rPr>
          <w:rFonts w:ascii="Arial" w:hAnsi="Arial" w:cs="Arial" w:eastAsia="Arial"/>
          <w:color w:val="auto"/>
          <w:spacing w:val="0"/>
          <w:position w:val="0"/>
          <w:sz w:val="22"/>
          <w:shd w:fill="auto" w:val="clear"/>
        </w:rPr>
        <w:t xml:space="preserve"> accessed 02 March 2021</w:t>
      </w:r>
    </w:p>
    <w:p>
      <w:pPr>
        <w:spacing w:before="0" w:after="160" w:line="36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Ernst, E (2001) Rise in popularity of complementary and alternative medicine: reasons and consequences for vaccination. available at </w:t>
      </w:r>
      <w:hyperlink xmlns:r="http://schemas.openxmlformats.org/officeDocument/2006/relationships" r:id="docRId6">
        <w:r>
          <w:rPr>
            <w:rFonts w:ascii="Arial" w:hAnsi="Arial" w:cs="Arial" w:eastAsia="Arial"/>
            <w:color w:val="0000FF"/>
            <w:spacing w:val="0"/>
            <w:position w:val="0"/>
            <w:sz w:val="22"/>
            <w:u w:val="single"/>
            <w:shd w:fill="auto" w:val="clear"/>
          </w:rPr>
          <w:t xml:space="preserve">https://www.sciencedirect.com/science/article/pii/S0264410X01002900?via%3Dihub</w:t>
        </w:r>
      </w:hyperlink>
      <w:r>
        <w:rPr>
          <w:rFonts w:ascii="Arial" w:hAnsi="Arial" w:cs="Arial" w:eastAsia="Arial"/>
          <w:color w:val="auto"/>
          <w:spacing w:val="0"/>
          <w:position w:val="0"/>
          <w:sz w:val="22"/>
          <w:shd w:fill="auto" w:val="clear"/>
        </w:rPr>
        <w:t xml:space="preserve"> accessed 02 March 2021</w:t>
      </w:r>
    </w:p>
    <w:p>
      <w:pPr>
        <w:spacing w:before="0" w:after="160" w:line="36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Dixon, A (2008) REGULATING COMPLEMENTARY MEDICAL PRACTITIONERS. available at </w:t>
      </w:r>
      <w:hyperlink xmlns:r="http://schemas.openxmlformats.org/officeDocument/2006/relationships" r:id="docRId7">
        <w:r>
          <w:rPr>
            <w:rFonts w:ascii="Arial" w:hAnsi="Arial" w:cs="Arial" w:eastAsia="Arial"/>
            <w:color w:val="0000FF"/>
            <w:spacing w:val="0"/>
            <w:position w:val="0"/>
            <w:sz w:val="22"/>
            <w:u w:val="single"/>
            <w:shd w:fill="auto" w:val="clear"/>
          </w:rPr>
          <w:t xml:space="preserve">https://www.kingsfund.org.uk/sites/default/files/Research%20summary1.pdf</w:t>
        </w:r>
      </w:hyperlink>
    </w:p>
    <w:p>
      <w:pPr>
        <w:spacing w:before="0" w:after="160" w:line="36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Frankel, M and Ayre, A (2001) The growing need to teach about complementary and alternative medicine: questions and challenges. available at </w:t>
      </w:r>
      <w:hyperlink xmlns:r="http://schemas.openxmlformats.org/officeDocument/2006/relationships" r:id="docRId8">
        <w:r>
          <w:rPr>
            <w:rFonts w:ascii="Arial" w:hAnsi="Arial" w:cs="Arial" w:eastAsia="Arial"/>
            <w:color w:val="0000FF"/>
            <w:spacing w:val="0"/>
            <w:position w:val="0"/>
            <w:sz w:val="22"/>
            <w:u w:val="single"/>
            <w:shd w:fill="auto" w:val="clear"/>
          </w:rPr>
          <w:t xml:space="preserve">https://pubmed.ncbi.nlm.nih.gov/11242575/</w:t>
        </w:r>
      </w:hyperlink>
      <w:r>
        <w:rPr>
          <w:rFonts w:ascii="Arial" w:hAnsi="Arial" w:cs="Arial" w:eastAsia="Arial"/>
          <w:color w:val="auto"/>
          <w:spacing w:val="0"/>
          <w:position w:val="0"/>
          <w:sz w:val="22"/>
          <w:shd w:fill="auto" w:val="clear"/>
        </w:rPr>
        <w:t xml:space="preserve"> accessed 02 March 2021</w:t>
      </w:r>
    </w:p>
    <w:p>
      <w:pPr>
        <w:spacing w:before="0" w:after="160" w:line="36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GOV.UK (2021) Data protection. available at </w:t>
      </w:r>
      <w:hyperlink xmlns:r="http://schemas.openxmlformats.org/officeDocument/2006/relationships" r:id="docRId9">
        <w:r>
          <w:rPr>
            <w:rFonts w:ascii="Arial" w:hAnsi="Arial" w:cs="Arial" w:eastAsia="Arial"/>
            <w:color w:val="0000FF"/>
            <w:spacing w:val="0"/>
            <w:position w:val="0"/>
            <w:sz w:val="22"/>
            <w:u w:val="single"/>
            <w:shd w:fill="auto" w:val="clear"/>
          </w:rPr>
          <w:t xml:space="preserve">https://www.gov.uk/data-protection</w:t>
        </w:r>
      </w:hyperlink>
      <w:r>
        <w:rPr>
          <w:rFonts w:ascii="Arial" w:hAnsi="Arial" w:cs="Arial" w:eastAsia="Arial"/>
          <w:color w:val="auto"/>
          <w:spacing w:val="0"/>
          <w:position w:val="0"/>
          <w:sz w:val="22"/>
          <w:shd w:fill="auto" w:val="clear"/>
        </w:rPr>
        <w:t xml:space="preserve"> accessed 02 March 2021</w:t>
      </w:r>
    </w:p>
    <w:p>
      <w:pPr>
        <w:spacing w:before="0" w:after="160" w:line="36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Healthline (2018) What is Reflexology. available at </w:t>
      </w:r>
      <w:hyperlink xmlns:r="http://schemas.openxmlformats.org/officeDocument/2006/relationships" r:id="docRId10">
        <w:r>
          <w:rPr>
            <w:rFonts w:ascii="Arial" w:hAnsi="Arial" w:cs="Arial" w:eastAsia="Arial"/>
            <w:color w:val="0000FF"/>
            <w:spacing w:val="0"/>
            <w:position w:val="0"/>
            <w:sz w:val="22"/>
            <w:u w:val="single"/>
            <w:shd w:fill="auto" w:val="clear"/>
          </w:rPr>
          <w:t xml:space="preserve">https://www.healthline.com/health/what-is-reflexology</w:t>
        </w:r>
      </w:hyperlink>
      <w:r>
        <w:rPr>
          <w:rFonts w:ascii="Arial" w:hAnsi="Arial" w:cs="Arial" w:eastAsia="Arial"/>
          <w:color w:val="auto"/>
          <w:spacing w:val="0"/>
          <w:position w:val="0"/>
          <w:sz w:val="22"/>
          <w:shd w:fill="auto" w:val="clear"/>
        </w:rPr>
        <w:t xml:space="preserve"> accessed 02 March 2021</w:t>
      </w:r>
    </w:p>
    <w:p>
      <w:pPr>
        <w:spacing w:before="0" w:after="160" w:line="36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Loafy,  A (2021) The growing need to teach about complementary and alternative medicine: questions and challenges. available at </w:t>
      </w:r>
      <w:hyperlink xmlns:r="http://schemas.openxmlformats.org/officeDocument/2006/relationships" r:id="docRId11">
        <w:r>
          <w:rPr>
            <w:rFonts w:ascii="Arial" w:hAnsi="Arial" w:cs="Arial" w:eastAsia="Arial"/>
            <w:color w:val="0000FF"/>
            <w:spacing w:val="0"/>
            <w:position w:val="0"/>
            <w:sz w:val="22"/>
            <w:u w:val="single"/>
            <w:shd w:fill="auto" w:val="clear"/>
          </w:rPr>
          <w:t xml:space="preserve">https://pubmed.ncbi.nlm.nih.gov/11242575/</w:t>
        </w:r>
      </w:hyperlink>
    </w:p>
    <w:p>
      <w:pPr>
        <w:spacing w:before="0" w:after="160" w:line="36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Mayo Clinic (2021) Acupuncture. available at </w:t>
      </w:r>
      <w:hyperlink xmlns:r="http://schemas.openxmlformats.org/officeDocument/2006/relationships" r:id="docRId12">
        <w:r>
          <w:rPr>
            <w:rFonts w:ascii="Arial" w:hAnsi="Arial" w:cs="Arial" w:eastAsia="Arial"/>
            <w:color w:val="0000FF"/>
            <w:spacing w:val="0"/>
            <w:position w:val="0"/>
            <w:sz w:val="22"/>
            <w:u w:val="single"/>
            <w:shd w:fill="auto" w:val="clear"/>
          </w:rPr>
          <w:t xml:space="preserve">https://www.mayoclinic.org/tests-procedures/acupuncture/about/pac-20392763</w:t>
        </w:r>
      </w:hyperlink>
    </w:p>
    <w:p>
      <w:pPr>
        <w:spacing w:before="0" w:after="160" w:line="36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NHS (2018) Complementary and alternative medicine. avaialble at </w:t>
      </w:r>
      <w:hyperlink xmlns:r="http://schemas.openxmlformats.org/officeDocument/2006/relationships" r:id="docRId13">
        <w:r>
          <w:rPr>
            <w:rFonts w:ascii="Arial" w:hAnsi="Arial" w:cs="Arial" w:eastAsia="Arial"/>
            <w:color w:val="0000FF"/>
            <w:spacing w:val="0"/>
            <w:position w:val="0"/>
            <w:sz w:val="22"/>
            <w:u w:val="single"/>
            <w:shd w:fill="auto" w:val="clear"/>
          </w:rPr>
          <w:t xml:space="preserve">https://www.nhs.uk/conditions/complementary-and-alternative-medicine/</w:t>
        </w:r>
      </w:hyperlink>
      <w:r>
        <w:rPr>
          <w:rFonts w:ascii="Arial" w:hAnsi="Arial" w:cs="Arial" w:eastAsia="Arial"/>
          <w:color w:val="auto"/>
          <w:spacing w:val="0"/>
          <w:position w:val="0"/>
          <w:sz w:val="22"/>
          <w:shd w:fill="auto" w:val="clear"/>
        </w:rPr>
        <w:t xml:space="preserve">  </w:t>
      </w:r>
    </w:p>
    <w:p>
      <w:pPr>
        <w:spacing w:before="0" w:after="160" w:line="36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Open Learn (2021) Issues in complementary and alternative medicine. available at </w:t>
      </w:r>
      <w:hyperlink xmlns:r="http://schemas.openxmlformats.org/officeDocument/2006/relationships" r:id="docRId14">
        <w:r>
          <w:rPr>
            <w:rFonts w:ascii="Arial" w:hAnsi="Arial" w:cs="Arial" w:eastAsia="Arial"/>
            <w:color w:val="0000FF"/>
            <w:spacing w:val="0"/>
            <w:position w:val="0"/>
            <w:sz w:val="22"/>
            <w:u w:val="single"/>
            <w:shd w:fill="auto" w:val="clear"/>
          </w:rPr>
          <w:t xml:space="preserve">https://www.open.edu/openlearn/health-sports-psychology/health/issues-complementary-and-alternative-medicine/content-section-3.2</w:t>
        </w:r>
      </w:hyperlink>
      <w:r>
        <w:rPr>
          <w:rFonts w:ascii="Arial" w:hAnsi="Arial" w:cs="Arial" w:eastAsia="Arial"/>
          <w:color w:val="auto"/>
          <w:spacing w:val="0"/>
          <w:position w:val="0"/>
          <w:sz w:val="22"/>
          <w:shd w:fill="auto" w:val="clear"/>
        </w:rPr>
        <w:t xml:space="preserve"> </w:t>
      </w:r>
    </w:p>
    <w:p>
      <w:pPr>
        <w:spacing w:before="0" w:after="160" w:line="36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Preen, C (2016) Education &amp; Training in Complementary Therapies in the UK. available at </w:t>
      </w:r>
      <w:hyperlink xmlns:r="http://schemas.openxmlformats.org/officeDocument/2006/relationships" r:id="docRId15">
        <w:r>
          <w:rPr>
            <w:rFonts w:ascii="Arial" w:hAnsi="Arial" w:cs="Arial" w:eastAsia="Arial"/>
            <w:color w:val="0000FF"/>
            <w:spacing w:val="0"/>
            <w:position w:val="0"/>
            <w:sz w:val="22"/>
            <w:u w:val="single"/>
            <w:shd w:fill="auto" w:val="clear"/>
          </w:rPr>
          <w:t xml:space="preserve">http://www.positivehealth.com/article/complementary-medicine/education-training-in-complementary-therapies-in-the-uk</w:t>
        </w:r>
      </w:hyperlink>
      <w:r>
        <w:rPr>
          <w:rFonts w:ascii="Arial" w:hAnsi="Arial" w:cs="Arial" w:eastAsia="Arial"/>
          <w:color w:val="auto"/>
          <w:spacing w:val="0"/>
          <w:position w:val="0"/>
          <w:sz w:val="22"/>
          <w:shd w:fill="auto" w:val="clear"/>
        </w:rPr>
        <w:t xml:space="preserve"> </w:t>
      </w:r>
    </w:p>
    <w:p>
      <w:pPr>
        <w:spacing w:before="0" w:after="160" w:line="360"/>
        <w:ind w:right="0" w:left="0" w:firstLine="0"/>
        <w:jc w:val="left"/>
        <w:rPr>
          <w:rFonts w:ascii="Arial" w:hAnsi="Arial" w:cs="Arial" w:eastAsia="Arial"/>
          <w:color w:val="auto"/>
          <w:spacing w:val="0"/>
          <w:position w:val="0"/>
          <w:sz w:val="22"/>
          <w:shd w:fill="auto" w:val="clear"/>
        </w:rPr>
      </w:pPr>
      <w:hyperlink xmlns:r="http://schemas.openxmlformats.org/officeDocument/2006/relationships" r:id="docRId16">
        <w:r>
          <w:rPr>
            <w:rFonts w:ascii="Arial" w:hAnsi="Arial" w:cs="Arial" w:eastAsia="Arial"/>
            <w:color w:val="0000FF"/>
            <w:spacing w:val="0"/>
            <w:position w:val="0"/>
            <w:sz w:val="22"/>
            <w:u w:val="single"/>
            <w:shd w:fill="auto" w:val="clear"/>
          </w:rPr>
          <w:t xml:space="preserve">https://www.professionalstandards.org.uk/complementary-therapy-campaign</w:t>
        </w:r>
      </w:hyperlink>
    </w:p>
    <w:p>
      <w:pPr>
        <w:spacing w:before="0" w:after="160" w:line="360"/>
        <w:ind w:right="0" w:left="0" w:firstLine="0"/>
        <w:jc w:val="left"/>
        <w:rPr>
          <w:rFonts w:ascii="Arial" w:hAnsi="Arial" w:cs="Arial" w:eastAsia="Arial"/>
          <w:color w:val="auto"/>
          <w:spacing w:val="0"/>
          <w:position w:val="0"/>
          <w:sz w:val="22"/>
          <w:shd w:fill="auto" w:val="clear"/>
        </w:rPr>
      </w:pPr>
      <w:hyperlink xmlns:r="http://schemas.openxmlformats.org/officeDocument/2006/relationships" r:id="docRId17">
        <w:r>
          <w:rPr>
            <w:rFonts w:ascii="Arial" w:hAnsi="Arial" w:cs="Arial" w:eastAsia="Arial"/>
            <w:color w:val="0000FF"/>
            <w:spacing w:val="0"/>
            <w:position w:val="0"/>
            <w:sz w:val="22"/>
            <w:u w:val="single"/>
            <w:shd w:fill="auto" w:val="clear"/>
          </w:rPr>
          <w:t xml:space="preserve">https://therapyregister.net/regulations/</w:t>
        </w:r>
      </w:hyperlink>
    </w:p>
    <w:p>
      <w:pPr>
        <w:spacing w:before="0" w:after="160" w:line="360"/>
        <w:ind w:right="0" w:left="0" w:firstLine="0"/>
        <w:jc w:val="left"/>
        <w:rPr>
          <w:rFonts w:ascii="Arial" w:hAnsi="Arial" w:cs="Arial" w:eastAsia="Arial"/>
          <w:color w:val="auto"/>
          <w:spacing w:val="0"/>
          <w:position w:val="0"/>
          <w:sz w:val="22"/>
          <w:shd w:fill="auto" w:val="clear"/>
        </w:rPr>
      </w:pPr>
      <w:hyperlink xmlns:r="http://schemas.openxmlformats.org/officeDocument/2006/relationships" r:id="docRId18">
        <w:r>
          <w:rPr>
            <w:rFonts w:ascii="Arial" w:hAnsi="Arial" w:cs="Arial" w:eastAsia="Arial"/>
            <w:color w:val="0000FF"/>
            <w:spacing w:val="0"/>
            <w:position w:val="0"/>
            <w:sz w:val="22"/>
            <w:u w:val="single"/>
            <w:shd w:fill="auto" w:val="clear"/>
          </w:rPr>
          <w:t xml:space="preserve">https://pubmed.ncbi.nlm.nih.gov/12442817/</w:t>
        </w:r>
      </w:hyperlink>
    </w:p>
    <w:p>
      <w:pPr>
        <w:spacing w:before="0" w:after="160" w:line="36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Raby, A (2021) Complementary therapies. avaialble at </w:t>
      </w:r>
      <w:hyperlink xmlns:r="http://schemas.openxmlformats.org/officeDocument/2006/relationships" r:id="docRId19">
        <w:r>
          <w:rPr>
            <w:rFonts w:ascii="Arial" w:hAnsi="Arial" w:cs="Arial" w:eastAsia="Arial"/>
            <w:color w:val="0000FF"/>
            <w:spacing w:val="0"/>
            <w:position w:val="0"/>
            <w:sz w:val="22"/>
            <w:u w:val="single"/>
            <w:shd w:fill="auto" w:val="clear"/>
          </w:rPr>
          <w:t xml:space="preserve">https://www.bupa.co.uk/health-information/complementary-therapies/complementary-therapies</w:t>
        </w:r>
      </w:hyperlink>
      <w:r>
        <w:rPr>
          <w:rFonts w:ascii="Arial" w:hAnsi="Arial" w:cs="Arial" w:eastAsia="Arial"/>
          <w:color w:val="auto"/>
          <w:spacing w:val="0"/>
          <w:position w:val="0"/>
          <w:sz w:val="22"/>
          <w:shd w:fill="auto" w:val="clear"/>
        </w:rPr>
        <w:t xml:space="preserve"> accessed 03 March 2021</w:t>
      </w: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abstractNum w:abstractNumId="12">
    <w:lvl w:ilvl="0">
      <w:start w:val="1"/>
      <w:numFmt w:val="bullet"/>
      <w:lvlText w:val="•"/>
    </w:lvl>
  </w:abstractNum>
  <w:abstractNum w:abstractNumId="18">
    <w:lvl w:ilvl="0">
      <w:start w:val="1"/>
      <w:numFmt w:val="bullet"/>
      <w:lvlText w:val="•"/>
    </w:lvl>
  </w:abstractNum>
  <w:abstractNum w:abstractNumId="24">
    <w:lvl w:ilvl="0">
      <w:start w:val="1"/>
      <w:numFmt w:val="bullet"/>
      <w:lvlText w:val="•"/>
    </w:lvl>
  </w:abstractNum>
  <w:abstractNum w:abstractNumId="30">
    <w:lvl w:ilvl="0">
      <w:start w:val="1"/>
      <w:numFmt w:val="bullet"/>
      <w:lvlText w:val="•"/>
    </w:lvl>
  </w:abstractNum>
  <w:abstractNum w:abstractNumId="36">
    <w:lvl w:ilvl="0">
      <w:start w:val="1"/>
      <w:numFmt w:val="bullet"/>
      <w:lvlText w:val="•"/>
    </w:lvl>
  </w:abstractNum>
  <w:num w:numId="2">
    <w:abstractNumId w:val="36"/>
  </w:num>
  <w:num w:numId="4">
    <w:abstractNumId w:val="30"/>
  </w:num>
  <w:num w:numId="6">
    <w:abstractNumId w:val="24"/>
  </w:num>
  <w:num w:numId="8">
    <w:abstractNumId w:val="18"/>
  </w:num>
  <w:num w:numId="10">
    <w:abstractNumId w:val="12"/>
  </w:num>
  <w:num w:numId="12">
    <w:abstractNumId w:val="6"/>
  </w:num>
  <w:num w:numId="14">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Mode="External" Target="https://therapyregister.net/regulations/" Id="docRId17" Type="http://schemas.openxmlformats.org/officeDocument/2006/relationships/hyperlink" /><Relationship TargetMode="External" Target="https://www.kingsfund.org.uk/sites/default/files/Research%20summary1.pdf" Id="docRId7" Type="http://schemas.openxmlformats.org/officeDocument/2006/relationships/hyperlink" /><Relationship TargetMode="External" Target="https://www.open.edu/openlearn/health-sports-psychology/health/issues-complementary-and-alternative-medicine/content-section-3.2" Id="docRId14" Type="http://schemas.openxmlformats.org/officeDocument/2006/relationships/hyperlink" /><Relationship TargetMode="External" Target="https://www.sciencedirect.com/science/article/pii/S0264410X01002900?via%3Dihub" Id="docRId6" Type="http://schemas.openxmlformats.org/officeDocument/2006/relationships/hyperlink" /><Relationship TargetMode="External" Target="https://www.betterhealth.vic.gov.au/health/ConditionsAndTreatments/massage" Id="docRId1" Type="http://schemas.openxmlformats.org/officeDocument/2006/relationships/hyperlink" /><Relationship TargetMode="External" Target="https://pubmed.ncbi.nlm.nih.gov/11242575/" Id="docRId11" Type="http://schemas.openxmlformats.org/officeDocument/2006/relationships/hyperlink" /><Relationship TargetMode="External" Target="http://www.positivehealth.com/article/complementary-medicine/education-training-in-complementary-therapies-in-the-uk" Id="docRId15" Type="http://schemas.openxmlformats.org/officeDocument/2006/relationships/hyperlink" /><Relationship TargetMode="External" Target="https://www.bupa.co.uk/health-information/complementary-therapies/complementary-therapies" Id="docRId19" Type="http://schemas.openxmlformats.org/officeDocument/2006/relationships/hyperlink" /><Relationship TargetMode="External" Target="https://www.nwcscnsenate.nhs.uk/files/1514/8942/0687/CMSCN_Complementary_Therapy_Guideline_V.1.3.pdf" Id="docRId5" Type="http://schemas.openxmlformats.org/officeDocument/2006/relationships/hyperlink" /><Relationship TargetMode="External" Target="https://www.gov.uk/data-protection" Id="docRId9" Type="http://schemas.openxmlformats.org/officeDocument/2006/relationships/hyperlink" /><Relationship TargetMode="External" Target="https://www.webmd.com/balance/stress-management/aromatherapy-overview" Id="docRId0" Type="http://schemas.openxmlformats.org/officeDocument/2006/relationships/hyperlink" /><Relationship TargetMode="External" Target="https://www.mayoclinic.org/tests-procedures/acupuncture/about/pac-20392763" Id="docRId12" Type="http://schemas.openxmlformats.org/officeDocument/2006/relationships/hyperlink" /><Relationship TargetMode="External" Target="https://www.professionalstandards.org.uk/complementary-therapy-campaign" Id="docRId16" Type="http://schemas.openxmlformats.org/officeDocument/2006/relationships/hyperlink" /><Relationship Target="styles.xml" Id="docRId21" Type="http://schemas.openxmlformats.org/officeDocument/2006/relationships/styles" /><Relationship TargetMode="External" Target="https://www.cnhc.org.uk/sites/default/files/Downloads/CodeofConductEthicsandPerformance_Nov2019.pdf" Id="docRId4" Type="http://schemas.openxmlformats.org/officeDocument/2006/relationships/hyperlink" /><Relationship TargetMode="External" Target="https://pubmed.ncbi.nlm.nih.gov/11242575/" Id="docRId8" Type="http://schemas.openxmlformats.org/officeDocument/2006/relationships/hyperlink" /><Relationship TargetMode="External" Target="https://www.nhs.uk/conditions/complementary-and-alternative-medicine/" Id="docRId13" Type="http://schemas.openxmlformats.org/officeDocument/2006/relationships/hyperlink" /><Relationship Target="numbering.xml" Id="docRId20" Type="http://schemas.openxmlformats.org/officeDocument/2006/relationships/numbering" /><Relationship TargetMode="External" Target="https://www.complementaryhealthprofessionals.co.uk/single-post/2018/01/31/how-does-the-general-data-protection-reform-affect-complementary-therapists" Id="docRId3" Type="http://schemas.openxmlformats.org/officeDocument/2006/relationships/hyperlink" /><Relationship TargetMode="External" Target="https://www.healthline.com/health/what-is-reflexology" Id="docRId10" Type="http://schemas.openxmlformats.org/officeDocument/2006/relationships/hyperlink" /><Relationship TargetMode="External" Target="https://pubmed.ncbi.nlm.nih.gov/12442817/" Id="docRId18" Type="http://schemas.openxmlformats.org/officeDocument/2006/relationships/hyperlink" /><Relationship TargetMode="External" Target="https://publications.parliament.uk/pa/ld199900/ldselect/ldsctech/123/12307.htm" Id="docRId2" Type="http://schemas.openxmlformats.org/officeDocument/2006/relationships/hyperlink" /></Relationships>
</file>