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73E7A" w14:textId="77967DAB" w:rsidR="001F335E" w:rsidRPr="00A16652" w:rsidRDefault="001F335E" w:rsidP="00A16652">
      <w:pPr>
        <w:pStyle w:val="Heading1"/>
        <w:jc w:val="center"/>
        <w:rPr>
          <w:sz w:val="36"/>
          <w:szCs w:val="36"/>
          <w:lang w:val="en-US"/>
        </w:rPr>
      </w:pPr>
      <w:bookmarkStart w:id="0" w:name="_GoBack"/>
      <w:r w:rsidRPr="00A16652">
        <w:rPr>
          <w:b/>
          <w:bCs/>
          <w:sz w:val="36"/>
          <w:szCs w:val="36"/>
          <w:lang w:val="en-US"/>
        </w:rPr>
        <w:t>A Critical Examination of</w:t>
      </w:r>
      <w:r w:rsidRPr="00A16652">
        <w:rPr>
          <w:sz w:val="36"/>
          <w:szCs w:val="36"/>
          <w:lang w:val="en-US"/>
        </w:rPr>
        <w:t xml:space="preserve"> Source Documents concerning </w:t>
      </w:r>
      <w:r w:rsidR="00A16652">
        <w:rPr>
          <w:sz w:val="36"/>
          <w:szCs w:val="36"/>
          <w:lang w:val="en-US"/>
        </w:rPr>
        <w:t xml:space="preserve">  </w:t>
      </w:r>
      <w:r w:rsidRPr="00A16652">
        <w:rPr>
          <w:sz w:val="36"/>
          <w:szCs w:val="36"/>
          <w:lang w:val="en-US"/>
        </w:rPr>
        <w:t>Sky and Psyche</w:t>
      </w:r>
    </w:p>
    <w:bookmarkEnd w:id="0"/>
    <w:p w14:paraId="68D7EC13" w14:textId="23C67DE1" w:rsidR="007E1799" w:rsidRDefault="0001152B" w:rsidP="001F335E">
      <w:pPr>
        <w:widowControl w:val="0"/>
        <w:autoSpaceDE w:val="0"/>
        <w:autoSpaceDN w:val="0"/>
        <w:adjustRightInd w:val="0"/>
        <w:spacing w:after="0"/>
        <w:rPr>
          <w:rFonts w:ascii="Calibri" w:hAnsi="Calibri" w:cs="Calibri"/>
          <w:lang w:val="en-US"/>
        </w:rPr>
      </w:pPr>
      <w:r>
        <w:rPr>
          <w:rFonts w:ascii="Calibri" w:hAnsi="Calibri" w:cs="Calibri"/>
          <w:lang w:val="en-US"/>
        </w:rPr>
        <w:t>2</w:t>
      </w:r>
      <w:r w:rsidR="00FE51D4">
        <w:rPr>
          <w:rFonts w:ascii="Calibri" w:hAnsi="Calibri" w:cs="Calibri"/>
          <w:lang w:val="en-US"/>
        </w:rPr>
        <w:t>2</w:t>
      </w:r>
      <w:r w:rsidR="007B5AC5">
        <w:rPr>
          <w:rFonts w:ascii="Calibri" w:hAnsi="Calibri" w:cs="Calibri"/>
          <w:lang w:val="en-US"/>
        </w:rPr>
        <w:t>03</w:t>
      </w:r>
      <w:r>
        <w:rPr>
          <w:rFonts w:ascii="Calibri" w:hAnsi="Calibri" w:cs="Calibri"/>
          <w:lang w:val="en-US"/>
        </w:rPr>
        <w:t xml:space="preserve"> words</w:t>
      </w:r>
      <w:r w:rsidR="007E1799">
        <w:rPr>
          <w:rFonts w:ascii="Calibri" w:hAnsi="Calibri" w:cs="Calibri"/>
          <w:lang w:val="en-US"/>
        </w:rPr>
        <w:t xml:space="preserve"> </w:t>
      </w:r>
    </w:p>
    <w:p w14:paraId="4AAE5027" w14:textId="77777777" w:rsidR="001F335E" w:rsidRPr="003D3A40" w:rsidRDefault="001F335E" w:rsidP="00DC5292">
      <w:pPr>
        <w:pStyle w:val="Heading2"/>
        <w:rPr>
          <w:lang w:val="en-US"/>
        </w:rPr>
      </w:pPr>
      <w:r w:rsidRPr="003D3A40">
        <w:rPr>
          <w:lang w:val="en-US"/>
        </w:rPr>
        <w:t>INTRODUCTION</w:t>
      </w:r>
    </w:p>
    <w:p w14:paraId="1C45D604"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3E3015DE" w14:textId="773DC4EB" w:rsidR="001F335E"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This essay will critically examine Jung’s writings in Chapter 4</w:t>
      </w:r>
      <w:r w:rsidR="00652D42">
        <w:rPr>
          <w:rFonts w:ascii="Calibri" w:hAnsi="Calibri" w:cs="Calibri"/>
          <w:lang w:val="en-US"/>
        </w:rPr>
        <w:t xml:space="preserve"> </w:t>
      </w:r>
      <w:r w:rsidRPr="003D3A40">
        <w:rPr>
          <w:rFonts w:ascii="Calibri" w:hAnsi="Calibri" w:cs="Calibri"/>
          <w:lang w:val="en-US"/>
        </w:rPr>
        <w:t xml:space="preserve">of </w:t>
      </w:r>
      <w:r w:rsidRPr="003D3A40">
        <w:rPr>
          <w:rFonts w:ascii="Calibri" w:hAnsi="Calibri" w:cs="Calibri"/>
          <w:i/>
          <w:iCs/>
          <w:lang w:val="en-US"/>
        </w:rPr>
        <w:t>Jung on Synchronicity and the Paranormal</w:t>
      </w:r>
      <w:r w:rsidRPr="003D3A40">
        <w:rPr>
          <w:rFonts w:ascii="Calibri" w:hAnsi="Calibri" w:cs="Calibri"/>
          <w:lang w:val="en-US"/>
        </w:rPr>
        <w:t>, selected and introduced by Roderick Main.</w:t>
      </w:r>
      <w:r w:rsidR="00DC5292">
        <w:rPr>
          <w:rStyle w:val="FootnoteReference"/>
          <w:rFonts w:ascii="Calibri" w:hAnsi="Calibri" w:cs="Calibri"/>
          <w:lang w:val="en-US"/>
        </w:rPr>
        <w:footnoteReference w:id="1"/>
      </w:r>
      <w:r w:rsidRPr="003D3A40">
        <w:rPr>
          <w:rFonts w:ascii="Calibri" w:hAnsi="Calibri" w:cs="Calibri"/>
          <w:lang w:val="en-US"/>
        </w:rPr>
        <w:t xml:space="preserve"> In this chapter</w:t>
      </w:r>
      <w:r w:rsidR="00652D42">
        <w:rPr>
          <w:rFonts w:ascii="Calibri" w:hAnsi="Calibri" w:cs="Calibri"/>
          <w:lang w:val="en-US"/>
        </w:rPr>
        <w:t xml:space="preserve"> </w:t>
      </w:r>
      <w:r w:rsidRPr="003D3A40">
        <w:rPr>
          <w:rFonts w:ascii="Calibri" w:hAnsi="Calibri" w:cs="Calibri"/>
          <w:lang w:val="en-US"/>
        </w:rPr>
        <w:t xml:space="preserve">Main groups some of Jung’s writings on astrology and the I Ching from 1911 to </w:t>
      </w:r>
      <w:r w:rsidR="007A0B66">
        <w:rPr>
          <w:rFonts w:ascii="Calibri" w:hAnsi="Calibri" w:cs="Calibri"/>
          <w:lang w:val="en-US"/>
        </w:rPr>
        <w:t xml:space="preserve">1960: </w:t>
      </w:r>
      <w:r w:rsidRPr="003D3A40">
        <w:rPr>
          <w:rFonts w:ascii="Calibri" w:hAnsi="Calibri" w:cs="Calibri"/>
          <w:lang w:val="en-US"/>
        </w:rPr>
        <w:t xml:space="preserve">letters, a lecture, Jung’s memoriam to Richard Wilhelm and his foreword to Wilhelm’s translation of the </w:t>
      </w:r>
      <w:r w:rsidRPr="00DC5292">
        <w:rPr>
          <w:rFonts w:ascii="Calibri" w:hAnsi="Calibri" w:cs="Calibri"/>
          <w:i/>
          <w:lang w:val="en-US"/>
        </w:rPr>
        <w:t>I Ching</w:t>
      </w:r>
      <w:r w:rsidRPr="003D3A40">
        <w:rPr>
          <w:rFonts w:ascii="Calibri" w:hAnsi="Calibri" w:cs="Calibri"/>
          <w:lang w:val="en-US"/>
        </w:rPr>
        <w:t xml:space="preserve">. </w:t>
      </w:r>
    </w:p>
    <w:p w14:paraId="3BBD0069" w14:textId="38F44B55" w:rsidR="00122BAE" w:rsidRDefault="00122BAE" w:rsidP="001F335E">
      <w:pPr>
        <w:widowControl w:val="0"/>
        <w:autoSpaceDE w:val="0"/>
        <w:autoSpaceDN w:val="0"/>
        <w:adjustRightInd w:val="0"/>
        <w:spacing w:after="0"/>
        <w:rPr>
          <w:rFonts w:ascii="Calibri" w:hAnsi="Calibri" w:cs="Calibri"/>
          <w:lang w:val="en-US"/>
        </w:rPr>
      </w:pPr>
    </w:p>
    <w:p w14:paraId="53593BC7" w14:textId="4497D10E" w:rsidR="001F335E" w:rsidRPr="004C413B"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 xml:space="preserve">The material shows Jung formulating ideas about the nature of astrology and the I Ching and the possible mechanism or paradigm which allows these practices to give </w:t>
      </w:r>
      <w:r w:rsidR="00E732BB">
        <w:rPr>
          <w:rFonts w:ascii="Calibri" w:hAnsi="Calibri" w:cs="Calibri"/>
          <w:lang w:val="en-US"/>
        </w:rPr>
        <w:t>accurate and meaningful information.</w:t>
      </w:r>
      <w:r w:rsidRPr="003D3A40">
        <w:rPr>
          <w:rFonts w:ascii="Calibri" w:hAnsi="Calibri" w:cs="Calibri"/>
          <w:lang w:val="en-US"/>
        </w:rPr>
        <w:t xml:space="preserve"> He discusses projection, postulates a concept of </w:t>
      </w:r>
      <w:r w:rsidR="00DC5292">
        <w:rPr>
          <w:rFonts w:ascii="Calibri" w:hAnsi="Calibri" w:cs="Calibri"/>
          <w:lang w:val="en-US"/>
        </w:rPr>
        <w:t>‘</w:t>
      </w:r>
      <w:r w:rsidRPr="003D3A40">
        <w:rPr>
          <w:rFonts w:ascii="Calibri" w:hAnsi="Calibri" w:cs="Calibri"/>
          <w:lang w:val="en-US"/>
        </w:rPr>
        <w:t>qualitative time</w:t>
      </w:r>
      <w:r w:rsidR="00DC5292">
        <w:rPr>
          <w:rFonts w:ascii="Calibri" w:hAnsi="Calibri" w:cs="Calibri"/>
          <w:lang w:val="en-US"/>
        </w:rPr>
        <w:t>’</w:t>
      </w:r>
      <w:r w:rsidRPr="003D3A40">
        <w:rPr>
          <w:rFonts w:ascii="Calibri" w:hAnsi="Calibri" w:cs="Calibri"/>
          <w:lang w:val="en-US"/>
        </w:rPr>
        <w:t xml:space="preserve"> as a cause, which he later replaces with his concept of synchronicity</w:t>
      </w:r>
      <w:r w:rsidR="005E297C">
        <w:rPr>
          <w:rFonts w:ascii="Calibri" w:hAnsi="Calibri" w:cs="Calibri"/>
          <w:lang w:val="en-US"/>
        </w:rPr>
        <w:t>—a concept that “takes the coincidence of events in space and time as meaning something more than mere chance,” and is</w:t>
      </w:r>
      <w:r w:rsidRPr="003D3A40">
        <w:rPr>
          <w:rFonts w:ascii="Calibri" w:hAnsi="Calibri" w:cs="Calibri"/>
          <w:lang w:val="en-US"/>
        </w:rPr>
        <w:t xml:space="preserve"> </w:t>
      </w:r>
      <w:r w:rsidR="00DC5292">
        <w:rPr>
          <w:rFonts w:ascii="Calibri" w:hAnsi="Calibri" w:cs="Calibri"/>
          <w:lang w:val="en-US"/>
        </w:rPr>
        <w:t>“</w:t>
      </w:r>
      <w:r w:rsidRPr="003D3A40">
        <w:rPr>
          <w:rFonts w:ascii="Calibri" w:hAnsi="Calibri" w:cs="Calibri"/>
          <w:lang w:val="en-US"/>
        </w:rPr>
        <w:t>diametrically opposed to causality</w:t>
      </w:r>
      <w:r w:rsidRPr="005E297C">
        <w:rPr>
          <w:rFonts w:ascii="Calibri" w:hAnsi="Calibri" w:cs="Calibri"/>
          <w:bCs/>
          <w:lang w:val="en-US"/>
        </w:rPr>
        <w:t>.</w:t>
      </w:r>
      <w:r w:rsidR="007E33D6" w:rsidRPr="005E297C">
        <w:rPr>
          <w:rFonts w:ascii="Calibri" w:hAnsi="Calibri" w:cs="Calibri"/>
          <w:bCs/>
          <w:lang w:val="en-US"/>
        </w:rPr>
        <w:t>”</w:t>
      </w:r>
      <w:r w:rsidR="00DC5292" w:rsidRPr="005E297C">
        <w:rPr>
          <w:rStyle w:val="FootnoteReference"/>
          <w:rFonts w:ascii="Calibri" w:hAnsi="Calibri" w:cs="Calibri"/>
          <w:bCs/>
          <w:lang w:val="en-US"/>
        </w:rPr>
        <w:footnoteReference w:id="2"/>
      </w:r>
      <w:r w:rsidRPr="003D3A40">
        <w:rPr>
          <w:rFonts w:ascii="Calibri" w:hAnsi="Calibri" w:cs="Calibri"/>
          <w:bCs/>
          <w:lang w:val="en-US"/>
        </w:rPr>
        <w:t xml:space="preserve"> </w:t>
      </w:r>
    </w:p>
    <w:p w14:paraId="21571FDB"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266DD0E1" w14:textId="2E1578A6"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 xml:space="preserve">This essay will first attempt to discern the nature of Jung’s cosmology </w:t>
      </w:r>
      <w:r w:rsidR="005E297C">
        <w:rPr>
          <w:rFonts w:ascii="Calibri" w:hAnsi="Calibri" w:cs="Calibri"/>
          <w:lang w:val="en-US"/>
        </w:rPr>
        <w:t xml:space="preserve">as </w:t>
      </w:r>
      <w:r w:rsidRPr="003D3A40">
        <w:rPr>
          <w:rFonts w:ascii="Calibri" w:hAnsi="Calibri" w:cs="Calibri"/>
          <w:lang w:val="en-US"/>
        </w:rPr>
        <w:t xml:space="preserve">revealed </w:t>
      </w:r>
      <w:r w:rsidR="005E297C">
        <w:rPr>
          <w:rFonts w:ascii="Calibri" w:hAnsi="Calibri" w:cs="Calibri"/>
          <w:lang w:val="en-US"/>
        </w:rPr>
        <w:t>by</w:t>
      </w:r>
      <w:r w:rsidRPr="003D3A40">
        <w:rPr>
          <w:rFonts w:ascii="Calibri" w:hAnsi="Calibri" w:cs="Calibri"/>
          <w:lang w:val="en-US"/>
        </w:rPr>
        <w:t xml:space="preserve"> the material and the place that astrology plays in that cosmology. </w:t>
      </w:r>
      <w:r w:rsidR="007A0B66">
        <w:rPr>
          <w:rFonts w:ascii="Calibri" w:hAnsi="Calibri" w:cs="Calibri"/>
          <w:lang w:val="en-US"/>
        </w:rPr>
        <w:t xml:space="preserve">The word cosmology is used here as synonymous with worldview or mindset. </w:t>
      </w:r>
      <w:r w:rsidRPr="003D3A40">
        <w:rPr>
          <w:rFonts w:ascii="Calibri" w:hAnsi="Calibri" w:cs="Calibri"/>
          <w:lang w:val="en-US"/>
        </w:rPr>
        <w:t>It will then examine whether the material reveals a range of views on astrology and evaluate Jung’s overall success in articulating his thought. Finally</w:t>
      </w:r>
      <w:r w:rsidR="00DC5292">
        <w:rPr>
          <w:rFonts w:ascii="Calibri" w:hAnsi="Calibri" w:cs="Calibri"/>
          <w:lang w:val="en-US"/>
        </w:rPr>
        <w:t>,</w:t>
      </w:r>
      <w:r w:rsidRPr="003D3A40">
        <w:rPr>
          <w:rFonts w:ascii="Calibri" w:hAnsi="Calibri" w:cs="Calibri"/>
          <w:lang w:val="en-US"/>
        </w:rPr>
        <w:t xml:space="preserve"> it will examine Jung</w:t>
      </w:r>
      <w:r w:rsidR="00BF0023">
        <w:rPr>
          <w:rFonts w:ascii="Calibri" w:hAnsi="Calibri" w:cs="Calibri"/>
          <w:lang w:val="en-US"/>
        </w:rPr>
        <w:t>’s sources of reference</w:t>
      </w:r>
      <w:r w:rsidRPr="003D3A40">
        <w:rPr>
          <w:rFonts w:ascii="Calibri" w:hAnsi="Calibri" w:cs="Calibri"/>
          <w:lang w:val="en-US"/>
        </w:rPr>
        <w:t>.</w:t>
      </w:r>
    </w:p>
    <w:p w14:paraId="5DF303AE" w14:textId="77777777" w:rsidR="001F335E" w:rsidRPr="003D3A40" w:rsidRDefault="001F335E" w:rsidP="001F335E">
      <w:pPr>
        <w:widowControl w:val="0"/>
        <w:autoSpaceDE w:val="0"/>
        <w:autoSpaceDN w:val="0"/>
        <w:adjustRightInd w:val="0"/>
        <w:spacing w:after="0"/>
        <w:rPr>
          <w:rFonts w:ascii="Calibri" w:hAnsi="Calibri" w:cs="Calibri"/>
          <w:b/>
          <w:lang w:val="en-US"/>
        </w:rPr>
      </w:pPr>
    </w:p>
    <w:p w14:paraId="4EE1100A" w14:textId="44C8EEDF" w:rsidR="001F335E" w:rsidRPr="003D3A40" w:rsidRDefault="001F335E" w:rsidP="001F335E">
      <w:pPr>
        <w:widowControl w:val="0"/>
        <w:autoSpaceDE w:val="0"/>
        <w:autoSpaceDN w:val="0"/>
        <w:adjustRightInd w:val="0"/>
        <w:spacing w:after="0"/>
        <w:rPr>
          <w:rFonts w:ascii="Calibri" w:hAnsi="Calibri" w:cs="Calibri"/>
          <w:b/>
          <w:lang w:val="en-US"/>
        </w:rPr>
      </w:pPr>
      <w:r w:rsidRPr="003D3A40">
        <w:rPr>
          <w:rFonts w:ascii="Calibri" w:hAnsi="Calibri" w:cs="Calibri"/>
          <w:b/>
          <w:lang w:val="en-US"/>
        </w:rPr>
        <w:t>Jung</w:t>
      </w:r>
      <w:r w:rsidR="00BF0023">
        <w:rPr>
          <w:rFonts w:ascii="Calibri" w:hAnsi="Calibri" w:cs="Calibri"/>
          <w:b/>
          <w:lang w:val="en-US"/>
        </w:rPr>
        <w:t xml:space="preserve">’s cosmology </w:t>
      </w:r>
      <w:r w:rsidRPr="003D3A40">
        <w:rPr>
          <w:rFonts w:ascii="Calibri" w:hAnsi="Calibri" w:cs="Calibri"/>
          <w:b/>
          <w:lang w:val="en-US"/>
        </w:rPr>
        <w:t>and the place of astrology within it</w:t>
      </w:r>
    </w:p>
    <w:p w14:paraId="2B3123B4" w14:textId="77777777" w:rsidR="001F335E" w:rsidRPr="003D3A40" w:rsidRDefault="001F335E" w:rsidP="001F335E">
      <w:pPr>
        <w:widowControl w:val="0"/>
        <w:autoSpaceDE w:val="0"/>
        <w:autoSpaceDN w:val="0"/>
        <w:adjustRightInd w:val="0"/>
        <w:spacing w:after="0"/>
        <w:rPr>
          <w:rFonts w:ascii="Calibri" w:hAnsi="Calibri" w:cs="Calibri"/>
          <w:b/>
          <w:lang w:val="en-US"/>
        </w:rPr>
      </w:pPr>
      <w:r w:rsidRPr="003D3A40">
        <w:rPr>
          <w:rFonts w:ascii="Calibri" w:hAnsi="Calibri" w:cs="Calibri"/>
          <w:b/>
          <w:lang w:val="en-US"/>
        </w:rPr>
        <w:t xml:space="preserve"> </w:t>
      </w:r>
    </w:p>
    <w:p w14:paraId="3DC81364" w14:textId="2D9EE738" w:rsidR="00FE2C68" w:rsidRPr="003D3A40" w:rsidRDefault="00FE2C68" w:rsidP="00FE2C68">
      <w:pPr>
        <w:widowControl w:val="0"/>
        <w:autoSpaceDE w:val="0"/>
        <w:autoSpaceDN w:val="0"/>
        <w:adjustRightInd w:val="0"/>
        <w:spacing w:after="0"/>
        <w:rPr>
          <w:rFonts w:ascii="Calibri" w:hAnsi="Calibri" w:cs="Calibri"/>
          <w:lang w:val="en-US"/>
        </w:rPr>
      </w:pPr>
      <w:r w:rsidRPr="003D3A40">
        <w:rPr>
          <w:rFonts w:ascii="Calibri" w:hAnsi="Calibri" w:cs="Calibri"/>
          <w:lang w:val="en-US"/>
        </w:rPr>
        <w:t>In the material, Jung identifies</w:t>
      </w:r>
      <w:r>
        <w:rPr>
          <w:rFonts w:ascii="Calibri" w:hAnsi="Calibri" w:cs="Calibri"/>
          <w:lang w:val="en-US"/>
        </w:rPr>
        <w:t xml:space="preserve"> two cosmologies, which he discusses at length</w:t>
      </w:r>
      <w:r w:rsidR="00A90209">
        <w:rPr>
          <w:rFonts w:ascii="Calibri" w:hAnsi="Calibri" w:cs="Calibri"/>
          <w:lang w:val="en-US"/>
        </w:rPr>
        <w:t>:</w:t>
      </w:r>
      <w:r>
        <w:rPr>
          <w:rFonts w:ascii="Calibri" w:hAnsi="Calibri" w:cs="Calibri"/>
          <w:lang w:val="en-US"/>
        </w:rPr>
        <w:t xml:space="preserve"> the ‘Eastern’ and ‘Western’.  He categorizes</w:t>
      </w:r>
      <w:r w:rsidRPr="003D3A40">
        <w:rPr>
          <w:rFonts w:ascii="Calibri" w:hAnsi="Calibri" w:cs="Calibri"/>
          <w:lang w:val="en-US"/>
        </w:rPr>
        <w:t xml:space="preserve"> the Eastern mind </w:t>
      </w:r>
      <w:r>
        <w:rPr>
          <w:rFonts w:ascii="Calibri" w:hAnsi="Calibri" w:cs="Calibri"/>
          <w:lang w:val="en-US"/>
        </w:rPr>
        <w:t>a</w:t>
      </w:r>
      <w:r w:rsidRPr="003D3A40">
        <w:rPr>
          <w:rFonts w:ascii="Calibri" w:hAnsi="Calibri" w:cs="Calibri"/>
          <w:lang w:val="en-US"/>
        </w:rPr>
        <w:t>s</w:t>
      </w:r>
      <w:r w:rsidR="003E6C57">
        <w:rPr>
          <w:rFonts w:ascii="Calibri" w:hAnsi="Calibri" w:cs="Calibri"/>
          <w:lang w:val="en-US"/>
        </w:rPr>
        <w:t xml:space="preserve"> concerned with </w:t>
      </w:r>
      <w:r w:rsidR="007A0B66">
        <w:rPr>
          <w:rFonts w:ascii="Calibri" w:hAnsi="Calibri" w:cs="Calibri"/>
          <w:lang w:val="en-US"/>
        </w:rPr>
        <w:t>meaning-making, patterns, and the relationship between phenomena—the antithesis</w:t>
      </w:r>
      <w:r w:rsidR="004C413B">
        <w:rPr>
          <w:rFonts w:ascii="Calibri" w:hAnsi="Calibri" w:cs="Calibri"/>
          <w:lang w:val="en-US"/>
        </w:rPr>
        <w:t xml:space="preserve"> </w:t>
      </w:r>
      <w:r w:rsidR="006B58DF">
        <w:rPr>
          <w:rFonts w:ascii="Calibri" w:hAnsi="Calibri" w:cs="Calibri"/>
          <w:lang w:val="en-US"/>
        </w:rPr>
        <w:t xml:space="preserve">of </w:t>
      </w:r>
      <w:r w:rsidRPr="003D3A40">
        <w:rPr>
          <w:rFonts w:ascii="Calibri" w:hAnsi="Calibri" w:cs="Calibri"/>
          <w:lang w:val="en-US"/>
        </w:rPr>
        <w:t xml:space="preserve">the </w:t>
      </w:r>
      <w:r w:rsidR="003E6C57" w:rsidRPr="003D3A40">
        <w:rPr>
          <w:rFonts w:ascii="Calibri" w:hAnsi="Calibri" w:cs="Calibri"/>
          <w:lang w:val="en-US"/>
        </w:rPr>
        <w:t xml:space="preserve">“scientific” </w:t>
      </w:r>
      <w:r w:rsidRPr="003D3A40">
        <w:rPr>
          <w:rFonts w:ascii="Calibri" w:hAnsi="Calibri" w:cs="Calibri"/>
          <w:lang w:val="en-US"/>
        </w:rPr>
        <w:t xml:space="preserve">Western mind </w:t>
      </w:r>
      <w:r w:rsidR="003E6C57">
        <w:rPr>
          <w:rFonts w:ascii="Calibri" w:hAnsi="Calibri" w:cs="Calibri"/>
          <w:lang w:val="en-US"/>
        </w:rPr>
        <w:t>that</w:t>
      </w:r>
      <w:r w:rsidRPr="003D3A40">
        <w:rPr>
          <w:rFonts w:ascii="Calibri" w:hAnsi="Calibri" w:cs="Calibri"/>
          <w:lang w:val="en-US"/>
        </w:rPr>
        <w:t xml:space="preserve"> “carefully sifts, weighs, selects, classifies,</w:t>
      </w:r>
      <w:r w:rsidRPr="003D3A40">
        <w:rPr>
          <w:rFonts w:ascii="Calibri" w:hAnsi="Calibri" w:cs="Calibri"/>
          <w:b/>
          <w:bCs/>
          <w:lang w:val="en-US"/>
        </w:rPr>
        <w:t xml:space="preserve"> </w:t>
      </w:r>
      <w:r w:rsidRPr="003D3A40">
        <w:rPr>
          <w:rFonts w:ascii="Calibri" w:hAnsi="Calibri" w:cs="Calibri"/>
          <w:bCs/>
          <w:lang w:val="en-US"/>
        </w:rPr>
        <w:t>isolates</w:t>
      </w:r>
      <w:r w:rsidRPr="003D3A40">
        <w:rPr>
          <w:rFonts w:ascii="Calibri" w:hAnsi="Calibri" w:cs="Calibri"/>
          <w:b/>
          <w:bCs/>
          <w:lang w:val="en-US"/>
        </w:rPr>
        <w:t>.”</w:t>
      </w:r>
      <w:r>
        <w:rPr>
          <w:rStyle w:val="FootnoteReference"/>
          <w:rFonts w:ascii="Calibri" w:hAnsi="Calibri" w:cs="Calibri"/>
          <w:lang w:val="en-US"/>
        </w:rPr>
        <w:footnoteReference w:id="3"/>
      </w:r>
      <w:r w:rsidRPr="003D3A40">
        <w:rPr>
          <w:rFonts w:ascii="Calibri" w:hAnsi="Calibri" w:cs="Calibri"/>
          <w:lang w:val="en-US"/>
        </w:rPr>
        <w:t xml:space="preserve"> </w:t>
      </w:r>
    </w:p>
    <w:p w14:paraId="3F9CC88E" w14:textId="77777777" w:rsidR="00FE2C68" w:rsidRPr="003D3A40" w:rsidRDefault="00FE2C68" w:rsidP="00FE2C68">
      <w:pPr>
        <w:widowControl w:val="0"/>
        <w:autoSpaceDE w:val="0"/>
        <w:autoSpaceDN w:val="0"/>
        <w:adjustRightInd w:val="0"/>
        <w:spacing w:after="0"/>
        <w:rPr>
          <w:rFonts w:ascii="Calibri" w:hAnsi="Calibri" w:cs="Calibri"/>
          <w:lang w:val="en-US"/>
        </w:rPr>
      </w:pPr>
    </w:p>
    <w:p w14:paraId="7CC6D8A2" w14:textId="57A81364" w:rsidR="00FE2C68" w:rsidRDefault="00FE2C68" w:rsidP="00FE2C68">
      <w:pPr>
        <w:widowControl w:val="0"/>
        <w:autoSpaceDE w:val="0"/>
        <w:autoSpaceDN w:val="0"/>
        <w:adjustRightInd w:val="0"/>
        <w:spacing w:after="0"/>
        <w:rPr>
          <w:rFonts w:ascii="Calibri" w:hAnsi="Calibri" w:cs="Calibri"/>
          <w:bCs/>
          <w:lang w:val="en-US"/>
        </w:rPr>
      </w:pPr>
      <w:r w:rsidRPr="003D3A40">
        <w:rPr>
          <w:rFonts w:ascii="Calibri" w:hAnsi="Calibri" w:cs="Calibri"/>
          <w:lang w:val="en-US"/>
        </w:rPr>
        <w:t>A key difference in perception between the two minds</w:t>
      </w:r>
      <w:r>
        <w:rPr>
          <w:rFonts w:ascii="Calibri" w:hAnsi="Calibri" w:cs="Calibri"/>
          <w:lang w:val="en-US"/>
        </w:rPr>
        <w:t>ets</w:t>
      </w:r>
      <w:r w:rsidRPr="003D3A40">
        <w:rPr>
          <w:rFonts w:ascii="Calibri" w:hAnsi="Calibri" w:cs="Calibri"/>
          <w:lang w:val="en-US"/>
        </w:rPr>
        <w:t xml:space="preserve">, for Jung’s understanding of astrology and development of the theory of synchronicity, are the differing </w:t>
      </w:r>
      <w:r>
        <w:rPr>
          <w:rFonts w:ascii="Calibri" w:hAnsi="Calibri" w:cs="Calibri"/>
          <w:lang w:val="en-US"/>
        </w:rPr>
        <w:t>attitudes</w:t>
      </w:r>
      <w:r w:rsidRPr="003D3A40">
        <w:rPr>
          <w:rFonts w:ascii="Calibri" w:hAnsi="Calibri" w:cs="Calibri"/>
          <w:lang w:val="en-US"/>
        </w:rPr>
        <w:t xml:space="preserve"> towards causality. Jung </w:t>
      </w:r>
      <w:r>
        <w:rPr>
          <w:rFonts w:ascii="Calibri" w:hAnsi="Calibri" w:cs="Calibri"/>
          <w:lang w:val="en-US"/>
        </w:rPr>
        <w:t>writes</w:t>
      </w:r>
      <w:r w:rsidRPr="003D3A40">
        <w:rPr>
          <w:rFonts w:ascii="Calibri" w:hAnsi="Calibri" w:cs="Calibri"/>
          <w:lang w:val="en-US"/>
        </w:rPr>
        <w:t xml:space="preserve"> “The Chinese mind … seems to be exclusively preoccupied with the chance aspect of events</w:t>
      </w:r>
      <w:r>
        <w:rPr>
          <w:rFonts w:ascii="Calibri" w:hAnsi="Calibri" w:cs="Calibri"/>
          <w:lang w:val="en-US"/>
        </w:rPr>
        <w:t xml:space="preserve"> </w:t>
      </w:r>
      <w:r w:rsidRPr="003D3A40">
        <w:rPr>
          <w:rFonts w:ascii="Calibri" w:hAnsi="Calibri" w:cs="Calibri"/>
          <w:lang w:val="en-US"/>
        </w:rPr>
        <w:t>…</w:t>
      </w:r>
      <w:r>
        <w:rPr>
          <w:rFonts w:ascii="Calibri" w:hAnsi="Calibri" w:cs="Calibri"/>
          <w:lang w:val="en-US"/>
        </w:rPr>
        <w:t xml:space="preserve"> </w:t>
      </w:r>
      <w:r w:rsidRPr="003D3A40">
        <w:rPr>
          <w:rFonts w:ascii="Calibri" w:hAnsi="Calibri" w:cs="Calibri"/>
          <w:bCs/>
          <w:lang w:val="en-US"/>
        </w:rPr>
        <w:t xml:space="preserve">What we call coincidence seems to be the chief concern of this peculiar mind, and what we worship as causality passes almost </w:t>
      </w:r>
      <w:r w:rsidRPr="003D3A40">
        <w:rPr>
          <w:rFonts w:ascii="Calibri" w:hAnsi="Calibri" w:cs="Calibri"/>
          <w:bCs/>
          <w:lang w:val="en-US"/>
        </w:rPr>
        <w:lastRenderedPageBreak/>
        <w:t>unnoticed.”</w:t>
      </w:r>
      <w:r>
        <w:rPr>
          <w:rStyle w:val="FootnoteReference"/>
          <w:rFonts w:ascii="Calibri" w:hAnsi="Calibri" w:cs="Calibri"/>
          <w:bCs/>
          <w:lang w:val="en-US"/>
        </w:rPr>
        <w:footnoteReference w:id="4"/>
      </w:r>
    </w:p>
    <w:p w14:paraId="65FCC09D" w14:textId="77777777" w:rsidR="001E71BE" w:rsidRDefault="001E71BE" w:rsidP="00FE2C68">
      <w:pPr>
        <w:widowControl w:val="0"/>
        <w:autoSpaceDE w:val="0"/>
        <w:autoSpaceDN w:val="0"/>
        <w:adjustRightInd w:val="0"/>
        <w:spacing w:after="0"/>
        <w:rPr>
          <w:rFonts w:ascii="Calibri" w:hAnsi="Calibri" w:cs="Calibri"/>
          <w:bCs/>
          <w:lang w:val="en-US"/>
        </w:rPr>
      </w:pPr>
    </w:p>
    <w:p w14:paraId="3C9B62D1" w14:textId="6C5A29F0" w:rsidR="001E71BE" w:rsidRPr="003D3A40" w:rsidRDefault="001E71BE" w:rsidP="001E71BE">
      <w:pPr>
        <w:widowControl w:val="0"/>
        <w:autoSpaceDE w:val="0"/>
        <w:autoSpaceDN w:val="0"/>
        <w:adjustRightInd w:val="0"/>
        <w:spacing w:after="0"/>
        <w:rPr>
          <w:rFonts w:ascii="Calibri" w:hAnsi="Calibri" w:cs="Calibri"/>
          <w:lang w:val="en-US"/>
        </w:rPr>
      </w:pPr>
      <w:r>
        <w:rPr>
          <w:rFonts w:ascii="Calibri" w:hAnsi="Calibri" w:cs="Calibri"/>
          <w:lang w:val="en-US"/>
        </w:rPr>
        <w:t xml:space="preserve">Jung appears to embrace – or be torn between </w:t>
      </w:r>
      <w:r w:rsidR="006B58DF">
        <w:rPr>
          <w:rFonts w:ascii="Calibri" w:hAnsi="Calibri" w:cs="Calibri"/>
          <w:lang w:val="en-US"/>
        </w:rPr>
        <w:t>—</w:t>
      </w:r>
      <w:r>
        <w:rPr>
          <w:rFonts w:ascii="Calibri" w:hAnsi="Calibri" w:cs="Calibri"/>
          <w:lang w:val="en-US"/>
        </w:rPr>
        <w:t>the two worldviews in the material</w:t>
      </w:r>
      <w:r w:rsidRPr="003D3A40">
        <w:rPr>
          <w:rFonts w:ascii="Calibri" w:hAnsi="Calibri" w:cs="Calibri"/>
          <w:lang w:val="en-US"/>
        </w:rPr>
        <w:t xml:space="preserve">. Jung speaks of “our Western attitude of mind” and uses the pronouns ‘we’ and ‘us’ yet clearly values the ‘Eastern’ worldview as evidenced in his use of the I Ching and astrology, his enthusiasm about Wilhelm’s </w:t>
      </w:r>
      <w:r w:rsidRPr="00BF0023">
        <w:rPr>
          <w:rFonts w:ascii="Calibri" w:hAnsi="Calibri" w:cs="Calibri"/>
          <w:i/>
          <w:lang w:val="en-US"/>
        </w:rPr>
        <w:t>I Ching</w:t>
      </w:r>
      <w:r w:rsidRPr="003D3A40">
        <w:rPr>
          <w:rFonts w:ascii="Calibri" w:hAnsi="Calibri" w:cs="Calibri"/>
          <w:lang w:val="en-US"/>
        </w:rPr>
        <w:t>, and in his hope that it has “inoculated us with the living germ of the Chinese spirit.”</w:t>
      </w:r>
      <w:r>
        <w:rPr>
          <w:rStyle w:val="FootnoteReference"/>
          <w:rFonts w:ascii="Calibri" w:hAnsi="Calibri" w:cs="Calibri"/>
          <w:lang w:val="en-US"/>
        </w:rPr>
        <w:footnoteReference w:id="5"/>
      </w:r>
      <w:r w:rsidRPr="003D3A40">
        <w:rPr>
          <w:rFonts w:ascii="Calibri" w:hAnsi="Calibri" w:cs="Calibri"/>
          <w:lang w:val="en-US"/>
        </w:rPr>
        <w:t xml:space="preserve"> Yet Jung’s efforts to </w:t>
      </w:r>
      <w:proofErr w:type="spellStart"/>
      <w:r w:rsidRPr="003D3A40">
        <w:rPr>
          <w:rFonts w:ascii="Calibri" w:hAnsi="Calibri" w:cs="Calibri"/>
          <w:lang w:val="en-US"/>
        </w:rPr>
        <w:t>analyse</w:t>
      </w:r>
      <w:proofErr w:type="spellEnd"/>
      <w:r w:rsidRPr="003D3A40">
        <w:rPr>
          <w:rFonts w:ascii="Calibri" w:hAnsi="Calibri" w:cs="Calibri"/>
          <w:lang w:val="en-US"/>
        </w:rPr>
        <w:t xml:space="preserve">, pin down, and potentially authenticate scientifically what </w:t>
      </w:r>
      <w:r w:rsidRPr="003D3A40">
        <w:rPr>
          <w:rFonts w:ascii="Calibri" w:hAnsi="Calibri" w:cs="Calibri"/>
          <w:i/>
          <w:lang w:val="en-US"/>
        </w:rPr>
        <w:t>principal</w:t>
      </w:r>
      <w:r w:rsidRPr="003D3A40">
        <w:rPr>
          <w:rFonts w:ascii="Calibri" w:hAnsi="Calibri" w:cs="Calibri"/>
          <w:lang w:val="en-US"/>
        </w:rPr>
        <w:t xml:space="preserve"> is at work in the I Ching and astrology seems to separate him from the Eastern mind, in which “the observer’s opinion that the text of the hexagram amounts to a true rendering of his psychic condition”</w:t>
      </w:r>
      <w:r w:rsidR="003E6C57">
        <w:rPr>
          <w:rFonts w:ascii="Calibri" w:hAnsi="Calibri" w:cs="Calibri"/>
          <w:lang w:val="en-US"/>
        </w:rPr>
        <w:t xml:space="preserve"> is the only proof or explanation needed.</w:t>
      </w:r>
      <w:r>
        <w:rPr>
          <w:rStyle w:val="FootnoteReference"/>
          <w:rFonts w:ascii="Calibri" w:hAnsi="Calibri" w:cs="Calibri"/>
          <w:lang w:val="en-US"/>
        </w:rPr>
        <w:footnoteReference w:id="6"/>
      </w:r>
      <w:r w:rsidRPr="003D3A40">
        <w:rPr>
          <w:rFonts w:ascii="Calibri" w:hAnsi="Calibri" w:cs="Calibri"/>
          <w:lang w:val="en-US"/>
        </w:rPr>
        <w:t xml:space="preserve"> </w:t>
      </w:r>
    </w:p>
    <w:p w14:paraId="436E737F" w14:textId="77777777" w:rsidR="00FE2C68" w:rsidRPr="003D3A40" w:rsidRDefault="00FE2C68" w:rsidP="00FE2C68">
      <w:pPr>
        <w:widowControl w:val="0"/>
        <w:autoSpaceDE w:val="0"/>
        <w:autoSpaceDN w:val="0"/>
        <w:adjustRightInd w:val="0"/>
        <w:spacing w:after="0"/>
        <w:rPr>
          <w:rFonts w:ascii="Calibri" w:hAnsi="Calibri" w:cs="Calibri"/>
          <w:bCs/>
          <w:lang w:val="en-US"/>
        </w:rPr>
      </w:pPr>
    </w:p>
    <w:p w14:paraId="267176B2" w14:textId="4BB95798" w:rsidR="00DC5292" w:rsidRDefault="001E71BE" w:rsidP="001F335E">
      <w:pPr>
        <w:widowControl w:val="0"/>
        <w:autoSpaceDE w:val="0"/>
        <w:autoSpaceDN w:val="0"/>
        <w:adjustRightInd w:val="0"/>
        <w:spacing w:after="0"/>
        <w:rPr>
          <w:rFonts w:ascii="Calibri" w:hAnsi="Calibri" w:cs="Calibri"/>
          <w:lang w:val="en-US"/>
        </w:rPr>
      </w:pPr>
      <w:r>
        <w:rPr>
          <w:rFonts w:ascii="Calibri" w:hAnsi="Calibri" w:cs="Calibri"/>
          <w:lang w:val="en-US"/>
        </w:rPr>
        <w:t>Many</w:t>
      </w:r>
      <w:r w:rsidR="003E6C57">
        <w:rPr>
          <w:rFonts w:ascii="Calibri" w:hAnsi="Calibri" w:cs="Calibri"/>
          <w:lang w:val="en-US"/>
        </w:rPr>
        <w:t xml:space="preserve"> scholars</w:t>
      </w:r>
      <w:r>
        <w:rPr>
          <w:rFonts w:ascii="Calibri" w:hAnsi="Calibri" w:cs="Calibri"/>
          <w:lang w:val="en-US"/>
        </w:rPr>
        <w:t xml:space="preserve"> have referred </w:t>
      </w:r>
      <w:r w:rsidR="003E6C57">
        <w:rPr>
          <w:rFonts w:ascii="Calibri" w:hAnsi="Calibri" w:cs="Calibri"/>
          <w:lang w:val="en-US"/>
        </w:rPr>
        <w:t>to an inner</w:t>
      </w:r>
      <w:r>
        <w:rPr>
          <w:rFonts w:ascii="Calibri" w:hAnsi="Calibri" w:cs="Calibri"/>
          <w:lang w:val="en-US"/>
        </w:rPr>
        <w:t xml:space="preserve"> conflict </w:t>
      </w:r>
      <w:r w:rsidR="005E297C">
        <w:rPr>
          <w:rFonts w:ascii="Calibri" w:hAnsi="Calibri" w:cs="Calibri"/>
          <w:lang w:val="en-US"/>
        </w:rPr>
        <w:t xml:space="preserve">that existed </w:t>
      </w:r>
      <w:r w:rsidR="003E6C57">
        <w:rPr>
          <w:rFonts w:ascii="Calibri" w:hAnsi="Calibri" w:cs="Calibri"/>
          <w:lang w:val="en-US"/>
        </w:rPr>
        <w:t>with</w:t>
      </w:r>
      <w:r>
        <w:rPr>
          <w:rFonts w:ascii="Calibri" w:hAnsi="Calibri" w:cs="Calibri"/>
          <w:lang w:val="en-US"/>
        </w:rPr>
        <w:t>in Jung</w:t>
      </w:r>
      <w:r w:rsidR="005E297C">
        <w:rPr>
          <w:rFonts w:ascii="Calibri" w:hAnsi="Calibri" w:cs="Calibri"/>
          <w:lang w:val="en-US"/>
        </w:rPr>
        <w:t>,</w:t>
      </w:r>
      <w:r w:rsidR="003E6C57" w:rsidRPr="003E6C57">
        <w:rPr>
          <w:rFonts w:ascii="Calibri" w:hAnsi="Calibri" w:cs="Calibri"/>
          <w:lang w:val="en-US"/>
        </w:rPr>
        <w:t xml:space="preserve"> </w:t>
      </w:r>
      <w:r w:rsidR="003E6C57">
        <w:rPr>
          <w:rFonts w:ascii="Calibri" w:hAnsi="Calibri" w:cs="Calibri"/>
          <w:lang w:val="en-US"/>
        </w:rPr>
        <w:t>including Jung himself</w:t>
      </w:r>
      <w:r w:rsidR="00597320">
        <w:rPr>
          <w:rFonts w:ascii="Calibri" w:hAnsi="Calibri" w:cs="Calibri"/>
          <w:lang w:val="en-US"/>
        </w:rPr>
        <w:t xml:space="preserve">. </w:t>
      </w:r>
      <w:r w:rsidR="00F726AC">
        <w:rPr>
          <w:rFonts w:ascii="Calibri" w:hAnsi="Calibri" w:cs="Calibri"/>
          <w:lang w:val="en-US"/>
        </w:rPr>
        <w:t xml:space="preserve">Liz Greene </w:t>
      </w:r>
      <w:r w:rsidR="006B58DF">
        <w:rPr>
          <w:rFonts w:ascii="Calibri" w:hAnsi="Calibri" w:cs="Calibri"/>
          <w:lang w:val="en-US"/>
        </w:rPr>
        <w:t>refers to</w:t>
      </w:r>
      <w:r w:rsidR="00F726AC">
        <w:rPr>
          <w:rFonts w:ascii="Calibri" w:hAnsi="Calibri" w:cs="Calibri"/>
          <w:lang w:val="en-US"/>
        </w:rPr>
        <w:t xml:space="preserve"> </w:t>
      </w:r>
    </w:p>
    <w:p w14:paraId="12063DB7" w14:textId="77777777" w:rsidR="00DC5292" w:rsidRDefault="00DC5292" w:rsidP="001F335E">
      <w:pPr>
        <w:widowControl w:val="0"/>
        <w:autoSpaceDE w:val="0"/>
        <w:autoSpaceDN w:val="0"/>
        <w:adjustRightInd w:val="0"/>
        <w:spacing w:after="0"/>
        <w:rPr>
          <w:rFonts w:ascii="Calibri" w:hAnsi="Calibri" w:cs="Calibri"/>
          <w:lang w:val="en-US"/>
        </w:rPr>
      </w:pPr>
    </w:p>
    <w:p w14:paraId="4E243921" w14:textId="56B372A4" w:rsidR="00DC5292" w:rsidRDefault="00DC5292" w:rsidP="00DC5292">
      <w:pPr>
        <w:widowControl w:val="0"/>
        <w:autoSpaceDE w:val="0"/>
        <w:autoSpaceDN w:val="0"/>
        <w:adjustRightInd w:val="0"/>
        <w:spacing w:after="0"/>
        <w:ind w:left="720"/>
        <w:rPr>
          <w:rFonts w:ascii="Calibri" w:hAnsi="Calibri" w:cs="Calibri"/>
          <w:lang w:val="en-US"/>
        </w:rPr>
      </w:pPr>
      <w:r>
        <w:rPr>
          <w:rFonts w:ascii="Calibri" w:hAnsi="Calibri" w:cs="Calibri"/>
          <w:lang w:val="en-US"/>
        </w:rPr>
        <w:t xml:space="preserve">“a </w:t>
      </w:r>
      <w:r w:rsidR="00C3206C">
        <w:rPr>
          <w:rFonts w:ascii="Calibri" w:hAnsi="Calibri" w:cs="Calibri"/>
          <w:lang w:val="en-US"/>
        </w:rPr>
        <w:t xml:space="preserve">seemingly irreconcilable conflict within </w:t>
      </w:r>
      <w:r w:rsidR="006B58DF">
        <w:rPr>
          <w:rFonts w:ascii="Calibri" w:hAnsi="Calibri" w:cs="Calibri"/>
          <w:lang w:val="en-US"/>
        </w:rPr>
        <w:t>[Jung’s]</w:t>
      </w:r>
      <w:r w:rsidR="00C3206C">
        <w:rPr>
          <w:rFonts w:ascii="Calibri" w:hAnsi="Calibri" w:cs="Calibri"/>
          <w:lang w:val="en-US"/>
        </w:rPr>
        <w:t xml:space="preserve"> own nature: the dichotomy between reason and revelation, outer and inner worlds … </w:t>
      </w:r>
      <w:r w:rsidR="00401FCB">
        <w:rPr>
          <w:rFonts w:ascii="Calibri" w:hAnsi="Calibri" w:cs="Calibri"/>
          <w:lang w:val="en-US"/>
        </w:rPr>
        <w:t>and between the scientist and the visionary, both of whom he experienced as authentic, dem</w:t>
      </w:r>
      <w:r w:rsidR="00BF0023">
        <w:rPr>
          <w:rFonts w:ascii="Calibri" w:hAnsi="Calibri" w:cs="Calibri"/>
          <w:lang w:val="en-US"/>
        </w:rPr>
        <w:t>a</w:t>
      </w:r>
      <w:r w:rsidR="00401FCB">
        <w:rPr>
          <w:rFonts w:ascii="Calibri" w:hAnsi="Calibri" w:cs="Calibri"/>
          <w:lang w:val="en-US"/>
        </w:rPr>
        <w:t>nding, and mutually exclusive dimensions of his own being</w:t>
      </w:r>
      <w:r>
        <w:rPr>
          <w:rFonts w:ascii="Calibri" w:hAnsi="Calibri" w:cs="Calibri"/>
          <w:lang w:val="en-US"/>
        </w:rPr>
        <w:t>.</w:t>
      </w:r>
      <w:r>
        <w:rPr>
          <w:rStyle w:val="FootnoteReference"/>
          <w:rFonts w:ascii="Calibri" w:hAnsi="Calibri" w:cs="Calibri"/>
          <w:lang w:val="en-US"/>
        </w:rPr>
        <w:footnoteReference w:id="7"/>
      </w:r>
      <w:r w:rsidR="001F335E" w:rsidRPr="003D3A40">
        <w:rPr>
          <w:rFonts w:ascii="Calibri" w:hAnsi="Calibri" w:cs="Calibri"/>
          <w:lang w:val="en-US"/>
        </w:rPr>
        <w:t xml:space="preserve"> </w:t>
      </w:r>
    </w:p>
    <w:p w14:paraId="342E57FB" w14:textId="77777777" w:rsidR="00DC5292" w:rsidRDefault="00DC5292" w:rsidP="001F335E">
      <w:pPr>
        <w:widowControl w:val="0"/>
        <w:autoSpaceDE w:val="0"/>
        <w:autoSpaceDN w:val="0"/>
        <w:adjustRightInd w:val="0"/>
        <w:spacing w:after="0"/>
        <w:rPr>
          <w:rFonts w:ascii="Calibri" w:hAnsi="Calibri" w:cs="Calibri"/>
          <w:lang w:val="en-US"/>
        </w:rPr>
      </w:pPr>
    </w:p>
    <w:p w14:paraId="1D1B1F13" w14:textId="6022D87C" w:rsidR="00F726AC" w:rsidRDefault="00F726AC" w:rsidP="001F335E">
      <w:pPr>
        <w:widowControl w:val="0"/>
        <w:autoSpaceDE w:val="0"/>
        <w:autoSpaceDN w:val="0"/>
        <w:adjustRightInd w:val="0"/>
        <w:spacing w:after="0"/>
        <w:rPr>
          <w:rFonts w:ascii="Calibri" w:hAnsi="Calibri" w:cs="Calibri"/>
          <w:lang w:val="en-US"/>
        </w:rPr>
      </w:pPr>
      <w:r>
        <w:rPr>
          <w:rFonts w:ascii="Calibri" w:hAnsi="Calibri" w:cs="Calibri"/>
          <w:lang w:val="en-US"/>
        </w:rPr>
        <w:t>In his autobiography, Jung says,</w:t>
      </w:r>
      <w:r w:rsidR="001F335E" w:rsidRPr="003D3A40">
        <w:rPr>
          <w:rFonts w:ascii="Calibri" w:hAnsi="Calibri" w:cs="Calibri"/>
          <w:lang w:val="en-US"/>
        </w:rPr>
        <w:t xml:space="preserve"> “I always knew I was two persons”</w:t>
      </w:r>
      <w:r w:rsidR="00BF0023">
        <w:rPr>
          <w:rFonts w:ascii="Calibri" w:hAnsi="Calibri" w:cs="Calibri"/>
          <w:lang w:val="en-US"/>
        </w:rPr>
        <w:t>:</w:t>
      </w:r>
      <w:r w:rsidR="001F335E" w:rsidRPr="003D3A40">
        <w:rPr>
          <w:rFonts w:ascii="Calibri" w:hAnsi="Calibri" w:cs="Calibri"/>
          <w:lang w:val="en-US"/>
        </w:rPr>
        <w:t xml:space="preserve"> personality number 2 was “close to nature, the earth, the sun … and above all close to the night, to dreams, and to whatever ‘God’ worked directly in him.”</w:t>
      </w:r>
      <w:r w:rsidR="00DC5292">
        <w:rPr>
          <w:rStyle w:val="FootnoteReference"/>
          <w:rFonts w:ascii="Calibri" w:hAnsi="Calibri" w:cs="Calibri"/>
          <w:lang w:val="en-US"/>
        </w:rPr>
        <w:footnoteReference w:id="8"/>
      </w:r>
      <w:r w:rsidR="001F335E" w:rsidRPr="003D3A40">
        <w:rPr>
          <w:rFonts w:ascii="Calibri" w:hAnsi="Calibri" w:cs="Calibri"/>
          <w:lang w:val="en-US"/>
        </w:rPr>
        <w:t xml:space="preserve"> </w:t>
      </w:r>
    </w:p>
    <w:p w14:paraId="33D80070" w14:textId="0095980A" w:rsidR="00F726AC" w:rsidRDefault="00F726AC" w:rsidP="001F335E">
      <w:pPr>
        <w:widowControl w:val="0"/>
        <w:autoSpaceDE w:val="0"/>
        <w:autoSpaceDN w:val="0"/>
        <w:adjustRightInd w:val="0"/>
        <w:spacing w:after="0"/>
        <w:rPr>
          <w:rFonts w:ascii="Calibri" w:hAnsi="Calibri" w:cs="Calibri"/>
          <w:lang w:val="en-US"/>
        </w:rPr>
      </w:pPr>
    </w:p>
    <w:p w14:paraId="1E97026B" w14:textId="17637EBA" w:rsidR="006B58DF" w:rsidRPr="003D3A40" w:rsidRDefault="00F726AC" w:rsidP="006B58DF">
      <w:pPr>
        <w:widowControl w:val="0"/>
        <w:autoSpaceDE w:val="0"/>
        <w:autoSpaceDN w:val="0"/>
        <w:adjustRightInd w:val="0"/>
        <w:spacing w:after="0"/>
        <w:rPr>
          <w:rFonts w:ascii="Calibri" w:hAnsi="Calibri" w:cs="Calibri"/>
          <w:lang w:val="en-US"/>
        </w:rPr>
      </w:pPr>
      <w:r>
        <w:rPr>
          <w:rFonts w:ascii="Calibri" w:hAnsi="Calibri" w:cs="Calibri"/>
          <w:lang w:val="en-US"/>
        </w:rPr>
        <w:t>All these statements describe an inner conflict within Jung, along the lines of the qualities he characterizes as belonging to</w:t>
      </w:r>
      <w:r w:rsidR="007A0B66">
        <w:rPr>
          <w:rFonts w:ascii="Calibri" w:hAnsi="Calibri" w:cs="Calibri"/>
          <w:lang w:val="en-US"/>
        </w:rPr>
        <w:t>, or symbolized by,</w:t>
      </w:r>
      <w:r>
        <w:rPr>
          <w:rFonts w:ascii="Calibri" w:hAnsi="Calibri" w:cs="Calibri"/>
          <w:lang w:val="en-US"/>
        </w:rPr>
        <w:t xml:space="preserve"> East and West in the material. </w:t>
      </w:r>
      <w:r w:rsidR="007D7473">
        <w:rPr>
          <w:rFonts w:ascii="Calibri" w:hAnsi="Calibri" w:cs="Calibri"/>
          <w:lang w:val="en-US"/>
        </w:rPr>
        <w:t>At times he embraces the objective, the</w:t>
      </w:r>
      <w:r w:rsidR="007A0B66">
        <w:rPr>
          <w:rFonts w:ascii="Calibri" w:hAnsi="Calibri" w:cs="Calibri"/>
          <w:lang w:val="en-US"/>
        </w:rPr>
        <w:t xml:space="preserve"> empiric,</w:t>
      </w:r>
      <w:r>
        <w:rPr>
          <w:rFonts w:ascii="Calibri" w:hAnsi="Calibri" w:cs="Calibri"/>
          <w:lang w:val="en-US"/>
        </w:rPr>
        <w:t xml:space="preserve"> </w:t>
      </w:r>
      <w:r w:rsidR="007D7473">
        <w:rPr>
          <w:rFonts w:ascii="Calibri" w:hAnsi="Calibri" w:cs="Calibri"/>
          <w:lang w:val="en-US"/>
        </w:rPr>
        <w:t xml:space="preserve">the </w:t>
      </w:r>
      <w:r>
        <w:rPr>
          <w:rFonts w:ascii="Calibri" w:hAnsi="Calibri" w:cs="Calibri"/>
          <w:lang w:val="en-US"/>
        </w:rPr>
        <w:t>scientific paradigm – based in causality and rationality</w:t>
      </w:r>
      <w:r w:rsidR="003E6C57">
        <w:rPr>
          <w:rFonts w:ascii="Calibri" w:hAnsi="Calibri" w:cs="Calibri"/>
          <w:lang w:val="en-US"/>
        </w:rPr>
        <w:t xml:space="preserve">; he also, however, embraced </w:t>
      </w:r>
      <w:r w:rsidR="007A0B66">
        <w:rPr>
          <w:rFonts w:ascii="Calibri" w:hAnsi="Calibri" w:cs="Calibri"/>
          <w:lang w:val="en-US"/>
        </w:rPr>
        <w:t xml:space="preserve">the </w:t>
      </w:r>
      <w:r w:rsidR="007D7473">
        <w:rPr>
          <w:rFonts w:ascii="Calibri" w:hAnsi="Calibri" w:cs="Calibri"/>
          <w:lang w:val="en-US"/>
        </w:rPr>
        <w:t>cosmology of ‘Eastern thought’—seemingly irrational, subjective. Astrology’s exact location in these cosmolog</w:t>
      </w:r>
      <w:r w:rsidR="00C90B5B">
        <w:rPr>
          <w:rFonts w:ascii="Calibri" w:hAnsi="Calibri" w:cs="Calibri"/>
          <w:lang w:val="en-US"/>
        </w:rPr>
        <w:t>ies</w:t>
      </w:r>
      <w:r w:rsidR="007D7473">
        <w:rPr>
          <w:rFonts w:ascii="Calibri" w:hAnsi="Calibri" w:cs="Calibri"/>
          <w:lang w:val="en-US"/>
        </w:rPr>
        <w:t xml:space="preserve"> isn’t clear cut. He categorizes astrology </w:t>
      </w:r>
      <w:r w:rsidR="001F335E" w:rsidRPr="003D3A40">
        <w:rPr>
          <w:rFonts w:ascii="Calibri" w:hAnsi="Calibri" w:cs="Calibri"/>
          <w:lang w:val="en-US"/>
        </w:rPr>
        <w:t xml:space="preserve">as a </w:t>
      </w:r>
      <w:r w:rsidR="007D7473">
        <w:rPr>
          <w:rFonts w:ascii="Calibri" w:hAnsi="Calibri" w:cs="Calibri"/>
          <w:lang w:val="en-US"/>
        </w:rPr>
        <w:t>“</w:t>
      </w:r>
      <w:r w:rsidR="001F335E" w:rsidRPr="003D3A40">
        <w:rPr>
          <w:rFonts w:ascii="Calibri" w:hAnsi="Calibri" w:cs="Calibri"/>
          <w:lang w:val="en-US"/>
        </w:rPr>
        <w:t>vestige</w:t>
      </w:r>
      <w:r w:rsidR="007D7473">
        <w:rPr>
          <w:rFonts w:ascii="Calibri" w:hAnsi="Calibri" w:cs="Calibri"/>
          <w:lang w:val="en-US"/>
        </w:rPr>
        <w:t>”</w:t>
      </w:r>
      <w:r w:rsidR="001F335E" w:rsidRPr="003D3A40">
        <w:rPr>
          <w:rFonts w:ascii="Calibri" w:hAnsi="Calibri" w:cs="Calibri"/>
          <w:lang w:val="en-US"/>
        </w:rPr>
        <w:t xml:space="preserve"> of</w:t>
      </w:r>
      <w:r>
        <w:rPr>
          <w:rFonts w:ascii="Calibri" w:hAnsi="Calibri" w:cs="Calibri"/>
          <w:lang w:val="en-US"/>
        </w:rPr>
        <w:t xml:space="preserve"> Eastern thought in the </w:t>
      </w:r>
      <w:r w:rsidR="001F335E" w:rsidRPr="003D3A40">
        <w:rPr>
          <w:rFonts w:ascii="Calibri" w:hAnsi="Calibri" w:cs="Calibri"/>
          <w:lang w:val="en-US"/>
        </w:rPr>
        <w:t>West</w:t>
      </w:r>
      <w:r w:rsidR="007D7473">
        <w:rPr>
          <w:rFonts w:ascii="Calibri" w:hAnsi="Calibri" w:cs="Calibri"/>
          <w:lang w:val="en-US"/>
        </w:rPr>
        <w:t>,</w:t>
      </w:r>
      <w:r w:rsidR="007E33D6">
        <w:rPr>
          <w:rStyle w:val="FootnoteReference"/>
          <w:rFonts w:ascii="Calibri" w:hAnsi="Calibri" w:cs="Calibri"/>
          <w:lang w:val="en-US"/>
        </w:rPr>
        <w:footnoteReference w:id="9"/>
      </w:r>
      <w:r w:rsidR="001F335E" w:rsidRPr="003D3A40">
        <w:rPr>
          <w:rFonts w:ascii="Calibri" w:hAnsi="Calibri" w:cs="Calibri"/>
          <w:lang w:val="en-US"/>
        </w:rPr>
        <w:t xml:space="preserve"> </w:t>
      </w:r>
      <w:r w:rsidR="007D7473">
        <w:rPr>
          <w:rFonts w:ascii="Calibri" w:hAnsi="Calibri" w:cs="Calibri"/>
          <w:lang w:val="en-US"/>
        </w:rPr>
        <w:t>yet astrology’s</w:t>
      </w:r>
      <w:r w:rsidR="001F335E" w:rsidRPr="003D3A40">
        <w:rPr>
          <w:rFonts w:ascii="Calibri" w:hAnsi="Calibri" w:cs="Calibri"/>
          <w:lang w:val="en-US"/>
        </w:rPr>
        <w:t xml:space="preserve"> objective outer correlate in the natal chart suggested that it could be tested scientifically – that is, that there might be after all, a discernable cause, predictable pattern</w:t>
      </w:r>
      <w:r w:rsidR="005E297C">
        <w:rPr>
          <w:rFonts w:ascii="Calibri" w:hAnsi="Calibri" w:cs="Calibri"/>
          <w:lang w:val="en-US"/>
        </w:rPr>
        <w:t>,</w:t>
      </w:r>
      <w:r w:rsidR="001F335E" w:rsidRPr="003D3A40">
        <w:rPr>
          <w:rFonts w:ascii="Calibri" w:hAnsi="Calibri" w:cs="Calibri"/>
          <w:lang w:val="en-US"/>
        </w:rPr>
        <w:t xml:space="preserve"> or principal that could be scientifically verified. </w:t>
      </w:r>
      <w:r w:rsidR="006B58DF">
        <w:rPr>
          <w:rFonts w:ascii="Calibri" w:hAnsi="Calibri" w:cs="Calibri"/>
          <w:lang w:val="en-US"/>
        </w:rPr>
        <w:t>Astrology</w:t>
      </w:r>
      <w:r w:rsidR="006B58DF" w:rsidRPr="003D3A40">
        <w:rPr>
          <w:rFonts w:ascii="Calibri" w:hAnsi="Calibri" w:cs="Calibri"/>
          <w:lang w:val="en-US"/>
        </w:rPr>
        <w:t xml:space="preserve"> was a place where the two cosmologies, inner and outer, </w:t>
      </w:r>
      <w:r w:rsidR="006B58DF">
        <w:rPr>
          <w:rFonts w:ascii="Calibri" w:hAnsi="Calibri" w:cs="Calibri"/>
          <w:lang w:val="en-US"/>
        </w:rPr>
        <w:t xml:space="preserve">rational and irrational, ‘Eastern’ and ‘Western’ </w:t>
      </w:r>
      <w:r w:rsidR="006B58DF" w:rsidRPr="003D3A40">
        <w:rPr>
          <w:rFonts w:ascii="Calibri" w:hAnsi="Calibri" w:cs="Calibri"/>
          <w:lang w:val="en-US"/>
        </w:rPr>
        <w:t xml:space="preserve">might potentially meet. </w:t>
      </w:r>
      <w:r w:rsidR="006B58DF">
        <w:rPr>
          <w:rFonts w:ascii="Calibri" w:hAnsi="Calibri" w:cs="Calibri"/>
          <w:lang w:val="en-US"/>
        </w:rPr>
        <w:t xml:space="preserve">Its </w:t>
      </w:r>
      <w:r w:rsidR="006B58DF">
        <w:rPr>
          <w:rFonts w:ascii="Calibri" w:hAnsi="Calibri" w:cs="Calibri"/>
          <w:lang w:val="en-US"/>
        </w:rPr>
        <w:t xml:space="preserve">exact </w:t>
      </w:r>
      <w:r w:rsidR="006B58DF">
        <w:rPr>
          <w:rFonts w:ascii="Calibri" w:hAnsi="Calibri" w:cs="Calibri"/>
          <w:lang w:val="en-US"/>
        </w:rPr>
        <w:t xml:space="preserve">place depended on Jung’s shifting views of it, discussed in the next section. </w:t>
      </w:r>
    </w:p>
    <w:p w14:paraId="048DF8A0" w14:textId="3E8B26E8" w:rsidR="006B58DF" w:rsidRPr="003D3A40" w:rsidRDefault="006B58DF" w:rsidP="006B58DF">
      <w:pPr>
        <w:widowControl w:val="0"/>
        <w:autoSpaceDE w:val="0"/>
        <w:autoSpaceDN w:val="0"/>
        <w:adjustRightInd w:val="0"/>
        <w:spacing w:after="0"/>
        <w:rPr>
          <w:rFonts w:ascii="Calibri" w:hAnsi="Calibri" w:cs="Calibri"/>
          <w:lang w:val="en-US"/>
        </w:rPr>
      </w:pPr>
    </w:p>
    <w:p w14:paraId="2A01A00C"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1B65B485" w14:textId="77777777" w:rsidR="001F335E" w:rsidRPr="003D3A40" w:rsidRDefault="001F335E" w:rsidP="001F335E">
      <w:pPr>
        <w:widowControl w:val="0"/>
        <w:autoSpaceDE w:val="0"/>
        <w:autoSpaceDN w:val="0"/>
        <w:adjustRightInd w:val="0"/>
        <w:spacing w:after="0"/>
        <w:rPr>
          <w:rFonts w:ascii="Calibri" w:hAnsi="Calibri" w:cs="Calibri"/>
          <w:b/>
          <w:lang w:val="en-US"/>
        </w:rPr>
      </w:pPr>
      <w:r w:rsidRPr="003D3A40">
        <w:rPr>
          <w:rFonts w:ascii="Calibri" w:hAnsi="Calibri" w:cs="Calibri"/>
          <w:b/>
          <w:lang w:val="en-US"/>
        </w:rPr>
        <w:t>Jung’s views on astrology</w:t>
      </w:r>
    </w:p>
    <w:p w14:paraId="27CB02B9" w14:textId="7F477BD5" w:rsidR="001F335E" w:rsidRPr="003D3A40" w:rsidRDefault="001F335E" w:rsidP="001F335E">
      <w:pPr>
        <w:widowControl w:val="0"/>
        <w:autoSpaceDE w:val="0"/>
        <w:autoSpaceDN w:val="0"/>
        <w:adjustRightInd w:val="0"/>
        <w:spacing w:after="0"/>
        <w:rPr>
          <w:rFonts w:ascii="Calibri" w:hAnsi="Calibri" w:cs="Calibri"/>
          <w:lang w:val="en-US"/>
        </w:rPr>
      </w:pPr>
    </w:p>
    <w:p w14:paraId="15FBE962" w14:textId="525AD7A4" w:rsidR="00C90B5B" w:rsidRDefault="00C90B5B" w:rsidP="001F335E">
      <w:pPr>
        <w:widowControl w:val="0"/>
        <w:autoSpaceDE w:val="0"/>
        <w:autoSpaceDN w:val="0"/>
        <w:adjustRightInd w:val="0"/>
        <w:spacing w:after="0"/>
        <w:rPr>
          <w:rFonts w:ascii="Calibri" w:hAnsi="Calibri" w:cs="Calibri"/>
          <w:lang w:val="en-US"/>
        </w:rPr>
      </w:pPr>
      <w:r>
        <w:rPr>
          <w:rFonts w:ascii="Calibri" w:hAnsi="Calibri" w:cs="Calibri"/>
          <w:lang w:val="en-US"/>
        </w:rPr>
        <w:t xml:space="preserve">Georges </w:t>
      </w:r>
      <w:proofErr w:type="spellStart"/>
      <w:r w:rsidR="001F335E" w:rsidRPr="00C90B5B">
        <w:rPr>
          <w:rFonts w:ascii="Calibri" w:hAnsi="Calibri" w:cs="Calibri"/>
          <w:lang w:val="en-US"/>
        </w:rPr>
        <w:t>Duplain</w:t>
      </w:r>
      <w:proofErr w:type="spellEnd"/>
      <w:r w:rsidR="001F335E" w:rsidRPr="00C90B5B">
        <w:rPr>
          <w:rFonts w:ascii="Calibri" w:hAnsi="Calibri" w:cs="Calibri"/>
          <w:lang w:val="en-US"/>
        </w:rPr>
        <w:t xml:space="preserve"> </w:t>
      </w:r>
      <w:r>
        <w:rPr>
          <w:rFonts w:ascii="Calibri" w:hAnsi="Calibri" w:cs="Calibri"/>
          <w:lang w:val="en-US"/>
        </w:rPr>
        <w:t>spoke of Jung’s “contradictory views regarding astrology,” stating that</w:t>
      </w:r>
    </w:p>
    <w:p w14:paraId="60A8A0C4" w14:textId="5B242DBF" w:rsidR="00B87BA4" w:rsidRPr="00C90B5B" w:rsidRDefault="00B87BA4" w:rsidP="001F335E">
      <w:pPr>
        <w:widowControl w:val="0"/>
        <w:autoSpaceDE w:val="0"/>
        <w:autoSpaceDN w:val="0"/>
        <w:adjustRightInd w:val="0"/>
        <w:spacing w:after="0"/>
        <w:rPr>
          <w:rFonts w:ascii="Calibri" w:hAnsi="Calibri" w:cs="Calibri"/>
          <w:lang w:val="en-US"/>
        </w:rPr>
      </w:pPr>
      <w:r w:rsidRPr="00C90B5B">
        <w:rPr>
          <w:rFonts w:ascii="Calibri" w:hAnsi="Calibri" w:cs="Calibri"/>
          <w:lang w:val="en-US"/>
        </w:rPr>
        <w:t xml:space="preserve"> </w:t>
      </w:r>
    </w:p>
    <w:p w14:paraId="00C84804" w14:textId="63A0DB90" w:rsidR="00B87BA4" w:rsidRPr="00C90B5B" w:rsidRDefault="001F335E" w:rsidP="00B87BA4">
      <w:pPr>
        <w:widowControl w:val="0"/>
        <w:autoSpaceDE w:val="0"/>
        <w:autoSpaceDN w:val="0"/>
        <w:adjustRightInd w:val="0"/>
        <w:spacing w:after="0"/>
        <w:ind w:left="720"/>
        <w:rPr>
          <w:rFonts w:ascii="Calibri" w:hAnsi="Calibri" w:cs="Calibri"/>
          <w:lang w:val="en-US"/>
        </w:rPr>
      </w:pPr>
      <w:r w:rsidRPr="00C90B5B">
        <w:rPr>
          <w:rFonts w:ascii="Calibri" w:hAnsi="Calibri" w:cs="Calibri"/>
          <w:lang w:val="en-US"/>
        </w:rPr>
        <w:t>“his differing statements suggest a maturing of his thought, as well as a certain degree of obfuscation to guard against misunderstandings and ridicule from those who would call into question the seriousness of his researches</w:t>
      </w:r>
      <w:r w:rsidR="00B87BA4" w:rsidRPr="00C90B5B">
        <w:rPr>
          <w:rFonts w:ascii="Calibri" w:hAnsi="Calibri" w:cs="Calibri"/>
          <w:lang w:val="en-US"/>
        </w:rPr>
        <w:t>.</w:t>
      </w:r>
      <w:r w:rsidR="00597320">
        <w:rPr>
          <w:rFonts w:ascii="Calibri" w:hAnsi="Calibri" w:cs="Calibri"/>
          <w:lang w:val="en-US"/>
        </w:rPr>
        <w:t>”</w:t>
      </w:r>
      <w:r w:rsidR="007E33D6" w:rsidRPr="00C90B5B">
        <w:rPr>
          <w:rStyle w:val="FootnoteReference"/>
          <w:rFonts w:ascii="Calibri" w:hAnsi="Calibri" w:cs="Calibri"/>
          <w:lang w:val="en-US"/>
        </w:rPr>
        <w:footnoteReference w:id="10"/>
      </w:r>
      <w:r w:rsidRPr="00C90B5B">
        <w:rPr>
          <w:rFonts w:ascii="Calibri" w:hAnsi="Calibri" w:cs="Calibri"/>
          <w:lang w:val="en-US"/>
        </w:rPr>
        <w:t xml:space="preserve"> </w:t>
      </w:r>
    </w:p>
    <w:p w14:paraId="1B67D81E" w14:textId="77777777" w:rsidR="00B87BA4" w:rsidRPr="00FE51D4" w:rsidRDefault="00B87BA4" w:rsidP="001F335E">
      <w:pPr>
        <w:widowControl w:val="0"/>
        <w:autoSpaceDE w:val="0"/>
        <w:autoSpaceDN w:val="0"/>
        <w:adjustRightInd w:val="0"/>
        <w:spacing w:after="0"/>
        <w:rPr>
          <w:rFonts w:ascii="Calibri" w:hAnsi="Calibri" w:cs="Calibri"/>
          <w:highlight w:val="yellow"/>
          <w:lang w:val="en-US"/>
        </w:rPr>
      </w:pPr>
    </w:p>
    <w:p w14:paraId="55724481" w14:textId="77777777" w:rsidR="006E464E" w:rsidRDefault="00C90B5B" w:rsidP="001F335E">
      <w:pPr>
        <w:widowControl w:val="0"/>
        <w:autoSpaceDE w:val="0"/>
        <w:autoSpaceDN w:val="0"/>
        <w:adjustRightInd w:val="0"/>
        <w:spacing w:after="0"/>
        <w:rPr>
          <w:rFonts w:ascii="Calibri" w:hAnsi="Calibri" w:cs="Calibri"/>
          <w:lang w:val="en-US"/>
        </w:rPr>
      </w:pPr>
      <w:r>
        <w:rPr>
          <w:rFonts w:ascii="Calibri" w:hAnsi="Calibri" w:cs="Calibri"/>
          <w:lang w:val="en-US"/>
        </w:rPr>
        <w:t>Although</w:t>
      </w:r>
      <w:r w:rsidR="006B58DF">
        <w:rPr>
          <w:rFonts w:ascii="Calibri" w:hAnsi="Calibri" w:cs="Calibri"/>
          <w:lang w:val="en-US"/>
        </w:rPr>
        <w:t xml:space="preserve"> </w:t>
      </w:r>
      <w:r>
        <w:rPr>
          <w:rFonts w:ascii="Calibri" w:hAnsi="Calibri" w:cs="Calibri"/>
          <w:lang w:val="en-US"/>
        </w:rPr>
        <w:t>the material does reveal contradictory views, which will be examined shortly, there are also clearly-expressed constants.</w:t>
      </w:r>
      <w:r w:rsidR="006E464E">
        <w:rPr>
          <w:rFonts w:ascii="Calibri" w:hAnsi="Calibri" w:cs="Calibri"/>
          <w:lang w:val="en-US"/>
        </w:rPr>
        <w:t xml:space="preserve"> </w:t>
      </w:r>
    </w:p>
    <w:p w14:paraId="6E554581" w14:textId="77777777" w:rsidR="006E464E" w:rsidRDefault="006E464E" w:rsidP="001F335E">
      <w:pPr>
        <w:widowControl w:val="0"/>
        <w:autoSpaceDE w:val="0"/>
        <w:autoSpaceDN w:val="0"/>
        <w:adjustRightInd w:val="0"/>
        <w:spacing w:after="0"/>
        <w:rPr>
          <w:rFonts w:ascii="Calibri" w:hAnsi="Calibri" w:cs="Calibri"/>
          <w:lang w:val="en-US"/>
        </w:rPr>
      </w:pPr>
    </w:p>
    <w:p w14:paraId="7CC31840" w14:textId="1BBAF4FD"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 xml:space="preserve">One </w:t>
      </w:r>
      <w:r w:rsidR="006E464E">
        <w:rPr>
          <w:rFonts w:ascii="Calibri" w:hAnsi="Calibri" w:cs="Calibri"/>
          <w:lang w:val="en-US"/>
        </w:rPr>
        <w:t xml:space="preserve">constant </w:t>
      </w:r>
      <w:r w:rsidRPr="003D3A40">
        <w:rPr>
          <w:rFonts w:ascii="Calibri" w:hAnsi="Calibri" w:cs="Calibri"/>
          <w:lang w:val="en-US"/>
        </w:rPr>
        <w:t>is Jung’s belief that astrology is meaningful and useful; it is a wisdom tradition which “represents the sum of all the psychological knowledge of antiquity</w:t>
      </w:r>
      <w:r w:rsidR="00FE51D4">
        <w:rPr>
          <w:rFonts w:ascii="Calibri" w:hAnsi="Calibri" w:cs="Calibri"/>
          <w:lang w:val="en-US"/>
        </w:rPr>
        <w:t>.</w:t>
      </w:r>
      <w:r w:rsidRPr="003D3A40">
        <w:rPr>
          <w:rFonts w:ascii="Calibri" w:hAnsi="Calibri" w:cs="Calibri"/>
          <w:lang w:val="en-US"/>
        </w:rPr>
        <w:t>”</w:t>
      </w:r>
      <w:r w:rsidR="007E33D6">
        <w:rPr>
          <w:rStyle w:val="FootnoteReference"/>
          <w:rFonts w:ascii="Calibri" w:hAnsi="Calibri" w:cs="Calibri"/>
          <w:lang w:val="en-US"/>
        </w:rPr>
        <w:footnoteReference w:id="11"/>
      </w:r>
      <w:r w:rsidRPr="003D3A40">
        <w:rPr>
          <w:rFonts w:ascii="Calibri" w:hAnsi="Calibri" w:cs="Calibri"/>
          <w:lang w:val="en-US"/>
        </w:rPr>
        <w:t xml:space="preserve"> Jung says tha</w:t>
      </w:r>
      <w:r w:rsidR="00B87BA4">
        <w:rPr>
          <w:rFonts w:ascii="Calibri" w:hAnsi="Calibri" w:cs="Calibri"/>
          <w:lang w:val="en-US"/>
        </w:rPr>
        <w:t>t he has studied astrology for decades and that</w:t>
      </w:r>
      <w:r w:rsidRPr="003D3A40">
        <w:rPr>
          <w:rFonts w:ascii="Calibri" w:hAnsi="Calibri" w:cs="Calibri"/>
          <w:lang w:val="en-US"/>
        </w:rPr>
        <w:t xml:space="preserve"> he regularly uses i</w:t>
      </w:r>
      <w:r w:rsidR="00B87BA4">
        <w:rPr>
          <w:rFonts w:ascii="Calibri" w:hAnsi="Calibri" w:cs="Calibri"/>
          <w:lang w:val="en-US"/>
        </w:rPr>
        <w:t>t in his work with clients</w:t>
      </w:r>
      <w:r w:rsidRPr="003D3A40">
        <w:rPr>
          <w:rFonts w:ascii="Calibri" w:hAnsi="Calibri" w:cs="Calibri"/>
          <w:lang w:val="en-US"/>
        </w:rPr>
        <w:t>, especially</w:t>
      </w:r>
      <w:r w:rsidR="00B87BA4">
        <w:rPr>
          <w:rFonts w:ascii="Calibri" w:hAnsi="Calibri" w:cs="Calibri"/>
          <w:lang w:val="en-US"/>
        </w:rPr>
        <w:t xml:space="preserve"> “</w:t>
      </w:r>
      <w:r w:rsidRPr="003D3A40">
        <w:rPr>
          <w:rFonts w:ascii="Calibri" w:hAnsi="Calibri" w:cs="Calibri"/>
          <w:lang w:val="en-US"/>
        </w:rPr>
        <w:t>in cases of difficult psychological diagnosis [when] I usually get a horoscope in order to have a further point of view from a different angle.</w:t>
      </w:r>
      <w:r w:rsidR="00B87BA4">
        <w:rPr>
          <w:rFonts w:ascii="Calibri" w:hAnsi="Calibri" w:cs="Calibri"/>
          <w:lang w:val="en-US"/>
        </w:rPr>
        <w:t>”</w:t>
      </w:r>
      <w:r w:rsidR="007E33D6">
        <w:rPr>
          <w:rStyle w:val="FootnoteReference"/>
          <w:rFonts w:ascii="Calibri" w:hAnsi="Calibri" w:cs="Calibri"/>
          <w:lang w:val="en-US"/>
        </w:rPr>
        <w:footnoteReference w:id="12"/>
      </w:r>
      <w:r w:rsidRPr="003D3A40">
        <w:rPr>
          <w:rFonts w:ascii="Calibri" w:hAnsi="Calibri" w:cs="Calibri"/>
          <w:lang w:val="en-US"/>
        </w:rPr>
        <w:t xml:space="preserve"> He says that often </w:t>
      </w:r>
      <w:r w:rsidR="00B87BA4">
        <w:rPr>
          <w:rFonts w:ascii="Calibri" w:hAnsi="Calibri" w:cs="Calibri"/>
          <w:lang w:val="en-US"/>
        </w:rPr>
        <w:t>“</w:t>
      </w:r>
      <w:r w:rsidRPr="003D3A40">
        <w:rPr>
          <w:rFonts w:ascii="Calibri" w:hAnsi="Calibri" w:cs="Calibri"/>
          <w:bCs/>
          <w:lang w:val="en-US"/>
        </w:rPr>
        <w:t>the astrological data elucidated certain points which I otherwise would have been unable to understand</w:t>
      </w:r>
      <w:r w:rsidRPr="003D3A40">
        <w:rPr>
          <w:rFonts w:ascii="Calibri" w:hAnsi="Calibri" w:cs="Calibri"/>
          <w:lang w:val="en-US"/>
        </w:rPr>
        <w:t>,</w:t>
      </w:r>
      <w:r w:rsidR="00B87BA4">
        <w:rPr>
          <w:rFonts w:ascii="Calibri" w:hAnsi="Calibri" w:cs="Calibri"/>
          <w:lang w:val="en-US"/>
        </w:rPr>
        <w:t>”</w:t>
      </w:r>
      <w:r w:rsidRPr="003D3A40">
        <w:rPr>
          <w:rFonts w:ascii="Calibri" w:hAnsi="Calibri" w:cs="Calibri"/>
          <w:lang w:val="en-US"/>
        </w:rPr>
        <w:t xml:space="preserve"> thus clearly underlining the importance, and indeed, in this case, primacy he gives to the astrological data.</w:t>
      </w:r>
      <w:r w:rsidR="003A34DB">
        <w:rPr>
          <w:rStyle w:val="FootnoteReference"/>
          <w:rFonts w:ascii="Calibri" w:hAnsi="Calibri" w:cs="Calibri"/>
          <w:lang w:val="en-US"/>
        </w:rPr>
        <w:footnoteReference w:id="13"/>
      </w:r>
    </w:p>
    <w:p w14:paraId="6386384C"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2F2AAEED" w14:textId="38C1D1D1" w:rsidR="001F335E" w:rsidRPr="003D3A40" w:rsidRDefault="00C90B5B" w:rsidP="001F335E">
      <w:pPr>
        <w:widowControl w:val="0"/>
        <w:autoSpaceDE w:val="0"/>
        <w:autoSpaceDN w:val="0"/>
        <w:adjustRightInd w:val="0"/>
        <w:spacing w:after="0"/>
        <w:rPr>
          <w:rFonts w:ascii="Calibri" w:hAnsi="Calibri" w:cs="Calibri"/>
          <w:bCs/>
          <w:lang w:val="en-US"/>
        </w:rPr>
      </w:pPr>
      <w:r>
        <w:rPr>
          <w:rFonts w:ascii="Calibri" w:hAnsi="Calibri" w:cs="Calibri"/>
          <w:lang w:val="en-US"/>
        </w:rPr>
        <w:t>Jung’s belief</w:t>
      </w:r>
      <w:r w:rsidR="001F335E" w:rsidRPr="003D3A40">
        <w:rPr>
          <w:rFonts w:ascii="Calibri" w:hAnsi="Calibri" w:cs="Calibri"/>
          <w:lang w:val="en-US"/>
        </w:rPr>
        <w:t xml:space="preserve"> that astrological findings could or should be scientifically verifiable</w:t>
      </w:r>
      <w:r>
        <w:rPr>
          <w:rFonts w:ascii="Calibri" w:hAnsi="Calibri" w:cs="Calibri"/>
          <w:lang w:val="en-US"/>
        </w:rPr>
        <w:t xml:space="preserve"> is also not contradicted in the writings</w:t>
      </w:r>
      <w:r w:rsidR="001F335E" w:rsidRPr="003D3A40">
        <w:rPr>
          <w:rFonts w:ascii="Calibri" w:hAnsi="Calibri" w:cs="Calibri"/>
          <w:lang w:val="en-US"/>
        </w:rPr>
        <w:t xml:space="preserve">. </w:t>
      </w:r>
      <w:r w:rsidR="006E464E">
        <w:rPr>
          <w:rFonts w:ascii="Calibri" w:hAnsi="Calibri" w:cs="Calibri"/>
          <w:bCs/>
          <w:lang w:val="en-US"/>
        </w:rPr>
        <w:t>He writes</w:t>
      </w:r>
      <w:r w:rsidR="001F335E" w:rsidRPr="003D3A40">
        <w:rPr>
          <w:rFonts w:ascii="Calibri" w:hAnsi="Calibri" w:cs="Calibri"/>
          <w:bCs/>
          <w:lang w:val="en-US"/>
        </w:rPr>
        <w:t xml:space="preserve"> that “Astrology would be an example of synchronicity on a grand scale if only there were enough thoroughly tested findings to support it.”</w:t>
      </w:r>
      <w:r w:rsidR="003A34DB">
        <w:rPr>
          <w:rStyle w:val="FootnoteReference"/>
          <w:rFonts w:ascii="Calibri" w:hAnsi="Calibri" w:cs="Calibri"/>
          <w:bCs/>
          <w:lang w:val="en-US"/>
        </w:rPr>
        <w:footnoteReference w:id="14"/>
      </w:r>
      <w:r w:rsidR="001F335E" w:rsidRPr="003D3A40">
        <w:rPr>
          <w:rFonts w:ascii="Calibri" w:hAnsi="Calibri" w:cs="Calibri"/>
          <w:bCs/>
          <w:lang w:val="en-US"/>
        </w:rPr>
        <w:t xml:space="preserve"> </w:t>
      </w:r>
      <w:r w:rsidR="006E464E">
        <w:rPr>
          <w:rFonts w:ascii="Calibri" w:hAnsi="Calibri" w:cs="Calibri"/>
          <w:lang w:val="en-US"/>
        </w:rPr>
        <w:t>Elsewhere he states</w:t>
      </w:r>
      <w:r w:rsidR="001F335E" w:rsidRPr="003D3A40">
        <w:rPr>
          <w:rFonts w:ascii="Calibri" w:hAnsi="Calibri" w:cs="Calibri"/>
          <w:lang w:val="en-US"/>
        </w:rPr>
        <w:t xml:space="preserve"> </w:t>
      </w:r>
      <w:r w:rsidR="004302A9">
        <w:rPr>
          <w:rFonts w:ascii="Calibri" w:hAnsi="Calibri" w:cs="Calibri"/>
          <w:bCs/>
          <w:lang w:val="en-US"/>
        </w:rPr>
        <w:t>“</w:t>
      </w:r>
      <w:r w:rsidR="001F335E" w:rsidRPr="003D3A40">
        <w:rPr>
          <w:rFonts w:ascii="Calibri" w:hAnsi="Calibri" w:cs="Calibri"/>
          <w:bCs/>
          <w:lang w:val="en-US"/>
        </w:rPr>
        <w:t>What I miss in astrological literature is chiefly the statistical method by which certain fundamental facts could be scientifically established.”</w:t>
      </w:r>
      <w:r w:rsidR="003A34DB">
        <w:rPr>
          <w:rStyle w:val="FootnoteReference"/>
          <w:rFonts w:ascii="Calibri" w:hAnsi="Calibri" w:cs="Calibri"/>
          <w:bCs/>
          <w:lang w:val="en-US"/>
        </w:rPr>
        <w:footnoteReference w:id="15"/>
      </w:r>
      <w:r w:rsidR="001F335E" w:rsidRPr="003D3A40">
        <w:rPr>
          <w:rFonts w:ascii="Calibri" w:hAnsi="Calibri" w:cs="Calibri"/>
          <w:bCs/>
          <w:lang w:val="en-US"/>
        </w:rPr>
        <w:t xml:space="preserve"> </w:t>
      </w:r>
      <w:r w:rsidR="001F335E" w:rsidRPr="003D3A40">
        <w:rPr>
          <w:rFonts w:ascii="Calibri" w:hAnsi="Calibri" w:cs="Calibri"/>
          <w:lang w:val="en-US"/>
        </w:rPr>
        <w:t xml:space="preserve">Marie Louise von Franz </w:t>
      </w:r>
      <w:r w:rsidR="00B87BA4">
        <w:rPr>
          <w:rFonts w:ascii="Calibri" w:hAnsi="Calibri" w:cs="Calibri"/>
          <w:lang w:val="en-US"/>
        </w:rPr>
        <w:t>notes</w:t>
      </w:r>
      <w:r w:rsidR="001F335E" w:rsidRPr="003D3A40">
        <w:rPr>
          <w:rFonts w:ascii="Calibri" w:hAnsi="Calibri" w:cs="Calibri"/>
          <w:lang w:val="en-US"/>
        </w:rPr>
        <w:t xml:space="preserve"> that </w:t>
      </w:r>
      <w:r w:rsidR="001F335E" w:rsidRPr="003D3A40">
        <w:rPr>
          <w:rFonts w:ascii="Calibri" w:hAnsi="Calibri" w:cs="Calibri"/>
          <w:bCs/>
          <w:lang w:val="en-US"/>
        </w:rPr>
        <w:t>‘When Jung put forward the hypothesis of the principle of sy</w:t>
      </w:r>
      <w:r w:rsidR="00560C26">
        <w:rPr>
          <w:rFonts w:ascii="Calibri" w:hAnsi="Calibri" w:cs="Calibri"/>
          <w:bCs/>
          <w:lang w:val="en-US"/>
        </w:rPr>
        <w:t>n</w:t>
      </w:r>
      <w:r w:rsidR="001F335E" w:rsidRPr="003D3A40">
        <w:rPr>
          <w:rFonts w:ascii="Calibri" w:hAnsi="Calibri" w:cs="Calibri"/>
          <w:bCs/>
          <w:lang w:val="en-US"/>
        </w:rPr>
        <w:t>chronicity, there was much discussion as to whether one could not still discover a law under which synchronistic events would have a certain regularity, or would follow certain laws.”</w:t>
      </w:r>
      <w:r w:rsidR="003A34DB">
        <w:rPr>
          <w:rStyle w:val="FootnoteReference"/>
          <w:rFonts w:ascii="Calibri" w:hAnsi="Calibri" w:cs="Calibri"/>
          <w:bCs/>
          <w:lang w:val="en-US"/>
        </w:rPr>
        <w:footnoteReference w:id="16"/>
      </w:r>
      <w:r w:rsidR="001F335E" w:rsidRPr="003D3A40">
        <w:rPr>
          <w:rFonts w:ascii="Calibri" w:hAnsi="Calibri" w:cs="Calibri"/>
          <w:bCs/>
          <w:lang w:val="en-US"/>
        </w:rPr>
        <w:t xml:space="preserve"> In the material Jung postulates astrology as a place where this law might be discernable.</w:t>
      </w:r>
    </w:p>
    <w:p w14:paraId="1385827B" w14:textId="77777777" w:rsidR="001F335E" w:rsidRPr="003D3A40" w:rsidRDefault="001F335E" w:rsidP="001F335E">
      <w:pPr>
        <w:widowControl w:val="0"/>
        <w:autoSpaceDE w:val="0"/>
        <w:autoSpaceDN w:val="0"/>
        <w:adjustRightInd w:val="0"/>
        <w:spacing w:after="0"/>
        <w:rPr>
          <w:rFonts w:ascii="Calibri" w:hAnsi="Calibri" w:cs="Calibri"/>
          <w:b/>
          <w:lang w:val="en-US"/>
        </w:rPr>
      </w:pPr>
    </w:p>
    <w:p w14:paraId="03EB6DFF" w14:textId="23CB19F0" w:rsidR="001F335E" w:rsidRPr="003D3A40" w:rsidRDefault="001F335E" w:rsidP="001F335E">
      <w:pPr>
        <w:widowControl w:val="0"/>
        <w:autoSpaceDE w:val="0"/>
        <w:autoSpaceDN w:val="0"/>
        <w:adjustRightInd w:val="0"/>
        <w:spacing w:after="0"/>
        <w:rPr>
          <w:rFonts w:ascii="Calibri" w:hAnsi="Calibri" w:cs="Calibri"/>
          <w:bCs/>
          <w:lang w:val="en-US"/>
        </w:rPr>
      </w:pPr>
      <w:r w:rsidRPr="003D3A40">
        <w:rPr>
          <w:rFonts w:ascii="Calibri" w:hAnsi="Calibri" w:cs="Calibri"/>
          <w:lang w:val="en-US"/>
        </w:rPr>
        <w:t xml:space="preserve">Jung also consistently assumes within the material that the planets themselves are </w:t>
      </w:r>
      <w:r w:rsidRPr="003D3A40">
        <w:rPr>
          <w:rFonts w:ascii="Calibri" w:hAnsi="Calibri" w:cs="Calibri"/>
          <w:i/>
          <w:lang w:val="en-US"/>
        </w:rPr>
        <w:t>not</w:t>
      </w:r>
      <w:r w:rsidRPr="003D3A40">
        <w:rPr>
          <w:rFonts w:ascii="Calibri" w:hAnsi="Calibri" w:cs="Calibri"/>
          <w:lang w:val="en-US"/>
        </w:rPr>
        <w:t xml:space="preserve"> causes in astrology </w:t>
      </w:r>
      <w:r w:rsidR="002B0494">
        <w:rPr>
          <w:rFonts w:ascii="Calibri" w:hAnsi="Calibri" w:cs="Calibri"/>
          <w:lang w:val="en-US"/>
        </w:rPr>
        <w:t>(</w:t>
      </w:r>
      <w:r w:rsidR="00FE51D4">
        <w:rPr>
          <w:rFonts w:ascii="Calibri" w:hAnsi="Calibri" w:cs="Calibri"/>
          <w:lang w:val="en-US"/>
        </w:rPr>
        <w:t>elsewhere, however, this is not the case—proton radiation is one possible cause he consider</w:t>
      </w:r>
      <w:r w:rsidR="00C90B5B">
        <w:rPr>
          <w:rFonts w:ascii="Calibri" w:hAnsi="Calibri" w:cs="Calibri"/>
          <w:lang w:val="en-US"/>
        </w:rPr>
        <w:t>ed</w:t>
      </w:r>
      <w:r w:rsidR="002B0494">
        <w:rPr>
          <w:rFonts w:ascii="Calibri" w:hAnsi="Calibri" w:cs="Calibri"/>
          <w:lang w:val="en-US"/>
        </w:rPr>
        <w:t>.)</w:t>
      </w:r>
      <w:r w:rsidR="002B0494">
        <w:rPr>
          <w:rStyle w:val="FootnoteReference"/>
          <w:rFonts w:ascii="Calibri" w:hAnsi="Calibri" w:cs="Calibri"/>
          <w:lang w:val="en-US"/>
        </w:rPr>
        <w:footnoteReference w:id="17"/>
      </w:r>
      <w:r w:rsidR="002B0494">
        <w:rPr>
          <w:rFonts w:ascii="Calibri" w:hAnsi="Calibri" w:cs="Calibri"/>
          <w:lang w:val="en-US"/>
        </w:rPr>
        <w:t xml:space="preserve"> </w:t>
      </w:r>
      <w:r w:rsidRPr="003D3A40">
        <w:rPr>
          <w:rFonts w:ascii="Calibri" w:hAnsi="Calibri" w:cs="Calibri"/>
          <w:lang w:val="en-US"/>
        </w:rPr>
        <w:t xml:space="preserve">He categorically states, for example, </w:t>
      </w:r>
      <w:r w:rsidR="00B87BA4">
        <w:rPr>
          <w:rFonts w:ascii="Calibri" w:hAnsi="Calibri" w:cs="Calibri"/>
          <w:lang w:val="en-US"/>
        </w:rPr>
        <w:t>that</w:t>
      </w:r>
      <w:r w:rsidRPr="003D3A40">
        <w:rPr>
          <w:rFonts w:ascii="Calibri" w:hAnsi="Calibri" w:cs="Calibri"/>
          <w:lang w:val="en-US"/>
        </w:rPr>
        <w:t xml:space="preserve"> </w:t>
      </w:r>
      <w:r w:rsidR="00B87BA4">
        <w:rPr>
          <w:rFonts w:ascii="Calibri" w:hAnsi="Calibri" w:cs="Calibri"/>
          <w:lang w:val="en-US"/>
        </w:rPr>
        <w:t>“</w:t>
      </w:r>
      <w:r w:rsidRPr="003D3A40">
        <w:rPr>
          <w:rFonts w:ascii="Calibri" w:hAnsi="Calibri" w:cs="Calibri"/>
          <w:lang w:val="en-US"/>
        </w:rPr>
        <w:t>it is not the apparent positions of the stars at work</w:t>
      </w:r>
      <w:r w:rsidR="00B87BA4">
        <w:rPr>
          <w:rFonts w:ascii="Calibri" w:hAnsi="Calibri" w:cs="Calibri"/>
          <w:lang w:val="en-US"/>
        </w:rPr>
        <w:t xml:space="preserve">” </w:t>
      </w:r>
      <w:r w:rsidRPr="003D3A40">
        <w:rPr>
          <w:rFonts w:ascii="Calibri" w:hAnsi="Calibri" w:cs="Calibri"/>
          <w:lang w:val="en-US"/>
        </w:rPr>
        <w:t xml:space="preserve">and although </w:t>
      </w:r>
      <w:r w:rsidR="00B87BA4">
        <w:rPr>
          <w:rFonts w:ascii="Calibri" w:hAnsi="Calibri" w:cs="Calibri"/>
          <w:lang w:val="en-US"/>
        </w:rPr>
        <w:t>“</w:t>
      </w:r>
      <w:r w:rsidRPr="003D3A40">
        <w:rPr>
          <w:rFonts w:ascii="Calibri" w:hAnsi="Calibri" w:cs="Calibri"/>
          <w:lang w:val="en-US"/>
        </w:rPr>
        <w:t xml:space="preserve">it is possible to reconstruct a person’s character fairly accurately from his birth data … </w:t>
      </w:r>
      <w:r w:rsidRPr="003D3A40">
        <w:rPr>
          <w:rFonts w:ascii="Calibri" w:hAnsi="Calibri" w:cs="Calibri"/>
          <w:bCs/>
          <w:lang w:val="en-US"/>
        </w:rPr>
        <w:t>this is due not to the influence of the stars.</w:t>
      </w:r>
      <w:r w:rsidR="00B87BA4">
        <w:rPr>
          <w:rFonts w:ascii="Calibri" w:hAnsi="Calibri" w:cs="Calibri"/>
          <w:bCs/>
          <w:lang w:val="en-US"/>
        </w:rPr>
        <w:t>”</w:t>
      </w:r>
      <w:r w:rsidR="003A34DB">
        <w:rPr>
          <w:rStyle w:val="FootnoteReference"/>
          <w:rFonts w:ascii="Calibri" w:hAnsi="Calibri" w:cs="Calibri"/>
          <w:bCs/>
          <w:lang w:val="en-US"/>
        </w:rPr>
        <w:footnoteReference w:id="18"/>
      </w:r>
      <w:r w:rsidRPr="003D3A40">
        <w:rPr>
          <w:rFonts w:ascii="Calibri" w:hAnsi="Calibri" w:cs="Calibri"/>
          <w:b/>
          <w:bCs/>
          <w:lang w:val="en-US"/>
        </w:rPr>
        <w:t xml:space="preserve"> </w:t>
      </w:r>
    </w:p>
    <w:p w14:paraId="79E783C9" w14:textId="77777777" w:rsidR="001F335E" w:rsidRPr="003D3A40" w:rsidRDefault="001F335E" w:rsidP="001F335E">
      <w:pPr>
        <w:widowControl w:val="0"/>
        <w:autoSpaceDE w:val="0"/>
        <w:autoSpaceDN w:val="0"/>
        <w:adjustRightInd w:val="0"/>
        <w:spacing w:after="0"/>
        <w:rPr>
          <w:rFonts w:ascii="Calibri" w:hAnsi="Calibri" w:cs="Calibri"/>
          <w:bCs/>
          <w:highlight w:val="yellow"/>
          <w:lang w:val="en-US"/>
        </w:rPr>
      </w:pPr>
    </w:p>
    <w:p w14:paraId="41B7A00B" w14:textId="57B1E081" w:rsidR="001F335E" w:rsidRPr="003D3A40" w:rsidRDefault="001F335E" w:rsidP="001F335E">
      <w:pPr>
        <w:widowControl w:val="0"/>
        <w:autoSpaceDE w:val="0"/>
        <w:autoSpaceDN w:val="0"/>
        <w:adjustRightInd w:val="0"/>
        <w:spacing w:after="0"/>
        <w:rPr>
          <w:rFonts w:ascii="Calibri" w:hAnsi="Calibri" w:cs="Calibri"/>
          <w:bCs/>
          <w:lang w:val="en-US"/>
        </w:rPr>
      </w:pPr>
      <w:r w:rsidRPr="00E05050">
        <w:rPr>
          <w:rFonts w:ascii="Calibri" w:hAnsi="Calibri" w:cs="Calibri"/>
          <w:bCs/>
          <w:lang w:val="en-US"/>
        </w:rPr>
        <w:t>It is in addressing the question of what principal is at work</w:t>
      </w:r>
      <w:r w:rsidR="00B87BA4">
        <w:rPr>
          <w:rFonts w:ascii="Calibri" w:hAnsi="Calibri" w:cs="Calibri"/>
          <w:bCs/>
          <w:lang w:val="en-US"/>
        </w:rPr>
        <w:t>— if it is not the influence of the stars —</w:t>
      </w:r>
      <w:r w:rsidRPr="00E05050">
        <w:rPr>
          <w:rFonts w:ascii="Calibri" w:hAnsi="Calibri" w:cs="Calibri"/>
          <w:bCs/>
          <w:lang w:val="en-US"/>
        </w:rPr>
        <w:t xml:space="preserve">that we see Jung </w:t>
      </w:r>
      <w:r w:rsidR="00C90B5B">
        <w:rPr>
          <w:rFonts w:ascii="Calibri" w:hAnsi="Calibri" w:cs="Calibri"/>
          <w:bCs/>
          <w:lang w:val="en-US"/>
        </w:rPr>
        <w:t>developing theory</w:t>
      </w:r>
      <w:r w:rsidRPr="00E05050">
        <w:rPr>
          <w:rFonts w:ascii="Calibri" w:hAnsi="Calibri" w:cs="Calibri"/>
          <w:bCs/>
          <w:lang w:val="en-US"/>
        </w:rPr>
        <w:t xml:space="preserve"> and occasionally contradicting </w:t>
      </w:r>
      <w:r w:rsidR="00C90B5B">
        <w:rPr>
          <w:rFonts w:ascii="Calibri" w:hAnsi="Calibri" w:cs="Calibri"/>
          <w:bCs/>
          <w:lang w:val="en-US"/>
        </w:rPr>
        <w:t>earlier statements</w:t>
      </w:r>
      <w:r w:rsidRPr="00E05050">
        <w:rPr>
          <w:rFonts w:ascii="Calibri" w:hAnsi="Calibri" w:cs="Calibri"/>
          <w:bCs/>
          <w:lang w:val="en-US"/>
        </w:rPr>
        <w:t>.</w:t>
      </w:r>
      <w:r w:rsidRPr="003D3A40">
        <w:rPr>
          <w:rFonts w:ascii="Calibri" w:hAnsi="Calibri" w:cs="Calibri"/>
          <w:bCs/>
          <w:lang w:val="en-US"/>
        </w:rPr>
        <w:t xml:space="preserve"> </w:t>
      </w:r>
      <w:r w:rsidR="00F42E7F">
        <w:rPr>
          <w:rFonts w:ascii="Calibri" w:hAnsi="Calibri" w:cs="Calibri"/>
          <w:bCs/>
          <w:lang w:val="en-US"/>
        </w:rPr>
        <w:t xml:space="preserve">Stephanie </w:t>
      </w:r>
      <w:r w:rsidRPr="003D3A40">
        <w:rPr>
          <w:rFonts w:ascii="Calibri" w:hAnsi="Calibri" w:cs="Calibri"/>
          <w:bCs/>
          <w:lang w:val="en-US"/>
        </w:rPr>
        <w:t xml:space="preserve">Buck states that Jung </w:t>
      </w:r>
      <w:r w:rsidR="00B87BA4">
        <w:rPr>
          <w:rFonts w:ascii="Calibri" w:hAnsi="Calibri" w:cs="Calibri"/>
          <w:bCs/>
          <w:lang w:val="en-US"/>
        </w:rPr>
        <w:t xml:space="preserve">initially conceived </w:t>
      </w:r>
      <w:r w:rsidRPr="003D3A40">
        <w:rPr>
          <w:rFonts w:ascii="Calibri" w:hAnsi="Calibri" w:cs="Calibri"/>
          <w:bCs/>
          <w:lang w:val="en-US"/>
        </w:rPr>
        <w:t xml:space="preserve">astrology </w:t>
      </w:r>
      <w:r w:rsidR="00B87BA4">
        <w:rPr>
          <w:rFonts w:ascii="Calibri" w:hAnsi="Calibri" w:cs="Calibri"/>
          <w:bCs/>
          <w:lang w:val="en-US"/>
        </w:rPr>
        <w:t>to be</w:t>
      </w:r>
      <w:r w:rsidRPr="003D3A40">
        <w:rPr>
          <w:rFonts w:ascii="Calibri" w:hAnsi="Calibri" w:cs="Calibri"/>
          <w:bCs/>
          <w:lang w:val="en-US"/>
        </w:rPr>
        <w:t xml:space="preserve"> </w:t>
      </w:r>
      <w:r w:rsidR="00B87BA4">
        <w:rPr>
          <w:rFonts w:ascii="Calibri" w:hAnsi="Calibri" w:cs="Calibri"/>
          <w:bCs/>
          <w:lang w:val="en-US"/>
        </w:rPr>
        <w:t>“</w:t>
      </w:r>
      <w:proofErr w:type="spellStart"/>
      <w:r w:rsidRPr="003D3A40">
        <w:rPr>
          <w:rFonts w:ascii="Calibri" w:hAnsi="Calibri" w:cs="Calibri"/>
          <w:bCs/>
          <w:lang w:val="en-US"/>
        </w:rPr>
        <w:t>soley</w:t>
      </w:r>
      <w:proofErr w:type="spellEnd"/>
      <w:r w:rsidRPr="003D3A40">
        <w:rPr>
          <w:rFonts w:ascii="Calibri" w:hAnsi="Calibri" w:cs="Calibri"/>
          <w:bCs/>
          <w:lang w:val="en-US"/>
        </w:rPr>
        <w:t xml:space="preserve"> based on projection.</w:t>
      </w:r>
      <w:r w:rsidR="00B87BA4">
        <w:rPr>
          <w:rFonts w:ascii="Calibri" w:hAnsi="Calibri" w:cs="Calibri"/>
          <w:bCs/>
          <w:lang w:val="en-US"/>
        </w:rPr>
        <w:t>”</w:t>
      </w:r>
      <w:r w:rsidR="00E05050">
        <w:rPr>
          <w:rStyle w:val="FootnoteReference"/>
          <w:rFonts w:ascii="Calibri" w:hAnsi="Calibri" w:cs="Calibri"/>
          <w:bCs/>
          <w:lang w:val="en-US"/>
        </w:rPr>
        <w:footnoteReference w:id="19"/>
      </w:r>
      <w:r w:rsidRPr="003D3A40">
        <w:rPr>
          <w:rFonts w:ascii="Calibri" w:hAnsi="Calibri" w:cs="Calibri"/>
          <w:bCs/>
          <w:lang w:val="en-US"/>
        </w:rPr>
        <w:t xml:space="preserve"> </w:t>
      </w:r>
      <w:r w:rsidRPr="003D3A40">
        <w:rPr>
          <w:rFonts w:ascii="Calibri" w:hAnsi="Calibri" w:cs="Calibri"/>
          <w:lang w:val="en-US"/>
        </w:rPr>
        <w:t xml:space="preserve">In his letter to Freud of 1947,  Jung writes, </w:t>
      </w:r>
      <w:r w:rsidR="00B87BA4">
        <w:rPr>
          <w:rFonts w:ascii="Calibri" w:hAnsi="Calibri" w:cs="Calibri"/>
          <w:lang w:val="en-US"/>
        </w:rPr>
        <w:t>“</w:t>
      </w:r>
      <w:r w:rsidRPr="003D3A40">
        <w:rPr>
          <w:rFonts w:ascii="Calibri" w:hAnsi="Calibri" w:cs="Calibri"/>
          <w:bCs/>
          <w:lang w:val="en-US"/>
        </w:rPr>
        <w:t>I formed the opinion that astrology … contains a sort of psychological experience which we call ‘projected’ – this means that we find the psychological facts as it were in the constellations,</w:t>
      </w:r>
      <w:r w:rsidR="00B54D2C">
        <w:rPr>
          <w:rFonts w:ascii="Calibri" w:hAnsi="Calibri" w:cs="Calibri"/>
          <w:bCs/>
          <w:lang w:val="en-US"/>
        </w:rPr>
        <w:t>”</w:t>
      </w:r>
      <w:r w:rsidRPr="003D3A40">
        <w:rPr>
          <w:rFonts w:ascii="Calibri" w:hAnsi="Calibri" w:cs="Calibri"/>
          <w:lang w:val="en-US"/>
        </w:rPr>
        <w:t xml:space="preserve">  and that </w:t>
      </w:r>
      <w:r w:rsidR="00B54D2C">
        <w:rPr>
          <w:rFonts w:ascii="Calibri" w:hAnsi="Calibri" w:cs="Calibri"/>
          <w:lang w:val="en-US"/>
        </w:rPr>
        <w:t>“</w:t>
      </w:r>
      <w:r w:rsidRPr="003D3A40">
        <w:rPr>
          <w:rFonts w:ascii="Calibri" w:hAnsi="Calibri" w:cs="Calibri"/>
          <w:lang w:val="en-US"/>
        </w:rPr>
        <w:t>a good deal of knowledge … has been intuitively projected into the heavens.</w:t>
      </w:r>
      <w:r w:rsidR="00B54D2C">
        <w:rPr>
          <w:rFonts w:ascii="Calibri" w:hAnsi="Calibri" w:cs="Calibri"/>
          <w:lang w:val="en-US"/>
        </w:rPr>
        <w:t>”</w:t>
      </w:r>
      <w:r w:rsidR="00E05050">
        <w:rPr>
          <w:rStyle w:val="FootnoteReference"/>
          <w:rFonts w:ascii="Calibri" w:hAnsi="Calibri" w:cs="Calibri"/>
          <w:lang w:val="en-US"/>
        </w:rPr>
        <w:footnoteReference w:id="20"/>
      </w:r>
      <w:r w:rsidRPr="003D3A40">
        <w:rPr>
          <w:rFonts w:ascii="Calibri" w:hAnsi="Calibri" w:cs="Calibri"/>
          <w:lang w:val="en-US"/>
        </w:rPr>
        <w:t xml:space="preserve"> That is to say that there is nothing ‘outer’ that is happening in astrology, any apparent meaning comes from the human mind. Campion speaks of </w:t>
      </w:r>
      <w:r w:rsidR="007B5AC5">
        <w:rPr>
          <w:rFonts w:ascii="Calibri" w:hAnsi="Calibri" w:cs="Calibri"/>
          <w:lang w:val="en-US"/>
        </w:rPr>
        <w:t>this stage in Jung’s thinking</w:t>
      </w:r>
      <w:r w:rsidRPr="003D3A40">
        <w:rPr>
          <w:rFonts w:ascii="Calibri" w:hAnsi="Calibri" w:cs="Calibri"/>
          <w:lang w:val="en-US"/>
        </w:rPr>
        <w:t xml:space="preserve"> as a </w:t>
      </w:r>
      <w:r w:rsidR="00B54D2C">
        <w:rPr>
          <w:rFonts w:ascii="Calibri" w:hAnsi="Calibri" w:cs="Calibri"/>
          <w:lang w:val="en-US"/>
        </w:rPr>
        <w:t>“</w:t>
      </w:r>
      <w:r w:rsidRPr="003D3A40">
        <w:rPr>
          <w:rFonts w:ascii="Calibri" w:hAnsi="Calibri" w:cs="Calibri"/>
          <w:lang w:val="en-US"/>
        </w:rPr>
        <w:t>radical theory of astrology which undercuts any tendency to believe in it as a manifestation of universal order.</w:t>
      </w:r>
      <w:r w:rsidR="00B54D2C">
        <w:rPr>
          <w:rFonts w:ascii="Calibri" w:hAnsi="Calibri" w:cs="Calibri"/>
          <w:lang w:val="en-US"/>
        </w:rPr>
        <w:t>”</w:t>
      </w:r>
      <w:r w:rsidRPr="003D3A40">
        <w:rPr>
          <w:rFonts w:ascii="Calibri" w:hAnsi="Calibri" w:cs="Calibri"/>
          <w:lang w:val="en-US"/>
        </w:rPr>
        <w:t xml:space="preserve"> </w:t>
      </w:r>
      <w:r w:rsidR="00E05050">
        <w:rPr>
          <w:rStyle w:val="FootnoteReference"/>
          <w:rFonts w:ascii="Calibri" w:hAnsi="Calibri" w:cs="Calibri"/>
          <w:lang w:val="en-US"/>
        </w:rPr>
        <w:footnoteReference w:id="21"/>
      </w:r>
    </w:p>
    <w:p w14:paraId="3C83A0BC"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20BA24DD" w14:textId="77B642C4"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In much of the material however, Jung ties projection to another concept which does suggest some ‘universal order’. He links it with synchronicity, writing</w:t>
      </w:r>
      <w:r w:rsidR="00B54D2C">
        <w:rPr>
          <w:rFonts w:ascii="Calibri" w:hAnsi="Calibri" w:cs="Calibri"/>
          <w:lang w:val="en-US"/>
        </w:rPr>
        <w:t>,</w:t>
      </w:r>
      <w:r w:rsidRPr="003D3A40">
        <w:rPr>
          <w:rFonts w:ascii="Calibri" w:hAnsi="Calibri" w:cs="Calibri"/>
          <w:lang w:val="en-US"/>
        </w:rPr>
        <w:t xml:space="preserve"> for example, that astrology </w:t>
      </w:r>
      <w:r w:rsidR="00623025">
        <w:rPr>
          <w:rFonts w:ascii="Calibri" w:hAnsi="Calibri" w:cs="Calibri"/>
          <w:lang w:val="en-US"/>
        </w:rPr>
        <w:t>“</w:t>
      </w:r>
      <w:r w:rsidRPr="003D3A40">
        <w:rPr>
          <w:rFonts w:ascii="Calibri" w:hAnsi="Calibri" w:cs="Calibri"/>
          <w:lang w:val="en-US"/>
        </w:rPr>
        <w:t>contains a sort of psychological experience which we call ‘projected’ … [which] originally gave rise to the idea that these factors derive from the stars, whereas they are merely in a relation of synchronicity with them.</w:t>
      </w:r>
      <w:r w:rsidR="00623025">
        <w:rPr>
          <w:rFonts w:ascii="Calibri" w:hAnsi="Calibri" w:cs="Calibri"/>
          <w:lang w:val="en-US"/>
        </w:rPr>
        <w:t>”</w:t>
      </w:r>
      <w:r w:rsidR="00E05050">
        <w:rPr>
          <w:rStyle w:val="FootnoteReference"/>
          <w:rFonts w:ascii="Calibri" w:hAnsi="Calibri" w:cs="Calibri"/>
          <w:lang w:val="en-US"/>
        </w:rPr>
        <w:footnoteReference w:id="22"/>
      </w:r>
      <w:r w:rsidRPr="003D3A40">
        <w:rPr>
          <w:rFonts w:ascii="Calibri" w:hAnsi="Calibri" w:cs="Calibri"/>
          <w:lang w:val="en-US"/>
        </w:rPr>
        <w:t xml:space="preserve"> Here Jung is sayi</w:t>
      </w:r>
      <w:r w:rsidR="00623025">
        <w:rPr>
          <w:rFonts w:ascii="Calibri" w:hAnsi="Calibri" w:cs="Calibri"/>
          <w:lang w:val="en-US"/>
        </w:rPr>
        <w:t xml:space="preserve">ng, </w:t>
      </w:r>
      <w:r w:rsidRPr="003D3A40">
        <w:rPr>
          <w:rFonts w:ascii="Calibri" w:hAnsi="Calibri" w:cs="Calibri"/>
          <w:lang w:val="en-US"/>
        </w:rPr>
        <w:t>on the contra</w:t>
      </w:r>
      <w:r w:rsidR="00623025">
        <w:rPr>
          <w:rFonts w:ascii="Calibri" w:hAnsi="Calibri" w:cs="Calibri"/>
          <w:lang w:val="en-US"/>
        </w:rPr>
        <w:t xml:space="preserve">ry, </w:t>
      </w:r>
      <w:r w:rsidRPr="003D3A40">
        <w:rPr>
          <w:rFonts w:ascii="Calibri" w:hAnsi="Calibri" w:cs="Calibri"/>
          <w:lang w:val="en-US"/>
        </w:rPr>
        <w:t>that astrology, whilst containing psychic material, is nonetheless linked in an a-causal way with an outer phenomena</w:t>
      </w:r>
      <w:r w:rsidR="00623025">
        <w:rPr>
          <w:rFonts w:ascii="Calibri" w:hAnsi="Calibri" w:cs="Calibri"/>
          <w:lang w:val="en-US"/>
        </w:rPr>
        <w:t>—</w:t>
      </w:r>
      <w:r w:rsidRPr="003D3A40">
        <w:rPr>
          <w:rFonts w:ascii="Calibri" w:hAnsi="Calibri" w:cs="Calibri"/>
          <w:lang w:val="en-US"/>
        </w:rPr>
        <w:t>the positions of the stars, as conceived in the astrological chart.</w:t>
      </w:r>
    </w:p>
    <w:p w14:paraId="20250096"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46944D37" w14:textId="001C8CAD"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 xml:space="preserve">Jung </w:t>
      </w:r>
      <w:r w:rsidR="00623025">
        <w:rPr>
          <w:rFonts w:ascii="Calibri" w:hAnsi="Calibri" w:cs="Calibri"/>
          <w:lang w:val="en-US"/>
        </w:rPr>
        <w:t xml:space="preserve">elsewhere </w:t>
      </w:r>
      <w:r w:rsidRPr="003D3A40">
        <w:rPr>
          <w:rFonts w:ascii="Calibri" w:hAnsi="Calibri" w:cs="Calibri"/>
          <w:lang w:val="en-US"/>
        </w:rPr>
        <w:t>postulates a direct cause, discussing a concept of ‘qualitative time’– that is</w:t>
      </w:r>
      <w:r w:rsidR="007B5AC5">
        <w:rPr>
          <w:rFonts w:ascii="Calibri" w:hAnsi="Calibri" w:cs="Calibri"/>
          <w:lang w:val="en-US"/>
        </w:rPr>
        <w:t>,</w:t>
      </w:r>
      <w:r w:rsidRPr="003D3A40">
        <w:rPr>
          <w:rFonts w:ascii="Calibri" w:hAnsi="Calibri" w:cs="Calibri"/>
          <w:lang w:val="en-US"/>
        </w:rPr>
        <w:t xml:space="preserve"> time as possessing innate qualities, which are made manifest in everything that is born at a </w:t>
      </w:r>
      <w:proofErr w:type="gramStart"/>
      <w:r w:rsidRPr="003D3A40">
        <w:rPr>
          <w:rFonts w:ascii="Calibri" w:hAnsi="Calibri" w:cs="Calibri"/>
          <w:lang w:val="en-US"/>
        </w:rPr>
        <w:t>particular moment</w:t>
      </w:r>
      <w:proofErr w:type="gramEnd"/>
      <w:r w:rsidRPr="003D3A40">
        <w:rPr>
          <w:rFonts w:ascii="Calibri" w:hAnsi="Calibri" w:cs="Calibri"/>
          <w:lang w:val="en-US"/>
        </w:rPr>
        <w:t>.</w:t>
      </w:r>
      <w:r w:rsidR="00E05050">
        <w:rPr>
          <w:rStyle w:val="FootnoteReference"/>
          <w:rFonts w:ascii="Calibri" w:hAnsi="Calibri" w:cs="Calibri"/>
          <w:lang w:val="en-US"/>
        </w:rPr>
        <w:footnoteReference w:id="23"/>
      </w:r>
      <w:r w:rsidRPr="003D3A40">
        <w:rPr>
          <w:rFonts w:ascii="Calibri" w:hAnsi="Calibri" w:cs="Calibri"/>
          <w:lang w:val="en-US"/>
        </w:rPr>
        <w:t xml:space="preserve"> These qualities are then reflected in the natal chart, to be ‘read’ by the astrologer. In 1930 qualitative time</w:t>
      </w:r>
      <w:r w:rsidR="00623025">
        <w:rPr>
          <w:rFonts w:ascii="Calibri" w:hAnsi="Calibri" w:cs="Calibri"/>
          <w:lang w:val="en-US"/>
        </w:rPr>
        <w:t>—</w:t>
      </w:r>
      <w:r w:rsidRPr="003D3A40">
        <w:rPr>
          <w:rFonts w:ascii="Calibri" w:hAnsi="Calibri" w:cs="Calibri"/>
          <w:lang w:val="en-US"/>
        </w:rPr>
        <w:t xml:space="preserve">as </w:t>
      </w:r>
      <w:r w:rsidR="00623025">
        <w:rPr>
          <w:rFonts w:ascii="Calibri" w:hAnsi="Calibri" w:cs="Calibri"/>
          <w:lang w:val="en-US"/>
        </w:rPr>
        <w:t>“</w:t>
      </w:r>
      <w:r w:rsidRPr="003D3A40">
        <w:rPr>
          <w:rFonts w:ascii="Calibri" w:hAnsi="Calibri" w:cs="Calibri"/>
          <w:lang w:val="en-US"/>
        </w:rPr>
        <w:t>a concrete continuum which possesses qualities or basic conditions</w:t>
      </w:r>
      <w:r w:rsidR="00623025">
        <w:rPr>
          <w:rFonts w:ascii="Calibri" w:hAnsi="Calibri" w:cs="Calibri"/>
          <w:lang w:val="en-US"/>
        </w:rPr>
        <w:t>”—</w:t>
      </w:r>
      <w:r w:rsidRPr="003D3A40">
        <w:rPr>
          <w:rFonts w:ascii="Calibri" w:hAnsi="Calibri" w:cs="Calibri"/>
          <w:lang w:val="en-US"/>
        </w:rPr>
        <w:t xml:space="preserve"> is postulated </w:t>
      </w:r>
      <w:r w:rsidRPr="003D3A40">
        <w:rPr>
          <w:rFonts w:ascii="Calibri" w:hAnsi="Calibri" w:cs="Calibri"/>
          <w:i/>
          <w:lang w:val="en-US"/>
        </w:rPr>
        <w:t>alongside</w:t>
      </w:r>
      <w:r w:rsidRPr="003D3A40">
        <w:rPr>
          <w:rFonts w:ascii="Calibri" w:hAnsi="Calibri" w:cs="Calibri"/>
          <w:lang w:val="en-US"/>
        </w:rPr>
        <w:t xml:space="preserve"> synchronicity.</w:t>
      </w:r>
      <w:r w:rsidR="00E05050">
        <w:rPr>
          <w:rStyle w:val="FootnoteReference"/>
          <w:rFonts w:ascii="Calibri" w:hAnsi="Calibri" w:cs="Calibri"/>
          <w:lang w:val="en-US"/>
        </w:rPr>
        <w:footnoteReference w:id="24"/>
      </w:r>
      <w:r w:rsidRPr="003D3A40">
        <w:rPr>
          <w:rFonts w:ascii="Calibri" w:hAnsi="Calibri" w:cs="Calibri"/>
          <w:lang w:val="en-US"/>
        </w:rPr>
        <w:t xml:space="preserve"> In another letter he says that his concept of qualitative time been </w:t>
      </w:r>
      <w:r w:rsidRPr="003D3A40">
        <w:rPr>
          <w:rFonts w:ascii="Calibri" w:hAnsi="Calibri" w:cs="Calibri"/>
          <w:i/>
          <w:lang w:val="en-US"/>
        </w:rPr>
        <w:t>replaced</w:t>
      </w:r>
      <w:r w:rsidRPr="003D3A40">
        <w:rPr>
          <w:rFonts w:ascii="Calibri" w:hAnsi="Calibri" w:cs="Calibri"/>
          <w:lang w:val="en-US"/>
        </w:rPr>
        <w:t xml:space="preserve"> by the idea of synchronicity</w:t>
      </w:r>
      <w:r w:rsidR="007B5AC5">
        <w:rPr>
          <w:rFonts w:ascii="Calibri" w:hAnsi="Calibri" w:cs="Calibri"/>
          <w:lang w:val="en-US"/>
        </w:rPr>
        <w:t xml:space="preserve">,” </w:t>
      </w:r>
      <w:r w:rsidRPr="003D3A40">
        <w:rPr>
          <w:rFonts w:ascii="Calibri" w:hAnsi="Calibri" w:cs="Calibri"/>
          <w:lang w:val="en-US"/>
        </w:rPr>
        <w:t>stating that “</w:t>
      </w:r>
      <w:r w:rsidRPr="003D3A40">
        <w:rPr>
          <w:rFonts w:ascii="Calibri" w:hAnsi="Calibri" w:cs="Calibri"/>
          <w:bCs/>
          <w:lang w:val="en-US"/>
        </w:rPr>
        <w:t>qualitative time is a tautology and means nothing</w:t>
      </w:r>
      <w:r w:rsidR="00E05050">
        <w:rPr>
          <w:rFonts w:ascii="Calibri" w:hAnsi="Calibri" w:cs="Calibri"/>
          <w:bCs/>
          <w:lang w:val="en-US"/>
        </w:rPr>
        <w:t>.</w:t>
      </w:r>
      <w:r w:rsidRPr="003D3A40">
        <w:rPr>
          <w:rFonts w:ascii="Calibri" w:hAnsi="Calibri" w:cs="Calibri"/>
          <w:bCs/>
          <w:lang w:val="en-US"/>
        </w:rPr>
        <w:t>”</w:t>
      </w:r>
      <w:r w:rsidR="00E05050">
        <w:rPr>
          <w:rStyle w:val="FootnoteReference"/>
          <w:rFonts w:ascii="Calibri" w:hAnsi="Calibri" w:cs="Calibri"/>
          <w:lang w:val="en-US"/>
        </w:rPr>
        <w:footnoteReference w:id="25"/>
      </w:r>
      <w:r w:rsidRPr="003D3A40">
        <w:rPr>
          <w:rFonts w:ascii="Calibri" w:hAnsi="Calibri" w:cs="Calibri"/>
          <w:lang w:val="en-US"/>
        </w:rPr>
        <w:t xml:space="preserve"> </w:t>
      </w:r>
    </w:p>
    <w:p w14:paraId="4262FED6" w14:textId="77777777" w:rsidR="001F335E" w:rsidRPr="003D3A40" w:rsidRDefault="001F335E" w:rsidP="001F335E">
      <w:pPr>
        <w:widowControl w:val="0"/>
        <w:autoSpaceDE w:val="0"/>
        <w:autoSpaceDN w:val="0"/>
        <w:adjustRightInd w:val="0"/>
        <w:spacing w:after="0"/>
        <w:rPr>
          <w:rFonts w:ascii="Calibri" w:hAnsi="Calibri" w:cs="Calibri"/>
          <w:bCs/>
          <w:lang w:val="en-US"/>
        </w:rPr>
      </w:pPr>
    </w:p>
    <w:p w14:paraId="6AD738FF" w14:textId="256F5397" w:rsidR="001F335E" w:rsidRPr="003D3A40" w:rsidRDefault="004F15F3" w:rsidP="001F335E">
      <w:pPr>
        <w:widowControl w:val="0"/>
        <w:autoSpaceDE w:val="0"/>
        <w:autoSpaceDN w:val="0"/>
        <w:adjustRightInd w:val="0"/>
        <w:spacing w:after="0"/>
        <w:rPr>
          <w:rFonts w:ascii="Calibri" w:hAnsi="Calibri" w:cs="Calibri"/>
          <w:lang w:val="en-US"/>
        </w:rPr>
      </w:pPr>
      <w:r>
        <w:rPr>
          <w:rFonts w:ascii="Calibri" w:hAnsi="Calibri" w:cs="Calibri"/>
          <w:lang w:val="en-US"/>
        </w:rPr>
        <w:t>Harold Cowar</w:t>
      </w:r>
      <w:r w:rsidR="001F335E" w:rsidRPr="003D3A40">
        <w:rPr>
          <w:rFonts w:ascii="Calibri" w:hAnsi="Calibri" w:cs="Calibri"/>
          <w:lang w:val="en-US"/>
        </w:rPr>
        <w:t xml:space="preserve">d that </w:t>
      </w:r>
      <w:r w:rsidR="00623025">
        <w:rPr>
          <w:rFonts w:ascii="Calibri" w:hAnsi="Calibri" w:cs="Calibri"/>
          <w:lang w:val="en-US"/>
        </w:rPr>
        <w:t>“</w:t>
      </w:r>
      <w:r w:rsidR="001F335E" w:rsidRPr="003D3A40">
        <w:rPr>
          <w:rFonts w:ascii="Calibri" w:hAnsi="Calibri" w:cs="Calibri"/>
          <w:lang w:val="en-US"/>
        </w:rPr>
        <w:t>despite</w:t>
      </w:r>
      <w:r w:rsidR="00E05050">
        <w:rPr>
          <w:rFonts w:ascii="Calibri" w:hAnsi="Calibri" w:cs="Calibri"/>
          <w:lang w:val="en-US"/>
        </w:rPr>
        <w:t xml:space="preserve"> the</w:t>
      </w:r>
      <w:r w:rsidR="001F335E" w:rsidRPr="003D3A40">
        <w:rPr>
          <w:rFonts w:ascii="Calibri" w:hAnsi="Calibri" w:cs="Calibri"/>
          <w:lang w:val="en-US"/>
        </w:rPr>
        <w:t xml:space="preserve"> richness of his vision, [Jung] </w:t>
      </w:r>
      <w:r w:rsidR="001F335E" w:rsidRPr="003D3A40">
        <w:rPr>
          <w:rFonts w:ascii="Calibri" w:hAnsi="Calibri" w:cs="Calibri"/>
          <w:bCs/>
          <w:lang w:val="en-US"/>
        </w:rPr>
        <w:t>never developed a theoretical framework that would enable him to discuss his concept systematically</w:t>
      </w:r>
      <w:r w:rsidR="00623025">
        <w:rPr>
          <w:rFonts w:ascii="Calibri" w:hAnsi="Calibri" w:cs="Calibri"/>
          <w:bCs/>
          <w:lang w:val="en-US"/>
        </w:rPr>
        <w:t>,”</w:t>
      </w:r>
      <w:r>
        <w:rPr>
          <w:rFonts w:ascii="Calibri" w:hAnsi="Calibri" w:cs="Calibri"/>
          <w:bCs/>
          <w:lang w:val="en-US"/>
        </w:rPr>
        <w:t xml:space="preserve"> </w:t>
      </w:r>
      <w:r w:rsidR="00623025">
        <w:rPr>
          <w:rFonts w:ascii="Calibri" w:hAnsi="Calibri" w:cs="Calibri"/>
          <w:bCs/>
          <w:lang w:val="en-US"/>
        </w:rPr>
        <w:t xml:space="preserve">and </w:t>
      </w:r>
      <w:r w:rsidR="001F335E" w:rsidRPr="003D3A40">
        <w:rPr>
          <w:rFonts w:ascii="Calibri" w:hAnsi="Calibri" w:cs="Calibri"/>
          <w:bCs/>
          <w:lang w:val="en-US"/>
        </w:rPr>
        <w:t>Buck has said that “</w:t>
      </w:r>
      <w:r w:rsidR="000801C8">
        <w:rPr>
          <w:rFonts w:ascii="Calibri" w:hAnsi="Calibri" w:cs="Calibri"/>
          <w:bCs/>
          <w:lang w:val="en-US"/>
        </w:rPr>
        <w:t>w</w:t>
      </w:r>
      <w:r w:rsidR="001F335E" w:rsidRPr="003D3A40">
        <w:rPr>
          <w:rFonts w:ascii="Calibri" w:hAnsi="Calibri" w:cs="Calibri"/>
          <w:bCs/>
          <w:lang w:val="en-US"/>
        </w:rPr>
        <w:t>hile engaged in his investigations into synchronicity, Jung concluded that ‘no one theory of psychic phenomena could explain the powerful correlation between patient material and the information revealed by the natal chart.</w:t>
      </w:r>
      <w:r w:rsidR="00623025">
        <w:rPr>
          <w:rFonts w:ascii="Calibri" w:hAnsi="Calibri" w:cs="Calibri"/>
          <w:bCs/>
          <w:lang w:val="en-US"/>
        </w:rPr>
        <w:t>’</w:t>
      </w:r>
      <w:r w:rsidR="001F335E" w:rsidRPr="003D3A40">
        <w:rPr>
          <w:rFonts w:ascii="Calibri" w:hAnsi="Calibri" w:cs="Calibri"/>
          <w:bCs/>
          <w:lang w:val="en-US"/>
        </w:rPr>
        <w:t xml:space="preserve"> Astrology was just too complex.”</w:t>
      </w:r>
      <w:r w:rsidR="00E05050">
        <w:rPr>
          <w:rStyle w:val="FootnoteReference"/>
          <w:rFonts w:ascii="Calibri" w:hAnsi="Calibri" w:cs="Calibri"/>
          <w:bCs/>
          <w:lang w:val="en-US"/>
        </w:rPr>
        <w:footnoteReference w:id="26"/>
      </w:r>
      <w:r w:rsidR="00623025">
        <w:rPr>
          <w:rFonts w:ascii="Calibri" w:hAnsi="Calibri" w:cs="Calibri"/>
          <w:bCs/>
          <w:lang w:val="en-US"/>
        </w:rPr>
        <w:t xml:space="preserve"> </w:t>
      </w:r>
      <w:r w:rsidR="000801C8">
        <w:rPr>
          <w:rFonts w:ascii="Calibri" w:hAnsi="Calibri" w:cs="Calibri"/>
          <w:bCs/>
          <w:lang w:val="en-US"/>
        </w:rPr>
        <w:t>In the material, the constant is Jung’s</w:t>
      </w:r>
      <w:r w:rsidR="007B5AC5">
        <w:rPr>
          <w:rFonts w:ascii="Calibri" w:hAnsi="Calibri" w:cs="Calibri"/>
          <w:bCs/>
          <w:lang w:val="en-US"/>
        </w:rPr>
        <w:t xml:space="preserve"> valuing of astrological insights and his</w:t>
      </w:r>
      <w:r w:rsidR="000801C8">
        <w:rPr>
          <w:rFonts w:ascii="Calibri" w:hAnsi="Calibri" w:cs="Calibri"/>
          <w:bCs/>
          <w:lang w:val="en-US"/>
        </w:rPr>
        <w:t xml:space="preserve"> </w:t>
      </w:r>
      <w:r w:rsidR="00B10404">
        <w:rPr>
          <w:rFonts w:ascii="Calibri" w:hAnsi="Calibri" w:cs="Calibri"/>
          <w:bCs/>
          <w:lang w:val="en-US"/>
        </w:rPr>
        <w:t>intense</w:t>
      </w:r>
      <w:r w:rsidR="000801C8">
        <w:rPr>
          <w:rFonts w:ascii="Calibri" w:hAnsi="Calibri" w:cs="Calibri"/>
          <w:bCs/>
          <w:lang w:val="en-US"/>
        </w:rPr>
        <w:t xml:space="preserve"> engagement with the questions raised by astrology</w:t>
      </w:r>
      <w:r w:rsidR="00A37DF5">
        <w:rPr>
          <w:rFonts w:ascii="Calibri" w:hAnsi="Calibri" w:cs="Calibri"/>
          <w:bCs/>
          <w:lang w:val="en-US"/>
        </w:rPr>
        <w:t>, rather than the consistency or clarity of his answers</w:t>
      </w:r>
      <w:r w:rsidR="007B5AC5">
        <w:rPr>
          <w:rFonts w:ascii="Calibri" w:hAnsi="Calibri" w:cs="Calibri"/>
          <w:bCs/>
          <w:lang w:val="en-US"/>
        </w:rPr>
        <w:t>. The lack of a single vision is perhaps due to the inevitability of changing thought over the almost fifty years covered in the chapter, perhaps to Jung’s caution, or, perhaps, simply due to the complexity of the subject itself.</w:t>
      </w:r>
    </w:p>
    <w:p w14:paraId="5DB285FF" w14:textId="77777777" w:rsidR="001F335E" w:rsidRPr="003D3A40" w:rsidRDefault="001F335E" w:rsidP="001F335E">
      <w:pPr>
        <w:widowControl w:val="0"/>
        <w:autoSpaceDE w:val="0"/>
        <w:autoSpaceDN w:val="0"/>
        <w:adjustRightInd w:val="0"/>
        <w:spacing w:after="0"/>
        <w:rPr>
          <w:rFonts w:ascii="Calibri" w:hAnsi="Calibri" w:cs="Calibri"/>
          <w:bCs/>
          <w:lang w:val="en-US"/>
        </w:rPr>
      </w:pPr>
    </w:p>
    <w:p w14:paraId="24CB6F1D" w14:textId="77777777"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b/>
          <w:lang w:val="en-US"/>
        </w:rPr>
        <w:t>Other references</w:t>
      </w:r>
    </w:p>
    <w:p w14:paraId="2B727F75"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62906FC3" w14:textId="11701070"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 xml:space="preserve">Jung makes few references to any sources apart from the I Ching. What references there are, are to cosmologies or worldviews which, </w:t>
      </w:r>
      <w:r w:rsidR="002B2C43">
        <w:rPr>
          <w:rFonts w:ascii="Calibri" w:hAnsi="Calibri" w:cs="Calibri"/>
          <w:lang w:val="en-US"/>
        </w:rPr>
        <w:t>like</w:t>
      </w:r>
      <w:r w:rsidRPr="003D3A40">
        <w:rPr>
          <w:rFonts w:ascii="Calibri" w:hAnsi="Calibri" w:cs="Calibri"/>
          <w:lang w:val="en-US"/>
        </w:rPr>
        <w:t xml:space="preserve"> </w:t>
      </w:r>
      <w:r w:rsidR="002B2C43">
        <w:rPr>
          <w:rFonts w:ascii="Calibri" w:hAnsi="Calibri" w:cs="Calibri"/>
          <w:lang w:val="en-US"/>
        </w:rPr>
        <w:t>Jung’s</w:t>
      </w:r>
      <w:r w:rsidRPr="003D3A40">
        <w:rPr>
          <w:rFonts w:ascii="Calibri" w:hAnsi="Calibri" w:cs="Calibri"/>
          <w:lang w:val="en-US"/>
        </w:rPr>
        <w:t xml:space="preserve"> theory of synchronicity, share </w:t>
      </w:r>
      <w:r w:rsidR="002B2C43">
        <w:rPr>
          <w:rFonts w:ascii="Calibri" w:hAnsi="Calibri" w:cs="Calibri"/>
          <w:lang w:val="en-US"/>
        </w:rPr>
        <w:t>the</w:t>
      </w:r>
      <w:r w:rsidRPr="003D3A40">
        <w:rPr>
          <w:rFonts w:ascii="Calibri" w:hAnsi="Calibri" w:cs="Calibri"/>
          <w:lang w:val="en-US"/>
        </w:rPr>
        <w:t xml:space="preserve"> concept of an </w:t>
      </w:r>
      <w:proofErr w:type="spellStart"/>
      <w:r w:rsidRPr="00D80E54">
        <w:rPr>
          <w:rFonts w:ascii="Calibri" w:hAnsi="Calibri" w:cs="Calibri"/>
          <w:i/>
          <w:lang w:val="en-US"/>
        </w:rPr>
        <w:t>unus</w:t>
      </w:r>
      <w:proofErr w:type="spellEnd"/>
      <w:r w:rsidRPr="00D80E54">
        <w:rPr>
          <w:rFonts w:ascii="Calibri" w:hAnsi="Calibri" w:cs="Calibri"/>
          <w:i/>
          <w:lang w:val="en-US"/>
        </w:rPr>
        <w:t xml:space="preserve"> mundus</w:t>
      </w:r>
      <w:r w:rsidR="00D80E54">
        <w:rPr>
          <w:rFonts w:ascii="Calibri" w:hAnsi="Calibri" w:cs="Calibri"/>
          <w:lang w:val="en-US"/>
        </w:rPr>
        <w:t xml:space="preserve">, that is, </w:t>
      </w:r>
      <w:r w:rsidR="00122BAE" w:rsidRPr="003D3A40">
        <w:rPr>
          <w:rFonts w:ascii="Calibri" w:hAnsi="Calibri" w:cs="Calibri"/>
          <w:lang w:val="en-US"/>
        </w:rPr>
        <w:t xml:space="preserve">of </w:t>
      </w:r>
      <w:r w:rsidR="00122BAE">
        <w:rPr>
          <w:rFonts w:ascii="Calibri" w:hAnsi="Calibri" w:cs="Calibri"/>
          <w:lang w:val="en-US"/>
        </w:rPr>
        <w:t>an essential</w:t>
      </w:r>
      <w:r w:rsidR="00122BAE" w:rsidRPr="003D3A40">
        <w:rPr>
          <w:rFonts w:ascii="Calibri" w:hAnsi="Calibri" w:cs="Calibri"/>
          <w:lang w:val="en-US"/>
        </w:rPr>
        <w:t xml:space="preserve"> interrelatedness of all things</w:t>
      </w:r>
      <w:r w:rsidR="00122BAE">
        <w:rPr>
          <w:rFonts w:ascii="Calibri" w:hAnsi="Calibri" w:cs="Calibri"/>
          <w:lang w:val="en-US"/>
        </w:rPr>
        <w:t>—as Jung defined it elsewhere, the idea that “the empirical world rests on an underlying unity … everything divided and different belongs to one and the same world, which is not the world of sense</w:t>
      </w:r>
      <w:r w:rsidR="004F15F3" w:rsidRPr="004F15F3">
        <w:rPr>
          <w:rFonts w:ascii="Calibri" w:hAnsi="Calibri" w:cs="Calibri"/>
          <w:lang w:val="en-US"/>
        </w:rPr>
        <w:t xml:space="preserve"> </w:t>
      </w:r>
      <w:r w:rsidR="004F15F3">
        <w:rPr>
          <w:rFonts w:ascii="Calibri" w:hAnsi="Calibri" w:cs="Calibri"/>
          <w:lang w:val="en-US"/>
        </w:rPr>
        <w:t>everything divided and different belongs to one and the same world, which is not the world of sense</w:t>
      </w:r>
      <w:r w:rsidR="00122BAE">
        <w:rPr>
          <w:rFonts w:ascii="Calibri" w:hAnsi="Calibri" w:cs="Calibri"/>
          <w:lang w:val="en-US"/>
        </w:rPr>
        <w:t>.”</w:t>
      </w:r>
      <w:r w:rsidR="00122BAE">
        <w:rPr>
          <w:rStyle w:val="FootnoteReference"/>
          <w:rFonts w:ascii="Calibri" w:hAnsi="Calibri" w:cs="Calibri"/>
          <w:lang w:val="en-US"/>
        </w:rPr>
        <w:footnoteReference w:id="27"/>
      </w:r>
      <w:r w:rsidR="002B2C43">
        <w:rPr>
          <w:rFonts w:ascii="Calibri" w:hAnsi="Calibri" w:cs="Calibri"/>
          <w:lang w:val="en-US"/>
        </w:rPr>
        <w:t xml:space="preserve"> In this vein</w:t>
      </w:r>
      <w:r w:rsidR="007B5AC5">
        <w:rPr>
          <w:rFonts w:ascii="Calibri" w:hAnsi="Calibri" w:cs="Calibri"/>
          <w:lang w:val="en-US"/>
        </w:rPr>
        <w:t>,</w:t>
      </w:r>
      <w:r w:rsidR="002B2C43">
        <w:rPr>
          <w:rFonts w:ascii="Calibri" w:hAnsi="Calibri" w:cs="Calibri"/>
          <w:lang w:val="en-US"/>
        </w:rPr>
        <w:t xml:space="preserve"> he references the concept of </w:t>
      </w:r>
      <w:r w:rsidR="002B2C43">
        <w:rPr>
          <w:rFonts w:ascii="Calibri" w:hAnsi="Calibri" w:cs="Calibri"/>
          <w:bCs/>
          <w:lang w:val="en-US"/>
        </w:rPr>
        <w:t>“</w:t>
      </w:r>
      <w:r w:rsidRPr="003D3A40">
        <w:rPr>
          <w:rFonts w:ascii="Calibri" w:hAnsi="Calibri" w:cs="Calibri"/>
          <w:bCs/>
          <w:lang w:val="en-US"/>
        </w:rPr>
        <w:t xml:space="preserve">sympathy or </w:t>
      </w:r>
      <w:proofErr w:type="spellStart"/>
      <w:r w:rsidRPr="007B5AC5">
        <w:rPr>
          <w:rFonts w:ascii="Calibri" w:hAnsi="Calibri" w:cs="Calibri"/>
          <w:bCs/>
          <w:lang w:val="en-US"/>
        </w:rPr>
        <w:t>correspondentia</w:t>
      </w:r>
      <w:proofErr w:type="spellEnd"/>
      <w:r w:rsidR="007B5AC5">
        <w:rPr>
          <w:rFonts w:ascii="Calibri" w:hAnsi="Calibri" w:cs="Calibri"/>
          <w:bCs/>
          <w:lang w:val="en-US"/>
        </w:rPr>
        <w:t>,</w:t>
      </w:r>
      <w:r w:rsidR="002B2C43">
        <w:rPr>
          <w:rFonts w:ascii="Calibri" w:hAnsi="Calibri" w:cs="Calibri"/>
          <w:bCs/>
          <w:lang w:val="en-US"/>
        </w:rPr>
        <w:t>”</w:t>
      </w:r>
      <w:r w:rsidRPr="003D3A40">
        <w:rPr>
          <w:rFonts w:ascii="Calibri" w:hAnsi="Calibri" w:cs="Calibri"/>
          <w:bCs/>
          <w:lang w:val="en-US"/>
        </w:rPr>
        <w:t xml:space="preserve"> and </w:t>
      </w:r>
      <w:r w:rsidR="002B2C43">
        <w:rPr>
          <w:rFonts w:ascii="Calibri" w:hAnsi="Calibri" w:cs="Calibri"/>
          <w:bCs/>
          <w:lang w:val="en-US"/>
        </w:rPr>
        <w:t>“</w:t>
      </w:r>
      <w:r w:rsidRPr="0001152B">
        <w:rPr>
          <w:rFonts w:ascii="Calibri" w:hAnsi="Calibri" w:cs="Calibri"/>
          <w:bCs/>
          <w:lang w:val="en-US"/>
        </w:rPr>
        <w:t>Leibniz’s pre-established harmony.</w:t>
      </w:r>
      <w:r w:rsidR="002B2C43">
        <w:rPr>
          <w:rFonts w:ascii="Calibri" w:hAnsi="Calibri" w:cs="Calibri"/>
          <w:bCs/>
          <w:lang w:val="en-US"/>
        </w:rPr>
        <w:t>”</w:t>
      </w:r>
      <w:r w:rsidR="0001152B" w:rsidRPr="0001152B">
        <w:rPr>
          <w:rStyle w:val="FootnoteReference"/>
          <w:rFonts w:ascii="Calibri" w:hAnsi="Calibri" w:cs="Calibri"/>
          <w:bCs/>
          <w:lang w:val="en-US"/>
        </w:rPr>
        <w:footnoteReference w:id="28"/>
      </w:r>
      <w:r w:rsidRPr="003D3A40">
        <w:rPr>
          <w:rFonts w:ascii="Calibri" w:hAnsi="Calibri" w:cs="Calibri"/>
          <w:lang w:val="en-US"/>
        </w:rPr>
        <w:t xml:space="preserve"> </w:t>
      </w:r>
    </w:p>
    <w:p w14:paraId="5A1C77E3"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11301676" w14:textId="188B079F"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bCs/>
          <w:lang w:val="en-US"/>
        </w:rPr>
        <w:t xml:space="preserve">Jung also references </w:t>
      </w:r>
      <w:r w:rsidR="00C32123">
        <w:rPr>
          <w:rFonts w:ascii="Calibri" w:hAnsi="Calibri" w:cs="Calibri"/>
          <w:bCs/>
          <w:lang w:val="en-US"/>
        </w:rPr>
        <w:t>“</w:t>
      </w:r>
      <w:r w:rsidRPr="003D3A40">
        <w:rPr>
          <w:rFonts w:ascii="Calibri" w:hAnsi="Calibri" w:cs="Calibri"/>
          <w:bCs/>
          <w:lang w:val="en-US"/>
        </w:rPr>
        <w:t>modern physics</w:t>
      </w:r>
      <w:r w:rsidR="00C32123">
        <w:rPr>
          <w:rFonts w:ascii="Calibri" w:hAnsi="Calibri" w:cs="Calibri"/>
          <w:bCs/>
          <w:lang w:val="en-US"/>
        </w:rPr>
        <w:t>”</w:t>
      </w:r>
      <w:r w:rsidRPr="003D3A40">
        <w:rPr>
          <w:rFonts w:ascii="Calibri" w:hAnsi="Calibri" w:cs="Calibri"/>
          <w:bCs/>
          <w:lang w:val="en-US"/>
        </w:rPr>
        <w:t xml:space="preserve"> – by which he means the burgeoning field of quantum physics - and draws a parallel between science’s discovery that, on a quantum level, the observer is implicated in what is observed, as a principal at work in the I Ching</w:t>
      </w:r>
      <w:r w:rsidR="007B5AC5">
        <w:rPr>
          <w:rFonts w:ascii="Calibri" w:hAnsi="Calibri" w:cs="Calibri"/>
          <w:bCs/>
          <w:lang w:val="en-US"/>
        </w:rPr>
        <w:t>, one long ago recognized by the Eastern mind</w:t>
      </w:r>
      <w:r w:rsidRPr="003D3A40">
        <w:rPr>
          <w:rFonts w:ascii="Calibri" w:hAnsi="Calibri" w:cs="Calibri"/>
          <w:bCs/>
          <w:lang w:val="en-US"/>
        </w:rPr>
        <w:t>.</w:t>
      </w:r>
      <w:r w:rsidR="0001152B">
        <w:rPr>
          <w:rStyle w:val="FootnoteReference"/>
          <w:rFonts w:ascii="Calibri" w:hAnsi="Calibri" w:cs="Calibri"/>
          <w:bCs/>
          <w:lang w:val="en-US"/>
        </w:rPr>
        <w:footnoteReference w:id="29"/>
      </w:r>
      <w:r w:rsidR="005F30CA">
        <w:rPr>
          <w:rFonts w:ascii="Calibri" w:hAnsi="Calibri" w:cs="Calibri"/>
          <w:bCs/>
          <w:lang w:val="en-US"/>
        </w:rPr>
        <w:t xml:space="preserve"> </w:t>
      </w:r>
      <w:r w:rsidRPr="003D3A40">
        <w:rPr>
          <w:rFonts w:ascii="Calibri" w:hAnsi="Calibri" w:cs="Calibri"/>
          <w:bCs/>
          <w:lang w:val="en-US"/>
        </w:rPr>
        <w:t xml:space="preserve">He also states that </w:t>
      </w:r>
      <w:r w:rsidR="005F30CA">
        <w:rPr>
          <w:rFonts w:ascii="Calibri" w:hAnsi="Calibri" w:cs="Calibri"/>
          <w:bCs/>
          <w:lang w:val="en-US"/>
        </w:rPr>
        <w:t>“</w:t>
      </w:r>
      <w:r w:rsidRPr="003D3A40">
        <w:rPr>
          <w:rFonts w:ascii="Calibri" w:hAnsi="Calibri" w:cs="Calibri"/>
          <w:bCs/>
          <w:lang w:val="en-US"/>
        </w:rPr>
        <w:t>The ancient Chinese mind contemplates the cosmos in a way comparable to the modern physicist, who cannot deny that his model of the world is a decidedly psychophysical structure.</w:t>
      </w:r>
      <w:r w:rsidR="005F30CA">
        <w:rPr>
          <w:rFonts w:ascii="Calibri" w:hAnsi="Calibri" w:cs="Calibri"/>
          <w:bCs/>
          <w:lang w:val="en-US"/>
        </w:rPr>
        <w:t>”</w:t>
      </w:r>
      <w:r w:rsidR="0001152B">
        <w:rPr>
          <w:rStyle w:val="FootnoteReference"/>
          <w:rFonts w:ascii="Calibri" w:hAnsi="Calibri" w:cs="Calibri"/>
          <w:bCs/>
          <w:lang w:val="en-US"/>
        </w:rPr>
        <w:footnoteReference w:id="30"/>
      </w:r>
      <w:r w:rsidRPr="003D3A40">
        <w:rPr>
          <w:rFonts w:ascii="Calibri" w:hAnsi="Calibri" w:cs="Calibri"/>
          <w:bCs/>
          <w:lang w:val="en-US"/>
        </w:rPr>
        <w:t xml:space="preserve"> Thus ‘modern’ science itself, at least at a sub-atomic level, is referenced by Jung as a home for ‘Eastern’ thought in ‘Western’ science, providing a potential bridge between the two worldviews.</w:t>
      </w:r>
    </w:p>
    <w:p w14:paraId="7CDA5BEB"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60054945"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45D8C27E" w14:textId="77777777" w:rsidR="001F335E" w:rsidRPr="003D3A40" w:rsidRDefault="001F335E" w:rsidP="001F335E">
      <w:pPr>
        <w:widowControl w:val="0"/>
        <w:autoSpaceDE w:val="0"/>
        <w:autoSpaceDN w:val="0"/>
        <w:adjustRightInd w:val="0"/>
        <w:spacing w:after="0"/>
        <w:rPr>
          <w:rFonts w:ascii="Calibri" w:hAnsi="Calibri" w:cs="Calibri"/>
          <w:b/>
          <w:lang w:val="en-US"/>
        </w:rPr>
      </w:pPr>
      <w:r w:rsidRPr="003D3A40">
        <w:rPr>
          <w:rFonts w:ascii="Calibri" w:hAnsi="Calibri" w:cs="Calibri"/>
          <w:b/>
          <w:lang w:val="en-US"/>
        </w:rPr>
        <w:t>Conclusion</w:t>
      </w:r>
    </w:p>
    <w:p w14:paraId="27AA413A" w14:textId="77777777" w:rsidR="001F335E" w:rsidRPr="003D3A40" w:rsidRDefault="001F335E" w:rsidP="001F335E">
      <w:pPr>
        <w:widowControl w:val="0"/>
        <w:autoSpaceDE w:val="0"/>
        <w:autoSpaceDN w:val="0"/>
        <w:adjustRightInd w:val="0"/>
        <w:spacing w:after="0"/>
        <w:rPr>
          <w:rFonts w:ascii="Calibri" w:hAnsi="Calibri" w:cs="Calibri"/>
          <w:lang w:val="en-US"/>
        </w:rPr>
      </w:pPr>
    </w:p>
    <w:p w14:paraId="21FE7F19" w14:textId="5E51DFF6" w:rsidR="001F335E" w:rsidRPr="003D3A40" w:rsidRDefault="001F335E" w:rsidP="001F335E">
      <w:pPr>
        <w:widowControl w:val="0"/>
        <w:autoSpaceDE w:val="0"/>
        <w:autoSpaceDN w:val="0"/>
        <w:adjustRightInd w:val="0"/>
        <w:spacing w:after="0"/>
        <w:rPr>
          <w:rFonts w:ascii="Calibri" w:hAnsi="Calibri" w:cs="Calibri"/>
          <w:lang w:val="en-US"/>
        </w:rPr>
      </w:pPr>
      <w:r w:rsidRPr="003D3A40">
        <w:rPr>
          <w:rFonts w:ascii="Calibri" w:hAnsi="Calibri" w:cs="Calibri"/>
          <w:lang w:val="en-US"/>
        </w:rPr>
        <w:t xml:space="preserve">This essay critically examined Jung’s writings in </w:t>
      </w:r>
      <w:r w:rsidR="005C3F8E">
        <w:rPr>
          <w:rFonts w:ascii="Calibri" w:hAnsi="Calibri" w:cs="Calibri"/>
          <w:lang w:val="en-US"/>
        </w:rPr>
        <w:t>C</w:t>
      </w:r>
      <w:r w:rsidRPr="003D3A40">
        <w:rPr>
          <w:rFonts w:ascii="Calibri" w:hAnsi="Calibri" w:cs="Calibri"/>
          <w:lang w:val="en-US"/>
        </w:rPr>
        <w:t xml:space="preserve">hapter 4 of </w:t>
      </w:r>
      <w:r w:rsidRPr="005F30CA">
        <w:rPr>
          <w:rFonts w:ascii="Calibri" w:hAnsi="Calibri" w:cs="Calibri"/>
          <w:i/>
          <w:lang w:val="en-US"/>
        </w:rPr>
        <w:t>Jung on Synchronicity and the Paranormal</w:t>
      </w:r>
      <w:r w:rsidR="00060476">
        <w:rPr>
          <w:rFonts w:ascii="Calibri" w:hAnsi="Calibri" w:cs="Calibri"/>
          <w:lang w:val="en-US"/>
        </w:rPr>
        <w:t>, looking particularly at the</w:t>
      </w:r>
      <w:r w:rsidRPr="003D3A40">
        <w:rPr>
          <w:rFonts w:ascii="Calibri" w:hAnsi="Calibri" w:cs="Calibri"/>
          <w:lang w:val="en-US"/>
        </w:rPr>
        <w:t xml:space="preserve"> </w:t>
      </w:r>
      <w:r w:rsidR="00060476" w:rsidRPr="003D3A40">
        <w:rPr>
          <w:rFonts w:ascii="Calibri" w:hAnsi="Calibri" w:cs="Calibri"/>
          <w:lang w:val="en-US"/>
        </w:rPr>
        <w:t>nature of Jung’s cosmology revealed in the material</w:t>
      </w:r>
      <w:r w:rsidR="00060476">
        <w:rPr>
          <w:rFonts w:ascii="Calibri" w:hAnsi="Calibri" w:cs="Calibri"/>
          <w:lang w:val="en-US"/>
        </w:rPr>
        <w:t>, and astrology’s place in it</w:t>
      </w:r>
      <w:r w:rsidR="00060476" w:rsidRPr="003D3A40">
        <w:rPr>
          <w:rFonts w:ascii="Calibri" w:hAnsi="Calibri" w:cs="Calibri"/>
          <w:lang w:val="en-US"/>
        </w:rPr>
        <w:t xml:space="preserve">. </w:t>
      </w:r>
      <w:r w:rsidR="005C3F8E">
        <w:rPr>
          <w:rFonts w:ascii="Calibri" w:hAnsi="Calibri" w:cs="Calibri"/>
          <w:lang w:val="en-US"/>
        </w:rPr>
        <w:t xml:space="preserve">The writings reveal that </w:t>
      </w:r>
      <w:r w:rsidRPr="003D3A40">
        <w:rPr>
          <w:rFonts w:ascii="Calibri" w:hAnsi="Calibri" w:cs="Calibri"/>
          <w:lang w:val="en-US"/>
        </w:rPr>
        <w:t>Jung’s cosmology, or worldview</w:t>
      </w:r>
      <w:r w:rsidR="005C3F8E">
        <w:rPr>
          <w:rFonts w:ascii="Calibri" w:hAnsi="Calibri" w:cs="Calibri"/>
          <w:lang w:val="en-US"/>
        </w:rPr>
        <w:t>,</w:t>
      </w:r>
      <w:r w:rsidR="00060476">
        <w:rPr>
          <w:rFonts w:ascii="Calibri" w:hAnsi="Calibri" w:cs="Calibri"/>
          <w:lang w:val="en-US"/>
        </w:rPr>
        <w:t xml:space="preserve"> </w:t>
      </w:r>
      <w:r w:rsidRPr="003D3A40">
        <w:rPr>
          <w:rFonts w:ascii="Calibri" w:hAnsi="Calibri" w:cs="Calibri"/>
          <w:lang w:val="en-US"/>
        </w:rPr>
        <w:t>embraced</w:t>
      </w:r>
      <w:r w:rsidR="00A60C32">
        <w:rPr>
          <w:rFonts w:ascii="Calibri" w:hAnsi="Calibri" w:cs="Calibri"/>
          <w:lang w:val="en-US"/>
        </w:rPr>
        <w:t xml:space="preserve">, or was conflicted between, </w:t>
      </w:r>
      <w:r w:rsidRPr="003D3A40">
        <w:rPr>
          <w:rFonts w:ascii="Calibri" w:hAnsi="Calibri" w:cs="Calibri"/>
          <w:lang w:val="en-US"/>
        </w:rPr>
        <w:t>elements of both the irrational</w:t>
      </w:r>
      <w:r w:rsidR="005F30CA">
        <w:rPr>
          <w:rFonts w:ascii="Calibri" w:hAnsi="Calibri" w:cs="Calibri"/>
          <w:lang w:val="en-US"/>
        </w:rPr>
        <w:t>,</w:t>
      </w:r>
      <w:r w:rsidRPr="003D3A40">
        <w:rPr>
          <w:rFonts w:ascii="Calibri" w:hAnsi="Calibri" w:cs="Calibri"/>
          <w:lang w:val="en-US"/>
        </w:rPr>
        <w:t xml:space="preserve"> a-causal – which Jung </w:t>
      </w:r>
      <w:r w:rsidR="005C3F8E">
        <w:rPr>
          <w:rFonts w:ascii="Calibri" w:hAnsi="Calibri" w:cs="Calibri"/>
          <w:lang w:val="en-US"/>
        </w:rPr>
        <w:t xml:space="preserve">primarily </w:t>
      </w:r>
      <w:proofErr w:type="spellStart"/>
      <w:r w:rsidRPr="003D3A40">
        <w:rPr>
          <w:rFonts w:ascii="Calibri" w:hAnsi="Calibri" w:cs="Calibri"/>
          <w:lang w:val="en-US"/>
        </w:rPr>
        <w:t>characterises</w:t>
      </w:r>
      <w:proofErr w:type="spellEnd"/>
      <w:r w:rsidRPr="003D3A40">
        <w:rPr>
          <w:rFonts w:ascii="Calibri" w:hAnsi="Calibri" w:cs="Calibri"/>
          <w:lang w:val="en-US"/>
        </w:rPr>
        <w:t xml:space="preserve"> </w:t>
      </w:r>
      <w:r w:rsidR="005F30CA">
        <w:rPr>
          <w:rFonts w:ascii="Calibri" w:hAnsi="Calibri" w:cs="Calibri"/>
          <w:lang w:val="en-US"/>
        </w:rPr>
        <w:t xml:space="preserve">in this chapter </w:t>
      </w:r>
      <w:r w:rsidRPr="003D3A40">
        <w:rPr>
          <w:rFonts w:ascii="Calibri" w:hAnsi="Calibri" w:cs="Calibri"/>
          <w:lang w:val="en-US"/>
        </w:rPr>
        <w:t>as ‘Eastern’</w:t>
      </w:r>
      <w:r w:rsidR="005F30CA">
        <w:rPr>
          <w:rFonts w:ascii="Calibri" w:hAnsi="Calibri" w:cs="Calibri"/>
          <w:lang w:val="en-US"/>
        </w:rPr>
        <w:t>—</w:t>
      </w:r>
      <w:r w:rsidRPr="003D3A40">
        <w:rPr>
          <w:rFonts w:ascii="Calibri" w:hAnsi="Calibri" w:cs="Calibri"/>
          <w:lang w:val="en-US"/>
        </w:rPr>
        <w:t xml:space="preserve">and the rational, causal, and scientific – </w:t>
      </w:r>
      <w:proofErr w:type="spellStart"/>
      <w:r w:rsidRPr="003D3A40">
        <w:rPr>
          <w:rFonts w:ascii="Calibri" w:hAnsi="Calibri" w:cs="Calibri"/>
          <w:lang w:val="en-US"/>
        </w:rPr>
        <w:t>characterised</w:t>
      </w:r>
      <w:proofErr w:type="spellEnd"/>
      <w:r w:rsidRPr="003D3A40">
        <w:rPr>
          <w:rFonts w:ascii="Calibri" w:hAnsi="Calibri" w:cs="Calibri"/>
          <w:lang w:val="en-US"/>
        </w:rPr>
        <w:t xml:space="preserve"> as ‘Western’. Astrology was a practice Jung </w:t>
      </w:r>
      <w:r w:rsidR="00A60C32">
        <w:rPr>
          <w:rFonts w:ascii="Calibri" w:hAnsi="Calibri" w:cs="Calibri"/>
          <w:lang w:val="en-US"/>
        </w:rPr>
        <w:t>worked with privately and professionally, that he associated with ‘Eastern’ thought</w:t>
      </w:r>
      <w:r w:rsidR="005C3F8E">
        <w:rPr>
          <w:rFonts w:ascii="Calibri" w:hAnsi="Calibri" w:cs="Calibri"/>
          <w:lang w:val="en-US"/>
        </w:rPr>
        <w:t xml:space="preserve">; </w:t>
      </w:r>
      <w:r w:rsidR="00A60C32">
        <w:rPr>
          <w:rFonts w:ascii="Calibri" w:hAnsi="Calibri" w:cs="Calibri"/>
          <w:lang w:val="en-US"/>
        </w:rPr>
        <w:t xml:space="preserve">he was engaged over decades with the question of how astrology gave valid results and consistently </w:t>
      </w:r>
      <w:r w:rsidR="005E297C">
        <w:rPr>
          <w:rFonts w:ascii="Calibri" w:hAnsi="Calibri" w:cs="Calibri"/>
          <w:lang w:val="en-US"/>
        </w:rPr>
        <w:t>suggested</w:t>
      </w:r>
      <w:r w:rsidR="00A60C32">
        <w:rPr>
          <w:rFonts w:ascii="Calibri" w:hAnsi="Calibri" w:cs="Calibri"/>
          <w:lang w:val="en-US"/>
        </w:rPr>
        <w:t xml:space="preserve"> that astrology could be tested scientifically</w:t>
      </w:r>
      <w:r w:rsidR="005F30CA">
        <w:rPr>
          <w:rFonts w:ascii="Calibri" w:hAnsi="Calibri" w:cs="Calibri"/>
          <w:lang w:val="en-US"/>
        </w:rPr>
        <w:t xml:space="preserve">. </w:t>
      </w:r>
      <w:r w:rsidRPr="003D3A40">
        <w:rPr>
          <w:rFonts w:ascii="Calibri" w:hAnsi="Calibri" w:cs="Calibri"/>
          <w:lang w:val="en-US"/>
        </w:rPr>
        <w:t xml:space="preserve"> </w:t>
      </w:r>
      <w:r w:rsidR="00FE51D4">
        <w:rPr>
          <w:rFonts w:ascii="Calibri" w:hAnsi="Calibri" w:cs="Calibri"/>
          <w:lang w:val="en-US"/>
        </w:rPr>
        <w:t>The material shows Jung testing a variety of theories and combinations of theories; his developing</w:t>
      </w:r>
      <w:r w:rsidRPr="003D3A40">
        <w:rPr>
          <w:rFonts w:ascii="Calibri" w:hAnsi="Calibri" w:cs="Calibri"/>
          <w:lang w:val="en-US"/>
        </w:rPr>
        <w:t xml:space="preserve"> concept of synchronicit</w:t>
      </w:r>
      <w:r w:rsidR="00FE51D4">
        <w:rPr>
          <w:rFonts w:ascii="Calibri" w:hAnsi="Calibri" w:cs="Calibri"/>
          <w:lang w:val="en-US"/>
        </w:rPr>
        <w:t>y was one that</w:t>
      </w:r>
      <w:r w:rsidR="005E297C">
        <w:rPr>
          <w:rFonts w:ascii="Calibri" w:hAnsi="Calibri" w:cs="Calibri"/>
          <w:lang w:val="en-US"/>
        </w:rPr>
        <w:t xml:space="preserve"> could potentially link</w:t>
      </w:r>
      <w:r w:rsidR="00A60C32">
        <w:rPr>
          <w:rFonts w:ascii="Calibri" w:hAnsi="Calibri" w:cs="Calibri"/>
          <w:lang w:val="en-US"/>
        </w:rPr>
        <w:t xml:space="preserve"> the world of mystical phenomena to that of science</w:t>
      </w:r>
      <w:r w:rsidRPr="003D3A40">
        <w:rPr>
          <w:rFonts w:ascii="Calibri" w:hAnsi="Calibri" w:cs="Calibri"/>
          <w:lang w:val="en-US"/>
        </w:rPr>
        <w:t xml:space="preserve">. Jung links a-causal phenomena to the burgeoning science of quantum physics </w:t>
      </w:r>
      <w:r w:rsidR="005F30CA">
        <w:rPr>
          <w:rFonts w:ascii="Calibri" w:hAnsi="Calibri" w:cs="Calibri"/>
          <w:lang w:val="en-US"/>
        </w:rPr>
        <w:t>—</w:t>
      </w:r>
      <w:r w:rsidRPr="003D3A40">
        <w:rPr>
          <w:rFonts w:ascii="Calibri" w:hAnsi="Calibri" w:cs="Calibri"/>
          <w:lang w:val="en-US"/>
        </w:rPr>
        <w:t xml:space="preserve">ironically a potential home for elements of ‘Eastern’ observation and thought in </w:t>
      </w:r>
      <w:r w:rsidR="00A60C32">
        <w:rPr>
          <w:rFonts w:ascii="Calibri" w:hAnsi="Calibri" w:cs="Calibri"/>
          <w:lang w:val="en-US"/>
        </w:rPr>
        <w:t>‘</w:t>
      </w:r>
      <w:r w:rsidRPr="003D3A40">
        <w:rPr>
          <w:rFonts w:ascii="Calibri" w:hAnsi="Calibri" w:cs="Calibri"/>
          <w:lang w:val="en-US"/>
        </w:rPr>
        <w:t>Western</w:t>
      </w:r>
      <w:r w:rsidR="00A60C32">
        <w:rPr>
          <w:rFonts w:ascii="Calibri" w:hAnsi="Calibri" w:cs="Calibri"/>
          <w:lang w:val="en-US"/>
        </w:rPr>
        <w:t>’</w:t>
      </w:r>
      <w:r w:rsidRPr="003D3A40">
        <w:rPr>
          <w:rFonts w:ascii="Calibri" w:hAnsi="Calibri" w:cs="Calibri"/>
          <w:lang w:val="en-US"/>
        </w:rPr>
        <w:t xml:space="preserve"> science</w:t>
      </w:r>
      <w:r w:rsidR="005F30CA">
        <w:rPr>
          <w:rFonts w:ascii="Calibri" w:hAnsi="Calibri" w:cs="Calibri"/>
          <w:lang w:val="en-US"/>
        </w:rPr>
        <w:t>—</w:t>
      </w:r>
      <w:r w:rsidRPr="003D3A40">
        <w:rPr>
          <w:rFonts w:ascii="Calibri" w:hAnsi="Calibri" w:cs="Calibri"/>
          <w:lang w:val="en-US"/>
        </w:rPr>
        <w:t xml:space="preserve">and other systems of thought which are associated with the concept of the </w:t>
      </w:r>
      <w:proofErr w:type="spellStart"/>
      <w:r w:rsidRPr="003D3A40">
        <w:rPr>
          <w:rFonts w:ascii="Calibri" w:hAnsi="Calibri" w:cs="Calibri"/>
          <w:lang w:val="en-US"/>
        </w:rPr>
        <w:t>unus</w:t>
      </w:r>
      <w:proofErr w:type="spellEnd"/>
      <w:r w:rsidRPr="003D3A40">
        <w:rPr>
          <w:rFonts w:ascii="Calibri" w:hAnsi="Calibri" w:cs="Calibri"/>
          <w:lang w:val="en-US"/>
        </w:rPr>
        <w:t xml:space="preserve"> mundus.</w:t>
      </w:r>
    </w:p>
    <w:p w14:paraId="3B5EA525" w14:textId="1E14B29F" w:rsidR="001F335E" w:rsidRDefault="001F335E" w:rsidP="001F335E">
      <w:pPr>
        <w:widowControl w:val="0"/>
        <w:autoSpaceDE w:val="0"/>
        <w:autoSpaceDN w:val="0"/>
        <w:adjustRightInd w:val="0"/>
        <w:spacing w:after="0"/>
        <w:rPr>
          <w:rFonts w:ascii="Calibri" w:hAnsi="Calibri" w:cs="Calibri"/>
          <w:lang w:val="en-US"/>
        </w:rPr>
      </w:pPr>
    </w:p>
    <w:p w14:paraId="2FDC7D5B" w14:textId="77777777" w:rsidR="00560C26" w:rsidRDefault="00560C26">
      <w:pPr>
        <w:spacing w:after="160" w:line="259" w:lineRule="auto"/>
        <w:rPr>
          <w:rFonts w:asciiTheme="majorHAnsi" w:eastAsiaTheme="majorEastAsia" w:hAnsiTheme="majorHAnsi" w:cstheme="majorBidi"/>
          <w:color w:val="2F5496" w:themeColor="accent1" w:themeShade="BF"/>
          <w:sz w:val="32"/>
          <w:szCs w:val="32"/>
        </w:rPr>
      </w:pPr>
      <w:r>
        <w:br w:type="page"/>
      </w:r>
    </w:p>
    <w:p w14:paraId="18117732" w14:textId="56D7CCE6" w:rsidR="0001152B" w:rsidRDefault="0001152B" w:rsidP="0001152B">
      <w:pPr>
        <w:pStyle w:val="Heading1"/>
      </w:pPr>
      <w:r>
        <w:t>Bibliography</w:t>
      </w:r>
    </w:p>
    <w:p w14:paraId="03D2C3B8" w14:textId="77777777" w:rsidR="00D3254F" w:rsidRDefault="00D3254F" w:rsidP="0001152B"/>
    <w:p w14:paraId="68929BCC" w14:textId="784ED874" w:rsidR="0001152B" w:rsidRPr="00D3254F" w:rsidRDefault="0001152B" w:rsidP="0001152B">
      <w:pPr>
        <w:rPr>
          <w:rFonts w:cstheme="minorHAnsi"/>
          <w:sz w:val="22"/>
          <w:szCs w:val="22"/>
        </w:rPr>
      </w:pPr>
      <w:r w:rsidRPr="00D3254F">
        <w:rPr>
          <w:rFonts w:cstheme="minorHAnsi"/>
          <w:sz w:val="22"/>
          <w:szCs w:val="22"/>
        </w:rPr>
        <w:t xml:space="preserve">Buck Stephanie, ‘Hiding in plain sight: Jung, astrology, and the psychology of the unconscious’, </w:t>
      </w:r>
      <w:r w:rsidRPr="00D3254F">
        <w:rPr>
          <w:rFonts w:cstheme="minorHAnsi"/>
          <w:i/>
          <w:sz w:val="22"/>
          <w:szCs w:val="22"/>
        </w:rPr>
        <w:t>Journal of Analytical Psychology</w:t>
      </w:r>
      <w:r w:rsidRPr="00D3254F">
        <w:rPr>
          <w:rFonts w:cstheme="minorHAnsi"/>
          <w:sz w:val="22"/>
          <w:szCs w:val="22"/>
        </w:rPr>
        <w:t>, Vol. 63, Issue 2 (2018), 207-227</w:t>
      </w:r>
    </w:p>
    <w:p w14:paraId="4339F796" w14:textId="075C949B" w:rsidR="00880CEB" w:rsidRPr="00D3254F" w:rsidRDefault="00D3254F" w:rsidP="0001152B">
      <w:pPr>
        <w:rPr>
          <w:rFonts w:cstheme="minorHAnsi"/>
          <w:sz w:val="22"/>
          <w:szCs w:val="22"/>
          <w:lang w:val="en-CA"/>
        </w:rPr>
      </w:pPr>
      <w:r w:rsidRPr="00D3254F">
        <w:rPr>
          <w:rFonts w:cstheme="minorHAnsi"/>
          <w:sz w:val="22"/>
          <w:szCs w:val="22"/>
        </w:rPr>
        <w:t xml:space="preserve">Campion, </w:t>
      </w:r>
      <w:r w:rsidR="00880CEB" w:rsidRPr="00D3254F">
        <w:rPr>
          <w:rFonts w:cstheme="minorHAnsi"/>
          <w:sz w:val="22"/>
          <w:szCs w:val="22"/>
        </w:rPr>
        <w:t>Nicholas</w:t>
      </w:r>
      <w:r w:rsidRPr="00D3254F">
        <w:rPr>
          <w:rFonts w:cstheme="minorHAnsi"/>
          <w:sz w:val="22"/>
          <w:szCs w:val="22"/>
          <w:shd w:val="clear" w:color="auto" w:fill="FFFFFF"/>
        </w:rPr>
        <w:t xml:space="preserve">, </w:t>
      </w:r>
      <w:r w:rsidR="00880CEB" w:rsidRPr="00D3254F">
        <w:rPr>
          <w:rFonts w:cstheme="minorHAnsi"/>
          <w:sz w:val="22"/>
          <w:szCs w:val="22"/>
          <w:shd w:val="clear" w:color="auto" w:fill="FFFFFF"/>
        </w:rPr>
        <w:t xml:space="preserve">A </w:t>
      </w:r>
      <w:r w:rsidR="00880CEB" w:rsidRPr="00D3254F">
        <w:rPr>
          <w:rFonts w:cstheme="minorHAnsi"/>
          <w:i/>
          <w:iCs/>
          <w:sz w:val="22"/>
          <w:szCs w:val="22"/>
          <w:shd w:val="clear" w:color="auto" w:fill="FFFFFF"/>
        </w:rPr>
        <w:t>History of western astrology. Volume II, The medieval and modern worlds</w:t>
      </w:r>
      <w:r w:rsidR="00880CEB" w:rsidRPr="00D3254F">
        <w:rPr>
          <w:rFonts w:cstheme="minorHAnsi"/>
          <w:sz w:val="22"/>
          <w:szCs w:val="22"/>
          <w:shd w:val="clear" w:color="auto" w:fill="FFFFFF"/>
        </w:rPr>
        <w:t xml:space="preserve"> (London, New York: Continuum, 2009)</w:t>
      </w:r>
    </w:p>
    <w:p w14:paraId="6A7A75E4" w14:textId="77777777" w:rsidR="0001152B" w:rsidRPr="00D3254F" w:rsidRDefault="0001152B" w:rsidP="0001152B">
      <w:pPr>
        <w:rPr>
          <w:rFonts w:cstheme="minorHAnsi"/>
          <w:sz w:val="22"/>
          <w:szCs w:val="22"/>
        </w:rPr>
      </w:pPr>
      <w:r w:rsidRPr="00D3254F">
        <w:rPr>
          <w:rFonts w:cstheme="minorHAnsi"/>
          <w:sz w:val="22"/>
          <w:szCs w:val="22"/>
        </w:rPr>
        <w:t xml:space="preserve">Coward, Harold, ‘Taoism and Jung: Synchronicity and the Self’, </w:t>
      </w:r>
      <w:r w:rsidRPr="00D3254F">
        <w:rPr>
          <w:rFonts w:cstheme="minorHAnsi"/>
          <w:i/>
          <w:sz w:val="22"/>
          <w:szCs w:val="22"/>
        </w:rPr>
        <w:t>Philosophy East and West</w:t>
      </w:r>
      <w:r w:rsidRPr="00D3254F">
        <w:rPr>
          <w:rFonts w:cstheme="minorHAnsi"/>
          <w:sz w:val="22"/>
          <w:szCs w:val="22"/>
        </w:rPr>
        <w:t>, Vol. 46, No. 4 (Oct 1996), 477-495</w:t>
      </w:r>
    </w:p>
    <w:p w14:paraId="49250010" w14:textId="57FE7552" w:rsidR="0001152B" w:rsidRPr="00D3254F" w:rsidRDefault="00AF06BD" w:rsidP="0001152B">
      <w:pPr>
        <w:rPr>
          <w:rFonts w:cstheme="minorHAnsi"/>
          <w:sz w:val="22"/>
          <w:szCs w:val="22"/>
        </w:rPr>
      </w:pPr>
      <w:r w:rsidRPr="00D3254F">
        <w:rPr>
          <w:rFonts w:cstheme="minorHAnsi"/>
          <w:sz w:val="22"/>
          <w:szCs w:val="22"/>
        </w:rPr>
        <w:t xml:space="preserve">Greene, Liz, </w:t>
      </w:r>
      <w:r w:rsidRPr="00D3254F">
        <w:rPr>
          <w:rFonts w:cstheme="minorHAnsi"/>
          <w:i/>
          <w:sz w:val="22"/>
          <w:szCs w:val="22"/>
        </w:rPr>
        <w:t>The Astrological World of Jung’s Liber Novus</w:t>
      </w:r>
      <w:r w:rsidRPr="00D3254F">
        <w:rPr>
          <w:rFonts w:cstheme="minorHAnsi"/>
          <w:sz w:val="22"/>
          <w:szCs w:val="22"/>
        </w:rPr>
        <w:t xml:space="preserve"> (New York: Routledge, 2018)</w:t>
      </w:r>
    </w:p>
    <w:p w14:paraId="06BC9D6B" w14:textId="0CEFBC36" w:rsidR="00560C26" w:rsidRDefault="00560C26" w:rsidP="00560C26">
      <w:pPr>
        <w:pStyle w:val="FootnoteText"/>
        <w:rPr>
          <w:sz w:val="22"/>
          <w:szCs w:val="22"/>
          <w:lang w:val="en-CA"/>
        </w:rPr>
      </w:pPr>
      <w:r w:rsidRPr="00560C26">
        <w:rPr>
          <w:sz w:val="22"/>
          <w:szCs w:val="22"/>
          <w:lang w:val="en-CA"/>
        </w:rPr>
        <w:t xml:space="preserve">Hyde, Maggie, ‘Synchronicity’, extracted from Maggie Hyde, </w:t>
      </w:r>
      <w:r w:rsidRPr="00560C26">
        <w:rPr>
          <w:i/>
          <w:sz w:val="22"/>
          <w:szCs w:val="22"/>
          <w:lang w:val="en-CA"/>
        </w:rPr>
        <w:t xml:space="preserve">Jung and Astrology, </w:t>
      </w:r>
      <w:r w:rsidRPr="00560C26">
        <w:rPr>
          <w:sz w:val="22"/>
          <w:szCs w:val="22"/>
          <w:lang w:val="en-CA"/>
        </w:rPr>
        <w:t>(New York: Harper Collins Publishers, 1992)</w:t>
      </w:r>
    </w:p>
    <w:p w14:paraId="641408C8" w14:textId="77777777" w:rsidR="00560C26" w:rsidRPr="00560C26" w:rsidRDefault="00560C26" w:rsidP="00560C26">
      <w:pPr>
        <w:pStyle w:val="FootnoteText"/>
        <w:rPr>
          <w:sz w:val="22"/>
          <w:szCs w:val="22"/>
          <w:lang w:val="en-CA"/>
        </w:rPr>
      </w:pPr>
    </w:p>
    <w:p w14:paraId="18C6204B" w14:textId="59193A9E" w:rsidR="00D3254F" w:rsidRDefault="00D3254F" w:rsidP="0001152B">
      <w:pPr>
        <w:rPr>
          <w:rFonts w:cstheme="minorHAnsi"/>
          <w:sz w:val="22"/>
          <w:szCs w:val="22"/>
          <w:shd w:val="clear" w:color="auto" w:fill="FFFFFF"/>
        </w:rPr>
      </w:pPr>
      <w:r w:rsidRPr="00D3254F">
        <w:rPr>
          <w:rFonts w:cstheme="minorHAnsi"/>
          <w:sz w:val="22"/>
          <w:szCs w:val="22"/>
          <w:shd w:val="clear" w:color="auto" w:fill="FFFFFF"/>
        </w:rPr>
        <w:t xml:space="preserve">Jung, </w:t>
      </w:r>
      <w:r w:rsidRPr="00D3254F">
        <w:rPr>
          <w:rFonts w:cstheme="minorHAnsi"/>
          <w:sz w:val="22"/>
          <w:szCs w:val="22"/>
          <w:shd w:val="clear" w:color="auto" w:fill="FFFFFF"/>
        </w:rPr>
        <w:t>Carl Gustav, </w:t>
      </w:r>
      <w:r w:rsidRPr="00D3254F">
        <w:rPr>
          <w:rStyle w:val="Emphasis"/>
          <w:rFonts w:cstheme="minorHAnsi"/>
          <w:sz w:val="22"/>
          <w:szCs w:val="22"/>
          <w:shd w:val="clear" w:color="auto" w:fill="FFFFFF"/>
        </w:rPr>
        <w:t>Jung on Synchronicity and the Paranormal</w:t>
      </w:r>
      <w:r w:rsidRPr="00D3254F">
        <w:rPr>
          <w:rFonts w:cstheme="minorHAnsi"/>
          <w:sz w:val="22"/>
          <w:szCs w:val="22"/>
          <w:shd w:val="clear" w:color="auto" w:fill="FFFFFF"/>
        </w:rPr>
        <w:t>, ed. by Roderick Main (London: Routledge, 1997)</w:t>
      </w:r>
    </w:p>
    <w:p w14:paraId="37EAA740" w14:textId="383A62A2" w:rsidR="00D3254F" w:rsidRPr="00560C26" w:rsidRDefault="00D3254F" w:rsidP="0001152B">
      <w:pPr>
        <w:rPr>
          <w:rFonts w:cstheme="minorHAnsi"/>
          <w:sz w:val="22"/>
          <w:szCs w:val="22"/>
          <w:shd w:val="clear" w:color="auto" w:fill="FFFFFF"/>
        </w:rPr>
      </w:pPr>
      <w:r w:rsidRPr="00560C26">
        <w:rPr>
          <w:sz w:val="22"/>
          <w:szCs w:val="22"/>
        </w:rPr>
        <w:t xml:space="preserve">Jung, C G Jung, </w:t>
      </w:r>
      <w:r w:rsidRPr="00560C26">
        <w:rPr>
          <w:i/>
          <w:sz w:val="22"/>
          <w:szCs w:val="22"/>
        </w:rPr>
        <w:t>Letters</w:t>
      </w:r>
      <w:r w:rsidRPr="00560C26">
        <w:rPr>
          <w:sz w:val="22"/>
          <w:szCs w:val="22"/>
        </w:rPr>
        <w:t xml:space="preserve">, </w:t>
      </w:r>
      <w:r w:rsidRPr="00560C26">
        <w:rPr>
          <w:i/>
          <w:sz w:val="22"/>
          <w:szCs w:val="22"/>
        </w:rPr>
        <w:t>Volume 2,</w:t>
      </w:r>
      <w:r w:rsidRPr="00560C26">
        <w:rPr>
          <w:sz w:val="22"/>
          <w:szCs w:val="22"/>
        </w:rPr>
        <w:t xml:space="preserve"> ed. by Gerhard Adler (Princeton: Princeton University Press, 1953, 1955, 1961, 1963, 1968, 1971, 1972, 1974, 1975) p. 23</w:t>
      </w:r>
    </w:p>
    <w:p w14:paraId="31362EAC" w14:textId="63CC118E" w:rsidR="000D322F" w:rsidRPr="00560C26" w:rsidRDefault="000D322F" w:rsidP="0001152B">
      <w:pPr>
        <w:rPr>
          <w:rFonts w:cstheme="minorHAnsi"/>
          <w:sz w:val="22"/>
          <w:szCs w:val="22"/>
          <w:lang w:val="en-CA"/>
        </w:rPr>
      </w:pPr>
      <w:r w:rsidRPr="00560C26">
        <w:rPr>
          <w:rFonts w:cstheme="minorHAnsi"/>
          <w:sz w:val="22"/>
          <w:szCs w:val="22"/>
          <w:lang w:val="en-CA"/>
        </w:rPr>
        <w:t xml:space="preserve">Jung, Carl Gustav, </w:t>
      </w:r>
      <w:r w:rsidRPr="00560C26">
        <w:rPr>
          <w:rFonts w:cstheme="minorHAnsi"/>
          <w:i/>
          <w:sz w:val="22"/>
          <w:szCs w:val="22"/>
          <w:lang w:val="en-CA"/>
        </w:rPr>
        <w:t>Memories, Dreams, Reflections</w:t>
      </w:r>
      <w:r w:rsidRPr="00560C26">
        <w:rPr>
          <w:rFonts w:cstheme="minorHAnsi"/>
          <w:sz w:val="22"/>
          <w:szCs w:val="22"/>
          <w:lang w:val="en-CA"/>
        </w:rPr>
        <w:t>, ed. by Aniela Jaffe, trans. by Richard and Clara Winston (New York: Random House, Inc., 1963)</w:t>
      </w:r>
    </w:p>
    <w:p w14:paraId="239B29B4" w14:textId="77777777" w:rsidR="00D3254F" w:rsidRPr="00560C26" w:rsidRDefault="00D3254F" w:rsidP="00D3254F">
      <w:pPr>
        <w:pStyle w:val="FootnoteText"/>
        <w:rPr>
          <w:sz w:val="22"/>
          <w:szCs w:val="22"/>
          <w:lang w:val="en-CA"/>
        </w:rPr>
      </w:pPr>
      <w:r w:rsidRPr="00560C26">
        <w:rPr>
          <w:sz w:val="22"/>
          <w:szCs w:val="22"/>
          <w:lang w:val="en-CA"/>
        </w:rPr>
        <w:t xml:space="preserve">Von Franz, </w:t>
      </w:r>
      <w:r w:rsidRPr="00560C26">
        <w:rPr>
          <w:sz w:val="22"/>
          <w:szCs w:val="22"/>
          <w:lang w:val="en-CA"/>
        </w:rPr>
        <w:t xml:space="preserve">Marie Louise, </w:t>
      </w:r>
      <w:r w:rsidRPr="00560C26">
        <w:rPr>
          <w:i/>
          <w:sz w:val="22"/>
          <w:szCs w:val="22"/>
          <w:lang w:val="en-CA"/>
        </w:rPr>
        <w:t>On Divination and Synchronicity</w:t>
      </w:r>
      <w:r w:rsidRPr="00560C26">
        <w:rPr>
          <w:sz w:val="22"/>
          <w:szCs w:val="22"/>
          <w:lang w:val="en-CA"/>
        </w:rPr>
        <w:t xml:space="preserve"> (Toronto: Inner City Books, 1980)</w:t>
      </w:r>
    </w:p>
    <w:p w14:paraId="789BDC43" w14:textId="77777777" w:rsidR="00D3254F" w:rsidRPr="00560C26" w:rsidRDefault="00D3254F" w:rsidP="00D3254F">
      <w:pPr>
        <w:pStyle w:val="FootnoteText"/>
        <w:rPr>
          <w:sz w:val="22"/>
          <w:szCs w:val="22"/>
          <w:lang w:val="en-CA"/>
        </w:rPr>
      </w:pPr>
    </w:p>
    <w:p w14:paraId="0CC40C66" w14:textId="77777777" w:rsidR="0001152B" w:rsidRDefault="0001152B" w:rsidP="0001152B"/>
    <w:p w14:paraId="53EFFA65" w14:textId="77777777" w:rsidR="0001152B" w:rsidRDefault="0001152B" w:rsidP="0001152B"/>
    <w:p w14:paraId="0ABC0992" w14:textId="77777777" w:rsidR="001F335E" w:rsidRPr="003D3A40" w:rsidRDefault="001F335E" w:rsidP="001F335E">
      <w:pPr>
        <w:widowControl w:val="0"/>
        <w:autoSpaceDE w:val="0"/>
        <w:autoSpaceDN w:val="0"/>
        <w:adjustRightInd w:val="0"/>
        <w:spacing w:after="0"/>
        <w:rPr>
          <w:rFonts w:ascii="Calibri" w:hAnsi="Calibri" w:cs="Calibri"/>
          <w:bCs/>
          <w:lang w:val="en-US"/>
        </w:rPr>
      </w:pPr>
    </w:p>
    <w:p w14:paraId="79BAF37C" w14:textId="77777777" w:rsidR="001F335E" w:rsidRPr="003D3A40" w:rsidRDefault="001F335E" w:rsidP="001F335E">
      <w:pPr>
        <w:widowControl w:val="0"/>
        <w:autoSpaceDE w:val="0"/>
        <w:autoSpaceDN w:val="0"/>
        <w:adjustRightInd w:val="0"/>
        <w:spacing w:after="0"/>
        <w:rPr>
          <w:rFonts w:ascii="Calibri" w:hAnsi="Calibri" w:cs="Calibri"/>
          <w:bCs/>
          <w:lang w:val="en-US"/>
        </w:rPr>
      </w:pPr>
    </w:p>
    <w:p w14:paraId="141BD2E3" w14:textId="77777777" w:rsidR="001F335E" w:rsidRPr="003D3A40" w:rsidRDefault="001F335E" w:rsidP="001F335E">
      <w:pPr>
        <w:widowControl w:val="0"/>
        <w:autoSpaceDE w:val="0"/>
        <w:autoSpaceDN w:val="0"/>
        <w:adjustRightInd w:val="0"/>
        <w:spacing w:after="0"/>
        <w:rPr>
          <w:rFonts w:ascii="Calibri" w:hAnsi="Calibri" w:cs="Calibri"/>
          <w:b/>
          <w:lang w:val="en-US"/>
        </w:rPr>
      </w:pPr>
    </w:p>
    <w:p w14:paraId="0A76053E" w14:textId="77777777" w:rsidR="001F335E" w:rsidRPr="003D3A40" w:rsidRDefault="001F335E" w:rsidP="001F335E">
      <w:pPr>
        <w:rPr>
          <w:rFonts w:ascii="Calibri" w:hAnsi="Calibri" w:cs="Calibri"/>
        </w:rPr>
      </w:pPr>
    </w:p>
    <w:p w14:paraId="5B8F2364" w14:textId="77777777" w:rsidR="001F335E" w:rsidRDefault="001F335E"/>
    <w:sectPr w:rsidR="001F335E" w:rsidSect="00A16652">
      <w:footerReference w:type="even" r:id="rId7"/>
      <w:foot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39C8E" w14:textId="77777777" w:rsidR="004466C2" w:rsidRDefault="004466C2" w:rsidP="00DC5292">
      <w:pPr>
        <w:spacing w:after="0"/>
      </w:pPr>
      <w:r>
        <w:separator/>
      </w:r>
    </w:p>
  </w:endnote>
  <w:endnote w:type="continuationSeparator" w:id="0">
    <w:p w14:paraId="7D07DF9A" w14:textId="77777777" w:rsidR="004466C2" w:rsidRDefault="004466C2" w:rsidP="00DC52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3C688" w14:textId="77777777" w:rsidR="00A16652" w:rsidRDefault="00A16652" w:rsidP="00A166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D43349" w14:textId="77777777" w:rsidR="00A16652" w:rsidRDefault="00A16652" w:rsidP="00A166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BBF90" w14:textId="77777777" w:rsidR="00A16652" w:rsidRDefault="00A16652" w:rsidP="00A166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8B0A6E5" w14:textId="77777777" w:rsidR="00A16652" w:rsidRDefault="00A16652" w:rsidP="00A166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0A4DB" w14:textId="77777777" w:rsidR="004466C2" w:rsidRDefault="004466C2" w:rsidP="00DC5292">
      <w:pPr>
        <w:spacing w:after="0"/>
      </w:pPr>
      <w:r>
        <w:separator/>
      </w:r>
    </w:p>
  </w:footnote>
  <w:footnote w:type="continuationSeparator" w:id="0">
    <w:p w14:paraId="02B31DF9" w14:textId="77777777" w:rsidR="004466C2" w:rsidRDefault="004466C2" w:rsidP="00DC5292">
      <w:pPr>
        <w:spacing w:after="0"/>
      </w:pPr>
      <w:r>
        <w:continuationSeparator/>
      </w:r>
    </w:p>
  </w:footnote>
  <w:footnote w:id="1">
    <w:p w14:paraId="34D7DD1A" w14:textId="031BEFEF" w:rsidR="00A16652" w:rsidRPr="00DC5292" w:rsidRDefault="00A16652" w:rsidP="006E464E">
      <w:pPr>
        <w:spacing w:after="0"/>
        <w:rPr>
          <w:lang w:val="en-CA"/>
        </w:rPr>
      </w:pPr>
      <w:r>
        <w:rPr>
          <w:rStyle w:val="FootnoteReference"/>
        </w:rPr>
        <w:footnoteRef/>
      </w:r>
      <w:r w:rsidRPr="006E464E">
        <w:rPr>
          <w:rFonts w:cstheme="minorHAnsi"/>
          <w:sz w:val="20"/>
          <w:szCs w:val="20"/>
          <w:shd w:val="clear" w:color="auto" w:fill="FFFFFF"/>
        </w:rPr>
        <w:t>C</w:t>
      </w:r>
      <w:r w:rsidR="000D322F" w:rsidRPr="006E464E">
        <w:rPr>
          <w:rFonts w:cstheme="minorHAnsi"/>
          <w:sz w:val="20"/>
          <w:szCs w:val="20"/>
          <w:shd w:val="clear" w:color="auto" w:fill="FFFFFF"/>
        </w:rPr>
        <w:t>arl Gustav</w:t>
      </w:r>
      <w:r w:rsidRPr="006E464E">
        <w:rPr>
          <w:rFonts w:cstheme="minorHAnsi"/>
          <w:sz w:val="20"/>
          <w:szCs w:val="20"/>
          <w:shd w:val="clear" w:color="auto" w:fill="FFFFFF"/>
        </w:rPr>
        <w:t xml:space="preserve"> Jung, </w:t>
      </w:r>
      <w:r w:rsidRPr="006E464E">
        <w:rPr>
          <w:rStyle w:val="Emphasis"/>
          <w:rFonts w:cstheme="minorHAnsi"/>
          <w:sz w:val="20"/>
          <w:szCs w:val="20"/>
          <w:shd w:val="clear" w:color="auto" w:fill="FFFFFF"/>
        </w:rPr>
        <w:t>Jung on Synchronicity and the Paranormal</w:t>
      </w:r>
      <w:r w:rsidRPr="006E464E">
        <w:rPr>
          <w:rFonts w:cstheme="minorHAnsi"/>
          <w:sz w:val="20"/>
          <w:szCs w:val="20"/>
          <w:shd w:val="clear" w:color="auto" w:fill="FFFFFF"/>
        </w:rPr>
        <w:t>, ed</w:t>
      </w:r>
      <w:r w:rsidR="000D322F" w:rsidRPr="006E464E">
        <w:rPr>
          <w:rFonts w:cstheme="minorHAnsi"/>
          <w:sz w:val="20"/>
          <w:szCs w:val="20"/>
          <w:shd w:val="clear" w:color="auto" w:fill="FFFFFF"/>
        </w:rPr>
        <w:t>.</w:t>
      </w:r>
      <w:r w:rsidRPr="006E464E">
        <w:rPr>
          <w:rFonts w:cstheme="minorHAnsi"/>
          <w:sz w:val="20"/>
          <w:szCs w:val="20"/>
          <w:shd w:val="clear" w:color="auto" w:fill="FFFFFF"/>
        </w:rPr>
        <w:t xml:space="preserve"> by Roderick Main</w:t>
      </w:r>
      <w:r w:rsidR="000D322F" w:rsidRPr="006E464E">
        <w:rPr>
          <w:rFonts w:cstheme="minorHAnsi"/>
          <w:sz w:val="20"/>
          <w:szCs w:val="20"/>
          <w:shd w:val="clear" w:color="auto" w:fill="FFFFFF"/>
        </w:rPr>
        <w:t xml:space="preserve"> </w:t>
      </w:r>
      <w:r w:rsidRPr="006E464E">
        <w:rPr>
          <w:rFonts w:cstheme="minorHAnsi"/>
          <w:sz w:val="20"/>
          <w:szCs w:val="20"/>
          <w:shd w:val="clear" w:color="auto" w:fill="FFFFFF"/>
        </w:rPr>
        <w:t>(London: Routledge, 1997)</w:t>
      </w:r>
      <w:r w:rsidR="006E464E">
        <w:rPr>
          <w:rFonts w:cstheme="minorHAnsi"/>
          <w:sz w:val="20"/>
          <w:szCs w:val="20"/>
          <w:shd w:val="clear" w:color="auto" w:fill="FFFFFF"/>
        </w:rPr>
        <w:t>, pp. 79-89.</w:t>
      </w:r>
    </w:p>
  </w:footnote>
  <w:footnote w:id="2">
    <w:p w14:paraId="7C85FD63" w14:textId="10F16375" w:rsidR="00A16652" w:rsidRPr="00DC5292" w:rsidRDefault="00A16652" w:rsidP="006E464E">
      <w:pPr>
        <w:pStyle w:val="FootnoteText"/>
        <w:rPr>
          <w:lang w:val="en-CA"/>
        </w:rPr>
      </w:pPr>
      <w:r>
        <w:rPr>
          <w:rStyle w:val="FootnoteReference"/>
        </w:rPr>
        <w:footnoteRef/>
      </w:r>
      <w:r>
        <w:t xml:space="preserve"> Jung, </w:t>
      </w:r>
      <w:r w:rsidRPr="00E732BB">
        <w:rPr>
          <w:i/>
        </w:rPr>
        <w:t>Jung</w:t>
      </w:r>
      <w:r>
        <w:t>, p</w:t>
      </w:r>
      <w:r w:rsidR="00C42F8C">
        <w:t>.</w:t>
      </w:r>
      <w:r>
        <w:t xml:space="preserve"> 87</w:t>
      </w:r>
      <w:r w:rsidR="00A90209">
        <w:t>.</w:t>
      </w:r>
    </w:p>
  </w:footnote>
  <w:footnote w:id="3">
    <w:p w14:paraId="7371B203" w14:textId="61D331D6" w:rsidR="00FE2C68" w:rsidRPr="007E33D6" w:rsidRDefault="00FE2C68" w:rsidP="00FE2C68">
      <w:pPr>
        <w:pStyle w:val="FootnoteText"/>
        <w:rPr>
          <w:lang w:val="en-CA"/>
        </w:rPr>
      </w:pPr>
      <w:r>
        <w:rPr>
          <w:rStyle w:val="FootnoteReference"/>
        </w:rPr>
        <w:footnoteRef/>
      </w:r>
      <w:r>
        <w:t xml:space="preserve"> </w:t>
      </w:r>
      <w:r>
        <w:rPr>
          <w:lang w:val="en-CA"/>
        </w:rPr>
        <w:t xml:space="preserve">Jung, </w:t>
      </w:r>
      <w:r w:rsidRPr="007E33D6">
        <w:rPr>
          <w:i/>
          <w:lang w:val="en-CA"/>
        </w:rPr>
        <w:t>Jung</w:t>
      </w:r>
      <w:r>
        <w:rPr>
          <w:lang w:val="en-CA"/>
        </w:rPr>
        <w:t>, p</w:t>
      </w:r>
      <w:r w:rsidR="00C42F8C">
        <w:rPr>
          <w:lang w:val="en-CA"/>
        </w:rPr>
        <w:t>.</w:t>
      </w:r>
      <w:r>
        <w:rPr>
          <w:lang w:val="en-CA"/>
        </w:rPr>
        <w:t xml:space="preserve"> 83, </w:t>
      </w:r>
      <w:r w:rsidR="00C42F8C">
        <w:rPr>
          <w:lang w:val="en-CA"/>
        </w:rPr>
        <w:t xml:space="preserve">p. </w:t>
      </w:r>
      <w:r>
        <w:rPr>
          <w:lang w:val="en-CA"/>
        </w:rPr>
        <w:t>86</w:t>
      </w:r>
    </w:p>
  </w:footnote>
  <w:footnote w:id="4">
    <w:p w14:paraId="6BC72455" w14:textId="6974F287" w:rsidR="00FE2C68" w:rsidRPr="007E33D6" w:rsidRDefault="00FE2C68" w:rsidP="00FE2C68">
      <w:pPr>
        <w:pStyle w:val="FootnoteText"/>
        <w:rPr>
          <w:lang w:val="en-CA"/>
        </w:rPr>
      </w:pPr>
      <w:r>
        <w:rPr>
          <w:rStyle w:val="FootnoteReference"/>
        </w:rPr>
        <w:footnoteRef/>
      </w:r>
      <w:r>
        <w:t xml:space="preserve"> </w:t>
      </w:r>
      <w:r>
        <w:rPr>
          <w:lang w:val="en-CA"/>
        </w:rPr>
        <w:t xml:space="preserve">Jung, </w:t>
      </w:r>
      <w:r w:rsidRPr="007E33D6">
        <w:rPr>
          <w:i/>
          <w:lang w:val="en-CA"/>
        </w:rPr>
        <w:t>Jung</w:t>
      </w:r>
      <w:r>
        <w:rPr>
          <w:lang w:val="en-CA"/>
        </w:rPr>
        <w:t xml:space="preserve">, </w:t>
      </w:r>
      <w:r w:rsidR="00C42F8C">
        <w:rPr>
          <w:lang w:val="en-CA"/>
        </w:rPr>
        <w:t xml:space="preserve">p. </w:t>
      </w:r>
      <w:r>
        <w:rPr>
          <w:lang w:val="en-CA"/>
        </w:rPr>
        <w:t>86</w:t>
      </w:r>
      <w:r w:rsidR="00C42F8C">
        <w:rPr>
          <w:lang w:val="en-CA"/>
        </w:rPr>
        <w:t>.</w:t>
      </w:r>
    </w:p>
  </w:footnote>
  <w:footnote w:id="5">
    <w:p w14:paraId="302AC8C3" w14:textId="42C05A67" w:rsidR="001E71BE" w:rsidRPr="007E33D6" w:rsidRDefault="001E71BE" w:rsidP="001E71BE">
      <w:pPr>
        <w:pStyle w:val="FootnoteText"/>
        <w:rPr>
          <w:lang w:val="en-CA"/>
        </w:rPr>
      </w:pPr>
      <w:r>
        <w:rPr>
          <w:rStyle w:val="FootnoteReference"/>
        </w:rPr>
        <w:footnoteRef/>
      </w:r>
      <w:r>
        <w:t xml:space="preserve"> </w:t>
      </w:r>
      <w:r>
        <w:rPr>
          <w:lang w:val="en-CA"/>
        </w:rPr>
        <w:t xml:space="preserve">Jung, </w:t>
      </w:r>
      <w:r w:rsidRPr="007E33D6">
        <w:rPr>
          <w:i/>
          <w:lang w:val="en-CA"/>
        </w:rPr>
        <w:t>Jung</w:t>
      </w:r>
      <w:r>
        <w:rPr>
          <w:lang w:val="en-CA"/>
        </w:rPr>
        <w:t xml:space="preserve">, </w:t>
      </w:r>
      <w:r w:rsidR="00C42F8C">
        <w:rPr>
          <w:lang w:val="en-CA"/>
        </w:rPr>
        <w:t xml:space="preserve">p. </w:t>
      </w:r>
      <w:r>
        <w:rPr>
          <w:lang w:val="en-CA"/>
        </w:rPr>
        <w:t>83</w:t>
      </w:r>
      <w:r w:rsidR="00C42F8C">
        <w:rPr>
          <w:lang w:val="en-CA"/>
        </w:rPr>
        <w:t>.</w:t>
      </w:r>
    </w:p>
  </w:footnote>
  <w:footnote w:id="6">
    <w:p w14:paraId="7464BCB3" w14:textId="06DF7254" w:rsidR="001E71BE" w:rsidRPr="007E33D6" w:rsidRDefault="001E71BE" w:rsidP="001E71BE">
      <w:pPr>
        <w:pStyle w:val="FootnoteText"/>
        <w:rPr>
          <w:lang w:val="en-CA"/>
        </w:rPr>
      </w:pPr>
      <w:r>
        <w:rPr>
          <w:rStyle w:val="FootnoteReference"/>
        </w:rPr>
        <w:footnoteRef/>
      </w:r>
      <w:r>
        <w:t xml:space="preserve"> </w:t>
      </w:r>
      <w:r>
        <w:rPr>
          <w:lang w:val="en-CA"/>
        </w:rPr>
        <w:t xml:space="preserve">Jung, </w:t>
      </w:r>
      <w:r w:rsidRPr="007E33D6">
        <w:rPr>
          <w:i/>
          <w:lang w:val="en-CA"/>
        </w:rPr>
        <w:t>Jung</w:t>
      </w:r>
      <w:r>
        <w:rPr>
          <w:lang w:val="en-CA"/>
        </w:rPr>
        <w:t xml:space="preserve">, </w:t>
      </w:r>
      <w:r w:rsidR="00C42F8C">
        <w:rPr>
          <w:lang w:val="en-CA"/>
        </w:rPr>
        <w:t xml:space="preserve">p. </w:t>
      </w:r>
      <w:r>
        <w:rPr>
          <w:lang w:val="en-CA"/>
        </w:rPr>
        <w:t>88</w:t>
      </w:r>
      <w:r w:rsidR="00C42F8C">
        <w:rPr>
          <w:lang w:val="en-CA"/>
        </w:rPr>
        <w:t>.</w:t>
      </w:r>
    </w:p>
  </w:footnote>
  <w:footnote w:id="7">
    <w:p w14:paraId="633FE11F" w14:textId="7FF808C5" w:rsidR="00A16652" w:rsidRPr="00DC5292" w:rsidRDefault="00A16652">
      <w:pPr>
        <w:pStyle w:val="FootnoteText"/>
        <w:rPr>
          <w:lang w:val="en-CA"/>
        </w:rPr>
      </w:pPr>
      <w:r>
        <w:rPr>
          <w:rStyle w:val="FootnoteReference"/>
        </w:rPr>
        <w:footnoteRef/>
      </w:r>
      <w:r>
        <w:t xml:space="preserve"> Liz Greene, </w:t>
      </w:r>
      <w:r w:rsidRPr="001B5800">
        <w:rPr>
          <w:i/>
        </w:rPr>
        <w:t>The Astrological World of Jung’s Liber Novus</w:t>
      </w:r>
      <w:r w:rsidR="00597320">
        <w:rPr>
          <w:i/>
        </w:rPr>
        <w:t xml:space="preserve"> </w:t>
      </w:r>
      <w:r>
        <w:t>(New York, NY: Routledge, 2018)</w:t>
      </w:r>
      <w:r w:rsidR="001B5800">
        <w:t>,</w:t>
      </w:r>
      <w:r w:rsidR="00A90209">
        <w:t xml:space="preserve"> </w:t>
      </w:r>
      <w:r>
        <w:t>p</w:t>
      </w:r>
      <w:r w:rsidR="001B5800">
        <w:t>.</w:t>
      </w:r>
      <w:r>
        <w:t xml:space="preserve"> 1.</w:t>
      </w:r>
    </w:p>
  </w:footnote>
  <w:footnote w:id="8">
    <w:p w14:paraId="0A23196D" w14:textId="45CA7DA8" w:rsidR="00A16652" w:rsidRPr="00DC5292" w:rsidRDefault="00A16652">
      <w:pPr>
        <w:pStyle w:val="FootnoteText"/>
        <w:rPr>
          <w:lang w:val="en-CA"/>
        </w:rPr>
      </w:pPr>
      <w:r>
        <w:rPr>
          <w:rStyle w:val="FootnoteReference"/>
        </w:rPr>
        <w:footnoteRef/>
      </w:r>
      <w:r>
        <w:t xml:space="preserve"> </w:t>
      </w:r>
      <w:r w:rsidR="001B5800">
        <w:rPr>
          <w:lang w:val="en-CA"/>
        </w:rPr>
        <w:t>C</w:t>
      </w:r>
      <w:r w:rsidR="000D322F">
        <w:rPr>
          <w:lang w:val="en-CA"/>
        </w:rPr>
        <w:t>arl</w:t>
      </w:r>
      <w:r w:rsidR="001B5800">
        <w:rPr>
          <w:lang w:val="en-CA"/>
        </w:rPr>
        <w:t xml:space="preserve"> G</w:t>
      </w:r>
      <w:r w:rsidR="000D322F">
        <w:rPr>
          <w:lang w:val="en-CA"/>
        </w:rPr>
        <w:t>ustav</w:t>
      </w:r>
      <w:r w:rsidR="001B5800">
        <w:rPr>
          <w:lang w:val="en-CA"/>
        </w:rPr>
        <w:t xml:space="preserve"> Jung,</w:t>
      </w:r>
      <w:r>
        <w:rPr>
          <w:lang w:val="en-CA"/>
        </w:rPr>
        <w:t xml:space="preserve"> </w:t>
      </w:r>
      <w:r w:rsidRPr="007E33D6">
        <w:rPr>
          <w:i/>
          <w:lang w:val="en-CA"/>
        </w:rPr>
        <w:t>Memories, Dreams, Reflections</w:t>
      </w:r>
      <w:r>
        <w:rPr>
          <w:lang w:val="en-CA"/>
        </w:rPr>
        <w:t xml:space="preserve">, </w:t>
      </w:r>
      <w:r w:rsidR="001B5800">
        <w:rPr>
          <w:lang w:val="en-CA"/>
        </w:rPr>
        <w:t xml:space="preserve">ed. by Aniela Jaffe, trans. by Richard and Clara Winston (New York: Random House, Inc., 1963) </w:t>
      </w:r>
      <w:r>
        <w:rPr>
          <w:lang w:val="en-CA"/>
        </w:rPr>
        <w:t>p</w:t>
      </w:r>
      <w:r w:rsidR="000D322F">
        <w:rPr>
          <w:lang w:val="en-CA"/>
        </w:rPr>
        <w:t>p. 44-45.</w:t>
      </w:r>
    </w:p>
  </w:footnote>
  <w:footnote w:id="9">
    <w:p w14:paraId="46969F42" w14:textId="206238B0" w:rsidR="00A16652" w:rsidRPr="007E33D6" w:rsidRDefault="00A16652">
      <w:pPr>
        <w:pStyle w:val="FootnoteText"/>
        <w:rPr>
          <w:lang w:val="en-CA"/>
        </w:rPr>
      </w:pPr>
      <w:r>
        <w:rPr>
          <w:rStyle w:val="FootnoteReference"/>
        </w:rPr>
        <w:footnoteRef/>
      </w:r>
      <w:r>
        <w:t xml:space="preserve"> </w:t>
      </w:r>
      <w:r>
        <w:rPr>
          <w:lang w:val="en-CA"/>
        </w:rPr>
        <w:t xml:space="preserve">Jung, </w:t>
      </w:r>
      <w:r w:rsidRPr="007E33D6">
        <w:rPr>
          <w:i/>
          <w:lang w:val="en-CA"/>
        </w:rPr>
        <w:t>Jung</w:t>
      </w:r>
      <w:r>
        <w:rPr>
          <w:lang w:val="en-CA"/>
        </w:rPr>
        <w:t>, 85</w:t>
      </w:r>
      <w:r w:rsidR="00597320">
        <w:rPr>
          <w:lang w:val="en-CA"/>
        </w:rPr>
        <w:t>.</w:t>
      </w:r>
    </w:p>
  </w:footnote>
  <w:footnote w:id="10">
    <w:p w14:paraId="773DDE39" w14:textId="0C2382A3" w:rsidR="00A16652" w:rsidRPr="004302A9" w:rsidRDefault="00A16652" w:rsidP="004302A9">
      <w:pPr>
        <w:pStyle w:val="volume-issue"/>
        <w:shd w:val="clear" w:color="auto" w:fill="FFFFFF"/>
        <w:spacing w:before="75" w:beforeAutospacing="0" w:after="75" w:afterAutospacing="0" w:line="263" w:lineRule="atLeast"/>
        <w:rPr>
          <w:rFonts w:asciiTheme="minorHAnsi" w:hAnsiTheme="minorHAnsi" w:cstheme="minorHAnsi"/>
          <w:color w:val="767676"/>
          <w:sz w:val="20"/>
          <w:szCs w:val="20"/>
        </w:rPr>
      </w:pPr>
      <w:r w:rsidRPr="004302A9">
        <w:rPr>
          <w:rStyle w:val="FootnoteReference"/>
          <w:rFonts w:asciiTheme="minorHAnsi" w:hAnsiTheme="minorHAnsi" w:cstheme="minorHAnsi"/>
          <w:sz w:val="20"/>
          <w:szCs w:val="20"/>
        </w:rPr>
        <w:footnoteRef/>
      </w:r>
      <w:r w:rsidRPr="004302A9">
        <w:rPr>
          <w:rFonts w:asciiTheme="minorHAnsi" w:hAnsiTheme="minorHAnsi" w:cstheme="minorHAnsi"/>
          <w:sz w:val="20"/>
          <w:szCs w:val="20"/>
        </w:rPr>
        <w:t xml:space="preserve"> </w:t>
      </w:r>
      <w:r w:rsidR="00F2688A" w:rsidRPr="004302A9">
        <w:rPr>
          <w:rFonts w:asciiTheme="minorHAnsi" w:hAnsiTheme="minorHAnsi" w:cstheme="minorHAnsi"/>
          <w:sz w:val="20"/>
          <w:szCs w:val="20"/>
          <w:lang w:val="en-US"/>
        </w:rPr>
        <w:t xml:space="preserve">Stephanie Buck, ‘Hiding in Plain Sight, Jung, astrology and the psychology of the unconscious’, </w:t>
      </w:r>
      <w:r w:rsidR="00F2688A" w:rsidRPr="004302A9">
        <w:rPr>
          <w:rFonts w:asciiTheme="minorHAnsi" w:hAnsiTheme="minorHAnsi" w:cstheme="minorHAnsi"/>
          <w:i/>
          <w:sz w:val="20"/>
          <w:szCs w:val="20"/>
          <w:lang w:val="en-US"/>
        </w:rPr>
        <w:t>The Journal of Analytical Psychology</w:t>
      </w:r>
      <w:r w:rsidR="00F2688A" w:rsidRPr="004302A9">
        <w:rPr>
          <w:rFonts w:asciiTheme="minorHAnsi" w:hAnsiTheme="minorHAnsi" w:cstheme="minorHAnsi"/>
          <w:sz w:val="20"/>
          <w:szCs w:val="20"/>
          <w:lang w:val="en-US"/>
        </w:rPr>
        <w:t>, Volume 63, Issue 2 (April 2018), 22</w:t>
      </w:r>
      <w:r w:rsidR="00597320" w:rsidRPr="004302A9">
        <w:rPr>
          <w:rFonts w:asciiTheme="minorHAnsi" w:hAnsiTheme="minorHAnsi" w:cstheme="minorHAnsi"/>
          <w:sz w:val="20"/>
          <w:szCs w:val="20"/>
          <w:lang w:val="en-US"/>
        </w:rPr>
        <w:t>2</w:t>
      </w:r>
      <w:r w:rsidR="00F2688A" w:rsidRPr="004302A9">
        <w:rPr>
          <w:rFonts w:asciiTheme="minorHAnsi" w:hAnsiTheme="minorHAnsi" w:cstheme="minorHAnsi"/>
          <w:sz w:val="20"/>
          <w:szCs w:val="20"/>
          <w:lang w:val="en-US"/>
        </w:rPr>
        <w:t xml:space="preserve">. </w:t>
      </w:r>
    </w:p>
  </w:footnote>
  <w:footnote w:id="11">
    <w:p w14:paraId="1A530481" w14:textId="3F8C766E" w:rsidR="00A16652" w:rsidRPr="007E33D6" w:rsidRDefault="00A16652">
      <w:pPr>
        <w:pStyle w:val="FootnoteText"/>
        <w:rPr>
          <w:lang w:val="en-CA"/>
        </w:rPr>
      </w:pPr>
      <w:r>
        <w:rPr>
          <w:rStyle w:val="FootnoteReference"/>
        </w:rPr>
        <w:footnoteRef/>
      </w:r>
      <w:r>
        <w:t xml:space="preserve"> </w:t>
      </w:r>
      <w:r>
        <w:rPr>
          <w:lang w:val="en-CA"/>
        </w:rPr>
        <w:t>Jung</w:t>
      </w:r>
      <w:r w:rsidR="004302A9">
        <w:rPr>
          <w:lang w:val="en-CA"/>
        </w:rPr>
        <w:t xml:space="preserve">, </w:t>
      </w:r>
      <w:r w:rsidR="004302A9" w:rsidRPr="004302A9">
        <w:rPr>
          <w:i/>
          <w:lang w:val="en-CA"/>
        </w:rPr>
        <w:t>Jung</w:t>
      </w:r>
      <w:r w:rsidR="004302A9">
        <w:rPr>
          <w:lang w:val="en-CA"/>
        </w:rPr>
        <w:t>, p.</w:t>
      </w:r>
      <w:r>
        <w:rPr>
          <w:lang w:val="en-CA"/>
        </w:rPr>
        <w:t xml:space="preserve"> 84, </w:t>
      </w:r>
      <w:r w:rsidR="004302A9">
        <w:rPr>
          <w:lang w:val="en-CA"/>
        </w:rPr>
        <w:t xml:space="preserve">p. </w:t>
      </w:r>
      <w:r>
        <w:rPr>
          <w:lang w:val="en-CA"/>
        </w:rPr>
        <w:t>80</w:t>
      </w:r>
      <w:r w:rsidR="004302A9">
        <w:rPr>
          <w:lang w:val="en-CA"/>
        </w:rPr>
        <w:t>.</w:t>
      </w:r>
    </w:p>
  </w:footnote>
  <w:footnote w:id="12">
    <w:p w14:paraId="21CB6B1D" w14:textId="5ADC3FD2" w:rsidR="00A16652" w:rsidRPr="007E33D6" w:rsidRDefault="00A16652">
      <w:pPr>
        <w:pStyle w:val="FootnoteText"/>
        <w:rPr>
          <w:lang w:val="en-CA"/>
        </w:rPr>
      </w:pPr>
      <w:r>
        <w:rPr>
          <w:rStyle w:val="FootnoteReference"/>
        </w:rPr>
        <w:footnoteRef/>
      </w:r>
      <w:r>
        <w:t xml:space="preserve"> </w:t>
      </w:r>
      <w:r w:rsidR="004302A9">
        <w:rPr>
          <w:lang w:val="en-CA"/>
        </w:rPr>
        <w:t xml:space="preserve">Jung, </w:t>
      </w:r>
      <w:r w:rsidR="004302A9" w:rsidRPr="004302A9">
        <w:rPr>
          <w:i/>
          <w:lang w:val="en-CA"/>
        </w:rPr>
        <w:t>Jung</w:t>
      </w:r>
      <w:r>
        <w:rPr>
          <w:lang w:val="en-CA"/>
        </w:rPr>
        <w:t xml:space="preserve">, </w:t>
      </w:r>
      <w:r w:rsidR="004302A9">
        <w:rPr>
          <w:lang w:val="en-CA"/>
        </w:rPr>
        <w:t xml:space="preserve">p. </w:t>
      </w:r>
      <w:r>
        <w:rPr>
          <w:lang w:val="en-CA"/>
        </w:rPr>
        <w:t>81</w:t>
      </w:r>
      <w:r w:rsidR="004302A9">
        <w:rPr>
          <w:lang w:val="en-CA"/>
        </w:rPr>
        <w:t>.</w:t>
      </w:r>
    </w:p>
  </w:footnote>
  <w:footnote w:id="13">
    <w:p w14:paraId="63DF3315" w14:textId="42BD9A43" w:rsidR="00A16652" w:rsidRPr="003A34DB" w:rsidRDefault="00A16652">
      <w:pPr>
        <w:pStyle w:val="FootnoteText"/>
        <w:rPr>
          <w:lang w:val="en-CA"/>
        </w:rPr>
      </w:pPr>
      <w:r>
        <w:rPr>
          <w:rStyle w:val="FootnoteReference"/>
        </w:rPr>
        <w:footnoteRef/>
      </w:r>
      <w:r>
        <w:t xml:space="preserve"> </w:t>
      </w:r>
      <w:r w:rsidR="004302A9">
        <w:rPr>
          <w:lang w:val="en-CA"/>
        </w:rPr>
        <w:t xml:space="preserve">Jung, </w:t>
      </w:r>
      <w:r w:rsidR="004302A9" w:rsidRPr="004302A9">
        <w:rPr>
          <w:i/>
          <w:lang w:val="en-CA"/>
        </w:rPr>
        <w:t>Jung</w:t>
      </w:r>
      <w:r>
        <w:rPr>
          <w:lang w:val="en-CA"/>
        </w:rPr>
        <w:t xml:space="preserve">, </w:t>
      </w:r>
      <w:r w:rsidR="004302A9">
        <w:rPr>
          <w:lang w:val="en-CA"/>
        </w:rPr>
        <w:t xml:space="preserve">p. </w:t>
      </w:r>
      <w:r>
        <w:rPr>
          <w:lang w:val="en-CA"/>
        </w:rPr>
        <w:t>81</w:t>
      </w:r>
      <w:r w:rsidR="004302A9">
        <w:rPr>
          <w:lang w:val="en-CA"/>
        </w:rPr>
        <w:t>.</w:t>
      </w:r>
    </w:p>
  </w:footnote>
  <w:footnote w:id="14">
    <w:p w14:paraId="66F7226C" w14:textId="40DDFE68" w:rsidR="00A16652" w:rsidRPr="003A34DB" w:rsidRDefault="00A16652">
      <w:pPr>
        <w:pStyle w:val="FootnoteText"/>
        <w:rPr>
          <w:lang w:val="en-CA"/>
        </w:rPr>
      </w:pPr>
      <w:r>
        <w:rPr>
          <w:rStyle w:val="FootnoteReference"/>
        </w:rPr>
        <w:footnoteRef/>
      </w:r>
      <w:r>
        <w:t xml:space="preserve"> </w:t>
      </w:r>
      <w:r w:rsidR="004302A9">
        <w:rPr>
          <w:lang w:val="en-CA"/>
        </w:rPr>
        <w:t xml:space="preserve">Jung, </w:t>
      </w:r>
      <w:r w:rsidR="004302A9" w:rsidRPr="004302A9">
        <w:rPr>
          <w:i/>
          <w:lang w:val="en-CA"/>
        </w:rPr>
        <w:t>Jung</w:t>
      </w:r>
      <w:r w:rsidR="004302A9">
        <w:rPr>
          <w:lang w:val="en-CA"/>
        </w:rPr>
        <w:t>, p. 84.</w:t>
      </w:r>
    </w:p>
  </w:footnote>
  <w:footnote w:id="15">
    <w:p w14:paraId="33979E4D" w14:textId="501E9EAB" w:rsidR="00A16652" w:rsidRPr="003A34DB" w:rsidRDefault="00A16652">
      <w:pPr>
        <w:pStyle w:val="FootnoteText"/>
        <w:rPr>
          <w:lang w:val="en-CA"/>
        </w:rPr>
      </w:pPr>
      <w:r>
        <w:rPr>
          <w:rStyle w:val="FootnoteReference"/>
        </w:rPr>
        <w:footnoteRef/>
      </w:r>
      <w:r>
        <w:t xml:space="preserve"> </w:t>
      </w:r>
      <w:r w:rsidR="004302A9">
        <w:rPr>
          <w:lang w:val="en-CA"/>
        </w:rPr>
        <w:t xml:space="preserve">Jung, </w:t>
      </w:r>
      <w:r w:rsidR="004302A9" w:rsidRPr="004302A9">
        <w:rPr>
          <w:i/>
          <w:lang w:val="en-CA"/>
        </w:rPr>
        <w:t>Jung</w:t>
      </w:r>
      <w:r w:rsidR="004302A9">
        <w:rPr>
          <w:lang w:val="en-CA"/>
        </w:rPr>
        <w:t>, p. 81.</w:t>
      </w:r>
    </w:p>
  </w:footnote>
  <w:footnote w:id="16">
    <w:p w14:paraId="1981CE3D" w14:textId="7165EEBB" w:rsidR="00252763" w:rsidRPr="00923098" w:rsidRDefault="00A16652">
      <w:pPr>
        <w:pStyle w:val="FootnoteText"/>
        <w:rPr>
          <w:lang w:val="en-CA"/>
        </w:rPr>
      </w:pPr>
      <w:r>
        <w:rPr>
          <w:rStyle w:val="FootnoteReference"/>
        </w:rPr>
        <w:footnoteRef/>
      </w:r>
      <w:r>
        <w:t xml:space="preserve"> </w:t>
      </w:r>
      <w:r>
        <w:rPr>
          <w:lang w:val="en-CA"/>
        </w:rPr>
        <w:t>M</w:t>
      </w:r>
      <w:r w:rsidR="00252763">
        <w:rPr>
          <w:lang w:val="en-CA"/>
        </w:rPr>
        <w:t xml:space="preserve">arie Louise </w:t>
      </w:r>
      <w:r w:rsidR="004302A9">
        <w:rPr>
          <w:lang w:val="en-CA"/>
        </w:rPr>
        <w:t>v</w:t>
      </w:r>
      <w:r w:rsidR="00252763">
        <w:rPr>
          <w:lang w:val="en-CA"/>
        </w:rPr>
        <w:t xml:space="preserve">on </w:t>
      </w:r>
      <w:r>
        <w:rPr>
          <w:lang w:val="en-CA"/>
        </w:rPr>
        <w:t>F</w:t>
      </w:r>
      <w:r w:rsidR="00252763">
        <w:rPr>
          <w:lang w:val="en-CA"/>
        </w:rPr>
        <w:t xml:space="preserve">ranz, </w:t>
      </w:r>
      <w:r w:rsidR="00252763" w:rsidRPr="00252763">
        <w:rPr>
          <w:i/>
          <w:lang w:val="en-CA"/>
        </w:rPr>
        <w:t>On Divination and Synchronicity</w:t>
      </w:r>
      <w:r w:rsidR="00252763">
        <w:rPr>
          <w:lang w:val="en-CA"/>
        </w:rPr>
        <w:t xml:space="preserve"> (Toronto: Inner City Books, 1980)</w:t>
      </w:r>
      <w:r w:rsidR="004302A9">
        <w:rPr>
          <w:lang w:val="en-CA"/>
        </w:rPr>
        <w:t xml:space="preserve">, in </w:t>
      </w:r>
      <w:r w:rsidR="00833567">
        <w:rPr>
          <w:lang w:val="en-CA"/>
        </w:rPr>
        <w:t xml:space="preserve">Maggie Hyde, </w:t>
      </w:r>
      <w:r w:rsidR="00252763">
        <w:rPr>
          <w:lang w:val="en-CA"/>
        </w:rPr>
        <w:t>‘</w:t>
      </w:r>
      <w:r w:rsidR="00833567" w:rsidRPr="00252763">
        <w:rPr>
          <w:lang w:val="en-CA"/>
        </w:rPr>
        <w:t>Synchronicity</w:t>
      </w:r>
      <w:r w:rsidR="00252763">
        <w:rPr>
          <w:lang w:val="en-CA"/>
        </w:rPr>
        <w:t>’</w:t>
      </w:r>
      <w:r w:rsidR="00833567">
        <w:rPr>
          <w:lang w:val="en-CA"/>
        </w:rPr>
        <w:t>, extracted from</w:t>
      </w:r>
      <w:r w:rsidR="004302A9">
        <w:rPr>
          <w:lang w:val="en-CA"/>
        </w:rPr>
        <w:t xml:space="preserve"> Maggie Hyde,</w:t>
      </w:r>
      <w:r w:rsidR="00833567">
        <w:rPr>
          <w:lang w:val="en-CA"/>
        </w:rPr>
        <w:t xml:space="preserve"> </w:t>
      </w:r>
      <w:r w:rsidR="00833567" w:rsidRPr="00833567">
        <w:rPr>
          <w:i/>
          <w:lang w:val="en-CA"/>
        </w:rPr>
        <w:t>Jung and Astrology</w:t>
      </w:r>
      <w:r w:rsidR="004302A9">
        <w:rPr>
          <w:i/>
          <w:lang w:val="en-CA"/>
        </w:rPr>
        <w:t xml:space="preserve">, </w:t>
      </w:r>
      <w:r w:rsidR="004302A9" w:rsidRPr="00923098">
        <w:rPr>
          <w:lang w:val="en-CA"/>
        </w:rPr>
        <w:t>(New York: Harper Collins Publishers, 1992</w:t>
      </w:r>
      <w:r w:rsidR="00923098" w:rsidRPr="00923098">
        <w:rPr>
          <w:lang w:val="en-CA"/>
        </w:rPr>
        <w:t>),</w:t>
      </w:r>
    </w:p>
    <w:p w14:paraId="6C9E7D9A" w14:textId="28608B2E" w:rsidR="00A16652" w:rsidRPr="004302A9" w:rsidRDefault="004466C2">
      <w:pPr>
        <w:pStyle w:val="FootnoteText"/>
        <w:rPr>
          <w:rFonts w:cstheme="minorHAnsi"/>
          <w:lang w:val="en-CA"/>
        </w:rPr>
      </w:pPr>
      <w:hyperlink r:id="rId1" w:history="1">
        <w:r w:rsidR="00252763" w:rsidRPr="004302A9">
          <w:rPr>
            <w:rStyle w:val="Hyperlink"/>
            <w:rFonts w:cstheme="minorHAnsi"/>
            <w:shd w:val="clear" w:color="auto" w:fill="FFFFFF"/>
          </w:rPr>
          <w:t>http://www.skyscript.co.uk/synchronicity.html</w:t>
        </w:r>
      </w:hyperlink>
      <w:r w:rsidR="00252763" w:rsidRPr="004302A9">
        <w:rPr>
          <w:rFonts w:cstheme="minorHAnsi"/>
          <w:color w:val="373A3C"/>
          <w:shd w:val="clear" w:color="auto" w:fill="FFFFFF"/>
        </w:rPr>
        <w:t xml:space="preserve"> </w:t>
      </w:r>
      <w:r w:rsidR="00252763" w:rsidRPr="004302A9">
        <w:rPr>
          <w:rFonts w:cstheme="minorHAnsi"/>
          <w:shd w:val="clear" w:color="auto" w:fill="FFFFFF"/>
        </w:rPr>
        <w:t>[accessed November 20, 2018].</w:t>
      </w:r>
    </w:p>
  </w:footnote>
  <w:footnote w:id="17">
    <w:p w14:paraId="7320FC6E" w14:textId="4944CB8B" w:rsidR="002B0494" w:rsidRPr="00F42E7F" w:rsidRDefault="002B0494" w:rsidP="00F42E7F">
      <w:pPr>
        <w:spacing w:after="0"/>
        <w:rPr>
          <w:sz w:val="20"/>
          <w:szCs w:val="20"/>
        </w:rPr>
      </w:pPr>
      <w:r w:rsidRPr="00F42E7F">
        <w:rPr>
          <w:rStyle w:val="FootnoteReference"/>
          <w:sz w:val="20"/>
          <w:szCs w:val="20"/>
        </w:rPr>
        <w:footnoteRef/>
      </w:r>
      <w:r w:rsidRPr="00F42E7F">
        <w:rPr>
          <w:sz w:val="20"/>
          <w:szCs w:val="20"/>
        </w:rPr>
        <w:t xml:space="preserve"> </w:t>
      </w:r>
      <w:r w:rsidR="00D0452C" w:rsidRPr="00F42E7F">
        <w:rPr>
          <w:sz w:val="20"/>
          <w:szCs w:val="20"/>
        </w:rPr>
        <w:t>Jung,</w:t>
      </w:r>
      <w:r w:rsidR="002A1AF0" w:rsidRPr="00F42E7F">
        <w:rPr>
          <w:sz w:val="20"/>
          <w:szCs w:val="20"/>
        </w:rPr>
        <w:t xml:space="preserve"> </w:t>
      </w:r>
      <w:r w:rsidR="002A1AF0" w:rsidRPr="00F42E7F">
        <w:rPr>
          <w:sz w:val="20"/>
          <w:szCs w:val="20"/>
        </w:rPr>
        <w:t>C G Jung</w:t>
      </w:r>
      <w:r w:rsidR="002A1AF0" w:rsidRPr="00F42E7F">
        <w:rPr>
          <w:sz w:val="20"/>
          <w:szCs w:val="20"/>
        </w:rPr>
        <w:t>,</w:t>
      </w:r>
      <w:r w:rsidR="002A1AF0" w:rsidRPr="00F42E7F">
        <w:rPr>
          <w:sz w:val="20"/>
          <w:szCs w:val="20"/>
        </w:rPr>
        <w:t xml:space="preserve"> </w:t>
      </w:r>
      <w:r w:rsidR="002A1AF0" w:rsidRPr="00F42E7F">
        <w:rPr>
          <w:i/>
          <w:sz w:val="20"/>
          <w:szCs w:val="20"/>
        </w:rPr>
        <w:t>Letters</w:t>
      </w:r>
      <w:r w:rsidR="002A1AF0" w:rsidRPr="00F42E7F">
        <w:rPr>
          <w:sz w:val="20"/>
          <w:szCs w:val="20"/>
        </w:rPr>
        <w:t xml:space="preserve">, </w:t>
      </w:r>
      <w:r w:rsidR="002A1AF0" w:rsidRPr="00F42E7F">
        <w:rPr>
          <w:i/>
          <w:sz w:val="20"/>
          <w:szCs w:val="20"/>
        </w:rPr>
        <w:t>Volume 2,</w:t>
      </w:r>
      <w:r w:rsidR="002A1AF0" w:rsidRPr="00F42E7F">
        <w:rPr>
          <w:sz w:val="20"/>
          <w:szCs w:val="20"/>
        </w:rPr>
        <w:t xml:space="preserve"> ed. by </w:t>
      </w:r>
      <w:r w:rsidR="002A1AF0" w:rsidRPr="00F42E7F">
        <w:rPr>
          <w:sz w:val="20"/>
          <w:szCs w:val="20"/>
        </w:rPr>
        <w:t>Gerhard Adler</w:t>
      </w:r>
      <w:r w:rsidR="002A1AF0" w:rsidRPr="00F42E7F">
        <w:rPr>
          <w:sz w:val="20"/>
          <w:szCs w:val="20"/>
        </w:rPr>
        <w:t xml:space="preserve"> (Princeton: Princeton University Press, </w:t>
      </w:r>
      <w:r w:rsidR="002A1AF0" w:rsidRPr="00F42E7F">
        <w:rPr>
          <w:sz w:val="20"/>
          <w:szCs w:val="20"/>
        </w:rPr>
        <w:t>1953, 1955, 1961, 1963, 1968, 1971, 1972, 1974, 1975</w:t>
      </w:r>
      <w:r w:rsidR="002A1AF0" w:rsidRPr="00F42E7F">
        <w:rPr>
          <w:sz w:val="20"/>
          <w:szCs w:val="20"/>
        </w:rPr>
        <w:t>) p. 23.</w:t>
      </w:r>
    </w:p>
  </w:footnote>
  <w:footnote w:id="18">
    <w:p w14:paraId="0CFCF9FF" w14:textId="3CFDCF33" w:rsidR="00A16652" w:rsidRPr="003A34DB" w:rsidRDefault="00A16652" w:rsidP="00F42E7F">
      <w:pPr>
        <w:pStyle w:val="FootnoteText"/>
        <w:rPr>
          <w:lang w:val="en-CA"/>
        </w:rPr>
      </w:pPr>
      <w:r>
        <w:rPr>
          <w:rStyle w:val="FootnoteReference"/>
        </w:rPr>
        <w:footnoteRef/>
      </w:r>
      <w:r>
        <w:t xml:space="preserve"> </w:t>
      </w:r>
      <w:r>
        <w:rPr>
          <w:lang w:val="en-CA"/>
        </w:rPr>
        <w:t>Jung</w:t>
      </w:r>
      <w:r w:rsidR="00F42E7F">
        <w:rPr>
          <w:lang w:val="en-CA"/>
        </w:rPr>
        <w:t xml:space="preserve">, </w:t>
      </w:r>
      <w:r w:rsidR="00F42E7F" w:rsidRPr="00F42E7F">
        <w:rPr>
          <w:i/>
          <w:lang w:val="en-CA"/>
        </w:rPr>
        <w:t>Jung</w:t>
      </w:r>
      <w:r w:rsidR="00F42E7F">
        <w:rPr>
          <w:lang w:val="en-CA"/>
        </w:rPr>
        <w:t>,</w:t>
      </w:r>
      <w:r>
        <w:rPr>
          <w:lang w:val="en-CA"/>
        </w:rPr>
        <w:t xml:space="preserve"> </w:t>
      </w:r>
      <w:r w:rsidR="00F42E7F">
        <w:rPr>
          <w:lang w:val="en-CA"/>
        </w:rPr>
        <w:t>p. 80, p. 84.</w:t>
      </w:r>
    </w:p>
  </w:footnote>
  <w:footnote w:id="19">
    <w:p w14:paraId="6F13B2E2" w14:textId="217686B3" w:rsidR="00A16652" w:rsidRPr="00E05050" w:rsidRDefault="00A16652">
      <w:pPr>
        <w:pStyle w:val="FootnoteText"/>
        <w:rPr>
          <w:lang w:val="en-CA"/>
        </w:rPr>
      </w:pPr>
      <w:r>
        <w:rPr>
          <w:rStyle w:val="FootnoteReference"/>
        </w:rPr>
        <w:footnoteRef/>
      </w:r>
      <w:r>
        <w:t xml:space="preserve"> </w:t>
      </w:r>
      <w:r>
        <w:rPr>
          <w:lang w:val="en-CA"/>
        </w:rPr>
        <w:t>Buck</w:t>
      </w:r>
      <w:r w:rsidR="00F42E7F">
        <w:rPr>
          <w:lang w:val="en-CA"/>
        </w:rPr>
        <w:t>,</w:t>
      </w:r>
      <w:r>
        <w:rPr>
          <w:lang w:val="en-CA"/>
        </w:rPr>
        <w:t xml:space="preserve"> </w:t>
      </w:r>
      <w:r w:rsidR="00252763" w:rsidRPr="00F42E7F">
        <w:rPr>
          <w:i/>
          <w:lang w:val="en-CA"/>
        </w:rPr>
        <w:t>Hiding</w:t>
      </w:r>
      <w:r w:rsidR="00252763">
        <w:rPr>
          <w:lang w:val="en-CA"/>
        </w:rPr>
        <w:t xml:space="preserve">, </w:t>
      </w:r>
      <w:r>
        <w:rPr>
          <w:lang w:val="en-CA"/>
        </w:rPr>
        <w:t>p</w:t>
      </w:r>
      <w:r w:rsidR="00252763">
        <w:rPr>
          <w:lang w:val="en-CA"/>
        </w:rPr>
        <w:t>.</w:t>
      </w:r>
      <w:r>
        <w:rPr>
          <w:lang w:val="en-CA"/>
        </w:rPr>
        <w:t xml:space="preserve"> </w:t>
      </w:r>
      <w:r w:rsidR="00252763">
        <w:rPr>
          <w:lang w:val="en-CA"/>
        </w:rPr>
        <w:t>210.</w:t>
      </w:r>
    </w:p>
  </w:footnote>
  <w:footnote w:id="20">
    <w:p w14:paraId="4AAD04CF" w14:textId="406384A3" w:rsidR="00A16652" w:rsidRPr="00E05050" w:rsidRDefault="00A16652">
      <w:pPr>
        <w:pStyle w:val="FootnoteText"/>
        <w:rPr>
          <w:lang w:val="en-CA"/>
        </w:rPr>
      </w:pPr>
      <w:r>
        <w:rPr>
          <w:rStyle w:val="FootnoteReference"/>
        </w:rPr>
        <w:footnoteRef/>
      </w:r>
      <w:r>
        <w:t xml:space="preserve"> </w:t>
      </w:r>
      <w:r>
        <w:rPr>
          <w:lang w:val="en-CA"/>
        </w:rPr>
        <w:t xml:space="preserve">Jung, </w:t>
      </w:r>
      <w:r w:rsidR="00F42E7F" w:rsidRPr="00F42E7F">
        <w:rPr>
          <w:i/>
          <w:lang w:val="en-CA"/>
        </w:rPr>
        <w:t>Jung</w:t>
      </w:r>
      <w:r w:rsidR="00F42E7F">
        <w:rPr>
          <w:lang w:val="en-CA"/>
        </w:rPr>
        <w:t>, p. 79.</w:t>
      </w:r>
    </w:p>
  </w:footnote>
  <w:footnote w:id="21">
    <w:p w14:paraId="0BD40114" w14:textId="5E1C74C1" w:rsidR="00A16652" w:rsidRPr="00E05050" w:rsidRDefault="00A16652">
      <w:pPr>
        <w:pStyle w:val="FootnoteText"/>
        <w:rPr>
          <w:lang w:val="en-CA"/>
        </w:rPr>
      </w:pPr>
      <w:r>
        <w:rPr>
          <w:rStyle w:val="FootnoteReference"/>
        </w:rPr>
        <w:footnoteRef/>
      </w:r>
      <w:r w:rsidR="00880CEB">
        <w:t xml:space="preserve"> </w:t>
      </w:r>
      <w:r w:rsidR="00880CEB" w:rsidRPr="00F42E7F">
        <w:rPr>
          <w:rFonts w:cstheme="minorHAnsi"/>
        </w:rPr>
        <w:t>Nicholas</w:t>
      </w:r>
      <w:r w:rsidRPr="00F42E7F">
        <w:rPr>
          <w:rFonts w:cstheme="minorHAnsi"/>
        </w:rPr>
        <w:t xml:space="preserve"> </w:t>
      </w:r>
      <w:r w:rsidR="00880CEB" w:rsidRPr="00F42E7F">
        <w:rPr>
          <w:rFonts w:cstheme="minorHAnsi"/>
          <w:shd w:val="clear" w:color="auto" w:fill="FFFFFF"/>
        </w:rPr>
        <w:t xml:space="preserve">Campion, (2009). A </w:t>
      </w:r>
      <w:r w:rsidR="00880CEB" w:rsidRPr="00F42E7F">
        <w:rPr>
          <w:rFonts w:cstheme="minorHAnsi"/>
          <w:i/>
          <w:iCs/>
          <w:shd w:val="clear" w:color="auto" w:fill="FFFFFF"/>
        </w:rPr>
        <w:t>History of western astrology. Volume II, The medieval and modern worlds</w:t>
      </w:r>
      <w:r w:rsidR="00880CEB" w:rsidRPr="00F42E7F">
        <w:rPr>
          <w:rFonts w:cstheme="minorHAnsi"/>
          <w:shd w:val="clear" w:color="auto" w:fill="FFFFFF"/>
        </w:rPr>
        <w:t xml:space="preserve"> (London, New York: Continuum, 2009),</w:t>
      </w:r>
      <w:r w:rsidR="00880CEB" w:rsidRPr="00F42E7F">
        <w:rPr>
          <w:rFonts w:cstheme="minorHAnsi"/>
          <w:lang w:val="en-CA"/>
        </w:rPr>
        <w:t xml:space="preserve"> </w:t>
      </w:r>
      <w:r w:rsidRPr="00F42E7F">
        <w:rPr>
          <w:rFonts w:cstheme="minorHAnsi"/>
          <w:lang w:val="en-CA"/>
        </w:rPr>
        <w:t>p</w:t>
      </w:r>
      <w:r w:rsidR="00880CEB" w:rsidRPr="00F42E7F">
        <w:rPr>
          <w:rFonts w:cstheme="minorHAnsi"/>
          <w:lang w:val="en-CA"/>
        </w:rPr>
        <w:t>.</w:t>
      </w:r>
      <w:r w:rsidRPr="00F42E7F">
        <w:rPr>
          <w:rFonts w:cstheme="minorHAnsi"/>
          <w:lang w:val="en-CA"/>
        </w:rPr>
        <w:t xml:space="preserve"> 254</w:t>
      </w:r>
      <w:r w:rsidR="00880CEB" w:rsidRPr="00F42E7F">
        <w:rPr>
          <w:rFonts w:cstheme="minorHAnsi"/>
          <w:lang w:val="en-CA"/>
        </w:rPr>
        <w:t>.</w:t>
      </w:r>
    </w:p>
  </w:footnote>
  <w:footnote w:id="22">
    <w:p w14:paraId="7A87F398" w14:textId="209A50A6" w:rsidR="00A16652" w:rsidRPr="00E05050" w:rsidRDefault="00A16652">
      <w:pPr>
        <w:pStyle w:val="FootnoteText"/>
        <w:rPr>
          <w:lang w:val="en-CA"/>
        </w:rPr>
      </w:pPr>
      <w:r>
        <w:rPr>
          <w:rStyle w:val="FootnoteReference"/>
        </w:rPr>
        <w:footnoteRef/>
      </w:r>
      <w:r>
        <w:t xml:space="preserve"> </w:t>
      </w:r>
      <w:r w:rsidR="00F42E7F">
        <w:rPr>
          <w:lang w:val="en-CA"/>
        </w:rPr>
        <w:t xml:space="preserve">Jung, </w:t>
      </w:r>
      <w:r w:rsidR="00F42E7F" w:rsidRPr="00F42E7F">
        <w:rPr>
          <w:i/>
          <w:lang w:val="en-CA"/>
        </w:rPr>
        <w:t>Jung</w:t>
      </w:r>
      <w:r>
        <w:rPr>
          <w:lang w:val="en-CA"/>
        </w:rPr>
        <w:t xml:space="preserve">, </w:t>
      </w:r>
      <w:r w:rsidR="00F42E7F">
        <w:rPr>
          <w:lang w:val="en-CA"/>
        </w:rPr>
        <w:t>p. 81.</w:t>
      </w:r>
    </w:p>
  </w:footnote>
  <w:footnote w:id="23">
    <w:p w14:paraId="4B248E43" w14:textId="179D4B72" w:rsidR="00A16652" w:rsidRPr="00E05050" w:rsidRDefault="00A16652">
      <w:pPr>
        <w:pStyle w:val="FootnoteText"/>
        <w:rPr>
          <w:lang w:val="en-CA"/>
        </w:rPr>
      </w:pPr>
      <w:r>
        <w:rPr>
          <w:rStyle w:val="FootnoteReference"/>
        </w:rPr>
        <w:footnoteRef/>
      </w:r>
      <w:r>
        <w:t xml:space="preserve"> </w:t>
      </w:r>
      <w:r w:rsidR="00F42E7F">
        <w:rPr>
          <w:lang w:val="en-CA"/>
        </w:rPr>
        <w:t xml:space="preserve">Jung, </w:t>
      </w:r>
      <w:r w:rsidR="00F42E7F" w:rsidRPr="00F42E7F">
        <w:rPr>
          <w:i/>
          <w:lang w:val="en-CA"/>
        </w:rPr>
        <w:t>Jung</w:t>
      </w:r>
      <w:r>
        <w:rPr>
          <w:lang w:val="en-CA"/>
        </w:rPr>
        <w:t>, p8</w:t>
      </w:r>
      <w:r w:rsidR="004F15F3">
        <w:rPr>
          <w:lang w:val="en-CA"/>
        </w:rPr>
        <w:t>0.</w:t>
      </w:r>
    </w:p>
  </w:footnote>
  <w:footnote w:id="24">
    <w:p w14:paraId="0DD30698" w14:textId="17379A97" w:rsidR="00A16652" w:rsidRPr="00E05050" w:rsidRDefault="00A16652">
      <w:pPr>
        <w:pStyle w:val="FootnoteText"/>
        <w:rPr>
          <w:lang w:val="en-CA"/>
        </w:rPr>
      </w:pPr>
      <w:r>
        <w:rPr>
          <w:rStyle w:val="FootnoteReference"/>
        </w:rPr>
        <w:footnoteRef/>
      </w:r>
      <w:r>
        <w:t xml:space="preserve"> </w:t>
      </w:r>
      <w:r w:rsidR="00F42E7F">
        <w:rPr>
          <w:lang w:val="en-CA"/>
        </w:rPr>
        <w:t xml:space="preserve">Jung, </w:t>
      </w:r>
      <w:r w:rsidR="00F42E7F" w:rsidRPr="00F42E7F">
        <w:rPr>
          <w:i/>
          <w:lang w:val="en-CA"/>
        </w:rPr>
        <w:t>Jung</w:t>
      </w:r>
      <w:r w:rsidR="004F15F3">
        <w:rPr>
          <w:lang w:val="en-CA"/>
        </w:rPr>
        <w:t>, p. 84.</w:t>
      </w:r>
    </w:p>
  </w:footnote>
  <w:footnote w:id="25">
    <w:p w14:paraId="62901D6F" w14:textId="72BAE95B" w:rsidR="00A16652" w:rsidRPr="00E05050" w:rsidRDefault="00A16652">
      <w:pPr>
        <w:pStyle w:val="FootnoteText"/>
        <w:rPr>
          <w:lang w:val="en-CA"/>
        </w:rPr>
      </w:pPr>
      <w:r>
        <w:rPr>
          <w:rStyle w:val="FootnoteReference"/>
        </w:rPr>
        <w:footnoteRef/>
      </w:r>
      <w:r>
        <w:t xml:space="preserve"> </w:t>
      </w:r>
      <w:r>
        <w:rPr>
          <w:lang w:val="en-CA"/>
        </w:rPr>
        <w:t xml:space="preserve">Jung, </w:t>
      </w:r>
      <w:r w:rsidR="004F15F3" w:rsidRPr="00F42E7F">
        <w:rPr>
          <w:i/>
          <w:lang w:val="en-CA"/>
        </w:rPr>
        <w:t>Jung</w:t>
      </w:r>
      <w:r w:rsidR="004F15F3">
        <w:rPr>
          <w:lang w:val="en-CA"/>
        </w:rPr>
        <w:t xml:space="preserve">, </w:t>
      </w:r>
      <w:r>
        <w:rPr>
          <w:lang w:val="en-CA"/>
        </w:rPr>
        <w:t>p</w:t>
      </w:r>
      <w:r w:rsidR="004F15F3">
        <w:rPr>
          <w:lang w:val="en-CA"/>
        </w:rPr>
        <w:t>.</w:t>
      </w:r>
      <w:r>
        <w:rPr>
          <w:lang w:val="en-CA"/>
        </w:rPr>
        <w:t xml:space="preserve"> 87</w:t>
      </w:r>
      <w:r w:rsidR="004F15F3">
        <w:rPr>
          <w:lang w:val="en-CA"/>
        </w:rPr>
        <w:t>.</w:t>
      </w:r>
    </w:p>
  </w:footnote>
  <w:footnote w:id="26">
    <w:p w14:paraId="7A8C6687" w14:textId="34C71A9B" w:rsidR="00A16652" w:rsidRPr="004F15F3" w:rsidRDefault="00A16652">
      <w:pPr>
        <w:pStyle w:val="FootnoteText"/>
        <w:rPr>
          <w:rFonts w:cstheme="minorHAnsi"/>
          <w:lang w:val="en-CA"/>
        </w:rPr>
      </w:pPr>
      <w:r>
        <w:rPr>
          <w:rStyle w:val="FootnoteReference"/>
        </w:rPr>
        <w:footnoteRef/>
      </w:r>
      <w:r>
        <w:t xml:space="preserve"> </w:t>
      </w:r>
      <w:r w:rsidR="004F15F3" w:rsidRPr="004F15F3">
        <w:rPr>
          <w:rFonts w:cstheme="minorHAnsi"/>
          <w:lang w:val="en-CA"/>
        </w:rPr>
        <w:t>Harold Coward</w:t>
      </w:r>
      <w:r w:rsidR="004F15F3" w:rsidRPr="004F15F3">
        <w:rPr>
          <w:rFonts w:cstheme="minorHAnsi"/>
          <w:shd w:val="clear" w:color="auto" w:fill="FFFFFF"/>
        </w:rPr>
        <w:t>, 'Taoism and Jung: Synchronicity and the Self', </w:t>
      </w:r>
      <w:r w:rsidR="004F15F3" w:rsidRPr="004F15F3">
        <w:rPr>
          <w:rStyle w:val="Emphasis"/>
          <w:rFonts w:cstheme="minorHAnsi"/>
          <w:shd w:val="clear" w:color="auto" w:fill="FFFFFF"/>
        </w:rPr>
        <w:t>Philosophy East and West</w:t>
      </w:r>
      <w:r w:rsidR="004F15F3" w:rsidRPr="004F15F3">
        <w:rPr>
          <w:rFonts w:cstheme="minorHAnsi"/>
          <w:shd w:val="clear" w:color="auto" w:fill="FFFFFF"/>
        </w:rPr>
        <w:t> Vol. 46 No. 4 (</w:t>
      </w:r>
      <w:proofErr w:type="gramStart"/>
      <w:r w:rsidR="004F15F3" w:rsidRPr="004F15F3">
        <w:rPr>
          <w:rFonts w:cstheme="minorHAnsi"/>
          <w:shd w:val="clear" w:color="auto" w:fill="FFFFFF"/>
        </w:rPr>
        <w:t>Oct,</w:t>
      </w:r>
      <w:proofErr w:type="gramEnd"/>
      <w:r w:rsidR="004F15F3" w:rsidRPr="004F15F3">
        <w:rPr>
          <w:rFonts w:cstheme="minorHAnsi"/>
          <w:shd w:val="clear" w:color="auto" w:fill="FFFFFF"/>
        </w:rPr>
        <w:t xml:space="preserve"> 1996), pp.</w:t>
      </w:r>
      <w:r w:rsidR="004F15F3" w:rsidRPr="004F15F3">
        <w:rPr>
          <w:rFonts w:cstheme="minorHAnsi"/>
          <w:shd w:val="clear" w:color="auto" w:fill="FFFFFF"/>
        </w:rPr>
        <w:t xml:space="preserve"> </w:t>
      </w:r>
      <w:r w:rsidR="004F15F3" w:rsidRPr="004F15F3">
        <w:rPr>
          <w:rFonts w:cstheme="minorHAnsi"/>
          <w:shd w:val="clear" w:color="auto" w:fill="FFFFFF"/>
        </w:rPr>
        <w:t>477-495</w:t>
      </w:r>
      <w:r w:rsidR="004F15F3" w:rsidRPr="004F15F3">
        <w:rPr>
          <w:rFonts w:cstheme="minorHAnsi"/>
          <w:shd w:val="clear" w:color="auto" w:fill="FFFFFF"/>
        </w:rPr>
        <w:t xml:space="preserve">; </w:t>
      </w:r>
      <w:r w:rsidRPr="004F15F3">
        <w:rPr>
          <w:rFonts w:cstheme="minorHAnsi"/>
          <w:lang w:val="en-CA"/>
        </w:rPr>
        <w:t xml:space="preserve">Buck, </w:t>
      </w:r>
      <w:r w:rsidR="004F15F3" w:rsidRPr="004F15F3">
        <w:rPr>
          <w:rFonts w:cstheme="minorHAnsi"/>
          <w:i/>
          <w:lang w:val="en-CA"/>
        </w:rPr>
        <w:t>Hiding</w:t>
      </w:r>
      <w:r w:rsidR="004F15F3" w:rsidRPr="004F15F3">
        <w:rPr>
          <w:rFonts w:cstheme="minorHAnsi"/>
          <w:lang w:val="en-CA"/>
        </w:rPr>
        <w:t xml:space="preserve">, </w:t>
      </w:r>
      <w:r w:rsidRPr="004F15F3">
        <w:rPr>
          <w:rFonts w:cstheme="minorHAnsi"/>
          <w:lang w:val="en-CA"/>
        </w:rPr>
        <w:t>p</w:t>
      </w:r>
      <w:r w:rsidR="004F15F3" w:rsidRPr="004F15F3">
        <w:rPr>
          <w:rFonts w:cstheme="minorHAnsi"/>
          <w:lang w:val="en-CA"/>
        </w:rPr>
        <w:t>.</w:t>
      </w:r>
      <w:r w:rsidRPr="004F15F3">
        <w:rPr>
          <w:rFonts w:cstheme="minorHAnsi"/>
          <w:lang w:val="en-CA"/>
        </w:rPr>
        <w:t xml:space="preserve"> 219</w:t>
      </w:r>
      <w:r w:rsidR="004F15F3" w:rsidRPr="004F15F3">
        <w:rPr>
          <w:rFonts w:cstheme="minorHAnsi"/>
          <w:lang w:val="en-CA"/>
        </w:rPr>
        <w:t>.</w:t>
      </w:r>
    </w:p>
  </w:footnote>
  <w:footnote w:id="27">
    <w:p w14:paraId="14A96E6C" w14:textId="4520FE6E" w:rsidR="00122BAE" w:rsidRPr="00122BAE" w:rsidRDefault="00122BAE">
      <w:pPr>
        <w:pStyle w:val="FootnoteText"/>
        <w:rPr>
          <w:lang w:val="en-CA"/>
        </w:rPr>
      </w:pPr>
      <w:r w:rsidRPr="00D3254F">
        <w:rPr>
          <w:rStyle w:val="FootnoteReference"/>
          <w:highlight w:val="yellow"/>
        </w:rPr>
        <w:footnoteRef/>
      </w:r>
      <w:r w:rsidRPr="00D3254F">
        <w:rPr>
          <w:highlight w:val="yellow"/>
        </w:rPr>
        <w:t xml:space="preserve"> </w:t>
      </w:r>
      <w:r w:rsidRPr="00D3254F">
        <w:rPr>
          <w:highlight w:val="yellow"/>
          <w:lang w:val="en-CA"/>
        </w:rPr>
        <w:t xml:space="preserve">Jung, </w:t>
      </w:r>
      <w:r w:rsidRPr="00D3254F">
        <w:rPr>
          <w:i/>
          <w:highlight w:val="yellow"/>
          <w:lang w:val="en-CA"/>
        </w:rPr>
        <w:t>Jung</w:t>
      </w:r>
      <w:r w:rsidRPr="00D3254F">
        <w:rPr>
          <w:highlight w:val="yellow"/>
          <w:lang w:val="en-CA"/>
        </w:rPr>
        <w:t>, p</w:t>
      </w:r>
      <w:r w:rsidR="004F15F3" w:rsidRPr="00D3254F">
        <w:rPr>
          <w:highlight w:val="yellow"/>
          <w:lang w:val="en-CA"/>
        </w:rPr>
        <w:t>.</w:t>
      </w:r>
      <w:r>
        <w:rPr>
          <w:lang w:val="en-CA"/>
        </w:rPr>
        <w:t xml:space="preserve"> </w:t>
      </w:r>
    </w:p>
  </w:footnote>
  <w:footnote w:id="28">
    <w:p w14:paraId="4C36D91E" w14:textId="77C113C9" w:rsidR="00A16652" w:rsidRPr="0001152B" w:rsidRDefault="00A16652">
      <w:pPr>
        <w:pStyle w:val="FootnoteText"/>
        <w:rPr>
          <w:lang w:val="en-CA"/>
        </w:rPr>
      </w:pPr>
      <w:r>
        <w:rPr>
          <w:rStyle w:val="FootnoteReference"/>
        </w:rPr>
        <w:footnoteRef/>
      </w:r>
      <w:r>
        <w:t xml:space="preserve"> </w:t>
      </w:r>
      <w:r w:rsidR="004F15F3">
        <w:rPr>
          <w:lang w:val="en-CA"/>
        </w:rPr>
        <w:t xml:space="preserve">Jung, </w:t>
      </w:r>
      <w:r w:rsidR="004F15F3" w:rsidRPr="004F15F3">
        <w:rPr>
          <w:i/>
          <w:lang w:val="en-CA"/>
        </w:rPr>
        <w:t>Jung</w:t>
      </w:r>
      <w:r w:rsidR="004F15F3">
        <w:rPr>
          <w:lang w:val="en-CA"/>
        </w:rPr>
        <w:t xml:space="preserve">, p. </w:t>
      </w:r>
      <w:r w:rsidR="004F15F3">
        <w:rPr>
          <w:lang w:val="en-CA"/>
        </w:rPr>
        <w:t>88.</w:t>
      </w:r>
    </w:p>
  </w:footnote>
  <w:footnote w:id="29">
    <w:p w14:paraId="09D7D492" w14:textId="3E3625CC" w:rsidR="00A16652" w:rsidRPr="0001152B" w:rsidRDefault="00A16652">
      <w:pPr>
        <w:pStyle w:val="FootnoteText"/>
        <w:rPr>
          <w:lang w:val="en-CA"/>
        </w:rPr>
      </w:pPr>
      <w:r>
        <w:rPr>
          <w:rStyle w:val="FootnoteReference"/>
        </w:rPr>
        <w:footnoteRef/>
      </w:r>
      <w:r>
        <w:t xml:space="preserve"> </w:t>
      </w:r>
      <w:r w:rsidR="004F15F3">
        <w:rPr>
          <w:lang w:val="en-CA"/>
        </w:rPr>
        <w:t xml:space="preserve">Jung, </w:t>
      </w:r>
      <w:r w:rsidR="004F15F3" w:rsidRPr="004F15F3">
        <w:rPr>
          <w:i/>
          <w:lang w:val="en-CA"/>
        </w:rPr>
        <w:t>Jung</w:t>
      </w:r>
      <w:r w:rsidR="004F15F3">
        <w:rPr>
          <w:lang w:val="en-CA"/>
        </w:rPr>
        <w:t>, p.</w:t>
      </w:r>
      <w:r w:rsidR="00D3254F">
        <w:rPr>
          <w:lang w:val="en-CA"/>
        </w:rPr>
        <w:t xml:space="preserve"> 87.</w:t>
      </w:r>
    </w:p>
  </w:footnote>
  <w:footnote w:id="30">
    <w:p w14:paraId="0980CE16" w14:textId="3A67A673" w:rsidR="00A16652" w:rsidRPr="0001152B" w:rsidRDefault="00A16652">
      <w:pPr>
        <w:pStyle w:val="FootnoteText"/>
        <w:rPr>
          <w:lang w:val="en-CA"/>
        </w:rPr>
      </w:pPr>
      <w:r>
        <w:rPr>
          <w:rStyle w:val="FootnoteReference"/>
        </w:rPr>
        <w:footnoteRef/>
      </w:r>
      <w:r>
        <w:t xml:space="preserve"> </w:t>
      </w:r>
      <w:r w:rsidR="004F15F3">
        <w:rPr>
          <w:lang w:val="en-CA"/>
        </w:rPr>
        <w:t xml:space="preserve">Jung, </w:t>
      </w:r>
      <w:r w:rsidR="004F15F3" w:rsidRPr="004F15F3">
        <w:rPr>
          <w:i/>
          <w:lang w:val="en-CA"/>
        </w:rPr>
        <w:t>Jung</w:t>
      </w:r>
      <w:r w:rsidR="004F15F3">
        <w:rPr>
          <w:lang w:val="en-CA"/>
        </w:rPr>
        <w:t>, p.</w:t>
      </w:r>
      <w:r w:rsidR="00D3254F">
        <w:rPr>
          <w:lang w:val="en-CA"/>
        </w:rPr>
        <w:t xml:space="preserve"> 87.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35E"/>
    <w:rsid w:val="0001152B"/>
    <w:rsid w:val="00060476"/>
    <w:rsid w:val="0007276E"/>
    <w:rsid w:val="000801C8"/>
    <w:rsid w:val="000D322F"/>
    <w:rsid w:val="00122BAE"/>
    <w:rsid w:val="001B5800"/>
    <w:rsid w:val="001E71BE"/>
    <w:rsid w:val="001F266B"/>
    <w:rsid w:val="001F335E"/>
    <w:rsid w:val="00252763"/>
    <w:rsid w:val="00295FC6"/>
    <w:rsid w:val="002A1AF0"/>
    <w:rsid w:val="002B0494"/>
    <w:rsid w:val="002B2C43"/>
    <w:rsid w:val="002C17B9"/>
    <w:rsid w:val="002D39BC"/>
    <w:rsid w:val="00301DE2"/>
    <w:rsid w:val="003A34DB"/>
    <w:rsid w:val="003C7611"/>
    <w:rsid w:val="003E6C57"/>
    <w:rsid w:val="00401FCB"/>
    <w:rsid w:val="004302A9"/>
    <w:rsid w:val="004466C2"/>
    <w:rsid w:val="004C413B"/>
    <w:rsid w:val="004E5B0C"/>
    <w:rsid w:val="004F15F3"/>
    <w:rsid w:val="00560C26"/>
    <w:rsid w:val="00597320"/>
    <w:rsid w:val="005C3F8E"/>
    <w:rsid w:val="005E297C"/>
    <w:rsid w:val="005F30CA"/>
    <w:rsid w:val="00602472"/>
    <w:rsid w:val="006218E5"/>
    <w:rsid w:val="00623025"/>
    <w:rsid w:val="00652D42"/>
    <w:rsid w:val="006B58DF"/>
    <w:rsid w:val="006E464E"/>
    <w:rsid w:val="007A0B66"/>
    <w:rsid w:val="007B5AC5"/>
    <w:rsid w:val="007D7473"/>
    <w:rsid w:val="007E1799"/>
    <w:rsid w:val="007E33D6"/>
    <w:rsid w:val="00833567"/>
    <w:rsid w:val="00880CEB"/>
    <w:rsid w:val="00923098"/>
    <w:rsid w:val="009B0A79"/>
    <w:rsid w:val="00A15F92"/>
    <w:rsid w:val="00A16652"/>
    <w:rsid w:val="00A37DF5"/>
    <w:rsid w:val="00A60C32"/>
    <w:rsid w:val="00A90209"/>
    <w:rsid w:val="00AF06BD"/>
    <w:rsid w:val="00B10404"/>
    <w:rsid w:val="00B54D2C"/>
    <w:rsid w:val="00B87BA4"/>
    <w:rsid w:val="00BF0023"/>
    <w:rsid w:val="00C3164D"/>
    <w:rsid w:val="00C3206C"/>
    <w:rsid w:val="00C32123"/>
    <w:rsid w:val="00C42F8C"/>
    <w:rsid w:val="00C62C9B"/>
    <w:rsid w:val="00C90B5B"/>
    <w:rsid w:val="00C925DE"/>
    <w:rsid w:val="00D0452C"/>
    <w:rsid w:val="00D3254F"/>
    <w:rsid w:val="00D80E54"/>
    <w:rsid w:val="00DC5292"/>
    <w:rsid w:val="00DD4472"/>
    <w:rsid w:val="00E03BB0"/>
    <w:rsid w:val="00E05050"/>
    <w:rsid w:val="00E65507"/>
    <w:rsid w:val="00E732BB"/>
    <w:rsid w:val="00F2688A"/>
    <w:rsid w:val="00F42E7F"/>
    <w:rsid w:val="00F726AC"/>
    <w:rsid w:val="00FE2C68"/>
    <w:rsid w:val="00FE3448"/>
    <w:rsid w:val="00FE51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5EA3E"/>
  <w15:chartTrackingRefBased/>
  <w15:docId w15:val="{4CC640FA-0843-4E1A-96D0-D857069F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335E"/>
    <w:pPr>
      <w:spacing w:after="200" w:line="240" w:lineRule="auto"/>
    </w:pPr>
    <w:rPr>
      <w:sz w:val="24"/>
      <w:szCs w:val="24"/>
      <w:lang w:val="en-GB"/>
    </w:rPr>
  </w:style>
  <w:style w:type="paragraph" w:styleId="Heading1">
    <w:name w:val="heading 1"/>
    <w:basedOn w:val="Normal"/>
    <w:next w:val="Normal"/>
    <w:link w:val="Heading1Char"/>
    <w:uiPriority w:val="9"/>
    <w:qFormat/>
    <w:rsid w:val="00DC52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52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F335E"/>
    <w:pPr>
      <w:tabs>
        <w:tab w:val="center" w:pos="4320"/>
        <w:tab w:val="right" w:pos="8640"/>
      </w:tabs>
      <w:spacing w:after="0"/>
    </w:pPr>
  </w:style>
  <w:style w:type="character" w:customStyle="1" w:styleId="FooterChar">
    <w:name w:val="Footer Char"/>
    <w:basedOn w:val="DefaultParagraphFont"/>
    <w:link w:val="Footer"/>
    <w:rsid w:val="001F335E"/>
    <w:rPr>
      <w:sz w:val="24"/>
      <w:szCs w:val="24"/>
      <w:lang w:val="en-GB"/>
    </w:rPr>
  </w:style>
  <w:style w:type="character" w:styleId="PageNumber">
    <w:name w:val="page number"/>
    <w:basedOn w:val="DefaultParagraphFont"/>
    <w:rsid w:val="001F335E"/>
  </w:style>
  <w:style w:type="paragraph" w:styleId="Title">
    <w:name w:val="Title"/>
    <w:basedOn w:val="Normal"/>
    <w:next w:val="Normal"/>
    <w:link w:val="TitleChar"/>
    <w:uiPriority w:val="10"/>
    <w:qFormat/>
    <w:rsid w:val="00DC5292"/>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292"/>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DC529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C5292"/>
    <w:rPr>
      <w:rFonts w:asciiTheme="majorHAnsi" w:eastAsiaTheme="majorEastAsia" w:hAnsiTheme="majorHAnsi" w:cstheme="majorBidi"/>
      <w:color w:val="2F5496" w:themeColor="accent1" w:themeShade="BF"/>
      <w:sz w:val="26"/>
      <w:szCs w:val="26"/>
      <w:lang w:val="en-GB"/>
    </w:rPr>
  </w:style>
  <w:style w:type="paragraph" w:styleId="FootnoteText">
    <w:name w:val="footnote text"/>
    <w:basedOn w:val="Normal"/>
    <w:link w:val="FootnoteTextChar"/>
    <w:uiPriority w:val="99"/>
    <w:semiHidden/>
    <w:unhideWhenUsed/>
    <w:rsid w:val="00DC5292"/>
    <w:pPr>
      <w:spacing w:after="0"/>
    </w:pPr>
    <w:rPr>
      <w:sz w:val="20"/>
      <w:szCs w:val="20"/>
    </w:rPr>
  </w:style>
  <w:style w:type="character" w:customStyle="1" w:styleId="FootnoteTextChar">
    <w:name w:val="Footnote Text Char"/>
    <w:basedOn w:val="DefaultParagraphFont"/>
    <w:link w:val="FootnoteText"/>
    <w:uiPriority w:val="99"/>
    <w:semiHidden/>
    <w:rsid w:val="00DC5292"/>
    <w:rPr>
      <w:sz w:val="20"/>
      <w:szCs w:val="20"/>
      <w:lang w:val="en-GB"/>
    </w:rPr>
  </w:style>
  <w:style w:type="character" w:styleId="FootnoteReference">
    <w:name w:val="footnote reference"/>
    <w:basedOn w:val="DefaultParagraphFont"/>
    <w:uiPriority w:val="99"/>
    <w:semiHidden/>
    <w:unhideWhenUsed/>
    <w:rsid w:val="00DC5292"/>
    <w:rPr>
      <w:vertAlign w:val="superscript"/>
    </w:rPr>
  </w:style>
  <w:style w:type="character" w:styleId="Strong">
    <w:name w:val="Strong"/>
    <w:basedOn w:val="DefaultParagraphFont"/>
    <w:uiPriority w:val="22"/>
    <w:qFormat/>
    <w:rsid w:val="0001152B"/>
    <w:rPr>
      <w:b/>
      <w:bCs/>
    </w:rPr>
  </w:style>
  <w:style w:type="character" w:styleId="Hyperlink">
    <w:name w:val="Hyperlink"/>
    <w:basedOn w:val="DefaultParagraphFont"/>
    <w:uiPriority w:val="99"/>
    <w:unhideWhenUsed/>
    <w:rsid w:val="0001152B"/>
    <w:rPr>
      <w:color w:val="0000FF"/>
      <w:u w:val="single"/>
    </w:rPr>
  </w:style>
  <w:style w:type="character" w:customStyle="1" w:styleId="titleauthoretc">
    <w:name w:val="titleauthoretc"/>
    <w:basedOn w:val="DefaultParagraphFont"/>
    <w:rsid w:val="0001152B"/>
  </w:style>
  <w:style w:type="character" w:styleId="Emphasis">
    <w:name w:val="Emphasis"/>
    <w:basedOn w:val="DefaultParagraphFont"/>
    <w:uiPriority w:val="20"/>
    <w:qFormat/>
    <w:rsid w:val="00C62C9B"/>
    <w:rPr>
      <w:i/>
      <w:iCs/>
    </w:rPr>
  </w:style>
  <w:style w:type="paragraph" w:customStyle="1" w:styleId="volume-issue">
    <w:name w:val="volume-issue"/>
    <w:basedOn w:val="Normal"/>
    <w:rsid w:val="00F2688A"/>
    <w:pPr>
      <w:spacing w:before="100" w:beforeAutospacing="1" w:after="100" w:afterAutospacing="1"/>
    </w:pPr>
    <w:rPr>
      <w:rFonts w:ascii="Times New Roman" w:eastAsia="Times New Roman" w:hAnsi="Times New Roman" w:cs="Times New Roman"/>
      <w:lang w:val="en-CA" w:eastAsia="en-CA"/>
    </w:rPr>
  </w:style>
  <w:style w:type="character" w:customStyle="1" w:styleId="val">
    <w:name w:val="val"/>
    <w:basedOn w:val="DefaultParagraphFont"/>
    <w:rsid w:val="00F2688A"/>
  </w:style>
  <w:style w:type="paragraph" w:styleId="NormalWeb">
    <w:name w:val="Normal (Web)"/>
    <w:basedOn w:val="Normal"/>
    <w:uiPriority w:val="99"/>
    <w:semiHidden/>
    <w:unhideWhenUsed/>
    <w:rsid w:val="00F2688A"/>
    <w:pPr>
      <w:spacing w:before="100" w:beforeAutospacing="1" w:after="100" w:afterAutospacing="1"/>
    </w:pPr>
    <w:rPr>
      <w:rFonts w:ascii="Times New Roman" w:eastAsia="Times New Roman" w:hAnsi="Times New Roman" w:cs="Times New Roman"/>
      <w:lang w:val="en-CA" w:eastAsia="en-CA"/>
    </w:rPr>
  </w:style>
  <w:style w:type="paragraph" w:customStyle="1" w:styleId="page-range">
    <w:name w:val="page-range"/>
    <w:basedOn w:val="Normal"/>
    <w:rsid w:val="00F2688A"/>
    <w:pPr>
      <w:spacing w:before="100" w:beforeAutospacing="1" w:after="100" w:afterAutospacing="1"/>
    </w:pPr>
    <w:rPr>
      <w:rFonts w:ascii="Times New Roman" w:eastAsia="Times New Roman" w:hAnsi="Times New Roman" w:cs="Times New Roman"/>
      <w:lang w:val="en-CA" w:eastAsia="en-CA"/>
    </w:rPr>
  </w:style>
  <w:style w:type="character" w:styleId="UnresolvedMention">
    <w:name w:val="Unresolved Mention"/>
    <w:basedOn w:val="DefaultParagraphFont"/>
    <w:uiPriority w:val="99"/>
    <w:semiHidden/>
    <w:unhideWhenUsed/>
    <w:rsid w:val="00252763"/>
    <w:rPr>
      <w:color w:val="605E5C"/>
      <w:shd w:val="clear" w:color="auto" w:fill="E1DFDD"/>
    </w:rPr>
  </w:style>
  <w:style w:type="paragraph" w:styleId="BalloonText">
    <w:name w:val="Balloon Text"/>
    <w:basedOn w:val="Normal"/>
    <w:link w:val="BalloonTextChar"/>
    <w:uiPriority w:val="99"/>
    <w:semiHidden/>
    <w:unhideWhenUsed/>
    <w:rsid w:val="00FE344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448"/>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42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kyscript.co.uk/synchronic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B3C4F-8190-41D5-91CD-E51F8715C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2067</Words>
  <Characters>11784</Characters>
  <Application>Microsoft Office Word</Application>
  <DocSecurity>0</DocSecurity>
  <Lines>98</Lines>
  <Paragraphs>27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A Critical Examination of Source Documents concerning   Sky and Psyche</vt:lpstr>
      <vt:lpstr>    INTRODUCTION</vt:lpstr>
      <vt:lpstr>Bibliography</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dc:creator>
  <cp:keywords/>
  <dc:description/>
  <cp:lastModifiedBy>Editor</cp:lastModifiedBy>
  <cp:revision>2</cp:revision>
  <cp:lastPrinted>2018-11-27T15:15:00Z</cp:lastPrinted>
  <dcterms:created xsi:type="dcterms:W3CDTF">2018-11-28T02:24:00Z</dcterms:created>
  <dcterms:modified xsi:type="dcterms:W3CDTF">2018-11-28T02:24:00Z</dcterms:modified>
</cp:coreProperties>
</file>