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6B1C5403" w:rsidR="00ED1049" w:rsidRDefault="00ED1049" w:rsidP="00977DAF">
      <w:pPr>
        <w:spacing w:line="360" w:lineRule="auto"/>
        <w:ind w:left="426"/>
        <w:rPr>
          <w:rFonts w:ascii="Arial" w:hAnsi="Arial" w:cs="Arial"/>
        </w:rPr>
      </w:pPr>
    </w:p>
    <w:p w14:paraId="03036F87" w14:textId="363E68EA" w:rsidR="00C27027" w:rsidRPr="00AE48A3" w:rsidRDefault="00953B59" w:rsidP="00AE48A3">
      <w:pPr>
        <w:spacing w:line="360" w:lineRule="auto"/>
        <w:ind w:left="426"/>
        <w:rPr>
          <w:rFonts w:ascii="Arial" w:hAnsi="Arial" w:cs="Arial"/>
        </w:rPr>
      </w:pPr>
      <w:r w:rsidRPr="00AE48A3">
        <w:rPr>
          <w:noProof/>
        </w:rPr>
        <w:drawing>
          <wp:anchor distT="0" distB="0" distL="114300" distR="114300" simplePos="0" relativeHeight="251659264" behindDoc="0" locked="0" layoutInCell="1" allowOverlap="1" wp14:anchorId="134BAE94" wp14:editId="597527E0">
            <wp:simplePos x="0" y="0"/>
            <wp:positionH relativeFrom="column">
              <wp:posOffset>0</wp:posOffset>
            </wp:positionH>
            <wp:positionV relativeFrom="paragraph">
              <wp:posOffset>-535940</wp:posOffset>
            </wp:positionV>
            <wp:extent cx="3131185" cy="120269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31185" cy="1202690"/>
                    </a:xfrm>
                    <a:prstGeom prst="rect">
                      <a:avLst/>
                    </a:prstGeom>
                  </pic:spPr>
                </pic:pic>
              </a:graphicData>
            </a:graphic>
            <wp14:sizeRelH relativeFrom="margin">
              <wp14:pctWidth>0</wp14:pctWidth>
            </wp14:sizeRelH>
            <wp14:sizeRelV relativeFrom="margin">
              <wp14:pctHeight>0</wp14:pctHeight>
            </wp14:sizeRelV>
          </wp:anchor>
        </w:drawing>
      </w:r>
    </w:p>
    <w:p w14:paraId="57432600" w14:textId="77777777" w:rsidR="00C27027" w:rsidRPr="00AE48A3" w:rsidRDefault="00C27027" w:rsidP="00AE48A3">
      <w:pPr>
        <w:spacing w:line="360" w:lineRule="auto"/>
        <w:ind w:left="426"/>
        <w:rPr>
          <w:rFonts w:ascii="Arial" w:hAnsi="Arial" w:cs="Arial"/>
        </w:rPr>
      </w:pPr>
    </w:p>
    <w:p w14:paraId="4B7AEABF" w14:textId="77777777" w:rsidR="00C27027" w:rsidRPr="00AE48A3" w:rsidRDefault="00C27027" w:rsidP="00AE48A3">
      <w:pPr>
        <w:spacing w:line="360" w:lineRule="auto"/>
        <w:ind w:left="426"/>
        <w:rPr>
          <w:rFonts w:ascii="Arial" w:hAnsi="Arial" w:cs="Arial"/>
        </w:rPr>
      </w:pPr>
    </w:p>
    <w:p w14:paraId="39D04CB3" w14:textId="77777777" w:rsidR="00C27027" w:rsidRPr="00AE48A3" w:rsidRDefault="00C27027" w:rsidP="00AE48A3">
      <w:pPr>
        <w:spacing w:line="360" w:lineRule="auto"/>
        <w:ind w:left="426"/>
        <w:rPr>
          <w:rFonts w:ascii="Arial" w:hAnsi="Arial" w:cs="Arial"/>
        </w:rPr>
      </w:pPr>
    </w:p>
    <w:p w14:paraId="3A253CFB" w14:textId="2DFFF591" w:rsidR="00ED1049" w:rsidRPr="00AE48A3" w:rsidRDefault="00ED1049" w:rsidP="00AE48A3">
      <w:pPr>
        <w:spacing w:line="360" w:lineRule="auto"/>
        <w:ind w:left="426"/>
        <w:rPr>
          <w:rFonts w:ascii="Arial" w:hAnsi="Arial" w:cs="Arial"/>
        </w:rPr>
      </w:pPr>
    </w:p>
    <w:p w14:paraId="26DF085E" w14:textId="77777777" w:rsidR="006749ED" w:rsidRPr="00AE48A3" w:rsidRDefault="006749ED" w:rsidP="00AE48A3">
      <w:pPr>
        <w:spacing w:line="360" w:lineRule="auto"/>
        <w:rPr>
          <w:rFonts w:ascii="Arial" w:hAnsi="Arial" w:cs="Arial"/>
        </w:rPr>
      </w:pPr>
      <w:r w:rsidRPr="00AE48A3">
        <w:rPr>
          <w:rFonts w:ascii="Arial" w:hAnsi="Arial" w:cs="Arial"/>
        </w:rPr>
        <w:t xml:space="preserve">Name: Kiran </w:t>
      </w:r>
      <w:proofErr w:type="spellStart"/>
      <w:r w:rsidRPr="00AE48A3">
        <w:rPr>
          <w:rFonts w:ascii="Arial" w:hAnsi="Arial" w:cs="Arial"/>
        </w:rPr>
        <w:t>Naaz</w:t>
      </w:r>
      <w:proofErr w:type="spellEnd"/>
    </w:p>
    <w:p w14:paraId="5550B31F" w14:textId="77777777" w:rsidR="006749ED" w:rsidRPr="00AE48A3" w:rsidRDefault="006749ED" w:rsidP="00AE48A3">
      <w:pPr>
        <w:spacing w:line="360" w:lineRule="auto"/>
        <w:rPr>
          <w:rFonts w:ascii="Arial" w:hAnsi="Arial" w:cs="Arial"/>
        </w:rPr>
      </w:pPr>
      <w:r w:rsidRPr="00AE48A3">
        <w:rPr>
          <w:rFonts w:ascii="Arial" w:hAnsi="Arial" w:cs="Arial"/>
        </w:rPr>
        <w:t>Student no.2309152</w:t>
      </w:r>
    </w:p>
    <w:p w14:paraId="13F49637" w14:textId="77777777" w:rsidR="006749ED" w:rsidRPr="00AE48A3" w:rsidRDefault="006749ED" w:rsidP="00AE48A3">
      <w:pPr>
        <w:spacing w:line="360" w:lineRule="auto"/>
        <w:rPr>
          <w:rFonts w:ascii="Arial" w:hAnsi="Arial" w:cs="Arial"/>
        </w:rPr>
      </w:pPr>
      <w:r w:rsidRPr="00AE48A3">
        <w:rPr>
          <w:rFonts w:ascii="Arial" w:hAnsi="Arial" w:cs="Arial"/>
        </w:rPr>
        <w:t>Module Code: BMHP6020</w:t>
      </w:r>
    </w:p>
    <w:p w14:paraId="29336950" w14:textId="6FDD4F24" w:rsidR="006749ED" w:rsidRPr="00AE48A3" w:rsidRDefault="006749ED" w:rsidP="00AE48A3">
      <w:pPr>
        <w:spacing w:line="360" w:lineRule="auto"/>
        <w:rPr>
          <w:rFonts w:ascii="Arial" w:hAnsi="Arial" w:cs="Arial"/>
        </w:rPr>
      </w:pPr>
      <w:r w:rsidRPr="00AE48A3">
        <w:rPr>
          <w:rFonts w:ascii="Arial" w:hAnsi="Arial" w:cs="Arial"/>
        </w:rPr>
        <w:t xml:space="preserve">Module: </w:t>
      </w:r>
      <w:r w:rsidR="00406AC0" w:rsidRPr="00AE48A3">
        <w:rPr>
          <w:rFonts w:ascii="Arial" w:hAnsi="Arial" w:cs="Arial"/>
        </w:rPr>
        <w:t xml:space="preserve">Poster </w:t>
      </w:r>
      <w:r w:rsidR="00654AE5" w:rsidRPr="00AE48A3">
        <w:rPr>
          <w:rFonts w:ascii="Arial" w:hAnsi="Arial" w:cs="Arial"/>
        </w:rPr>
        <w:t xml:space="preserve">Methods and Search Strategy Academic Poster </w:t>
      </w:r>
    </w:p>
    <w:p w14:paraId="345BF7C8" w14:textId="77777777" w:rsidR="006749ED" w:rsidRPr="00AE48A3" w:rsidRDefault="006749ED" w:rsidP="00AE48A3">
      <w:pPr>
        <w:spacing w:line="360" w:lineRule="auto"/>
        <w:rPr>
          <w:rFonts w:ascii="Arial" w:hAnsi="Arial" w:cs="Arial"/>
        </w:rPr>
      </w:pPr>
      <w:r w:rsidRPr="00AE48A3">
        <w:rPr>
          <w:rFonts w:ascii="Arial" w:hAnsi="Arial" w:cs="Arial"/>
        </w:rPr>
        <w:t>Lecture: Danni Dunne</w:t>
      </w:r>
    </w:p>
    <w:p w14:paraId="41A133E3" w14:textId="77777777" w:rsidR="00ED1049" w:rsidRPr="00AE48A3" w:rsidRDefault="00ED1049" w:rsidP="00AE48A3">
      <w:pPr>
        <w:spacing w:line="360" w:lineRule="auto"/>
        <w:ind w:left="426"/>
        <w:rPr>
          <w:rFonts w:ascii="Arial" w:hAnsi="Arial" w:cs="Arial"/>
        </w:rPr>
      </w:pPr>
    </w:p>
    <w:p w14:paraId="605068F9" w14:textId="77777777" w:rsidR="00ED1049" w:rsidRPr="00AE48A3" w:rsidRDefault="00ED1049" w:rsidP="00AE48A3">
      <w:pPr>
        <w:spacing w:line="360" w:lineRule="auto"/>
        <w:ind w:left="426"/>
        <w:rPr>
          <w:rFonts w:ascii="Arial" w:hAnsi="Arial" w:cs="Arial"/>
        </w:rPr>
      </w:pPr>
    </w:p>
    <w:p w14:paraId="543861DF" w14:textId="77777777" w:rsidR="00ED1049" w:rsidRPr="00AE48A3" w:rsidRDefault="00ED1049" w:rsidP="00AE48A3">
      <w:pPr>
        <w:spacing w:line="360" w:lineRule="auto"/>
        <w:rPr>
          <w:rFonts w:ascii="Arial" w:hAnsi="Arial" w:cs="Arial"/>
        </w:rPr>
      </w:pPr>
    </w:p>
    <w:p w14:paraId="1B9C9B98" w14:textId="77777777" w:rsidR="00C31D85" w:rsidRPr="00AE48A3" w:rsidRDefault="00C31D85" w:rsidP="00AE48A3">
      <w:pPr>
        <w:spacing w:line="360" w:lineRule="auto"/>
        <w:jc w:val="center"/>
        <w:rPr>
          <w:rFonts w:ascii="Aptos" w:hAnsi="Aptos"/>
          <w:b/>
          <w:bCs/>
        </w:rPr>
      </w:pPr>
    </w:p>
    <w:p w14:paraId="216E92B4" w14:textId="7840551B" w:rsidR="00C31D85" w:rsidRPr="00AE48A3" w:rsidRDefault="00C31D85" w:rsidP="00AE48A3">
      <w:pPr>
        <w:spacing w:line="360" w:lineRule="auto"/>
        <w:jc w:val="center"/>
        <w:rPr>
          <w:rFonts w:ascii="Aptos" w:hAnsi="Aptos"/>
          <w:b/>
          <w:bCs/>
        </w:rPr>
      </w:pPr>
    </w:p>
    <w:p w14:paraId="2C135EB3" w14:textId="77777777" w:rsidR="00C31D85" w:rsidRPr="00AE48A3" w:rsidRDefault="00C31D85" w:rsidP="00AE48A3">
      <w:pPr>
        <w:spacing w:line="360" w:lineRule="auto"/>
        <w:jc w:val="center"/>
        <w:rPr>
          <w:rFonts w:ascii="Aptos" w:hAnsi="Aptos"/>
          <w:b/>
          <w:bCs/>
        </w:rPr>
      </w:pPr>
    </w:p>
    <w:p w14:paraId="630B5F3A" w14:textId="77777777" w:rsidR="00C31D85" w:rsidRPr="00AE48A3" w:rsidRDefault="00C31D85" w:rsidP="00AE48A3">
      <w:pPr>
        <w:spacing w:line="360" w:lineRule="auto"/>
        <w:jc w:val="center"/>
        <w:rPr>
          <w:rFonts w:ascii="Aptos" w:hAnsi="Aptos"/>
          <w:b/>
          <w:bCs/>
        </w:rPr>
      </w:pPr>
    </w:p>
    <w:p w14:paraId="41A4DC93" w14:textId="4A4B0A85" w:rsidR="00C31D85" w:rsidRPr="00AE48A3" w:rsidRDefault="00C31D85" w:rsidP="00AE48A3">
      <w:pPr>
        <w:spacing w:line="360" w:lineRule="auto"/>
        <w:rPr>
          <w:rFonts w:ascii="Aptos" w:hAnsi="Aptos"/>
          <w:b/>
          <w:bCs/>
        </w:rPr>
        <w:sectPr w:rsidR="00C31D85" w:rsidRPr="00AE48A3" w:rsidSect="00C31D85">
          <w:headerReference w:type="default" r:id="rId12"/>
          <w:headerReference w:type="first" r:id="rId13"/>
          <w:pgSz w:w="12240" w:h="15840" w:code="1"/>
          <w:pgMar w:top="720" w:right="576" w:bottom="720" w:left="720" w:header="432" w:footer="288" w:gutter="0"/>
          <w:cols w:space="720"/>
          <w:titlePg/>
          <w:docGrid w:linePitch="360"/>
        </w:sectPr>
      </w:pPr>
    </w:p>
    <w:tbl>
      <w:tblPr>
        <w:tblStyle w:val="TableGrid"/>
        <w:tblW w:w="14616" w:type="dxa"/>
        <w:tblLook w:val="04A0" w:firstRow="1" w:lastRow="0" w:firstColumn="1" w:lastColumn="0" w:noHBand="0" w:noVBand="1"/>
      </w:tblPr>
      <w:tblGrid>
        <w:gridCol w:w="6840"/>
        <w:gridCol w:w="7776"/>
      </w:tblGrid>
      <w:tr w:rsidR="00802FF1" w:rsidRPr="00AE48A3" w14:paraId="2F1EE6C0" w14:textId="77777777" w:rsidTr="00F52F83">
        <w:trPr>
          <w:trHeight w:val="597"/>
        </w:trPr>
        <w:tc>
          <w:tcPr>
            <w:tcW w:w="14616" w:type="dxa"/>
            <w:gridSpan w:val="2"/>
            <w:vAlign w:val="center"/>
          </w:tcPr>
          <w:p w14:paraId="080E7EB0" w14:textId="7BF08F43" w:rsidR="00802FF1" w:rsidRPr="00AE48A3" w:rsidRDefault="00222304" w:rsidP="00AE48A3">
            <w:pPr>
              <w:spacing w:line="360" w:lineRule="auto"/>
              <w:rPr>
                <w:rFonts w:ascii="Aptos" w:hAnsi="Aptos"/>
                <w:b/>
                <w:bCs/>
              </w:rPr>
            </w:pPr>
            <w:r w:rsidRPr="00AE48A3">
              <w:rPr>
                <w:rFonts w:ascii="Aptos" w:hAnsi="Aptos"/>
                <w:b/>
                <w:bCs/>
              </w:rPr>
              <w:lastRenderedPageBreak/>
              <w:t>The Impact of Social Media Use on Self-Esteem and Mental Wellbeing Among University Students in the United Kingdom</w:t>
            </w:r>
          </w:p>
        </w:tc>
      </w:tr>
      <w:tr w:rsidR="00C31D85" w:rsidRPr="00AE48A3" w14:paraId="51100EC3" w14:textId="77777777" w:rsidTr="00063B85">
        <w:trPr>
          <w:trHeight w:val="1856"/>
        </w:trPr>
        <w:tc>
          <w:tcPr>
            <w:tcW w:w="7225" w:type="dxa"/>
          </w:tcPr>
          <w:p w14:paraId="7D5ABB49" w14:textId="097982CD" w:rsidR="00C31D85" w:rsidRPr="00AE48A3" w:rsidRDefault="00C31D85" w:rsidP="00AE48A3">
            <w:pPr>
              <w:spacing w:line="360" w:lineRule="auto"/>
              <w:rPr>
                <w:rFonts w:ascii="Aptos" w:hAnsi="Aptos"/>
                <w:b/>
                <w:bCs/>
              </w:rPr>
            </w:pPr>
            <w:r w:rsidRPr="00AE48A3">
              <w:rPr>
                <w:rFonts w:ascii="Aptos" w:hAnsi="Aptos"/>
                <w:b/>
                <w:bCs/>
              </w:rPr>
              <w:t>01</w:t>
            </w:r>
            <w:r w:rsidR="00890534" w:rsidRPr="00AE48A3">
              <w:rPr>
                <w:rFonts w:ascii="Aptos" w:hAnsi="Aptos"/>
              </w:rPr>
              <w:t xml:space="preserve"> </w:t>
            </w:r>
            <w:r w:rsidR="001A2DAB" w:rsidRPr="00AE48A3">
              <w:rPr>
                <w:rFonts w:ascii="Aptos" w:hAnsi="Aptos"/>
                <w:b/>
                <w:bCs/>
              </w:rPr>
              <w:t xml:space="preserve">Introduction and </w:t>
            </w:r>
            <w:r w:rsidR="00AB5409" w:rsidRPr="00AE48A3">
              <w:rPr>
                <w:rFonts w:ascii="Aptos" w:hAnsi="Aptos"/>
                <w:b/>
                <w:bCs/>
              </w:rPr>
              <w:t xml:space="preserve">Research </w:t>
            </w:r>
            <w:r w:rsidR="001A2DAB" w:rsidRPr="00AE48A3">
              <w:rPr>
                <w:rFonts w:ascii="Aptos" w:hAnsi="Aptos"/>
                <w:b/>
                <w:bCs/>
              </w:rPr>
              <w:t xml:space="preserve">Aim </w:t>
            </w:r>
          </w:p>
          <w:p w14:paraId="4F873229" w14:textId="45659844" w:rsidR="000E56ED" w:rsidRPr="00AE48A3" w:rsidRDefault="00222304" w:rsidP="00AE48A3">
            <w:pPr>
              <w:spacing w:line="360" w:lineRule="auto"/>
              <w:jc w:val="both"/>
              <w:rPr>
                <w:rFonts w:ascii="Aptos" w:hAnsi="Aptos"/>
              </w:rPr>
            </w:pPr>
            <w:r w:rsidRPr="00AE48A3">
              <w:rPr>
                <w:rFonts w:ascii="Aptos" w:hAnsi="Aptos"/>
              </w:rPr>
              <w:t xml:space="preserve">A methods chapter describes the way research is carried out, how data are collected, selected, and </w:t>
            </w:r>
            <w:proofErr w:type="spellStart"/>
            <w:r w:rsidRPr="00AE48A3">
              <w:rPr>
                <w:rFonts w:ascii="Aptos" w:hAnsi="Aptos"/>
              </w:rPr>
              <w:t>analysed</w:t>
            </w:r>
            <w:proofErr w:type="spellEnd"/>
            <w:r w:rsidRPr="00AE48A3">
              <w:rPr>
                <w:rFonts w:ascii="Aptos" w:hAnsi="Aptos"/>
              </w:rPr>
              <w:t xml:space="preserve"> (</w:t>
            </w:r>
            <w:proofErr w:type="spellStart"/>
            <w:r w:rsidRPr="00AE48A3">
              <w:rPr>
                <w:rFonts w:ascii="Aptos" w:hAnsi="Aptos"/>
              </w:rPr>
              <w:t>Hazari</w:t>
            </w:r>
            <w:proofErr w:type="spellEnd"/>
            <w:r w:rsidRPr="00AE48A3">
              <w:rPr>
                <w:rFonts w:ascii="Aptos" w:hAnsi="Aptos"/>
              </w:rPr>
              <w:t>, 2023). The primary research method used in this poster is the secondary method, in which the literature available in the academic field has been utilized rather than primary data being collected. It describes the search plan, information collection procedures, validation procedures, inclusion and exclusion criteria, and the ethical issues used during the research. This study has two purposes: to investigate the effects of social media on the self-esteem and mental health of university students in the United Kingdom and to identify the methods that can be used to mitigate the adverse psychological consequences of using social media (</w:t>
            </w:r>
            <w:proofErr w:type="spellStart"/>
            <w:r w:rsidRPr="00AE48A3">
              <w:rPr>
                <w:rFonts w:ascii="Aptos" w:hAnsi="Aptos"/>
              </w:rPr>
              <w:t>Plackett</w:t>
            </w:r>
            <w:proofErr w:type="spellEnd"/>
            <w:r w:rsidRPr="00AE48A3">
              <w:rPr>
                <w:rFonts w:ascii="Aptos" w:hAnsi="Aptos"/>
              </w:rPr>
              <w:t xml:space="preserve"> et al., 2023; Campbell et al., 2022).</w:t>
            </w:r>
          </w:p>
        </w:tc>
        <w:tc>
          <w:tcPr>
            <w:tcW w:w="7391" w:type="dxa"/>
          </w:tcPr>
          <w:p w14:paraId="512F9F0B" w14:textId="77777777" w:rsidR="00C31D85" w:rsidRPr="00AE48A3" w:rsidRDefault="00C31D85" w:rsidP="00AE48A3">
            <w:pPr>
              <w:spacing w:line="360" w:lineRule="auto"/>
              <w:rPr>
                <w:rFonts w:ascii="Aptos" w:hAnsi="Aptos"/>
              </w:rPr>
            </w:pPr>
            <w:r w:rsidRPr="00AE48A3">
              <w:rPr>
                <w:rFonts w:ascii="Aptos" w:hAnsi="Aptos"/>
                <w:b/>
                <w:bCs/>
              </w:rPr>
              <w:t>02</w:t>
            </w:r>
            <w:r w:rsidR="00AB5409" w:rsidRPr="00AE48A3">
              <w:rPr>
                <w:rFonts w:ascii="Aptos" w:hAnsi="Aptos"/>
                <w:b/>
                <w:bCs/>
              </w:rPr>
              <w:t xml:space="preserve"> Search Strategy</w:t>
            </w:r>
            <w:r w:rsidR="00AB5409" w:rsidRPr="00AE48A3">
              <w:rPr>
                <w:rFonts w:ascii="Aptos" w:hAnsi="Aptos"/>
              </w:rPr>
              <w:t xml:space="preserve"> </w:t>
            </w:r>
          </w:p>
          <w:p w14:paraId="25CA190D" w14:textId="1E274575" w:rsidR="0029329C" w:rsidRPr="00AE48A3" w:rsidRDefault="00222304" w:rsidP="00AE48A3">
            <w:pPr>
              <w:spacing w:line="360" w:lineRule="auto"/>
              <w:jc w:val="both"/>
              <w:rPr>
                <w:rFonts w:ascii="Aptos" w:hAnsi="Aptos"/>
                <w:lang w:val="en-GB"/>
              </w:rPr>
            </w:pPr>
            <w:r w:rsidRPr="00AE48A3">
              <w:rPr>
                <w:rFonts w:ascii="Aptos" w:hAnsi="Aptos"/>
              </w:rPr>
              <w:t xml:space="preserve">A search strategy of secondary research can be defined as a methodical way of locating, choosing, and obtaining targeted scholarly materials in relation to particular keywords, databases and filtering methods (Sing et al., 2026). The structured search strategy that was created in this study included the following key terms: social media use, mental wellbeing, self-esteem, and university students. Search results were narrowed and expanded using Boolean operators like AND </w:t>
            </w:r>
            <w:proofErr w:type="spellStart"/>
            <w:r w:rsidRPr="00AE48A3">
              <w:rPr>
                <w:rFonts w:ascii="Aptos" w:hAnsi="Aptos"/>
              </w:rPr>
              <w:t>and</w:t>
            </w:r>
            <w:proofErr w:type="spellEnd"/>
            <w:r w:rsidRPr="00AE48A3">
              <w:rPr>
                <w:rFonts w:ascii="Aptos" w:hAnsi="Aptos"/>
              </w:rPr>
              <w:t xml:space="preserve"> OR. Peer-reviewed and credible academic sources were accessed using databases such as Google Scholar, PubMed and the UWTSD Library. Such a strategy made the information gathered to be relevant, focused, and academically reliable (</w:t>
            </w:r>
            <w:proofErr w:type="spellStart"/>
            <w:r w:rsidRPr="00AE48A3">
              <w:rPr>
                <w:rFonts w:ascii="Aptos" w:hAnsi="Aptos"/>
              </w:rPr>
              <w:t>Hazari</w:t>
            </w:r>
            <w:proofErr w:type="spellEnd"/>
            <w:r w:rsidRPr="00AE48A3">
              <w:rPr>
                <w:rFonts w:ascii="Aptos" w:hAnsi="Aptos"/>
              </w:rPr>
              <w:t>, 2023).</w:t>
            </w:r>
          </w:p>
          <w:p w14:paraId="109C23A4" w14:textId="7EA9236D" w:rsidR="0029329C" w:rsidRPr="00AE48A3" w:rsidRDefault="0029329C" w:rsidP="00AE48A3">
            <w:pPr>
              <w:spacing w:line="360" w:lineRule="auto"/>
              <w:jc w:val="both"/>
              <w:rPr>
                <w:rFonts w:ascii="Aptos" w:hAnsi="Aptos"/>
                <w:lang w:val="en-GB"/>
              </w:rPr>
            </w:pPr>
          </w:p>
        </w:tc>
      </w:tr>
      <w:tr w:rsidR="00C31D85" w:rsidRPr="00AE48A3" w14:paraId="56FBFF17" w14:textId="77777777" w:rsidTr="00063B85">
        <w:trPr>
          <w:trHeight w:val="1856"/>
        </w:trPr>
        <w:tc>
          <w:tcPr>
            <w:tcW w:w="7225" w:type="dxa"/>
          </w:tcPr>
          <w:p w14:paraId="30AEBD55" w14:textId="77777777" w:rsidR="00C31D85" w:rsidRPr="00AE48A3" w:rsidRDefault="00C31D85" w:rsidP="00AE48A3">
            <w:pPr>
              <w:spacing w:line="360" w:lineRule="auto"/>
              <w:rPr>
                <w:rFonts w:ascii="Aptos" w:hAnsi="Aptos"/>
              </w:rPr>
            </w:pPr>
            <w:r w:rsidRPr="00AE48A3">
              <w:rPr>
                <w:rFonts w:ascii="Aptos" w:hAnsi="Aptos"/>
                <w:b/>
                <w:bCs/>
              </w:rPr>
              <w:t>03</w:t>
            </w:r>
            <w:r w:rsidR="00AB5409" w:rsidRPr="00AE48A3">
              <w:rPr>
                <w:rFonts w:ascii="Aptos" w:hAnsi="Aptos"/>
              </w:rPr>
              <w:t xml:space="preserve"> </w:t>
            </w:r>
            <w:r w:rsidR="00AB5409" w:rsidRPr="00AE48A3">
              <w:rPr>
                <w:rFonts w:ascii="Aptos" w:hAnsi="Aptos"/>
                <w:b/>
                <w:bCs/>
              </w:rPr>
              <w:t>Searching for Information</w:t>
            </w:r>
            <w:r w:rsidR="00AB5409" w:rsidRPr="00AE48A3">
              <w:rPr>
                <w:rFonts w:ascii="Aptos" w:hAnsi="Aptos"/>
              </w:rPr>
              <w:t xml:space="preserve"> </w:t>
            </w:r>
          </w:p>
          <w:p w14:paraId="3611ED69" w14:textId="3CE7C788" w:rsidR="0029329C" w:rsidRPr="00AE48A3" w:rsidRDefault="00222304" w:rsidP="00AE48A3">
            <w:pPr>
              <w:spacing w:line="360" w:lineRule="auto"/>
              <w:jc w:val="both"/>
              <w:rPr>
                <w:rFonts w:ascii="Aptos" w:hAnsi="Aptos"/>
              </w:rPr>
            </w:pPr>
            <w:r w:rsidRPr="00AE48A3">
              <w:rPr>
                <w:rFonts w:ascii="Aptos" w:hAnsi="Aptos"/>
              </w:rPr>
              <w:t>Information search was a systematic and systematic process. First, the identification of relevant keywords was carried out in accordance with the aim of research (</w:t>
            </w:r>
            <w:proofErr w:type="spellStart"/>
            <w:r w:rsidRPr="00AE48A3">
              <w:rPr>
                <w:rFonts w:ascii="Aptos" w:hAnsi="Aptos"/>
              </w:rPr>
              <w:t>Hazari</w:t>
            </w:r>
            <w:proofErr w:type="spellEnd"/>
            <w:r w:rsidRPr="00AE48A3">
              <w:rPr>
                <w:rFonts w:ascii="Aptos" w:hAnsi="Aptos"/>
              </w:rPr>
              <w:t xml:space="preserve">, 2023). The keywords were then searched in the selected academic databases including Google Scholar and PubMed. The filters were used to reduce the number of </w:t>
            </w:r>
            <w:r w:rsidRPr="00AE48A3">
              <w:rPr>
                <w:rFonts w:ascii="Aptos" w:hAnsi="Aptos"/>
              </w:rPr>
              <w:lastRenderedPageBreak/>
              <w:t xml:space="preserve">results to those published within 2020-2025 to provide up-to-date information. Article titles, abstracts, and conclusions were carefully read to determine them to be relevant to the research topic. As the search continued, keywords were narrowed down to add additional terms that were more specific like social comparison and self-esteem to enhance the accuracy of the search results (Parry et al., 2022). This is because only high-quality, relevant, and credible sources were used in the study. </w:t>
            </w:r>
          </w:p>
          <w:p w14:paraId="54E41379" w14:textId="77777777" w:rsidR="0029329C" w:rsidRPr="00AE48A3" w:rsidRDefault="0029329C" w:rsidP="00AE48A3">
            <w:pPr>
              <w:spacing w:line="360" w:lineRule="auto"/>
              <w:jc w:val="both"/>
              <w:rPr>
                <w:rFonts w:ascii="Aptos" w:hAnsi="Aptos"/>
                <w:lang w:val="en-GB"/>
              </w:rPr>
            </w:pPr>
          </w:p>
          <w:p w14:paraId="701333EA" w14:textId="003A59C4" w:rsidR="0029329C" w:rsidRPr="00AE48A3" w:rsidRDefault="005F7D75" w:rsidP="00AE48A3">
            <w:pPr>
              <w:spacing w:line="360" w:lineRule="auto"/>
              <w:jc w:val="both"/>
              <w:rPr>
                <w:rFonts w:ascii="Aptos" w:hAnsi="Aptos"/>
                <w:lang w:val="en-GB"/>
              </w:rPr>
            </w:pPr>
            <w:r w:rsidRPr="00AE48A3">
              <w:rPr>
                <w:rFonts w:ascii="Aptos" w:hAnsi="Aptos"/>
                <w:lang w:val="en-GB"/>
              </w:rPr>
              <w:t xml:space="preserve"> </w:t>
            </w:r>
          </w:p>
        </w:tc>
        <w:tc>
          <w:tcPr>
            <w:tcW w:w="7391" w:type="dxa"/>
          </w:tcPr>
          <w:p w14:paraId="54995ADA" w14:textId="77777777" w:rsidR="00C31D85" w:rsidRPr="00AE48A3" w:rsidRDefault="00C31D85" w:rsidP="00AE48A3">
            <w:pPr>
              <w:spacing w:line="360" w:lineRule="auto"/>
              <w:rPr>
                <w:rFonts w:ascii="Aptos" w:hAnsi="Aptos"/>
              </w:rPr>
            </w:pPr>
            <w:r w:rsidRPr="00AE48A3">
              <w:rPr>
                <w:rFonts w:ascii="Aptos" w:hAnsi="Aptos"/>
                <w:b/>
                <w:bCs/>
              </w:rPr>
              <w:lastRenderedPageBreak/>
              <w:t>04</w:t>
            </w:r>
            <w:r w:rsidR="00AB5409" w:rsidRPr="00AE48A3">
              <w:rPr>
                <w:rFonts w:ascii="Aptos" w:hAnsi="Aptos"/>
              </w:rPr>
              <w:t xml:space="preserve"> </w:t>
            </w:r>
            <w:r w:rsidR="00AB5409" w:rsidRPr="00AE48A3">
              <w:rPr>
                <w:rFonts w:ascii="Aptos" w:hAnsi="Aptos"/>
                <w:b/>
                <w:bCs/>
              </w:rPr>
              <w:t>Picture / Graph / Visual Aid / Statistics</w:t>
            </w:r>
            <w:r w:rsidR="00AB5409" w:rsidRPr="00AE48A3">
              <w:rPr>
                <w:rFonts w:ascii="Aptos" w:hAnsi="Aptos"/>
              </w:rPr>
              <w:t xml:space="preserve"> </w:t>
            </w:r>
          </w:p>
          <w:p w14:paraId="52C66D16" w14:textId="77777777" w:rsidR="005F7D75" w:rsidRPr="00AE48A3" w:rsidRDefault="00222304" w:rsidP="00AE48A3">
            <w:pPr>
              <w:spacing w:line="360" w:lineRule="auto"/>
              <w:rPr>
                <w:rFonts w:ascii="Aptos" w:hAnsi="Aptos"/>
              </w:rPr>
            </w:pPr>
            <w:r w:rsidRPr="00AE48A3">
              <w:rPr>
                <w:rFonts w:ascii="Aptos" w:hAnsi="Aptos"/>
              </w:rPr>
              <w:t xml:space="preserve">The most important figures in the literature can be used to point out the effects of social media on the wellbeing of the students. It has been found that 67 percent of students said that they felt negatively after comparing themselves to other people on social media, and 45 percent of students said that they felt low self-esteem after comparing themselves with other people on social media (Yu, </w:t>
            </w:r>
            <w:proofErr w:type="spellStart"/>
            <w:r w:rsidRPr="00AE48A3">
              <w:rPr>
                <w:rFonts w:ascii="Aptos" w:hAnsi="Aptos"/>
              </w:rPr>
              <w:lastRenderedPageBreak/>
              <w:t>Dykxhoorn</w:t>
            </w:r>
            <w:proofErr w:type="spellEnd"/>
            <w:r w:rsidRPr="00AE48A3">
              <w:rPr>
                <w:rFonts w:ascii="Aptos" w:hAnsi="Aptos"/>
              </w:rPr>
              <w:t xml:space="preserve"> and </w:t>
            </w:r>
            <w:proofErr w:type="spellStart"/>
            <w:r w:rsidRPr="00AE48A3">
              <w:rPr>
                <w:rFonts w:ascii="Aptos" w:hAnsi="Aptos"/>
              </w:rPr>
              <w:t>Plackett</w:t>
            </w:r>
            <w:proofErr w:type="spellEnd"/>
            <w:r w:rsidRPr="00AE48A3">
              <w:rPr>
                <w:rFonts w:ascii="Aptos" w:hAnsi="Aptos"/>
              </w:rPr>
              <w:t xml:space="preserve">, 2024). Also, in the UK, 97% of young adults are active on social media, and approximately half of them experience pressure to post an </w:t>
            </w:r>
            <w:proofErr w:type="spellStart"/>
            <w:r w:rsidRPr="00AE48A3">
              <w:rPr>
                <w:rFonts w:ascii="Aptos" w:hAnsi="Aptos"/>
              </w:rPr>
              <w:t>idealised</w:t>
            </w:r>
            <w:proofErr w:type="spellEnd"/>
            <w:r w:rsidRPr="00AE48A3">
              <w:rPr>
                <w:rFonts w:ascii="Aptos" w:hAnsi="Aptos"/>
              </w:rPr>
              <w:t xml:space="preserve"> image of themselves on the Internet (</w:t>
            </w:r>
            <w:proofErr w:type="spellStart"/>
            <w:r w:rsidRPr="00AE48A3">
              <w:rPr>
                <w:rFonts w:ascii="Aptos" w:hAnsi="Aptos"/>
              </w:rPr>
              <w:t>Ofcom</w:t>
            </w:r>
            <w:proofErr w:type="spellEnd"/>
            <w:r w:rsidRPr="00AE48A3">
              <w:rPr>
                <w:rFonts w:ascii="Aptos" w:hAnsi="Aptos"/>
              </w:rPr>
              <w:t>, 2025). These statistics confirm that there is a significant relationship between mental wellbeing and the use of social media, which explains why this topic of research is important.</w:t>
            </w:r>
          </w:p>
          <w:p w14:paraId="2BBB997C" w14:textId="0E9B7152" w:rsidR="00BB39E7" w:rsidRPr="00AE48A3" w:rsidRDefault="00BB39E7" w:rsidP="00AE48A3">
            <w:pPr>
              <w:spacing w:line="360" w:lineRule="auto"/>
              <w:rPr>
                <w:rFonts w:ascii="Aptos" w:hAnsi="Aptos"/>
              </w:rPr>
            </w:pPr>
            <w:r w:rsidRPr="00AE48A3">
              <w:rPr>
                <w:noProof/>
              </w:rPr>
              <w:drawing>
                <wp:inline distT="0" distB="0" distL="0" distR="0" wp14:anchorId="7C5701B8" wp14:editId="607096A2">
                  <wp:extent cx="4797614" cy="2000831"/>
                  <wp:effectExtent l="0" t="0" r="3175" b="0"/>
                  <wp:docPr id="167659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59632" name=""/>
                          <pic:cNvPicPr/>
                        </pic:nvPicPr>
                        <pic:blipFill>
                          <a:blip r:embed="rId14"/>
                          <a:stretch>
                            <a:fillRect/>
                          </a:stretch>
                        </pic:blipFill>
                        <pic:spPr>
                          <a:xfrm>
                            <a:off x="0" y="0"/>
                            <a:ext cx="4807750" cy="2005058"/>
                          </a:xfrm>
                          <a:prstGeom prst="rect">
                            <a:avLst/>
                          </a:prstGeom>
                        </pic:spPr>
                      </pic:pic>
                    </a:graphicData>
                  </a:graphic>
                </wp:inline>
              </w:drawing>
            </w:r>
          </w:p>
        </w:tc>
      </w:tr>
      <w:tr w:rsidR="00C31D85" w:rsidRPr="00AE48A3" w14:paraId="71279A0E" w14:textId="77777777" w:rsidTr="00F52F83">
        <w:trPr>
          <w:trHeight w:val="983"/>
        </w:trPr>
        <w:tc>
          <w:tcPr>
            <w:tcW w:w="14616" w:type="dxa"/>
            <w:gridSpan w:val="2"/>
          </w:tcPr>
          <w:p w14:paraId="559B5E23" w14:textId="77777777" w:rsidR="00C31D85" w:rsidRPr="00AE48A3" w:rsidRDefault="00C31D85" w:rsidP="00AE48A3">
            <w:pPr>
              <w:spacing w:line="360" w:lineRule="auto"/>
              <w:jc w:val="center"/>
              <w:rPr>
                <w:rFonts w:ascii="Aptos" w:hAnsi="Aptos"/>
                <w:b/>
                <w:bCs/>
              </w:rPr>
            </w:pPr>
            <w:r w:rsidRPr="00AE48A3">
              <w:rPr>
                <w:rFonts w:ascii="Aptos" w:hAnsi="Aptos"/>
                <w:b/>
                <w:bCs/>
              </w:rPr>
              <w:lastRenderedPageBreak/>
              <w:t>05</w:t>
            </w:r>
            <w:r w:rsidR="00AB5409" w:rsidRPr="00AE48A3">
              <w:rPr>
                <w:rFonts w:ascii="Aptos" w:hAnsi="Aptos"/>
              </w:rPr>
              <w:t xml:space="preserve"> </w:t>
            </w:r>
            <w:r w:rsidR="00AB5409" w:rsidRPr="00AE48A3">
              <w:rPr>
                <w:rFonts w:ascii="Aptos" w:hAnsi="Aptos"/>
                <w:b/>
                <w:bCs/>
              </w:rPr>
              <w:t>Research Validation and Analysis</w:t>
            </w:r>
          </w:p>
          <w:p w14:paraId="7454B819" w14:textId="5604FE21" w:rsidR="00516CC0" w:rsidRPr="00AE48A3" w:rsidRDefault="00222304" w:rsidP="00AE48A3">
            <w:pPr>
              <w:spacing w:line="360" w:lineRule="auto"/>
              <w:jc w:val="both"/>
              <w:rPr>
                <w:rFonts w:ascii="Aptos" w:hAnsi="Aptos"/>
                <w:lang w:val="en-GB"/>
              </w:rPr>
            </w:pPr>
            <w:r w:rsidRPr="00AE48A3">
              <w:rPr>
                <w:rFonts w:ascii="Aptos" w:hAnsi="Aptos"/>
              </w:rPr>
              <w:t xml:space="preserve">In secondary research, validation means that the sources utilize must be credible, reliable, and pertinent to the research topic (Sing et al., 2026). All the selected sources in this study were evaluated using the CRAAP test that is an acronym that is used to assess the sources on Currency, Relevance, Authority, Accuracy, and Purpose. The peer-reviewed journal articles and recent publications were given priority to consider the reliability of the data. This is a critical process since it enhances the validity of the study and lessens bias; but is constrained by the dependency on existing data and lack of primary research. The data were analyzed through the thematic analysis, a qualitative research approach that determines patterns or themes within the literature (Bader, </w:t>
            </w:r>
            <w:proofErr w:type="spellStart"/>
            <w:r w:rsidRPr="00AE48A3">
              <w:rPr>
                <w:rFonts w:ascii="Aptos" w:hAnsi="Aptos"/>
              </w:rPr>
              <w:t>Gadoud</w:t>
            </w:r>
            <w:proofErr w:type="spellEnd"/>
            <w:r w:rsidRPr="00AE48A3">
              <w:rPr>
                <w:rFonts w:ascii="Aptos" w:hAnsi="Aptos"/>
              </w:rPr>
              <w:t xml:space="preserve"> and Preston, 2023; Southwick et al., 2022). The main themes that were identified are the effect of social media on self-esteem, the role of social comparison, and the effect of online communities.</w:t>
            </w:r>
          </w:p>
        </w:tc>
      </w:tr>
      <w:tr w:rsidR="00AB5409" w:rsidRPr="00AE48A3" w14:paraId="1159AF67" w14:textId="77777777" w:rsidTr="00063B85">
        <w:trPr>
          <w:trHeight w:val="1856"/>
        </w:trPr>
        <w:tc>
          <w:tcPr>
            <w:tcW w:w="7225" w:type="dxa"/>
          </w:tcPr>
          <w:p w14:paraId="398EE9B0" w14:textId="77777777" w:rsidR="00AB5409" w:rsidRPr="00AE48A3" w:rsidRDefault="00AB5409" w:rsidP="00AE48A3">
            <w:pPr>
              <w:spacing w:line="360" w:lineRule="auto"/>
              <w:rPr>
                <w:rFonts w:ascii="Aptos" w:hAnsi="Aptos"/>
              </w:rPr>
            </w:pPr>
            <w:r w:rsidRPr="00AE48A3">
              <w:rPr>
                <w:rFonts w:ascii="Aptos" w:hAnsi="Aptos"/>
                <w:b/>
                <w:bCs/>
              </w:rPr>
              <w:t>06</w:t>
            </w:r>
            <w:r w:rsidRPr="00AE48A3">
              <w:rPr>
                <w:rFonts w:ascii="Aptos" w:hAnsi="Aptos"/>
              </w:rPr>
              <w:t xml:space="preserve"> </w:t>
            </w:r>
            <w:r w:rsidRPr="00AE48A3">
              <w:rPr>
                <w:rFonts w:ascii="Aptos" w:hAnsi="Aptos"/>
                <w:b/>
                <w:bCs/>
              </w:rPr>
              <w:t>Inclusion Criteria</w:t>
            </w:r>
            <w:r w:rsidRPr="00AE48A3">
              <w:rPr>
                <w:rFonts w:ascii="Aptos" w:hAnsi="Aptos"/>
              </w:rPr>
              <w:t xml:space="preserve"> </w:t>
            </w:r>
          </w:p>
          <w:p w14:paraId="00628477" w14:textId="0BACDB92" w:rsidR="00516CC0" w:rsidRPr="00AE48A3" w:rsidRDefault="00222304" w:rsidP="00AE48A3">
            <w:pPr>
              <w:spacing w:line="360" w:lineRule="auto"/>
              <w:contextualSpacing/>
              <w:jc w:val="both"/>
              <w:rPr>
                <w:rFonts w:ascii="Aptos" w:hAnsi="Aptos"/>
              </w:rPr>
            </w:pPr>
            <w:r w:rsidRPr="00AE48A3">
              <w:rPr>
                <w:rFonts w:ascii="Aptos" w:hAnsi="Aptos"/>
              </w:rPr>
              <w:t>Inclusion criteria of this study was oriented towards ensuring that the sources were of quality and relevant. Peer-reviewed academic articles written in the past 5 to 10 years (especially during 2020 to 2025) were considered only (Campbell et al., 2022). The chosen articles had to be devoted to the usage of social media, self-esteem, and mental wellbeing, in particular, of university students (</w:t>
            </w:r>
            <w:proofErr w:type="spellStart"/>
            <w:r w:rsidRPr="00AE48A3">
              <w:rPr>
                <w:rFonts w:ascii="Aptos" w:hAnsi="Aptos"/>
              </w:rPr>
              <w:t>Plackett</w:t>
            </w:r>
            <w:proofErr w:type="spellEnd"/>
            <w:r w:rsidRPr="00AE48A3">
              <w:rPr>
                <w:rFonts w:ascii="Aptos" w:hAnsi="Aptos"/>
              </w:rPr>
              <w:t xml:space="preserve"> et al., 2023). Also, to maintain the reliability and relevancy only sources in English and entirely available on the Internet were considered.</w:t>
            </w:r>
          </w:p>
        </w:tc>
        <w:tc>
          <w:tcPr>
            <w:tcW w:w="7391" w:type="dxa"/>
          </w:tcPr>
          <w:p w14:paraId="51867809" w14:textId="77777777" w:rsidR="00AB5409" w:rsidRPr="00AE48A3" w:rsidRDefault="00AB5409" w:rsidP="00AE48A3">
            <w:pPr>
              <w:spacing w:line="360" w:lineRule="auto"/>
              <w:rPr>
                <w:rFonts w:ascii="Aptos" w:hAnsi="Aptos"/>
              </w:rPr>
            </w:pPr>
            <w:r w:rsidRPr="00AE48A3">
              <w:rPr>
                <w:rFonts w:ascii="Aptos" w:hAnsi="Aptos"/>
                <w:b/>
                <w:bCs/>
              </w:rPr>
              <w:t>07</w:t>
            </w:r>
            <w:r w:rsidRPr="00AE48A3">
              <w:rPr>
                <w:rFonts w:ascii="Aptos" w:hAnsi="Aptos"/>
              </w:rPr>
              <w:t xml:space="preserve"> </w:t>
            </w:r>
            <w:r w:rsidRPr="00AE48A3">
              <w:rPr>
                <w:rFonts w:ascii="Aptos" w:hAnsi="Aptos"/>
                <w:b/>
                <w:bCs/>
              </w:rPr>
              <w:t>Exclusion Criteria</w:t>
            </w:r>
            <w:r w:rsidRPr="00AE48A3">
              <w:rPr>
                <w:rFonts w:ascii="Aptos" w:hAnsi="Aptos"/>
              </w:rPr>
              <w:t xml:space="preserve"> </w:t>
            </w:r>
          </w:p>
          <w:p w14:paraId="253F8839" w14:textId="409B6D3C" w:rsidR="00516CC0" w:rsidRPr="00AE48A3" w:rsidRDefault="00222304" w:rsidP="00AE48A3">
            <w:pPr>
              <w:spacing w:line="360" w:lineRule="auto"/>
              <w:contextualSpacing/>
              <w:jc w:val="both"/>
              <w:rPr>
                <w:rFonts w:ascii="Aptos" w:hAnsi="Aptos"/>
              </w:rPr>
            </w:pPr>
            <w:r w:rsidRPr="00AE48A3">
              <w:rPr>
                <w:rFonts w:ascii="Aptos" w:hAnsi="Aptos"/>
              </w:rPr>
              <w:t>The exclusion criteria were used to ensure that the research is of quality and relevance. The sources that were below 10 years were eliminated to prevent information that was too old (Sing et al., 2026). There were also non-academic sources like blogs, opinion pieces and unreliable websites that were excluded. The studies that were not relevant to the topic of the research but concerned university students were eliminated. Also, any articles that were not completely available or had an insufficient academic quality were filtered out (</w:t>
            </w:r>
            <w:proofErr w:type="spellStart"/>
            <w:r w:rsidRPr="00AE48A3">
              <w:rPr>
                <w:rFonts w:ascii="Aptos" w:hAnsi="Aptos"/>
              </w:rPr>
              <w:t>Hazari</w:t>
            </w:r>
            <w:proofErr w:type="spellEnd"/>
            <w:r w:rsidRPr="00AE48A3">
              <w:rPr>
                <w:rFonts w:ascii="Aptos" w:hAnsi="Aptos"/>
              </w:rPr>
              <w:t>, 2023).</w:t>
            </w:r>
          </w:p>
        </w:tc>
      </w:tr>
      <w:tr w:rsidR="00C31D85" w:rsidRPr="00AE48A3" w14:paraId="583C9C87" w14:textId="77777777" w:rsidTr="00F52F83">
        <w:trPr>
          <w:trHeight w:val="1798"/>
        </w:trPr>
        <w:tc>
          <w:tcPr>
            <w:tcW w:w="14616" w:type="dxa"/>
            <w:gridSpan w:val="2"/>
          </w:tcPr>
          <w:p w14:paraId="44C8BC9D" w14:textId="77777777" w:rsidR="00C31D85" w:rsidRPr="00AE48A3" w:rsidRDefault="00C31D85" w:rsidP="00AE48A3">
            <w:pPr>
              <w:spacing w:line="360" w:lineRule="auto"/>
              <w:jc w:val="center"/>
              <w:rPr>
                <w:rFonts w:ascii="Aptos" w:hAnsi="Aptos"/>
                <w:b/>
                <w:bCs/>
              </w:rPr>
            </w:pPr>
            <w:r w:rsidRPr="00AE48A3">
              <w:rPr>
                <w:rFonts w:ascii="Aptos" w:hAnsi="Aptos"/>
                <w:b/>
                <w:bCs/>
              </w:rPr>
              <w:t>0</w:t>
            </w:r>
            <w:r w:rsidR="00AB5409" w:rsidRPr="00AE48A3">
              <w:rPr>
                <w:rFonts w:ascii="Aptos" w:hAnsi="Aptos"/>
                <w:b/>
                <w:bCs/>
              </w:rPr>
              <w:t>8</w:t>
            </w:r>
            <w:r w:rsidR="00AB5409" w:rsidRPr="00AE48A3">
              <w:rPr>
                <w:rFonts w:ascii="Aptos" w:hAnsi="Aptos"/>
              </w:rPr>
              <w:t xml:space="preserve"> </w:t>
            </w:r>
            <w:r w:rsidR="00AB5409" w:rsidRPr="00AE48A3">
              <w:rPr>
                <w:rFonts w:ascii="Aptos" w:hAnsi="Aptos"/>
                <w:b/>
                <w:bCs/>
              </w:rPr>
              <w:t>Ethical Considerations</w:t>
            </w:r>
          </w:p>
          <w:p w14:paraId="28D04039" w14:textId="5FD7301B" w:rsidR="00F52F83" w:rsidRPr="00AE48A3" w:rsidRDefault="00222304" w:rsidP="00AE48A3">
            <w:pPr>
              <w:spacing w:line="360" w:lineRule="auto"/>
              <w:rPr>
                <w:rFonts w:ascii="Aptos" w:hAnsi="Aptos"/>
              </w:rPr>
            </w:pPr>
            <w:r w:rsidRPr="00AE48A3">
              <w:rPr>
                <w:rFonts w:ascii="Aptos" w:hAnsi="Aptos"/>
              </w:rPr>
              <w:t>In secondary research, ethics means being honest, responsible, and integrity with existing data (</w:t>
            </w:r>
            <w:proofErr w:type="spellStart"/>
            <w:r w:rsidRPr="00AE48A3">
              <w:rPr>
                <w:rFonts w:ascii="Aptos" w:hAnsi="Aptos"/>
              </w:rPr>
              <w:t>Hazari</w:t>
            </w:r>
            <w:proofErr w:type="spellEnd"/>
            <w:r w:rsidRPr="00AE48A3">
              <w:rPr>
                <w:rFonts w:ascii="Aptos" w:hAnsi="Aptos"/>
              </w:rPr>
              <w:t xml:space="preserve">, 2023). In this research, ethical concerns were well observed by ensuring that all the sources were duly cited using Harvard referencing as a way of preventing plagiarism. The use of credible and peer reviewed materials ensured academic integrity. Research was also carried out in an equitable and objective way, with the results being presented in a manner that was not subject to misinterpretation (Bader, </w:t>
            </w:r>
            <w:proofErr w:type="spellStart"/>
            <w:r w:rsidRPr="00AE48A3">
              <w:rPr>
                <w:rFonts w:ascii="Aptos" w:hAnsi="Aptos"/>
              </w:rPr>
              <w:t>Gadoud</w:t>
            </w:r>
            <w:proofErr w:type="spellEnd"/>
            <w:r w:rsidRPr="00AE48A3">
              <w:rPr>
                <w:rFonts w:ascii="Aptos" w:hAnsi="Aptos"/>
              </w:rPr>
              <w:t xml:space="preserve"> and Preston, 2023). Even though no primary data was used, ethical responsibility was observed considering the rights of intellectual property and providing transparency during the process of conducting the research.</w:t>
            </w:r>
          </w:p>
        </w:tc>
      </w:tr>
    </w:tbl>
    <w:p w14:paraId="53F82A21" w14:textId="77777777" w:rsidR="00C31D85" w:rsidRPr="00AE48A3" w:rsidRDefault="00C31D85" w:rsidP="00AE48A3">
      <w:pPr>
        <w:spacing w:line="360" w:lineRule="auto"/>
        <w:sectPr w:rsidR="00C31D85" w:rsidRPr="00AE48A3" w:rsidSect="00C31D85">
          <w:pgSz w:w="15840" w:h="12240" w:orient="landscape" w:code="1"/>
          <w:pgMar w:top="720" w:right="720" w:bottom="576" w:left="720" w:header="432" w:footer="288" w:gutter="0"/>
          <w:cols w:space="720"/>
          <w:titlePg/>
          <w:docGrid w:linePitch="360"/>
        </w:sectPr>
      </w:pPr>
    </w:p>
    <w:p w14:paraId="489BBCE1" w14:textId="79920A52" w:rsidR="00ED1049" w:rsidRPr="00AE48A3" w:rsidRDefault="00ED1049" w:rsidP="00AE48A3">
      <w:pPr>
        <w:spacing w:line="360" w:lineRule="auto"/>
      </w:pPr>
      <w:r w:rsidRPr="00AE48A3">
        <w:rPr>
          <w:rFonts w:ascii="Arial" w:hAnsi="Arial" w:cs="Arial"/>
          <w:b/>
          <w:bCs/>
        </w:rPr>
        <w:t>References</w:t>
      </w:r>
    </w:p>
    <w:p w14:paraId="6D177DDE" w14:textId="77777777" w:rsidR="00981665" w:rsidRPr="00AE48A3" w:rsidRDefault="00EB6F36" w:rsidP="00AE48A3">
      <w:pPr>
        <w:spacing w:line="360" w:lineRule="auto"/>
        <w:ind w:left="720" w:hanging="720"/>
        <w:jc w:val="both"/>
        <w:rPr>
          <w:rFonts w:ascii="Arial" w:hAnsi="Arial" w:cs="Arial"/>
        </w:rPr>
      </w:pPr>
      <w:r w:rsidRPr="00AE48A3">
        <w:rPr>
          <w:rFonts w:ascii="Arial" w:hAnsi="Arial" w:cs="Arial"/>
        </w:rPr>
        <w:t xml:space="preserve">    </w:t>
      </w:r>
      <w:r w:rsidR="00981665" w:rsidRPr="00AE48A3">
        <w:rPr>
          <w:rFonts w:ascii="Arial" w:hAnsi="Arial" w:cs="Arial"/>
        </w:rPr>
        <w:t xml:space="preserve">Bader, N.R., </w:t>
      </w:r>
      <w:proofErr w:type="spellStart"/>
      <w:r w:rsidR="00981665" w:rsidRPr="00AE48A3">
        <w:rPr>
          <w:rFonts w:ascii="Arial" w:hAnsi="Arial" w:cs="Arial"/>
        </w:rPr>
        <w:t>Gadoud</w:t>
      </w:r>
      <w:proofErr w:type="spellEnd"/>
      <w:r w:rsidR="00981665" w:rsidRPr="00AE48A3">
        <w:rPr>
          <w:rFonts w:ascii="Arial" w:hAnsi="Arial" w:cs="Arial"/>
        </w:rPr>
        <w:t xml:space="preserve">, A. and Preston, N. (2023) ‘The experiences of patients with advanced heart failure, family </w:t>
      </w:r>
      <w:proofErr w:type="spellStart"/>
      <w:r w:rsidR="00981665" w:rsidRPr="00AE48A3">
        <w:rPr>
          <w:rFonts w:ascii="Arial" w:hAnsi="Arial" w:cs="Arial"/>
        </w:rPr>
        <w:t>carers</w:t>
      </w:r>
      <w:proofErr w:type="spellEnd"/>
      <w:r w:rsidR="00981665" w:rsidRPr="00AE48A3">
        <w:rPr>
          <w:rFonts w:ascii="Arial" w:hAnsi="Arial" w:cs="Arial"/>
        </w:rPr>
        <w:t xml:space="preserve">, and health professionals with palliative care services: a secondary reflexive thematic analysis of longitudinal interview data’, </w:t>
      </w:r>
      <w:r w:rsidR="00981665" w:rsidRPr="00AE48A3">
        <w:rPr>
          <w:rFonts w:ascii="Arial" w:hAnsi="Arial" w:cs="Arial"/>
          <w:i/>
          <w:iCs/>
        </w:rPr>
        <w:t>ProQuest</w:t>
      </w:r>
      <w:r w:rsidR="00981665" w:rsidRPr="00AE48A3">
        <w:rPr>
          <w:rFonts w:ascii="Arial" w:hAnsi="Arial" w:cs="Arial"/>
        </w:rPr>
        <w:t xml:space="preserve">, 22(115), pp. 1–14. </w:t>
      </w:r>
      <w:hyperlink r:id="rId15" w:tgtFrame="_new" w:history="1">
        <w:r w:rsidR="00981665" w:rsidRPr="00AE48A3">
          <w:rPr>
            <w:rStyle w:val="Hyperlink"/>
            <w:rFonts w:ascii="Arial" w:hAnsi="Arial" w:cs="Arial"/>
          </w:rPr>
          <w:t>https://doi.org/10.1186/s12904-023-01241-1</w:t>
        </w:r>
      </w:hyperlink>
      <w:r w:rsidR="00981665" w:rsidRPr="00AE48A3">
        <w:rPr>
          <w:rFonts w:ascii="Arial" w:hAnsi="Arial" w:cs="Arial"/>
        </w:rPr>
        <w:t>.</w:t>
      </w:r>
    </w:p>
    <w:p w14:paraId="3944AFF3" w14:textId="77777777" w:rsidR="00981665" w:rsidRPr="00AE48A3" w:rsidRDefault="00981665" w:rsidP="00AE48A3">
      <w:pPr>
        <w:spacing w:line="360" w:lineRule="auto"/>
        <w:ind w:left="720" w:hanging="720"/>
        <w:jc w:val="both"/>
        <w:rPr>
          <w:rFonts w:ascii="Arial" w:hAnsi="Arial" w:cs="Arial"/>
        </w:rPr>
      </w:pPr>
      <w:r w:rsidRPr="00AE48A3">
        <w:rPr>
          <w:rFonts w:ascii="Arial" w:hAnsi="Arial" w:cs="Arial"/>
        </w:rPr>
        <w:t xml:space="preserve">Campbell, F., Blank, L., Cantrell, A., Baxter, S., Blackmore, C., Dixon, J. and </w:t>
      </w:r>
      <w:proofErr w:type="spellStart"/>
      <w:r w:rsidRPr="00AE48A3">
        <w:rPr>
          <w:rFonts w:ascii="Arial" w:hAnsi="Arial" w:cs="Arial"/>
        </w:rPr>
        <w:t>Goyder</w:t>
      </w:r>
      <w:proofErr w:type="spellEnd"/>
      <w:r w:rsidRPr="00AE48A3">
        <w:rPr>
          <w:rFonts w:ascii="Arial" w:hAnsi="Arial" w:cs="Arial"/>
        </w:rPr>
        <w:t xml:space="preserve">, E. (2022) ‘Factors that influence mental health of university and college students in the UK: A systematic review’, </w:t>
      </w:r>
      <w:r w:rsidRPr="00AE48A3">
        <w:rPr>
          <w:rFonts w:ascii="Arial" w:hAnsi="Arial" w:cs="Arial"/>
          <w:i/>
          <w:iCs/>
        </w:rPr>
        <w:t>BMC Public Health</w:t>
      </w:r>
      <w:r w:rsidRPr="00AE48A3">
        <w:rPr>
          <w:rFonts w:ascii="Arial" w:hAnsi="Arial" w:cs="Arial"/>
        </w:rPr>
        <w:t xml:space="preserve">, 22(1), pp. 1–22. </w:t>
      </w:r>
      <w:hyperlink r:id="rId16" w:tgtFrame="_new" w:history="1">
        <w:r w:rsidRPr="00AE48A3">
          <w:rPr>
            <w:rStyle w:val="Hyperlink"/>
            <w:rFonts w:ascii="Arial" w:hAnsi="Arial" w:cs="Arial"/>
          </w:rPr>
          <w:t>https://doi.org/10.1186/s12889-022-13943-x</w:t>
        </w:r>
      </w:hyperlink>
      <w:r w:rsidRPr="00AE48A3">
        <w:rPr>
          <w:rFonts w:ascii="Arial" w:hAnsi="Arial" w:cs="Arial"/>
        </w:rPr>
        <w:t>.</w:t>
      </w:r>
    </w:p>
    <w:p w14:paraId="1B1ED253" w14:textId="77777777" w:rsidR="00981665" w:rsidRPr="00AE48A3" w:rsidRDefault="00981665" w:rsidP="00AE48A3">
      <w:pPr>
        <w:spacing w:line="360" w:lineRule="auto"/>
        <w:ind w:left="720" w:hanging="720"/>
        <w:jc w:val="both"/>
        <w:rPr>
          <w:rFonts w:ascii="Arial" w:hAnsi="Arial" w:cs="Arial"/>
        </w:rPr>
      </w:pPr>
      <w:proofErr w:type="spellStart"/>
      <w:r w:rsidRPr="00AE48A3">
        <w:rPr>
          <w:rFonts w:ascii="Arial" w:hAnsi="Arial" w:cs="Arial"/>
        </w:rPr>
        <w:t>Hazari</w:t>
      </w:r>
      <w:proofErr w:type="spellEnd"/>
      <w:r w:rsidRPr="00AE48A3">
        <w:rPr>
          <w:rFonts w:ascii="Arial" w:hAnsi="Arial" w:cs="Arial"/>
        </w:rPr>
        <w:t xml:space="preserve">, A. (2023) </w:t>
      </w:r>
      <w:r w:rsidRPr="00AE48A3">
        <w:rPr>
          <w:rFonts w:ascii="Arial" w:hAnsi="Arial" w:cs="Arial"/>
          <w:i/>
          <w:iCs/>
        </w:rPr>
        <w:t>Research Methodology for Allied Health Professionals</w:t>
      </w:r>
      <w:r w:rsidRPr="00AE48A3">
        <w:rPr>
          <w:rFonts w:ascii="Arial" w:hAnsi="Arial" w:cs="Arial"/>
        </w:rPr>
        <w:t xml:space="preserve">. Springer. </w:t>
      </w:r>
      <w:hyperlink r:id="rId17" w:tgtFrame="_new" w:history="1">
        <w:r w:rsidRPr="00AE48A3">
          <w:rPr>
            <w:rStyle w:val="Hyperlink"/>
            <w:rFonts w:ascii="Arial" w:hAnsi="Arial" w:cs="Arial"/>
          </w:rPr>
          <w:t>https://doi.org/10.1007/978-981-99-8925-6</w:t>
        </w:r>
      </w:hyperlink>
      <w:r w:rsidRPr="00AE48A3">
        <w:rPr>
          <w:rFonts w:ascii="Arial" w:hAnsi="Arial" w:cs="Arial"/>
        </w:rPr>
        <w:t>.</w:t>
      </w:r>
    </w:p>
    <w:p w14:paraId="087773DA" w14:textId="77777777" w:rsidR="00981665" w:rsidRPr="00AE48A3" w:rsidRDefault="00981665" w:rsidP="00AE48A3">
      <w:pPr>
        <w:spacing w:line="360" w:lineRule="auto"/>
        <w:ind w:left="720" w:hanging="720"/>
        <w:jc w:val="both"/>
        <w:rPr>
          <w:rFonts w:ascii="Arial" w:hAnsi="Arial" w:cs="Arial"/>
        </w:rPr>
      </w:pPr>
      <w:proofErr w:type="spellStart"/>
      <w:r w:rsidRPr="00AE48A3">
        <w:rPr>
          <w:rFonts w:ascii="Arial" w:hAnsi="Arial" w:cs="Arial"/>
        </w:rPr>
        <w:t>Ofcom</w:t>
      </w:r>
      <w:proofErr w:type="spellEnd"/>
      <w:r w:rsidRPr="00AE48A3">
        <w:rPr>
          <w:rFonts w:ascii="Arial" w:hAnsi="Arial" w:cs="Arial"/>
        </w:rPr>
        <w:t xml:space="preserve"> (2025) </w:t>
      </w:r>
      <w:r w:rsidRPr="00AE48A3">
        <w:rPr>
          <w:rFonts w:ascii="Arial" w:hAnsi="Arial" w:cs="Arial"/>
          <w:i/>
          <w:iCs/>
        </w:rPr>
        <w:t>Adults’ Media Use and Attitudes Report</w:t>
      </w:r>
      <w:r w:rsidRPr="00AE48A3">
        <w:rPr>
          <w:rFonts w:ascii="Arial" w:hAnsi="Arial" w:cs="Arial"/>
        </w:rPr>
        <w:t xml:space="preserve">. Available at: </w:t>
      </w:r>
      <w:hyperlink r:id="rId18" w:tgtFrame="_new" w:history="1">
        <w:r w:rsidRPr="00AE48A3">
          <w:rPr>
            <w:rStyle w:val="Hyperlink"/>
            <w:rFonts w:ascii="Arial" w:hAnsi="Arial" w:cs="Arial"/>
          </w:rPr>
          <w:t>https://www.ofcom.org.uk/siteassets/resources/documents/research-and-data/media-literacy-research/adults/adults-media-use-and-attitudes-2025/adults-media-use-and-attitudes-report-2025.pdf?v=396240</w:t>
        </w:r>
      </w:hyperlink>
    </w:p>
    <w:p w14:paraId="69A4206D" w14:textId="77777777" w:rsidR="00981665" w:rsidRPr="00AE48A3" w:rsidRDefault="00981665" w:rsidP="00AE48A3">
      <w:pPr>
        <w:spacing w:line="360" w:lineRule="auto"/>
        <w:ind w:left="720" w:hanging="720"/>
        <w:jc w:val="both"/>
        <w:rPr>
          <w:rFonts w:ascii="Arial" w:hAnsi="Arial" w:cs="Arial"/>
        </w:rPr>
      </w:pPr>
      <w:r w:rsidRPr="00AE48A3">
        <w:rPr>
          <w:rFonts w:ascii="Arial" w:hAnsi="Arial" w:cs="Arial"/>
        </w:rPr>
        <w:t xml:space="preserve">Parry, D.A., Davidson, B.I., Sewall, C.J.R. and Fisher, J.T. (2022) ‘A systematic review of social media and mental health research’, </w:t>
      </w:r>
      <w:r w:rsidRPr="00AE48A3">
        <w:rPr>
          <w:rFonts w:ascii="Arial" w:hAnsi="Arial" w:cs="Arial"/>
          <w:i/>
          <w:iCs/>
        </w:rPr>
        <w:t xml:space="preserve">Nature Human </w:t>
      </w:r>
      <w:proofErr w:type="spellStart"/>
      <w:r w:rsidRPr="00AE48A3">
        <w:rPr>
          <w:rFonts w:ascii="Arial" w:hAnsi="Arial" w:cs="Arial"/>
          <w:i/>
          <w:iCs/>
        </w:rPr>
        <w:t>Behaviour</w:t>
      </w:r>
      <w:proofErr w:type="spellEnd"/>
      <w:r w:rsidRPr="00AE48A3">
        <w:rPr>
          <w:rFonts w:ascii="Arial" w:hAnsi="Arial" w:cs="Arial"/>
        </w:rPr>
        <w:t>, 6(3), pp. 320–330.</w:t>
      </w:r>
    </w:p>
    <w:p w14:paraId="587CD235" w14:textId="77777777" w:rsidR="00981665" w:rsidRPr="00AE48A3" w:rsidRDefault="00981665" w:rsidP="00AE48A3">
      <w:pPr>
        <w:spacing w:line="360" w:lineRule="auto"/>
        <w:ind w:left="720" w:hanging="720"/>
        <w:jc w:val="both"/>
        <w:rPr>
          <w:rFonts w:ascii="Arial" w:hAnsi="Arial" w:cs="Arial"/>
        </w:rPr>
      </w:pPr>
      <w:proofErr w:type="spellStart"/>
      <w:r w:rsidRPr="00AE48A3">
        <w:rPr>
          <w:rFonts w:ascii="Arial" w:hAnsi="Arial" w:cs="Arial"/>
        </w:rPr>
        <w:t>Plackett</w:t>
      </w:r>
      <w:proofErr w:type="spellEnd"/>
      <w:r w:rsidRPr="00AE48A3">
        <w:rPr>
          <w:rFonts w:ascii="Arial" w:hAnsi="Arial" w:cs="Arial"/>
        </w:rPr>
        <w:t xml:space="preserve">, R., </w:t>
      </w:r>
      <w:proofErr w:type="spellStart"/>
      <w:r w:rsidRPr="00AE48A3">
        <w:rPr>
          <w:rFonts w:ascii="Arial" w:hAnsi="Arial" w:cs="Arial"/>
        </w:rPr>
        <w:t>Sheringham</w:t>
      </w:r>
      <w:proofErr w:type="spellEnd"/>
      <w:r w:rsidRPr="00AE48A3">
        <w:rPr>
          <w:rFonts w:ascii="Arial" w:hAnsi="Arial" w:cs="Arial"/>
        </w:rPr>
        <w:t xml:space="preserve">, J. and </w:t>
      </w:r>
      <w:proofErr w:type="spellStart"/>
      <w:r w:rsidRPr="00AE48A3">
        <w:rPr>
          <w:rFonts w:ascii="Arial" w:hAnsi="Arial" w:cs="Arial"/>
        </w:rPr>
        <w:t>Dykxhoorn</w:t>
      </w:r>
      <w:proofErr w:type="spellEnd"/>
      <w:r w:rsidRPr="00AE48A3">
        <w:rPr>
          <w:rFonts w:ascii="Arial" w:hAnsi="Arial" w:cs="Arial"/>
        </w:rPr>
        <w:t xml:space="preserve">, J. (2022) ‘The longitudinal impact of social media use on UK adolescent mental health: A longitudinal observational study’, </w:t>
      </w:r>
      <w:r w:rsidRPr="00AE48A3">
        <w:rPr>
          <w:rFonts w:ascii="Arial" w:hAnsi="Arial" w:cs="Arial"/>
          <w:i/>
          <w:iCs/>
        </w:rPr>
        <w:t>Journal of Medical Internet Research</w:t>
      </w:r>
      <w:r w:rsidRPr="00AE48A3">
        <w:rPr>
          <w:rFonts w:ascii="Arial" w:hAnsi="Arial" w:cs="Arial"/>
        </w:rPr>
        <w:t xml:space="preserve">, 25. </w:t>
      </w:r>
      <w:hyperlink r:id="rId19" w:tgtFrame="_new" w:history="1">
        <w:r w:rsidRPr="00AE48A3">
          <w:rPr>
            <w:rStyle w:val="Hyperlink"/>
            <w:rFonts w:ascii="Arial" w:hAnsi="Arial" w:cs="Arial"/>
          </w:rPr>
          <w:t>https://doi.org/10.2196/43213</w:t>
        </w:r>
      </w:hyperlink>
      <w:r w:rsidRPr="00AE48A3">
        <w:rPr>
          <w:rFonts w:ascii="Arial" w:hAnsi="Arial" w:cs="Arial"/>
        </w:rPr>
        <w:t>.</w:t>
      </w:r>
    </w:p>
    <w:p w14:paraId="47992893" w14:textId="77777777" w:rsidR="00981665" w:rsidRPr="00AE48A3" w:rsidRDefault="00981665" w:rsidP="00AE48A3">
      <w:pPr>
        <w:spacing w:line="360" w:lineRule="auto"/>
        <w:ind w:left="720" w:hanging="720"/>
        <w:jc w:val="both"/>
        <w:rPr>
          <w:rFonts w:ascii="Arial" w:hAnsi="Arial" w:cs="Arial"/>
        </w:rPr>
      </w:pPr>
      <w:r w:rsidRPr="00AE48A3">
        <w:rPr>
          <w:rFonts w:ascii="Arial" w:hAnsi="Arial" w:cs="Arial"/>
        </w:rPr>
        <w:t xml:space="preserve">Sing, J., Karen, Han, J.Y. and Fung, F.M. (2026) ‘Integrating the CRAAP Framework to support critical thinking and information literacy’, </w:t>
      </w:r>
      <w:r w:rsidRPr="00AE48A3">
        <w:rPr>
          <w:rFonts w:ascii="Arial" w:hAnsi="Arial" w:cs="Arial"/>
          <w:i/>
          <w:iCs/>
        </w:rPr>
        <w:t>Journal of Chemical Education</w:t>
      </w:r>
      <w:r w:rsidRPr="00AE48A3">
        <w:rPr>
          <w:rFonts w:ascii="Arial" w:hAnsi="Arial" w:cs="Arial"/>
        </w:rPr>
        <w:t xml:space="preserve">. </w:t>
      </w:r>
      <w:hyperlink r:id="rId20" w:tgtFrame="_new" w:history="1">
        <w:r w:rsidRPr="00AE48A3">
          <w:rPr>
            <w:rStyle w:val="Hyperlink"/>
            <w:rFonts w:ascii="Arial" w:hAnsi="Arial" w:cs="Arial"/>
          </w:rPr>
          <w:t>https://doi.org/10.1021/acs.jchemed.5c00624</w:t>
        </w:r>
      </w:hyperlink>
      <w:r w:rsidRPr="00AE48A3">
        <w:rPr>
          <w:rFonts w:ascii="Arial" w:hAnsi="Arial" w:cs="Arial"/>
        </w:rPr>
        <w:t>.</w:t>
      </w:r>
    </w:p>
    <w:p w14:paraId="59B669C4" w14:textId="77777777" w:rsidR="00981665" w:rsidRPr="00AE48A3" w:rsidRDefault="00981665" w:rsidP="00AE48A3">
      <w:pPr>
        <w:spacing w:line="360" w:lineRule="auto"/>
        <w:ind w:left="720" w:hanging="720"/>
        <w:jc w:val="both"/>
        <w:rPr>
          <w:rFonts w:ascii="Arial" w:hAnsi="Arial" w:cs="Arial"/>
        </w:rPr>
      </w:pPr>
      <w:r w:rsidRPr="00AE48A3">
        <w:rPr>
          <w:rFonts w:ascii="Arial" w:hAnsi="Arial" w:cs="Arial"/>
        </w:rPr>
        <w:t xml:space="preserve">Southwick, L., Suh, R., </w:t>
      </w:r>
      <w:proofErr w:type="spellStart"/>
      <w:r w:rsidRPr="00AE48A3">
        <w:rPr>
          <w:rFonts w:ascii="Arial" w:hAnsi="Arial" w:cs="Arial"/>
        </w:rPr>
        <w:t>Kranzler</w:t>
      </w:r>
      <w:proofErr w:type="spellEnd"/>
      <w:r w:rsidRPr="00AE48A3">
        <w:rPr>
          <w:rFonts w:ascii="Arial" w:hAnsi="Arial" w:cs="Arial"/>
        </w:rPr>
        <w:t xml:space="preserve">, E., Bradley, M. and Merchant, R.M. (2022) ‘Perspectives of patients and therapists on social media and digital data use in mental health therapy: Thematic analysis’, </w:t>
      </w:r>
      <w:r w:rsidRPr="00AE48A3">
        <w:rPr>
          <w:rFonts w:ascii="Arial" w:hAnsi="Arial" w:cs="Arial"/>
          <w:i/>
          <w:iCs/>
        </w:rPr>
        <w:t>JMIR Formative Research</w:t>
      </w:r>
      <w:r w:rsidRPr="00AE48A3">
        <w:rPr>
          <w:rFonts w:ascii="Arial" w:hAnsi="Arial" w:cs="Arial"/>
        </w:rPr>
        <w:t xml:space="preserve">, 6(7), p. e32103. </w:t>
      </w:r>
      <w:hyperlink r:id="rId21" w:tgtFrame="_new" w:history="1">
        <w:r w:rsidRPr="00AE48A3">
          <w:rPr>
            <w:rStyle w:val="Hyperlink"/>
            <w:rFonts w:ascii="Arial" w:hAnsi="Arial" w:cs="Arial"/>
          </w:rPr>
          <w:t>https://doi.org/10.2196/32103</w:t>
        </w:r>
      </w:hyperlink>
      <w:r w:rsidRPr="00AE48A3">
        <w:rPr>
          <w:rFonts w:ascii="Arial" w:hAnsi="Arial" w:cs="Arial"/>
        </w:rPr>
        <w:t>.</w:t>
      </w:r>
    </w:p>
    <w:p w14:paraId="4604604A" w14:textId="77777777" w:rsidR="00981665" w:rsidRPr="00AE48A3" w:rsidRDefault="00981665" w:rsidP="00AE48A3">
      <w:pPr>
        <w:spacing w:line="360" w:lineRule="auto"/>
        <w:ind w:left="720" w:hanging="720"/>
        <w:jc w:val="both"/>
        <w:rPr>
          <w:rFonts w:ascii="Arial" w:hAnsi="Arial" w:cs="Arial"/>
        </w:rPr>
      </w:pPr>
      <w:r w:rsidRPr="00AE48A3">
        <w:rPr>
          <w:rFonts w:ascii="Arial" w:hAnsi="Arial" w:cs="Arial"/>
        </w:rPr>
        <w:t xml:space="preserve">Yu, Y., </w:t>
      </w:r>
      <w:proofErr w:type="spellStart"/>
      <w:r w:rsidRPr="00AE48A3">
        <w:rPr>
          <w:rFonts w:ascii="Arial" w:hAnsi="Arial" w:cs="Arial"/>
        </w:rPr>
        <w:t>Dykxhoorn</w:t>
      </w:r>
      <w:proofErr w:type="spellEnd"/>
      <w:r w:rsidRPr="00AE48A3">
        <w:rPr>
          <w:rFonts w:ascii="Arial" w:hAnsi="Arial" w:cs="Arial"/>
        </w:rPr>
        <w:t xml:space="preserve">, J. and </w:t>
      </w:r>
      <w:proofErr w:type="spellStart"/>
      <w:r w:rsidRPr="00AE48A3">
        <w:rPr>
          <w:rFonts w:ascii="Arial" w:hAnsi="Arial" w:cs="Arial"/>
        </w:rPr>
        <w:t>Plackett</w:t>
      </w:r>
      <w:proofErr w:type="spellEnd"/>
      <w:r w:rsidRPr="00AE48A3">
        <w:rPr>
          <w:rFonts w:ascii="Arial" w:hAnsi="Arial" w:cs="Arial"/>
        </w:rPr>
        <w:t xml:space="preserve">, R. (2024) ‘The impact of different types of social media use on the mental health of UK adults: Longitudinal observational study’, </w:t>
      </w:r>
      <w:r w:rsidRPr="00AE48A3">
        <w:rPr>
          <w:rFonts w:ascii="Arial" w:hAnsi="Arial" w:cs="Arial"/>
          <w:i/>
          <w:iCs/>
        </w:rPr>
        <w:t>Journal of Medical Internet Research</w:t>
      </w:r>
      <w:r w:rsidRPr="00AE48A3">
        <w:rPr>
          <w:rFonts w:ascii="Arial" w:hAnsi="Arial" w:cs="Arial"/>
        </w:rPr>
        <w:t xml:space="preserve">, 26(1), p. e56950. </w:t>
      </w:r>
      <w:hyperlink r:id="rId22" w:tgtFrame="_new" w:history="1">
        <w:r w:rsidRPr="00AE48A3">
          <w:rPr>
            <w:rStyle w:val="Hyperlink"/>
            <w:rFonts w:ascii="Arial" w:hAnsi="Arial" w:cs="Arial"/>
          </w:rPr>
          <w:t>https://doi.org/10.2196/56950</w:t>
        </w:r>
      </w:hyperlink>
      <w:r w:rsidRPr="00AE48A3">
        <w:rPr>
          <w:rFonts w:ascii="Arial" w:hAnsi="Arial" w:cs="Arial"/>
        </w:rPr>
        <w:t>.</w:t>
      </w:r>
    </w:p>
    <w:p w14:paraId="725FE163" w14:textId="78014991" w:rsidR="00EB6F36" w:rsidRDefault="00EB6F36" w:rsidP="00977DAF">
      <w:pPr>
        <w:spacing w:line="360" w:lineRule="auto"/>
        <w:rPr>
          <w:noProof/>
        </w:rPr>
      </w:pPr>
    </w:p>
    <w:p w14:paraId="1117C621" w14:textId="77777777" w:rsidR="005F7D75" w:rsidRDefault="005F7D75" w:rsidP="00977DAF">
      <w:pPr>
        <w:spacing w:line="360" w:lineRule="auto"/>
        <w:rPr>
          <w:noProof/>
        </w:rPr>
      </w:pPr>
    </w:p>
    <w:p w14:paraId="403780EA" w14:textId="77777777" w:rsidR="005F7D75" w:rsidRDefault="005F7D75" w:rsidP="00977DAF">
      <w:pPr>
        <w:spacing w:line="360" w:lineRule="auto"/>
        <w:rPr>
          <w:noProof/>
        </w:rPr>
      </w:pPr>
    </w:p>
    <w:sectPr w:rsidR="005F7D75"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C2C29" w14:textId="77777777" w:rsidR="000368EC" w:rsidRDefault="000368EC" w:rsidP="00D210FA">
      <w:pPr>
        <w:spacing w:after="0"/>
      </w:pPr>
      <w:r>
        <w:separator/>
      </w:r>
    </w:p>
  </w:endnote>
  <w:endnote w:type="continuationSeparator" w:id="0">
    <w:p w14:paraId="21B2EDF9" w14:textId="77777777" w:rsidR="000368EC" w:rsidRDefault="000368EC"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D69F9" w14:textId="77777777" w:rsidR="000368EC" w:rsidRDefault="000368EC" w:rsidP="00D210FA">
      <w:pPr>
        <w:spacing w:after="0"/>
      </w:pPr>
      <w:r>
        <w:separator/>
      </w:r>
    </w:p>
  </w:footnote>
  <w:footnote w:type="continuationSeparator" w:id="0">
    <w:p w14:paraId="28B67B7B" w14:textId="77777777" w:rsidR="000368EC" w:rsidRDefault="000368EC"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68EC"/>
    <w:rsid w:val="00061977"/>
    <w:rsid w:val="00063B85"/>
    <w:rsid w:val="00080487"/>
    <w:rsid w:val="0008782A"/>
    <w:rsid w:val="000A065A"/>
    <w:rsid w:val="000D74B1"/>
    <w:rsid w:val="000E56ED"/>
    <w:rsid w:val="00106FC5"/>
    <w:rsid w:val="00120DEC"/>
    <w:rsid w:val="00123C19"/>
    <w:rsid w:val="00185186"/>
    <w:rsid w:val="001A2DAB"/>
    <w:rsid w:val="001C55B6"/>
    <w:rsid w:val="001D6CC4"/>
    <w:rsid w:val="00206405"/>
    <w:rsid w:val="00222304"/>
    <w:rsid w:val="002341AD"/>
    <w:rsid w:val="00253267"/>
    <w:rsid w:val="002572EF"/>
    <w:rsid w:val="002823CD"/>
    <w:rsid w:val="00287787"/>
    <w:rsid w:val="00291685"/>
    <w:rsid w:val="0029329C"/>
    <w:rsid w:val="002B0A3D"/>
    <w:rsid w:val="002F26AB"/>
    <w:rsid w:val="003007A7"/>
    <w:rsid w:val="003257E1"/>
    <w:rsid w:val="00325DEC"/>
    <w:rsid w:val="00346FFA"/>
    <w:rsid w:val="00385494"/>
    <w:rsid w:val="003A3069"/>
    <w:rsid w:val="003C20B5"/>
    <w:rsid w:val="003E545F"/>
    <w:rsid w:val="003F03D2"/>
    <w:rsid w:val="003F1E1A"/>
    <w:rsid w:val="004045E5"/>
    <w:rsid w:val="00406AC0"/>
    <w:rsid w:val="00421496"/>
    <w:rsid w:val="00422C27"/>
    <w:rsid w:val="0044367C"/>
    <w:rsid w:val="0044412C"/>
    <w:rsid w:val="004642F0"/>
    <w:rsid w:val="00500564"/>
    <w:rsid w:val="0051102B"/>
    <w:rsid w:val="00516CC0"/>
    <w:rsid w:val="005475F0"/>
    <w:rsid w:val="00582081"/>
    <w:rsid w:val="005838BC"/>
    <w:rsid w:val="005B57E1"/>
    <w:rsid w:val="005E61E0"/>
    <w:rsid w:val="005F0F31"/>
    <w:rsid w:val="005F2984"/>
    <w:rsid w:val="005F7D75"/>
    <w:rsid w:val="006024ED"/>
    <w:rsid w:val="0061793F"/>
    <w:rsid w:val="0062123A"/>
    <w:rsid w:val="00654AE5"/>
    <w:rsid w:val="006605F8"/>
    <w:rsid w:val="006676A1"/>
    <w:rsid w:val="006749ED"/>
    <w:rsid w:val="006833BD"/>
    <w:rsid w:val="006C4840"/>
    <w:rsid w:val="006D2642"/>
    <w:rsid w:val="006E2D42"/>
    <w:rsid w:val="006E3283"/>
    <w:rsid w:val="00720FEE"/>
    <w:rsid w:val="00764B6F"/>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39F0"/>
    <w:rsid w:val="0094702A"/>
    <w:rsid w:val="00953B59"/>
    <w:rsid w:val="00967DAB"/>
    <w:rsid w:val="00977DAF"/>
    <w:rsid w:val="00981665"/>
    <w:rsid w:val="00990E76"/>
    <w:rsid w:val="00991A53"/>
    <w:rsid w:val="00996F4E"/>
    <w:rsid w:val="009F71FE"/>
    <w:rsid w:val="00A27D8D"/>
    <w:rsid w:val="00A31F33"/>
    <w:rsid w:val="00A70A62"/>
    <w:rsid w:val="00A71DA8"/>
    <w:rsid w:val="00A90A7A"/>
    <w:rsid w:val="00AB1210"/>
    <w:rsid w:val="00AB5409"/>
    <w:rsid w:val="00AB770D"/>
    <w:rsid w:val="00AE48A3"/>
    <w:rsid w:val="00AF13C4"/>
    <w:rsid w:val="00AF2088"/>
    <w:rsid w:val="00AF5FB0"/>
    <w:rsid w:val="00B0080A"/>
    <w:rsid w:val="00B0538C"/>
    <w:rsid w:val="00B376E4"/>
    <w:rsid w:val="00B37AB8"/>
    <w:rsid w:val="00B418DE"/>
    <w:rsid w:val="00B423D6"/>
    <w:rsid w:val="00B47FE7"/>
    <w:rsid w:val="00B67824"/>
    <w:rsid w:val="00BB39E7"/>
    <w:rsid w:val="00BE15BA"/>
    <w:rsid w:val="00C20ED0"/>
    <w:rsid w:val="00C27027"/>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57231"/>
    <w:rsid w:val="00D6060B"/>
    <w:rsid w:val="00D87B48"/>
    <w:rsid w:val="00D91203"/>
    <w:rsid w:val="00D94FD1"/>
    <w:rsid w:val="00E41692"/>
    <w:rsid w:val="00E55D74"/>
    <w:rsid w:val="00E81234"/>
    <w:rsid w:val="00E9037E"/>
    <w:rsid w:val="00EA120D"/>
    <w:rsid w:val="00EA49C3"/>
    <w:rsid w:val="00EB5E14"/>
    <w:rsid w:val="00EB6CAD"/>
    <w:rsid w:val="00EB6F36"/>
    <w:rsid w:val="00ED1049"/>
    <w:rsid w:val="00EE19D9"/>
    <w:rsid w:val="00EF0A49"/>
    <w:rsid w:val="00EF26FC"/>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81665"/>
    <w:rPr>
      <w:rFonts w:ascii="Times New Roman" w:hAnsi="Times New Roman" w:cs="Times New Roman"/>
      <w:sz w:val="24"/>
      <w:szCs w:val="24"/>
    </w:rPr>
  </w:style>
  <w:style w:type="character" w:styleId="Hyperlink">
    <w:name w:val="Hyperlink"/>
    <w:basedOn w:val="DefaultParagraphFont"/>
    <w:uiPriority w:val="99"/>
    <w:unhideWhenUsed/>
    <w:rsid w:val="009816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eader" Target="header2.xml" /><Relationship Id="rId18" Type="http://schemas.openxmlformats.org/officeDocument/2006/relationships/hyperlink" Target="https://www.ofcom.org.uk/siteassets/resources/documents/research-and-data/media-literacy-research/adults/adults-media-use-and-attitudes-2025/adults-media-use-and-attitudes-report-2025.pdf?v=396240" TargetMode="External" /><Relationship Id="rId3" Type="http://schemas.openxmlformats.org/officeDocument/2006/relationships/customXml" Target="../customXml/item3.xml" /><Relationship Id="rId21" Type="http://schemas.openxmlformats.org/officeDocument/2006/relationships/hyperlink" Target="https://doi.org/10.2196/32103" TargetMode="External" /><Relationship Id="rId7" Type="http://schemas.openxmlformats.org/officeDocument/2006/relationships/settings" Target="settings.xml" /><Relationship Id="rId12" Type="http://schemas.openxmlformats.org/officeDocument/2006/relationships/header" Target="header1.xml" /><Relationship Id="rId17" Type="http://schemas.openxmlformats.org/officeDocument/2006/relationships/hyperlink" Target="https://doi.org/10.1007/978-981-99-8925-6" TargetMode="External" /><Relationship Id="rId2" Type="http://schemas.openxmlformats.org/officeDocument/2006/relationships/customXml" Target="../customXml/item2.xml" /><Relationship Id="rId16" Type="http://schemas.openxmlformats.org/officeDocument/2006/relationships/hyperlink" Target="https://doi.org/10.1186/s12889-022-13943-x" TargetMode="External" /><Relationship Id="rId20" Type="http://schemas.openxmlformats.org/officeDocument/2006/relationships/hyperlink" Target="https://doi.org/10.1021/acs.jchemed.5c00624"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jpeg" /><Relationship Id="rId24" Type="http://schemas.openxmlformats.org/officeDocument/2006/relationships/theme" Target="theme/theme1.xml" /><Relationship Id="rId5" Type="http://schemas.openxmlformats.org/officeDocument/2006/relationships/numbering" Target="numbering.xml" /><Relationship Id="rId15" Type="http://schemas.openxmlformats.org/officeDocument/2006/relationships/hyperlink" Target="https://doi.org/10.1186/s12904-023-01241-1" TargetMode="External" /><Relationship Id="rId23" Type="http://schemas.openxmlformats.org/officeDocument/2006/relationships/fontTable" Target="fontTable.xml" /><Relationship Id="rId10" Type="http://schemas.openxmlformats.org/officeDocument/2006/relationships/endnotes" Target="endnotes.xml" /><Relationship Id="rId19" Type="http://schemas.openxmlformats.org/officeDocument/2006/relationships/hyperlink" Target="https://doi.org/10.2196/43213"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2.png" /><Relationship Id="rId22" Type="http://schemas.openxmlformats.org/officeDocument/2006/relationships/hyperlink" Target="https://doi.org/10.2196/56950" TargetMode="Externa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5</Pages>
  <Words>1391</Words>
  <Characters>7930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2026-07-23T23:14:00Z</dcterms:created>
  <dcterms:modified xsi:type="dcterms:W3CDTF">2026-07-23T23:22:00Z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