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media/image1.png" ContentType="image/png"/>
  <Override PartName="/word/media/image2.png" ContentType="image/png"/>
  <Override PartName="/word/media/image3.jpeg" ContentType="image/jpeg"/>
  <Override PartName="/word/media/image6.png" ContentType="image/png"/>
  <Override PartName="/word/media/image4.png" ContentType="image/png"/>
  <Override PartName="/word/media/image5.png" ContentType="image/png"/>
  <Override PartName="/word/media/image7.png" ContentType="image/png"/>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Override PartName="/word/_rels/document.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before="120" w:after="120"/>
        <w:jc w:val="both"/>
        <w:rPr>
          <w:rFonts w:ascii="Arial" w:hAnsi="Arial" w:cs="Arial"/>
          <w:sz w:val="22"/>
          <w:szCs w:val="22"/>
        </w:rPr>
      </w:pPr>
      <w:r>
        <w:rPr>
          <w:rFonts w:cs="Arial" w:ascii="Arial" w:hAnsi="Arial"/>
        </w:rPr>
        <w:t xml:space="preserve">Gareth Bryant </w:t>
      </w:r>
    </w:p>
    <w:p>
      <w:pPr>
        <w:pStyle w:val="Normal"/>
        <w:bidi w:val="0"/>
        <w:spacing w:before="120" w:after="120"/>
        <w:jc w:val="both"/>
        <w:rPr>
          <w:rFonts w:ascii="Arial" w:hAnsi="Arial" w:cs="Arial"/>
          <w:sz w:val="22"/>
          <w:szCs w:val="22"/>
        </w:rPr>
      </w:pPr>
      <w:r>
        <w:rPr>
          <w:rFonts w:cs="Arial" w:ascii="Arial" w:hAnsi="Arial"/>
        </w:rPr>
        <w:t>0150226</w:t>
      </w:r>
    </w:p>
    <w:p>
      <w:pPr>
        <w:pStyle w:val="Normal"/>
        <w:bidi w:val="0"/>
        <w:spacing w:before="120" w:after="120"/>
        <w:jc w:val="both"/>
        <w:rPr>
          <w:rFonts w:ascii="Arial" w:hAnsi="Arial" w:cs="Arial"/>
          <w:sz w:val="22"/>
          <w:szCs w:val="22"/>
        </w:rPr>
      </w:pPr>
      <w:bookmarkStart w:id="0" w:name="_Toc45558070"/>
      <w:r>
        <w:rPr>
          <w:rFonts w:cs="Arial" w:ascii="Arial" w:hAnsi="Arial"/>
        </w:rPr>
        <w:t>Network Operating Systems and Services</w:t>
      </w:r>
      <w:bookmarkEnd w:id="0"/>
      <w:r>
        <w:rPr>
          <w:rFonts w:cs="Arial" w:ascii="Arial" w:hAnsi="Arial"/>
        </w:rPr>
        <w:t xml:space="preserve"> – ACCA5023</w:t>
      </w:r>
    </w:p>
    <w:p>
      <w:pPr>
        <w:pStyle w:val="Normal"/>
        <w:bidi w:val="0"/>
        <w:spacing w:before="120" w:after="120"/>
        <w:jc w:val="both"/>
        <w:rPr>
          <w:rFonts w:ascii="Arial" w:hAnsi="Arial" w:cs="Arial"/>
          <w:sz w:val="22"/>
          <w:szCs w:val="22"/>
        </w:rPr>
      </w:pPr>
      <w:r>
        <w:rPr/>
      </w:r>
    </w:p>
    <w:sdt>
      <w:sdtPr>
        <w:docPartObj>
          <w:docPartGallery w:val="Table of Contents"/>
          <w:docPartUnique w:val="true"/>
        </w:docPartObj>
      </w:sdtPr>
      <w:sdtContent>
        <w:p>
          <w:pPr>
            <w:pStyle w:val="TOCHeading"/>
            <w:bidi w:val="0"/>
            <w:jc w:val="start"/>
            <w:rPr/>
          </w:pPr>
          <w:r>
            <w:br w:type="page"/>
          </w:r>
          <w:r>
            <w:rPr/>
            <w:t>Table of Contents</w:t>
          </w:r>
        </w:p>
        <w:p>
          <w:pPr>
            <w:pStyle w:val="TOC2"/>
            <w:tabs>
              <w:tab w:val="right" w:pos="9638" w:leader="dot"/>
            </w:tabs>
            <w:bidi w:val="0"/>
            <w:jc w:val="start"/>
            <w:rPr/>
          </w:pPr>
          <w:r>
            <w:fldChar w:fldCharType="begin"/>
          </w:r>
          <w:r>
            <w:rPr>
              <w:rStyle w:val="IndexLink"/>
            </w:rPr>
            <w:instrText xml:space="preserve"> TOC \o "1-9" \h</w:instrText>
          </w:r>
          <w:r>
            <w:rPr>
              <w:rStyle w:val="IndexLink"/>
            </w:rPr>
            <w:fldChar w:fldCharType="separate"/>
          </w:r>
          <w:hyperlink w:anchor="__RefHeading___Toc2715_625253516">
            <w:r>
              <w:rPr>
                <w:rStyle w:val="IndexLink"/>
              </w:rPr>
              <w:t>Abstract</w:t>
              <w:tab/>
              <w:t>3</w:t>
            </w:r>
          </w:hyperlink>
        </w:p>
        <w:p>
          <w:pPr>
            <w:pStyle w:val="TOC2"/>
            <w:tabs>
              <w:tab w:val="right" w:pos="9638" w:leader="dot"/>
            </w:tabs>
            <w:bidi w:val="0"/>
            <w:jc w:val="start"/>
            <w:rPr/>
          </w:pPr>
          <w:hyperlink w:anchor="__RefHeading___Toc2717_625253516">
            <w:r>
              <w:rPr>
                <w:rStyle w:val="IndexLink"/>
              </w:rPr>
              <w:t>Introduction</w:t>
              <w:tab/>
              <w:t>3</w:t>
            </w:r>
          </w:hyperlink>
        </w:p>
        <w:p>
          <w:pPr>
            <w:pStyle w:val="TOC2"/>
            <w:tabs>
              <w:tab w:val="right" w:pos="9638" w:leader="dot"/>
            </w:tabs>
            <w:bidi w:val="0"/>
            <w:jc w:val="start"/>
            <w:rPr/>
          </w:pPr>
          <w:hyperlink w:anchor="__RefHeading___Toc2719_625253516">
            <w:r>
              <w:rPr>
                <w:rStyle w:val="IndexLink"/>
              </w:rPr>
              <w:t>Type 1 Hypervisors</w:t>
              <w:tab/>
              <w:t>3</w:t>
            </w:r>
          </w:hyperlink>
        </w:p>
        <w:p>
          <w:pPr>
            <w:pStyle w:val="TOC2"/>
            <w:tabs>
              <w:tab w:val="right" w:pos="9638" w:leader="dot"/>
            </w:tabs>
            <w:bidi w:val="0"/>
            <w:jc w:val="start"/>
            <w:rPr/>
          </w:pPr>
          <w:hyperlink w:anchor="__RefHeading___Toc2721_625253516">
            <w:r>
              <w:rPr>
                <w:rStyle w:val="IndexLink"/>
              </w:rPr>
              <w:t>Type 2 Hypervisors</w:t>
              <w:tab/>
              <w:t>4</w:t>
            </w:r>
          </w:hyperlink>
        </w:p>
        <w:p>
          <w:pPr>
            <w:pStyle w:val="TOC2"/>
            <w:tabs>
              <w:tab w:val="right" w:pos="9638" w:leader="dot"/>
            </w:tabs>
            <w:bidi w:val="0"/>
            <w:jc w:val="start"/>
            <w:rPr/>
          </w:pPr>
          <w:hyperlink w:anchor="__RefHeading___Toc2723_625253516">
            <w:r>
              <w:rPr>
                <w:rStyle w:val="IndexLink"/>
              </w:rPr>
              <w:t>Typical Usage Of Hypervisors</w:t>
              <w:tab/>
              <w:t>5</w:t>
            </w:r>
          </w:hyperlink>
        </w:p>
        <w:p>
          <w:pPr>
            <w:pStyle w:val="TOC3"/>
            <w:tabs>
              <w:tab w:val="right" w:pos="9638" w:leader="dot"/>
            </w:tabs>
            <w:bidi w:val="0"/>
            <w:jc w:val="start"/>
            <w:rPr/>
          </w:pPr>
          <w:hyperlink w:anchor="__RefHeading___Toc2725_625253516">
            <w:r>
              <w:rPr>
                <w:rStyle w:val="IndexLink"/>
              </w:rPr>
              <w:t>Type 1 Hypervisors</w:t>
              <w:tab/>
              <w:t>5</w:t>
            </w:r>
          </w:hyperlink>
        </w:p>
        <w:p>
          <w:pPr>
            <w:pStyle w:val="TOC3"/>
            <w:tabs>
              <w:tab w:val="right" w:pos="9638" w:leader="dot"/>
            </w:tabs>
            <w:bidi w:val="0"/>
            <w:jc w:val="start"/>
            <w:rPr/>
          </w:pPr>
          <w:hyperlink w:anchor="__RefHeading___Toc2727_625253516">
            <w:r>
              <w:rPr>
                <w:rStyle w:val="IndexLink"/>
              </w:rPr>
              <w:t>Type 2 Hypervisors</w:t>
              <w:tab/>
              <w:t>6</w:t>
            </w:r>
          </w:hyperlink>
        </w:p>
        <w:p>
          <w:pPr>
            <w:pStyle w:val="TOC2"/>
            <w:tabs>
              <w:tab w:val="right" w:pos="9638" w:leader="dot"/>
            </w:tabs>
            <w:bidi w:val="0"/>
            <w:jc w:val="start"/>
            <w:rPr/>
          </w:pPr>
          <w:hyperlink w:anchor="__RefHeading___Toc2729_625253516">
            <w:r>
              <w:rPr>
                <w:rStyle w:val="IndexLink"/>
              </w:rPr>
              <w:t>Examples of Type 1 Hypervisors</w:t>
              <w:tab/>
              <w:t>6</w:t>
            </w:r>
          </w:hyperlink>
        </w:p>
        <w:p>
          <w:pPr>
            <w:pStyle w:val="TOC3"/>
            <w:tabs>
              <w:tab w:val="right" w:pos="9638" w:leader="dot"/>
            </w:tabs>
            <w:bidi w:val="0"/>
            <w:jc w:val="start"/>
            <w:rPr/>
          </w:pPr>
          <w:hyperlink w:anchor="__RefHeading___Toc2731_625253516">
            <w:r>
              <w:rPr>
                <w:rStyle w:val="IndexLink"/>
              </w:rPr>
              <w:t>VMware vSphere / ESXi</w:t>
              <w:tab/>
              <w:t>6</w:t>
            </w:r>
          </w:hyperlink>
        </w:p>
        <w:p>
          <w:pPr>
            <w:pStyle w:val="TOC3"/>
            <w:tabs>
              <w:tab w:val="right" w:pos="9638" w:leader="dot"/>
            </w:tabs>
            <w:bidi w:val="0"/>
            <w:jc w:val="start"/>
            <w:rPr/>
          </w:pPr>
          <w:hyperlink w:anchor="__RefHeading___Toc2733_625253516">
            <w:r>
              <w:rPr>
                <w:rStyle w:val="IndexLink"/>
              </w:rPr>
              <w:t>Microsoft Hyper-V</w:t>
              <w:tab/>
              <w:t>7</w:t>
            </w:r>
          </w:hyperlink>
        </w:p>
        <w:p>
          <w:pPr>
            <w:pStyle w:val="TOC3"/>
            <w:tabs>
              <w:tab w:val="right" w:pos="9638" w:leader="dot"/>
            </w:tabs>
            <w:bidi w:val="0"/>
            <w:jc w:val="start"/>
            <w:rPr/>
          </w:pPr>
          <w:hyperlink w:anchor="__RefHeading___Toc2735_625253516">
            <w:r>
              <w:rPr>
                <w:rStyle w:val="IndexLink"/>
              </w:rPr>
              <w:t>Red Hat Virtualisation</w:t>
              <w:tab/>
              <w:t>7</w:t>
            </w:r>
          </w:hyperlink>
        </w:p>
        <w:p>
          <w:pPr>
            <w:pStyle w:val="TOC3"/>
            <w:tabs>
              <w:tab w:val="right" w:pos="9638" w:leader="dot"/>
            </w:tabs>
            <w:bidi w:val="0"/>
            <w:jc w:val="start"/>
            <w:rPr/>
          </w:pPr>
          <w:hyperlink w:anchor="__RefHeading___Toc2737_625253516">
            <w:r>
              <w:rPr>
                <w:rStyle w:val="IndexLink"/>
              </w:rPr>
              <w:t>Citrix Hypervisor (formerly XenServer):</w:t>
              <w:tab/>
              <w:t>7</w:t>
            </w:r>
          </w:hyperlink>
        </w:p>
        <w:p>
          <w:pPr>
            <w:pStyle w:val="TOC2"/>
            <w:tabs>
              <w:tab w:val="right" w:pos="9638" w:leader="dot"/>
            </w:tabs>
            <w:bidi w:val="0"/>
            <w:jc w:val="start"/>
            <w:rPr/>
          </w:pPr>
          <w:hyperlink w:anchor="__RefHeading___Toc2739_625253516">
            <w:r>
              <w:rPr>
                <w:rStyle w:val="IndexLink"/>
              </w:rPr>
              <w:t>Examples of Type 2 Hypervisors</w:t>
              <w:tab/>
              <w:t>8</w:t>
            </w:r>
          </w:hyperlink>
        </w:p>
        <w:p>
          <w:pPr>
            <w:pStyle w:val="TOC3"/>
            <w:tabs>
              <w:tab w:val="right" w:pos="9638" w:leader="dot"/>
            </w:tabs>
            <w:bidi w:val="0"/>
            <w:jc w:val="start"/>
            <w:rPr/>
          </w:pPr>
          <w:hyperlink w:anchor="__RefHeading___Toc2741_625253516">
            <w:r>
              <w:rPr>
                <w:rStyle w:val="IndexLink"/>
              </w:rPr>
              <w:t>Parallels Desktop for MAC</w:t>
              <w:tab/>
              <w:t>8</w:t>
            </w:r>
          </w:hyperlink>
        </w:p>
        <w:p>
          <w:pPr>
            <w:pStyle w:val="TOC3"/>
            <w:tabs>
              <w:tab w:val="right" w:pos="9638" w:leader="dot"/>
            </w:tabs>
            <w:bidi w:val="0"/>
            <w:jc w:val="start"/>
            <w:rPr/>
          </w:pPr>
          <w:hyperlink w:anchor="__RefHeading___Toc2743_625253516">
            <w:r>
              <w:rPr>
                <w:rStyle w:val="IndexLink"/>
              </w:rPr>
              <w:t>Oracle VirtualBox</w:t>
              <w:tab/>
              <w:t>8</w:t>
            </w:r>
          </w:hyperlink>
        </w:p>
        <w:p>
          <w:pPr>
            <w:pStyle w:val="TOC3"/>
            <w:tabs>
              <w:tab w:val="right" w:pos="9638" w:leader="dot"/>
            </w:tabs>
            <w:bidi w:val="0"/>
            <w:jc w:val="start"/>
            <w:rPr/>
          </w:pPr>
          <w:hyperlink w:anchor="__RefHeading___Toc2745_625253516">
            <w:r>
              <w:rPr>
                <w:rStyle w:val="IndexLink"/>
              </w:rPr>
              <w:t>VMware Workstation</w:t>
              <w:tab/>
              <w:t>9</w:t>
            </w:r>
          </w:hyperlink>
        </w:p>
        <w:p>
          <w:pPr>
            <w:pStyle w:val="TOC3"/>
            <w:tabs>
              <w:tab w:val="right" w:pos="9638" w:leader="dot"/>
            </w:tabs>
            <w:bidi w:val="0"/>
            <w:jc w:val="start"/>
            <w:rPr/>
          </w:pPr>
          <w:hyperlink w:anchor="__RefHeading___Toc2747_625253516">
            <w:r>
              <w:rPr>
                <w:rStyle w:val="IndexLink"/>
              </w:rPr>
              <w:t>Hyper-V Client</w:t>
              <w:tab/>
              <w:t>9</w:t>
            </w:r>
          </w:hyperlink>
        </w:p>
        <w:p>
          <w:pPr>
            <w:pStyle w:val="TOC2"/>
            <w:tabs>
              <w:tab w:val="right" w:pos="9638" w:leader="dot"/>
            </w:tabs>
            <w:bidi w:val="0"/>
            <w:jc w:val="start"/>
            <w:rPr/>
          </w:pPr>
          <w:hyperlink w:anchor="__RefHeading___Toc2749_625253516">
            <w:r>
              <w:rPr>
                <w:rStyle w:val="IndexLink"/>
              </w:rPr>
              <w:t>The Chosen Hypervisor</w:t>
              <w:tab/>
              <w:t>10</w:t>
            </w:r>
          </w:hyperlink>
        </w:p>
        <w:p>
          <w:pPr>
            <w:pStyle w:val="TOC2"/>
            <w:tabs>
              <w:tab w:val="right" w:pos="9638" w:leader="dot"/>
            </w:tabs>
            <w:bidi w:val="0"/>
            <w:jc w:val="start"/>
            <w:rPr/>
          </w:pPr>
          <w:hyperlink w:anchor="__RefHeading___Toc2751_625253516">
            <w:r>
              <w:rPr>
                <w:rStyle w:val="IndexLink"/>
              </w:rPr>
              <w:t>Setup and Connectivity</w:t>
              <w:tab/>
              <w:t>10</w:t>
            </w:r>
          </w:hyperlink>
        </w:p>
        <w:p>
          <w:pPr>
            <w:pStyle w:val="TOC3"/>
            <w:tabs>
              <w:tab w:val="right" w:pos="9638" w:leader="dot"/>
            </w:tabs>
            <w:bidi w:val="0"/>
            <w:jc w:val="start"/>
            <w:rPr/>
          </w:pPr>
          <w:hyperlink w:anchor="__RefHeading___Toc2753_625253516">
            <w:r>
              <w:rPr>
                <w:rStyle w:val="IndexLink"/>
              </w:rPr>
              <w:t>Topology</w:t>
              <w:tab/>
              <w:t>10</w:t>
            </w:r>
          </w:hyperlink>
        </w:p>
        <w:p>
          <w:pPr>
            <w:pStyle w:val="TOC3"/>
            <w:tabs>
              <w:tab w:val="right" w:pos="9638" w:leader="dot"/>
            </w:tabs>
            <w:bidi w:val="0"/>
            <w:jc w:val="start"/>
            <w:rPr/>
          </w:pPr>
          <w:hyperlink w:anchor="__RefHeading___Toc2755_625253516">
            <w:r>
              <w:rPr>
                <w:rStyle w:val="IndexLink"/>
              </w:rPr>
              <w:t>SW Server</w:t>
              <w:tab/>
              <w:t>11</w:t>
            </w:r>
          </w:hyperlink>
        </w:p>
        <w:p>
          <w:pPr>
            <w:pStyle w:val="TOC3"/>
            <w:tabs>
              <w:tab w:val="right" w:pos="9638" w:leader="dot"/>
            </w:tabs>
            <w:bidi w:val="0"/>
            <w:jc w:val="start"/>
            <w:rPr/>
          </w:pPr>
          <w:hyperlink w:anchor="__RefHeading___Toc2757_625253516">
            <w:r>
              <w:rPr>
                <w:rStyle w:val="IndexLink"/>
              </w:rPr>
              <w:t>SW Client</w:t>
              <w:tab/>
              <w:t>11</w:t>
            </w:r>
          </w:hyperlink>
        </w:p>
        <w:p>
          <w:pPr>
            <w:pStyle w:val="TOC3"/>
            <w:tabs>
              <w:tab w:val="right" w:pos="9638" w:leader="dot"/>
            </w:tabs>
            <w:bidi w:val="0"/>
            <w:jc w:val="start"/>
            <w:rPr/>
          </w:pPr>
          <w:hyperlink w:anchor="__RefHeading___Toc2759_625253516">
            <w:r>
              <w:rPr>
                <w:rStyle w:val="IndexLink"/>
              </w:rPr>
              <w:t>LD Server</w:t>
              <w:tab/>
              <w:t>12</w:t>
            </w:r>
          </w:hyperlink>
        </w:p>
        <w:p>
          <w:pPr>
            <w:pStyle w:val="TOC3"/>
            <w:tabs>
              <w:tab w:val="right" w:pos="9638" w:leader="dot"/>
            </w:tabs>
            <w:bidi w:val="0"/>
            <w:jc w:val="start"/>
            <w:rPr/>
          </w:pPr>
          <w:hyperlink w:anchor="__RefHeading___Toc2761_625253516">
            <w:r>
              <w:rPr>
                <w:rStyle w:val="IndexLink"/>
              </w:rPr>
              <w:t>LD Client</w:t>
              <w:tab/>
              <w:t>12</w:t>
            </w:r>
          </w:hyperlink>
        </w:p>
        <w:p>
          <w:pPr>
            <w:pStyle w:val="TOC2"/>
            <w:tabs>
              <w:tab w:val="right" w:pos="9638" w:leader="dot"/>
            </w:tabs>
            <w:bidi w:val="0"/>
            <w:jc w:val="start"/>
            <w:rPr/>
          </w:pPr>
          <w:hyperlink w:anchor="__RefHeading___Toc2763_625253516">
            <w:r>
              <w:rPr>
                <w:rStyle w:val="IndexLink"/>
              </w:rPr>
              <w:t>Internet Protocol Addressing (IP)</w:t>
              <w:tab/>
              <w:t>13</w:t>
            </w:r>
          </w:hyperlink>
        </w:p>
        <w:p>
          <w:pPr>
            <w:pStyle w:val="TOC3"/>
            <w:tabs>
              <w:tab w:val="right" w:pos="9638" w:leader="dot"/>
            </w:tabs>
            <w:bidi w:val="0"/>
            <w:jc w:val="start"/>
            <w:rPr/>
          </w:pPr>
          <w:hyperlink w:anchor="__RefHeading___Toc2765_625253516">
            <w:r>
              <w:rPr>
                <w:rStyle w:val="IndexLink"/>
              </w:rPr>
              <w:t>How do Computers Communicate</w:t>
              <w:tab/>
              <w:t>13</w:t>
            </w:r>
          </w:hyperlink>
        </w:p>
        <w:p>
          <w:pPr>
            <w:pStyle w:val="TOC3"/>
            <w:tabs>
              <w:tab w:val="right" w:pos="9638" w:leader="dot"/>
            </w:tabs>
            <w:bidi w:val="0"/>
            <w:jc w:val="start"/>
            <w:rPr/>
          </w:pPr>
          <w:hyperlink w:anchor="__RefHeading___Toc2767_625253516">
            <w:r>
              <w:rPr>
                <w:rStyle w:val="IndexLink"/>
              </w:rPr>
              <w:t>IP version</w:t>
              <w:tab/>
              <w:t>13</w:t>
            </w:r>
          </w:hyperlink>
        </w:p>
        <w:p>
          <w:pPr>
            <w:pStyle w:val="TOC2"/>
            <w:tabs>
              <w:tab w:val="right" w:pos="9638" w:leader="dot"/>
            </w:tabs>
            <w:bidi w:val="0"/>
            <w:jc w:val="start"/>
            <w:rPr/>
          </w:pPr>
          <w:hyperlink w:anchor="__RefHeading___Toc2769_625253516">
            <w:r>
              <w:rPr>
                <w:rStyle w:val="IndexLink"/>
              </w:rPr>
              <w:t>Testing the Network</w:t>
              <w:tab/>
              <w:t>15</w:t>
            </w:r>
          </w:hyperlink>
        </w:p>
        <w:p>
          <w:pPr>
            <w:pStyle w:val="TOC2"/>
            <w:tabs>
              <w:tab w:val="right" w:pos="9638" w:leader="dot"/>
            </w:tabs>
            <w:bidi w:val="0"/>
            <w:jc w:val="start"/>
            <w:rPr/>
          </w:pPr>
          <w:hyperlink w:anchor="__RefHeading___Toc2771_625253516">
            <w:r>
              <w:rPr>
                <w:rStyle w:val="IndexLink"/>
              </w:rPr>
              <w:t>References</w:t>
              <w:tab/>
              <w:t>16</w:t>
            </w:r>
          </w:hyperlink>
        </w:p>
        <w:p>
          <w:pPr>
            <w:pStyle w:val="TOC2"/>
            <w:tabs>
              <w:tab w:val="right" w:pos="9638" w:leader="dot"/>
            </w:tabs>
            <w:bidi w:val="0"/>
            <w:jc w:val="start"/>
            <w:rPr/>
          </w:pPr>
          <w:hyperlink w:anchor="__RefHeading___Toc2773_625253516">
            <w:r>
              <w:rPr>
                <w:rStyle w:val="IndexLink"/>
              </w:rPr>
              <w:t>Image References</w:t>
              <w:tab/>
              <w:t>17</w:t>
            </w:r>
          </w:hyperlink>
        </w:p>
        <w:p>
          <w:pPr>
            <w:pStyle w:val="TOC2"/>
            <w:tabs>
              <w:tab w:val="right" w:pos="9638" w:leader="dot"/>
            </w:tabs>
            <w:bidi w:val="0"/>
            <w:jc w:val="start"/>
            <w:rPr/>
          </w:pPr>
          <w:hyperlink w:anchor="__RefHeading___Toc2775_625253516">
            <w:r>
              <w:rPr>
                <w:rStyle w:val="IndexLink"/>
              </w:rPr>
              <w:t>Appendix</w:t>
              <w:tab/>
              <w:t>18</w:t>
            </w:r>
          </w:hyperlink>
          <w:r>
            <w:rPr>
              <w:rStyle w:val="IndexLink"/>
            </w:rPr>
            <w:fldChar w:fldCharType="end"/>
          </w:r>
        </w:p>
      </w:sdtContent>
    </w:sdt>
    <w:p>
      <w:pPr>
        <w:pStyle w:val="BodyText"/>
        <w:bidi w:val="0"/>
        <w:spacing w:lineRule="auto" w:line="276" w:before="0" w:after="140"/>
        <w:jc w:val="start"/>
        <w:rPr/>
      </w:pPr>
      <w:r>
        <w:rPr/>
      </w:r>
    </w:p>
    <w:p>
      <w:pPr>
        <w:pStyle w:val="BodyText"/>
        <w:bidi w:val="0"/>
        <w:spacing w:lineRule="auto" w:line="276" w:before="0" w:after="140"/>
        <w:jc w:val="start"/>
        <w:rPr/>
      </w:pPr>
      <w:r>
        <w:rPr/>
      </w:r>
    </w:p>
    <w:p>
      <w:pPr>
        <w:pStyle w:val="BodyText"/>
        <w:bidi w:val="0"/>
        <w:spacing w:lineRule="auto" w:line="276" w:before="0" w:after="140"/>
        <w:jc w:val="start"/>
        <w:rPr/>
      </w:pPr>
      <w:r>
        <w:rPr/>
      </w:r>
    </w:p>
    <w:p>
      <w:pPr>
        <w:pStyle w:val="BodyText"/>
        <w:bidi w:val="0"/>
        <w:spacing w:lineRule="auto" w:line="276" w:before="0" w:after="140"/>
        <w:jc w:val="start"/>
        <w:rPr/>
      </w:pPr>
      <w:r>
        <w:rPr/>
      </w:r>
    </w:p>
    <w:p>
      <w:pPr>
        <w:pStyle w:val="BodyText"/>
        <w:bidi w:val="0"/>
        <w:spacing w:lineRule="auto" w:line="276" w:before="0" w:after="140"/>
        <w:jc w:val="start"/>
        <w:rPr/>
      </w:pPr>
      <w:r>
        <w:rPr/>
      </w:r>
    </w:p>
    <w:p>
      <w:pPr>
        <w:pStyle w:val="BodyText"/>
        <w:bidi w:val="0"/>
        <w:spacing w:lineRule="auto" w:line="276" w:before="0" w:after="140"/>
        <w:jc w:val="start"/>
        <w:rPr/>
      </w:pPr>
      <w:r>
        <w:rPr/>
      </w:r>
    </w:p>
    <w:p>
      <w:pPr>
        <w:pStyle w:val="BodyText"/>
        <w:bidi w:val="0"/>
        <w:spacing w:lineRule="auto" w:line="276" w:before="0" w:after="140"/>
        <w:jc w:val="start"/>
        <w:rPr/>
      </w:pPr>
      <w:r>
        <w:rPr/>
      </w:r>
    </w:p>
    <w:p>
      <w:pPr>
        <w:pStyle w:val="BodyText"/>
        <w:bidi w:val="0"/>
        <w:spacing w:lineRule="auto" w:line="276" w:before="0" w:after="140"/>
        <w:jc w:val="start"/>
        <w:rPr/>
      </w:pPr>
      <w:r>
        <w:rPr/>
      </w:r>
    </w:p>
    <w:p>
      <w:pPr>
        <w:pStyle w:val="Heading2"/>
        <w:bidi w:val="0"/>
        <w:ind w:hanging="0" w:start="0"/>
        <w:jc w:val="start"/>
        <w:rPr/>
      </w:pPr>
      <w:bookmarkStart w:id="1" w:name="__RefHeading___Toc2715_625253516"/>
      <w:bookmarkEnd w:id="1"/>
      <w:r>
        <w:rPr/>
        <w:t>Abstract</w:t>
      </w:r>
    </w:p>
    <w:p>
      <w:pPr>
        <w:pStyle w:val="ListParagraph"/>
        <w:bidi w:val="0"/>
        <w:spacing w:lineRule="auto" w:line="360"/>
        <w:jc w:val="both"/>
        <w:rPr>
          <w:rFonts w:ascii="Arial" w:hAnsi="Arial" w:cs="Arial"/>
          <w:sz w:val="24"/>
          <w:szCs w:val="24"/>
        </w:rPr>
      </w:pPr>
      <w:r>
        <w:rPr>
          <w:rFonts w:cs="Arial" w:ascii="Arial" w:hAnsi="Arial"/>
          <w:sz w:val="24"/>
          <w:szCs w:val="24"/>
        </w:rPr>
        <w:t>Hypervisors fall into two main categories simply called Type 1 and Type 2 hypervisors. The following research shall be aimed at providing a broad overview whilst comparing and highlighting the use cases and considered best application.</w:t>
      </w:r>
    </w:p>
    <w:p>
      <w:pPr>
        <w:pStyle w:val="ListParagraph"/>
        <w:bidi w:val="0"/>
        <w:spacing w:lineRule="auto" w:line="360"/>
        <w:jc w:val="both"/>
        <w:rPr>
          <w:rFonts w:ascii="Arial" w:hAnsi="Arial" w:cs="Arial"/>
          <w:sz w:val="24"/>
          <w:szCs w:val="24"/>
        </w:rPr>
      </w:pPr>
      <w:r>
        <w:rPr/>
      </w:r>
    </w:p>
    <w:p>
      <w:pPr>
        <w:pStyle w:val="Heading2"/>
        <w:bidi w:val="0"/>
        <w:ind w:hanging="0" w:start="0"/>
        <w:jc w:val="start"/>
        <w:rPr/>
      </w:pPr>
      <w:bookmarkStart w:id="2" w:name="__RefHeading___Toc2717_625253516"/>
      <w:bookmarkEnd w:id="2"/>
      <w:r>
        <w:rPr/>
        <w:t>Introduction</w:t>
      </w:r>
    </w:p>
    <w:p>
      <w:pPr>
        <w:pStyle w:val="ListParagraph"/>
        <w:bidi w:val="0"/>
        <w:spacing w:lineRule="auto" w:line="360"/>
        <w:jc w:val="both"/>
        <w:rPr>
          <w:rFonts w:ascii="Arial" w:hAnsi="Arial" w:cs="Arial"/>
          <w:sz w:val="24"/>
          <w:szCs w:val="24"/>
        </w:rPr>
      </w:pPr>
      <w:r>
        <w:rPr>
          <w:rFonts w:cs="Arial" w:ascii="Arial" w:hAnsi="Arial"/>
          <w:sz w:val="24"/>
          <w:szCs w:val="24"/>
        </w:rPr>
        <w:t>A hypervisor is a layer of abstraction between the hardware and the software.</w:t>
      </w:r>
    </w:p>
    <w:p>
      <w:pPr>
        <w:pStyle w:val="ListParagraph"/>
        <w:bidi w:val="0"/>
        <w:spacing w:lineRule="auto" w:line="360"/>
        <w:jc w:val="both"/>
        <w:rPr>
          <w:rFonts w:ascii="Arial" w:hAnsi="Arial" w:cs="Arial"/>
          <w:sz w:val="24"/>
          <w:szCs w:val="24"/>
        </w:rPr>
      </w:pPr>
      <w:r>
        <w:rPr>
          <w:rFonts w:cs="Arial" w:ascii="Arial" w:hAnsi="Arial"/>
          <w:sz w:val="24"/>
          <w:szCs w:val="24"/>
        </w:rPr>
        <w:t xml:space="preserve">This layer of abstraction allows for one or more virtual environments containing virtual machines (VM’s) that can be utilised functionality as a wide variety of network devices / nodes </w:t>
      </w:r>
      <w:r>
        <w:rPr>
          <w:rFonts w:cs="Arial" w:ascii="Arial" w:hAnsi="Arial"/>
          <w:sz w:val="24"/>
          <w:szCs w:val="24"/>
        </w:rPr>
        <w:t>[1][2][5][6]</w:t>
      </w:r>
      <w:r>
        <w:rPr>
          <w:rFonts w:cs="Arial" w:ascii="Arial" w:hAnsi="Arial"/>
          <w:sz w:val="24"/>
          <w:szCs w:val="24"/>
        </w:rPr>
        <w:t xml:space="preserve">. It is well researched and proven that the decision between a Type 1 or a Type 2 hypervisor is based upon some critical requirements </w:t>
      </w:r>
      <w:r>
        <w:rPr>
          <w:rFonts w:cs="Arial" w:ascii="Arial" w:hAnsi="Arial"/>
          <w:sz w:val="24"/>
          <w:szCs w:val="24"/>
        </w:rPr>
        <w:t>[5][11]</w:t>
      </w:r>
      <w:r>
        <w:rPr>
          <w:rFonts w:cs="Arial" w:ascii="Arial" w:hAnsi="Arial"/>
          <w:sz w:val="24"/>
          <w:szCs w:val="24"/>
        </w:rPr>
        <w:t>: -</w:t>
      </w:r>
    </w:p>
    <w:p>
      <w:pPr>
        <w:pStyle w:val="ListParagraph"/>
        <w:bidi w:val="0"/>
        <w:spacing w:lineRule="auto" w:line="360"/>
        <w:jc w:val="both"/>
        <w:rPr>
          <w:rFonts w:ascii="Arial" w:hAnsi="Arial" w:cs="Arial"/>
          <w:sz w:val="24"/>
          <w:szCs w:val="24"/>
        </w:rPr>
      </w:pPr>
      <w:r>
        <w:rPr/>
      </w:r>
    </w:p>
    <w:p>
      <w:pPr>
        <w:pStyle w:val="ListParagraph"/>
        <w:bidi w:val="0"/>
        <w:spacing w:lineRule="auto" w:line="360"/>
        <w:jc w:val="both"/>
        <w:rPr>
          <w:rFonts w:ascii="Arial" w:hAnsi="Arial" w:cs="Arial"/>
          <w:sz w:val="24"/>
          <w:szCs w:val="24"/>
        </w:rPr>
      </w:pPr>
      <w:r>
        <w:rPr>
          <w:rFonts w:cs="Arial" w:ascii="Arial" w:hAnsi="Arial"/>
          <w:sz w:val="24"/>
          <w:szCs w:val="24"/>
        </w:rPr>
        <w:t>I)</w:t>
        <w:tab/>
        <w:t>Architecture</w:t>
      </w:r>
    </w:p>
    <w:p>
      <w:pPr>
        <w:pStyle w:val="ListParagraph"/>
        <w:bidi w:val="0"/>
        <w:spacing w:lineRule="auto" w:line="360"/>
        <w:jc w:val="both"/>
        <w:rPr>
          <w:rFonts w:ascii="Arial" w:hAnsi="Arial" w:cs="Arial"/>
          <w:sz w:val="24"/>
          <w:szCs w:val="24"/>
        </w:rPr>
      </w:pPr>
      <w:r>
        <w:rPr>
          <w:rFonts w:cs="Arial" w:ascii="Arial" w:hAnsi="Arial"/>
          <w:sz w:val="24"/>
          <w:szCs w:val="24"/>
        </w:rPr>
        <w:t xml:space="preserve">II) </w:t>
        <w:tab/>
        <w:t>Hardware Requirements</w:t>
      </w:r>
    </w:p>
    <w:p>
      <w:pPr>
        <w:pStyle w:val="ListParagraph"/>
        <w:bidi w:val="0"/>
        <w:spacing w:lineRule="auto" w:line="360"/>
        <w:jc w:val="both"/>
        <w:rPr>
          <w:rFonts w:ascii="Arial" w:hAnsi="Arial" w:cs="Arial"/>
          <w:sz w:val="24"/>
          <w:szCs w:val="24"/>
        </w:rPr>
      </w:pPr>
      <w:r>
        <w:rPr>
          <w:rFonts w:cs="Arial" w:ascii="Arial" w:hAnsi="Arial"/>
          <w:sz w:val="24"/>
          <w:szCs w:val="24"/>
        </w:rPr>
        <w:t>III)</w:t>
        <w:tab/>
        <w:t>Scalability</w:t>
      </w:r>
    </w:p>
    <w:p>
      <w:pPr>
        <w:pStyle w:val="ListParagraph"/>
        <w:bidi w:val="0"/>
        <w:spacing w:lineRule="auto" w:line="360"/>
        <w:jc w:val="both"/>
        <w:rPr>
          <w:rFonts w:ascii="Arial" w:hAnsi="Arial" w:cs="Arial"/>
          <w:sz w:val="24"/>
          <w:szCs w:val="24"/>
        </w:rPr>
      </w:pPr>
      <w:r>
        <w:rPr>
          <w:rFonts w:cs="Arial" w:ascii="Arial" w:hAnsi="Arial"/>
          <w:sz w:val="24"/>
          <w:szCs w:val="24"/>
        </w:rPr>
        <w:t>IV)</w:t>
        <w:tab/>
        <w:t>Security</w:t>
      </w:r>
    </w:p>
    <w:p>
      <w:pPr>
        <w:pStyle w:val="ListParagraph"/>
        <w:bidi w:val="0"/>
        <w:spacing w:lineRule="auto" w:line="360"/>
        <w:jc w:val="both"/>
        <w:rPr>
          <w:rFonts w:ascii="Arial" w:hAnsi="Arial" w:cs="Arial"/>
          <w:sz w:val="24"/>
          <w:szCs w:val="24"/>
        </w:rPr>
      </w:pPr>
      <w:r>
        <w:rPr>
          <w:rFonts w:cs="Arial" w:ascii="Arial" w:hAnsi="Arial"/>
          <w:sz w:val="24"/>
          <w:szCs w:val="24"/>
        </w:rPr>
        <w:t>V)</w:t>
        <w:tab/>
        <w:t>Compatibility</w:t>
      </w:r>
    </w:p>
    <w:p>
      <w:pPr>
        <w:pStyle w:val="ListParagraph"/>
        <w:bidi w:val="0"/>
        <w:spacing w:lineRule="auto" w:line="360"/>
        <w:jc w:val="both"/>
        <w:rPr>
          <w:rFonts w:ascii="Arial" w:hAnsi="Arial" w:cs="Arial"/>
          <w:sz w:val="24"/>
          <w:szCs w:val="24"/>
        </w:rPr>
      </w:pPr>
      <w:r>
        <w:rPr/>
      </w:r>
    </w:p>
    <w:p>
      <w:pPr>
        <w:pStyle w:val="Heading2"/>
        <w:bidi w:val="0"/>
        <w:ind w:hanging="0" w:start="0"/>
        <w:jc w:val="start"/>
        <w:rPr/>
      </w:pPr>
      <w:bookmarkStart w:id="3" w:name="__RefHeading___Toc2719_625253516"/>
      <w:bookmarkEnd w:id="3"/>
      <w:r>
        <w:rPr/>
        <w:t>Type 1 Hypervisors</w:t>
      </w:r>
    </w:p>
    <w:p>
      <w:pPr>
        <w:pStyle w:val="BodyText"/>
        <w:bidi w:val="0"/>
        <w:spacing w:lineRule="auto" w:line="276" w:before="0" w:after="140"/>
        <w:jc w:val="start"/>
        <w:rPr/>
      </w:pPr>
      <w:r>
        <w:rPr>
          <w:rFonts w:cs="Arial" w:ascii="Arial" w:hAnsi="Arial"/>
          <w:sz w:val="24"/>
          <w:szCs w:val="24"/>
        </w:rPr>
        <w:t xml:space="preserve">Referred to as Bare-Metal Hypervisors, are operating systems that are dedicated to providing the abstraction between the hardware and the virtual environment / hosting. Bare-Metal Hypervisors are </w:t>
      </w:r>
      <w:r>
        <w:rPr>
          <w:rFonts w:cs="Arial" w:ascii="Arial" w:hAnsi="Arial"/>
          <w:sz w:val="24"/>
          <w:szCs w:val="24"/>
        </w:rPr>
        <w:t xml:space="preserve">the first software layer and communicate directly with the hardware </w:t>
      </w:r>
      <w:r>
        <w:rPr>
          <w:rFonts w:cs="Arial" w:ascii="Arial" w:hAnsi="Arial"/>
          <w:sz w:val="24"/>
          <w:szCs w:val="24"/>
        </w:rPr>
        <w:t>[1][4]</w:t>
      </w:r>
      <w:r>
        <w:rPr>
          <w:rFonts w:cs="Arial" w:ascii="Arial" w:hAnsi="Arial"/>
          <w:sz w:val="24"/>
          <w:szCs w:val="24"/>
        </w:rPr>
        <w:t xml:space="preserve">. For this reason alone Type 1 hypervisors perform better than their Type 2 counter part. The performance gains are not surprising considering working directly with the hardware allows for more efficient resource management and allocation, this in turn allows for increased scalability </w:t>
      </w:r>
      <w:r>
        <w:rPr>
          <w:rFonts w:cs="Arial" w:ascii="Arial" w:hAnsi="Arial"/>
          <w:sz w:val="24"/>
          <w:szCs w:val="24"/>
        </w:rPr>
        <w:t>[4][5]</w:t>
      </w:r>
      <w:r>
        <w:rPr>
          <w:rFonts w:cs="Arial" w:ascii="Arial" w:hAnsi="Arial"/>
          <w:sz w:val="24"/>
          <w:szCs w:val="24"/>
        </w:rPr>
        <w:t xml:space="preserve">. Security is a large topic when it comes to hypervisors due to the inability to directly manage the data from outside the VM’s themselves via the hypervisor, this lack of visibility means that the VM itself will need security to be managed in each instance </w:t>
      </w:r>
      <w:r>
        <w:rPr>
          <w:rFonts w:cs="Arial" w:ascii="Arial" w:hAnsi="Arial"/>
          <w:sz w:val="24"/>
          <w:szCs w:val="24"/>
        </w:rPr>
        <w:t>[1] [2]</w:t>
      </w:r>
      <w:r>
        <w:rPr>
          <w:rFonts w:cs="Arial" w:ascii="Arial" w:hAnsi="Arial"/>
          <w:sz w:val="24"/>
          <w:szCs w:val="24"/>
        </w:rPr>
        <w:t>. However, the Type 1 operating system (OS) has far less functionality t</w:t>
      </w:r>
      <w:r>
        <w:rPr>
          <w:rFonts w:cs="Arial" w:ascii="Arial" w:hAnsi="Arial"/>
          <w:sz w:val="24"/>
          <w:szCs w:val="24"/>
        </w:rPr>
        <w:t xml:space="preserve">han a server or desktop OS meaning there is less to target and therefore less to protect against </w:t>
      </w:r>
      <w:r>
        <w:rPr>
          <w:rFonts w:cs="Arial" w:ascii="Arial" w:hAnsi="Arial"/>
          <w:sz w:val="24"/>
          <w:szCs w:val="24"/>
        </w:rPr>
        <w:t>[3]</w:t>
      </w:r>
      <w:r>
        <w:rPr>
          <w:rFonts w:cs="Arial" w:ascii="Arial" w:hAnsi="Arial"/>
          <w:sz w:val="24"/>
          <w:szCs w:val="24"/>
        </w:rPr>
        <w:t xml:space="preserve">. Some would consider this to mean higher security, others would just say that the attack surface is smaller </w:t>
      </w:r>
      <w:r>
        <w:rPr>
          <w:rFonts w:cs="Arial" w:ascii="Arial" w:hAnsi="Arial"/>
          <w:sz w:val="24"/>
          <w:szCs w:val="24"/>
        </w:rPr>
        <w:t>[2]</w:t>
      </w:r>
      <w:r>
        <w:rPr>
          <w:rFonts w:cs="Arial" w:ascii="Arial" w:hAnsi="Arial"/>
          <w:sz w:val="24"/>
          <w:szCs w:val="24"/>
        </w:rPr>
        <w:t>.</w:t>
      </w:r>
    </w:p>
    <w:p>
      <w:pPr>
        <w:pStyle w:val="BodyText"/>
        <w:bidi w:val="0"/>
        <w:jc w:val="start"/>
        <w:rPr>
          <w:rFonts w:ascii="Arial" w:hAnsi="Arial"/>
        </w:rPr>
      </w:pPr>
      <w:r>
        <w:rPr>
          <w:rFonts w:ascii="Arial" w:hAnsi="Arial"/>
        </w:rPr>
        <w:t xml:space="preserve">Depending on the setup required, the Type 1 hypervisor is more complex as it allows for more control over the virtual environment. Only certain hardware is compatible with Type 1 hypervisors, which could be considered a complexity </w:t>
      </w:r>
      <w:r>
        <w:rPr>
          <w:rFonts w:ascii="Arial" w:hAnsi="Arial"/>
        </w:rPr>
        <w:t>[10]</w:t>
      </w:r>
      <w:r>
        <w:rPr>
          <w:rFonts w:ascii="Arial" w:hAnsi="Arial"/>
        </w:rPr>
        <w:t xml:space="preserve">, however it could also be considered in terms of procurement, where the software would cost more and the compatible hardware would also cost more leading to greater overall setup and maintenance costs </w:t>
      </w:r>
      <w:r>
        <w:rPr>
          <w:rFonts w:ascii="Arial" w:hAnsi="Arial"/>
        </w:rPr>
        <w:t>[7]</w:t>
      </w:r>
      <w:r>
        <w:rPr>
          <w:rFonts w:ascii="Arial" w:hAnsi="Arial"/>
        </w:rPr>
        <w:t>.</w:t>
      </w:r>
    </w:p>
    <w:p>
      <w:pPr>
        <w:pStyle w:val="BodyText"/>
        <w:bidi w:val="0"/>
        <w:jc w:val="start"/>
        <w:rPr>
          <w:rFonts w:ascii="Arial" w:hAnsi="Arial"/>
        </w:rPr>
      </w:pPr>
      <w:r>
        <w:rPr>
          <w:rFonts w:ascii="Arial" w:hAnsi="Arial"/>
        </w:rPr>
        <w:drawing>
          <wp:anchor behindDoc="0" distT="0" distB="0" distL="0" distR="0" simplePos="0" locked="0" layoutInCell="0" allowOverlap="1" relativeHeight="8">
            <wp:simplePos x="0" y="0"/>
            <wp:positionH relativeFrom="column">
              <wp:align>center</wp:align>
            </wp:positionH>
            <wp:positionV relativeFrom="paragraph">
              <wp:posOffset>635</wp:posOffset>
            </wp:positionV>
            <wp:extent cx="3457575" cy="3048000"/>
            <wp:effectExtent l="0" t="0" r="0" b="0"/>
            <wp:wrapTopAndBottom/>
            <wp:docPr id="1" name="Image6"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6" descr="" title=""/>
                    <pic:cNvPicPr>
                      <a:picLocks noChangeAspect="1" noChangeArrowheads="1"/>
                    </pic:cNvPicPr>
                  </pic:nvPicPr>
                  <pic:blipFill>
                    <a:blip r:embed="rId2"/>
                    <a:stretch>
                      <a:fillRect/>
                    </a:stretch>
                  </pic:blipFill>
                  <pic:spPr bwMode="auto">
                    <a:xfrm>
                      <a:off x="0" y="0"/>
                      <a:ext cx="3457575" cy="3048000"/>
                    </a:xfrm>
                    <a:prstGeom prst="rect">
                      <a:avLst/>
                    </a:prstGeom>
                  </pic:spPr>
                </pic:pic>
              </a:graphicData>
            </a:graphic>
          </wp:anchor>
        </w:drawing>
      </w:r>
    </w:p>
    <w:p>
      <w:pPr>
        <w:pStyle w:val="BodyText"/>
        <w:bidi w:val="0"/>
        <w:jc w:val="end"/>
        <w:rPr>
          <w:rFonts w:ascii="Arial" w:hAnsi="Arial"/>
        </w:rPr>
      </w:pPr>
      <w:r>
        <w:rPr>
          <w:rFonts w:ascii="Arial" w:hAnsi="Arial"/>
        </w:rPr>
        <w:t>Figure 1</w:t>
      </w:r>
    </w:p>
    <w:p>
      <w:pPr>
        <w:pStyle w:val="BodyText"/>
        <w:bidi w:val="0"/>
        <w:jc w:val="start"/>
        <w:rPr/>
      </w:pPr>
      <w:r>
        <w:rPr/>
      </w:r>
    </w:p>
    <w:p>
      <w:pPr>
        <w:pStyle w:val="Heading2"/>
        <w:bidi w:val="0"/>
        <w:ind w:hanging="0" w:start="0"/>
        <w:jc w:val="start"/>
        <w:rPr/>
      </w:pPr>
      <w:bookmarkStart w:id="4" w:name="__RefHeading___Toc2721_625253516"/>
      <w:bookmarkEnd w:id="4"/>
      <w:r>
        <w:rPr/>
        <w:t>Type 2 Hypervisors</w:t>
      </w:r>
    </w:p>
    <w:p>
      <w:pPr>
        <w:pStyle w:val="Normal"/>
        <w:bidi w:val="0"/>
        <w:jc w:val="start"/>
        <w:rPr>
          <w:rFonts w:ascii="Arial" w:hAnsi="Arial"/>
        </w:rPr>
      </w:pPr>
      <w:r>
        <w:rPr>
          <w:rFonts w:ascii="Arial" w:hAnsi="Arial"/>
        </w:rPr>
        <w:t xml:space="preserve">These hypervisors run as applications on top of the server or desktop operating system, and are such known as hosted hypervisors. As these hypervisors are generally cheaper to buy and in some cases free for certain functionality they often come with fairly automated setups which will suit most uses and users. The virtual environment sits upon the host operating system which means it shares processor time with applications on the OS like any other application, for this reason Type 2 hypervisors are not as efficient as Type 1 </w:t>
      </w:r>
      <w:r>
        <w:rPr>
          <w:rFonts w:ascii="Arial" w:hAnsi="Arial"/>
        </w:rPr>
        <w:t>[5]</w:t>
      </w:r>
      <w:r>
        <w:rPr>
          <w:rFonts w:ascii="Arial" w:hAnsi="Arial"/>
        </w:rPr>
        <w:t xml:space="preserve">. The hypervisor will also have to contend with the OS for resources which further increases the overhead </w:t>
      </w:r>
      <w:r>
        <w:rPr>
          <w:rFonts w:ascii="Arial" w:hAnsi="Arial"/>
        </w:rPr>
        <w:t>[6][7]</w:t>
      </w:r>
      <w:r>
        <w:rPr>
          <w:rFonts w:ascii="Arial" w:hAnsi="Arial"/>
        </w:rPr>
        <w:t>.</w:t>
      </w:r>
    </w:p>
    <w:p>
      <w:pPr>
        <w:pStyle w:val="Normal"/>
        <w:bidi w:val="0"/>
        <w:jc w:val="start"/>
        <w:rPr>
          <w:rFonts w:ascii="Arial" w:hAnsi="Arial"/>
        </w:rPr>
      </w:pPr>
      <w:r>
        <w:rPr>
          <w:rFonts w:ascii="Arial" w:hAnsi="Arial"/>
        </w:rPr>
        <w:t xml:space="preserve"> </w:t>
      </w:r>
      <w:r>
        <w:rPr>
          <w:rFonts w:ascii="Arial" w:hAnsi="Arial"/>
        </w:rPr>
        <w:t xml:space="preserve">On the plus side the application based hypervisor has more compatibility as it is relying on the host to processes to manage the VM and not hardware virtualisation support. This also allows the host OS and the VM’s to be able to interact with each other more than Type 1 as there can be an interface through the OS to the hypervisor application. As ever with each benefit has caveats, and this interface with the VM’s coupled with the fact that the hypervisor is running on a server or desktop machine means that the host OS is as susceptible to attacks as the VM’s, this exposes the VM’s further as a roll on effect. </w:t>
      </w:r>
      <w:r>
        <w:rPr>
          <w:rFonts w:ascii="Arial" w:hAnsi="Arial"/>
        </w:rPr>
        <w:t>[1] [3]</w:t>
      </w:r>
    </w:p>
    <w:p>
      <w:pPr>
        <w:pStyle w:val="Normal"/>
        <w:bidi w:val="0"/>
        <w:jc w:val="start"/>
        <w:rPr>
          <w:rFonts w:ascii="Arial" w:hAnsi="Arial"/>
          <w:color w:val="FF0000"/>
        </w:rPr>
      </w:pPr>
      <w:r>
        <w:rPr>
          <w:rFonts w:ascii="Arial" w:hAnsi="Arial"/>
          <w:color w:val="FF0000"/>
        </w:rPr>
      </w:r>
    </w:p>
    <w:p>
      <w:pPr>
        <w:pStyle w:val="Normal"/>
        <w:bidi w:val="0"/>
        <w:jc w:val="start"/>
        <w:rPr>
          <w:rFonts w:ascii="Arial" w:hAnsi="Arial"/>
          <w:color w:val="FF0000"/>
        </w:rPr>
      </w:pPr>
      <w:r>
        <w:rPr>
          <w:rFonts w:ascii="Arial" w:hAnsi="Arial"/>
          <w:color w:val="FF0000"/>
        </w:rPr>
        <w:drawing>
          <wp:anchor behindDoc="0" distT="0" distB="0" distL="0" distR="0" simplePos="0" locked="0" layoutInCell="0" allowOverlap="1" relativeHeight="7">
            <wp:simplePos x="0" y="0"/>
            <wp:positionH relativeFrom="column">
              <wp:align>center</wp:align>
            </wp:positionH>
            <wp:positionV relativeFrom="paragraph">
              <wp:posOffset>635</wp:posOffset>
            </wp:positionV>
            <wp:extent cx="3314700" cy="3782060"/>
            <wp:effectExtent l="0" t="0" r="0" b="0"/>
            <wp:wrapTopAndBottom/>
            <wp:docPr id="2" name="Image5"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5" descr="" title=""/>
                    <pic:cNvPicPr>
                      <a:picLocks noChangeAspect="1" noChangeArrowheads="1"/>
                    </pic:cNvPicPr>
                  </pic:nvPicPr>
                  <pic:blipFill>
                    <a:blip r:embed="rId3"/>
                    <a:stretch>
                      <a:fillRect/>
                    </a:stretch>
                  </pic:blipFill>
                  <pic:spPr bwMode="auto">
                    <a:xfrm>
                      <a:off x="0" y="0"/>
                      <a:ext cx="3314700" cy="3782060"/>
                    </a:xfrm>
                    <a:prstGeom prst="rect">
                      <a:avLst/>
                    </a:prstGeom>
                  </pic:spPr>
                </pic:pic>
              </a:graphicData>
            </a:graphic>
          </wp:anchor>
        </w:drawing>
      </w:r>
    </w:p>
    <w:p>
      <w:pPr>
        <w:pStyle w:val="Normal"/>
        <w:bidi w:val="0"/>
        <w:jc w:val="end"/>
        <w:rPr>
          <w:rFonts w:ascii="Arial" w:hAnsi="Arial"/>
          <w:color w:val="000000"/>
        </w:rPr>
      </w:pPr>
      <w:r>
        <w:rPr>
          <w:rFonts w:cs="Arial" w:ascii="Arial" w:hAnsi="Arial"/>
          <w:color w:val="000000"/>
          <w:sz w:val="24"/>
          <w:szCs w:val="24"/>
        </w:rPr>
        <w:t>Figure 2</w:t>
      </w:r>
    </w:p>
    <w:p>
      <w:pPr>
        <w:pStyle w:val="Heading2"/>
        <w:bidi w:val="0"/>
        <w:ind w:hanging="0" w:start="0"/>
        <w:jc w:val="start"/>
        <w:rPr/>
      </w:pPr>
      <w:bookmarkStart w:id="5" w:name="__RefHeading___Toc2723_625253516"/>
      <w:bookmarkEnd w:id="5"/>
      <w:r>
        <w:rPr/>
        <w:t>Typical Usage Of Hypervisors</w:t>
      </w:r>
    </w:p>
    <w:p>
      <w:pPr>
        <w:pStyle w:val="Heading3"/>
        <w:bidi w:val="0"/>
        <w:ind w:hanging="0" w:start="0"/>
        <w:jc w:val="start"/>
        <w:rPr/>
      </w:pPr>
      <w:bookmarkStart w:id="6" w:name="__RefHeading___Toc2725_625253516"/>
      <w:bookmarkEnd w:id="6"/>
      <w:r>
        <w:rPr/>
        <w:t>Type 1 Hypervisors</w:t>
      </w:r>
    </w:p>
    <w:p>
      <w:pPr>
        <w:pStyle w:val="BodyText"/>
        <w:bidi w:val="0"/>
        <w:jc w:val="start"/>
        <w:rPr>
          <w:rFonts w:ascii="Arial" w:hAnsi="Arial"/>
        </w:rPr>
      </w:pPr>
      <w:r>
        <w:rPr>
          <w:rFonts w:ascii="Arial" w:hAnsi="Arial"/>
        </w:rPr>
        <w:t xml:space="preserve">Data Center's and Enterprise Environments: Type 1 hypervisors like VMware vSphere/ESXi, Microsoft Hyper-V, and Red Hat Virtualisation are commonly used in data centers and enterprise environments for server virtualisation. They provide high performance, scalability, and security for hosting multiple virtual machines (VMs) on physical servers </w:t>
      </w:r>
      <w:r>
        <w:rPr>
          <w:rFonts w:ascii="Arial" w:hAnsi="Arial"/>
        </w:rPr>
        <w:t>[7][11]</w:t>
      </w:r>
      <w:r>
        <w:rPr>
          <w:rFonts w:ascii="Arial" w:hAnsi="Arial"/>
        </w:rPr>
        <w:t>.</w:t>
      </w:r>
    </w:p>
    <w:p>
      <w:pPr>
        <w:pStyle w:val="BodyText"/>
        <w:bidi w:val="0"/>
        <w:jc w:val="start"/>
        <w:rPr>
          <w:rFonts w:ascii="Arial" w:hAnsi="Arial"/>
        </w:rPr>
      </w:pPr>
      <w:r>
        <w:rPr>
          <w:rFonts w:ascii="Arial" w:hAnsi="Arial"/>
        </w:rPr>
        <w:t xml:space="preserve">High-Performance Computing (HPC): In HPC environments, Type 1 hypervisors are used to create virtualized clusters of high-performance computing nodes. This allows for better resource utilization and easier management of HPC infrastructure </w:t>
      </w:r>
      <w:r>
        <w:rPr>
          <w:rFonts w:ascii="Arial" w:hAnsi="Arial"/>
        </w:rPr>
        <w:t>[8][12]</w:t>
      </w:r>
      <w:r>
        <w:rPr>
          <w:rFonts w:ascii="Arial" w:hAnsi="Arial"/>
        </w:rPr>
        <w:t>.</w:t>
      </w:r>
    </w:p>
    <w:p>
      <w:pPr>
        <w:pStyle w:val="BodyText"/>
        <w:bidi w:val="0"/>
        <w:jc w:val="start"/>
        <w:rPr>
          <w:rFonts w:ascii="Arial" w:hAnsi="Arial"/>
        </w:rPr>
      </w:pPr>
      <w:r>
        <w:rPr>
          <w:rFonts w:ascii="Arial" w:hAnsi="Arial"/>
        </w:rPr>
        <w:t xml:space="preserve">Cloud Computing: Many cloud service providers use Type 1 hypervisors to offer Infrastructure as a Service (IaaS) and Platform as a Service (PaaS) solutions. These hypervisors enable the creation of virtualized instances that can be provisioned and scaled on-demand </w:t>
      </w:r>
      <w:r>
        <w:rPr>
          <w:rFonts w:ascii="Arial" w:hAnsi="Arial"/>
        </w:rPr>
        <w:t>[8][11]</w:t>
      </w:r>
      <w:r>
        <w:rPr>
          <w:rFonts w:ascii="Arial" w:hAnsi="Arial"/>
        </w:rPr>
        <w:t>.</w:t>
      </w:r>
    </w:p>
    <w:p>
      <w:pPr>
        <w:pStyle w:val="BodyText"/>
        <w:bidi w:val="0"/>
        <w:jc w:val="start"/>
        <w:rPr>
          <w:rFonts w:ascii="Arial" w:hAnsi="Arial"/>
        </w:rPr>
      </w:pPr>
      <w:r>
        <w:rPr>
          <w:rFonts w:ascii="Arial" w:hAnsi="Arial"/>
        </w:rPr>
        <w:t xml:space="preserve">Virtual Desktop Infrastructure (VDI): Type 1 hypervisors are also used in VDI environments to host virtual desktops, providing users with remote access to their desktop environments from any device </w:t>
      </w:r>
      <w:r>
        <w:rPr>
          <w:rFonts w:ascii="Arial" w:hAnsi="Arial"/>
        </w:rPr>
        <w:t>[5][10]</w:t>
      </w:r>
      <w:r>
        <w:rPr>
          <w:rFonts w:ascii="Arial" w:hAnsi="Arial"/>
        </w:rPr>
        <w:t>.</w:t>
      </w:r>
    </w:p>
    <w:p>
      <w:pPr>
        <w:pStyle w:val="BodyText"/>
        <w:bidi w:val="0"/>
        <w:jc w:val="start"/>
        <w:rPr>
          <w:rFonts w:ascii="Arial" w:hAnsi="Arial"/>
        </w:rPr>
      </w:pPr>
      <w:r>
        <w:rPr>
          <w:rFonts w:ascii="Arial" w:hAnsi="Arial"/>
        </w:rPr>
        <w:t xml:space="preserve">Network hypervisors: </w:t>
      </w:r>
      <w:r>
        <w:rPr>
          <w:rFonts w:ascii="Arial" w:hAnsi="Arial"/>
        </w:rPr>
        <w:t xml:space="preserve">Typically Type 1 due to performance and resource, </w:t>
      </w:r>
      <w:r>
        <w:rPr>
          <w:rFonts w:ascii="Arial" w:hAnsi="Arial"/>
        </w:rPr>
        <w:t>also known as network function virtualisation (NFV) hypervisors, are used to virtuali</w:t>
      </w:r>
      <w:r>
        <w:rPr>
          <w:rFonts w:ascii="Arial" w:hAnsi="Arial"/>
        </w:rPr>
        <w:t>s</w:t>
      </w:r>
      <w:r>
        <w:rPr>
          <w:rFonts w:ascii="Arial" w:hAnsi="Arial"/>
        </w:rPr>
        <w:t xml:space="preserve">e network functions and services. They are commonly used in telecommunications and networking environments to provide flexibility, scalability, and </w:t>
      </w:r>
      <w:r>
        <w:rPr>
          <w:rFonts w:ascii="Arial" w:hAnsi="Arial"/>
        </w:rPr>
        <w:t xml:space="preserve">reduce </w:t>
      </w:r>
      <w:r>
        <w:rPr>
          <w:rFonts w:ascii="Arial" w:hAnsi="Arial"/>
        </w:rPr>
        <w:t>cost</w:t>
      </w:r>
      <w:r>
        <w:rPr>
          <w:rFonts w:ascii="Arial" w:hAnsi="Arial"/>
        </w:rPr>
        <w:t>s [5]</w:t>
      </w:r>
      <w:r>
        <w:rPr>
          <w:rFonts w:ascii="Arial" w:hAnsi="Arial"/>
        </w:rPr>
        <w:t xml:space="preserve">. </w:t>
      </w:r>
      <w:r>
        <w:rPr>
          <w:rFonts w:ascii="Arial" w:hAnsi="Arial"/>
        </w:rPr>
        <w:t>These</w:t>
      </w:r>
      <w:r>
        <w:rPr>
          <w:rFonts w:ascii="Arial" w:hAnsi="Arial"/>
        </w:rPr>
        <w:t xml:space="preserve"> hypervisors are used to run Virtualized Network Functions (VNFs), such as firewalls, load balancers, and routers, as virtual instances on standard hardware. This allows for more efficient resource utilization and management of network services</w:t>
      </w:r>
      <w:r>
        <w:rPr>
          <w:rFonts w:ascii="Arial" w:hAnsi="Arial"/>
        </w:rPr>
        <w:t>[6][7]</w:t>
      </w:r>
      <w:r>
        <w:rPr>
          <w:rFonts w:ascii="Arial" w:hAnsi="Arial"/>
        </w:rPr>
        <w:t>.</w:t>
      </w:r>
    </w:p>
    <w:p>
      <w:pPr>
        <w:pStyle w:val="BodyText"/>
        <w:bidi w:val="0"/>
        <w:jc w:val="start"/>
        <w:rPr>
          <w:rFonts w:ascii="Arial" w:hAnsi="Arial"/>
        </w:rPr>
      </w:pPr>
      <w:r>
        <w:rPr>
          <w:rFonts w:ascii="Arial" w:hAnsi="Arial"/>
        </w:rPr>
        <w:t xml:space="preserve">Network hypervisors enable the creation of service chains, where multiple VNFs are connected in a specific order to provide end-to-end network services. This is useful for implementing complex network architectures </w:t>
      </w:r>
      <w:r>
        <w:rPr>
          <w:rFonts w:ascii="Arial" w:hAnsi="Arial"/>
        </w:rPr>
        <w:t>like dynamic cloud solutions. Is</w:t>
      </w:r>
      <w:r>
        <w:rPr>
          <w:rFonts w:ascii="Arial" w:hAnsi="Arial"/>
        </w:rPr>
        <w:t>olation between different tenants or customers, allowing for secure and efficient sharing of network resources.</w:t>
      </w:r>
    </w:p>
    <w:p>
      <w:pPr>
        <w:pStyle w:val="BodyText"/>
        <w:bidi w:val="0"/>
        <w:jc w:val="start"/>
        <w:rPr>
          <w:rFonts w:ascii="Arial" w:hAnsi="Arial"/>
        </w:rPr>
      </w:pPr>
      <w:r>
        <w:rPr>
          <w:rFonts w:ascii="Arial" w:hAnsi="Arial"/>
        </w:rPr>
      </w:r>
    </w:p>
    <w:p>
      <w:pPr>
        <w:pStyle w:val="Heading3"/>
        <w:bidi w:val="0"/>
        <w:ind w:hanging="0" w:start="0"/>
        <w:jc w:val="start"/>
        <w:rPr/>
      </w:pPr>
      <w:bookmarkStart w:id="7" w:name="__RefHeading___Toc2727_625253516"/>
      <w:bookmarkEnd w:id="7"/>
      <w:r>
        <w:rPr/>
        <w:t>Type 2 Hypervisors</w:t>
      </w:r>
    </w:p>
    <w:p>
      <w:pPr>
        <w:pStyle w:val="BodyText"/>
        <w:bidi w:val="0"/>
        <w:jc w:val="start"/>
        <w:rPr>
          <w:rFonts w:ascii="Arial" w:hAnsi="Arial"/>
        </w:rPr>
      </w:pPr>
      <w:r>
        <w:rPr>
          <w:rFonts w:ascii="Arial" w:hAnsi="Arial"/>
        </w:rPr>
        <w:t xml:space="preserve">Education: Type 2 hypervisors are often used </w:t>
      </w:r>
      <w:r>
        <w:rPr>
          <w:rFonts w:ascii="Arial" w:hAnsi="Arial"/>
        </w:rPr>
        <w:t>as</w:t>
      </w:r>
      <w:r>
        <w:rPr>
          <w:rFonts w:ascii="Arial" w:hAnsi="Arial"/>
        </w:rPr>
        <w:t xml:space="preserve"> education </w:t>
      </w:r>
      <w:r>
        <w:rPr>
          <w:rFonts w:ascii="Arial" w:hAnsi="Arial"/>
        </w:rPr>
        <w:t xml:space="preserve">tools </w:t>
      </w:r>
      <w:r>
        <w:rPr>
          <w:rFonts w:ascii="Arial" w:hAnsi="Arial"/>
        </w:rPr>
        <w:t>to teach students about virtualisation and operating systems. They provide a s</w:t>
      </w:r>
      <w:r>
        <w:rPr>
          <w:rFonts w:ascii="Arial" w:hAnsi="Arial"/>
        </w:rPr>
        <w:t>ecure</w:t>
      </w:r>
      <w:r>
        <w:rPr>
          <w:rFonts w:ascii="Arial" w:hAnsi="Arial"/>
        </w:rPr>
        <w:t xml:space="preserve"> and isolated environment for students to experiment with different operating systems and software configurations.</w:t>
      </w:r>
    </w:p>
    <w:p>
      <w:pPr>
        <w:pStyle w:val="BodyText"/>
        <w:bidi w:val="0"/>
        <w:jc w:val="start"/>
        <w:rPr>
          <w:rFonts w:ascii="Arial" w:hAnsi="Arial"/>
        </w:rPr>
      </w:pPr>
      <w:r>
        <w:rPr>
          <w:rFonts w:ascii="Arial" w:hAnsi="Arial"/>
        </w:rPr>
        <w:t xml:space="preserve">Development and Testing: </w:t>
      </w:r>
      <w:r>
        <w:rPr>
          <w:rFonts w:cs="Arial" w:ascii="Arial" w:hAnsi="Arial"/>
          <w:sz w:val="24"/>
          <w:szCs w:val="24"/>
        </w:rPr>
        <w:t>Hypervisors are often used in development for testing new systems in a controlled and isolated environment on different operating systems</w:t>
      </w:r>
      <w:r>
        <w:rPr>
          <w:rFonts w:ascii="Arial" w:hAnsi="Arial"/>
        </w:rPr>
        <w:t xml:space="preserve"> without affecting the primary development environment.</w:t>
      </w:r>
    </w:p>
    <w:p>
      <w:pPr>
        <w:pStyle w:val="BodyText"/>
        <w:bidi w:val="0"/>
        <w:jc w:val="start"/>
        <w:rPr>
          <w:rFonts w:ascii="Arial" w:hAnsi="Arial"/>
        </w:rPr>
      </w:pPr>
      <w:r>
        <w:rPr>
          <w:rFonts w:ascii="Arial" w:hAnsi="Arial"/>
        </w:rPr>
        <w:t>Desktop Virtualisation / Personal Use</w:t>
      </w:r>
      <w:r>
        <w:rPr>
          <w:rFonts w:ascii="Arial" w:hAnsi="Arial"/>
        </w:rPr>
        <w:t xml:space="preserve">: Type 2 hypervisors are also popular among </w:t>
      </w:r>
      <w:r>
        <w:rPr>
          <w:rFonts w:ascii="Arial" w:hAnsi="Arial"/>
        </w:rPr>
        <w:t>people</w:t>
      </w:r>
      <w:r>
        <w:rPr>
          <w:rFonts w:ascii="Arial" w:hAnsi="Arial"/>
        </w:rPr>
        <w:t xml:space="preserve"> who want to experiment with virtualisation. They can be used to set up home labs for learning, testing, and running various applications.</w:t>
      </w:r>
    </w:p>
    <w:p>
      <w:pPr>
        <w:pStyle w:val="Normal"/>
        <w:bidi w:val="0"/>
        <w:jc w:val="start"/>
        <w:rPr>
          <w:rFonts w:cs="Arial"/>
          <w:sz w:val="24"/>
          <w:szCs w:val="24"/>
        </w:rPr>
      </w:pPr>
      <w:r>
        <w:rPr>
          <w:rFonts w:ascii="Arial" w:hAnsi="Arial"/>
        </w:rPr>
      </w:r>
    </w:p>
    <w:p>
      <w:pPr>
        <w:pStyle w:val="Heading2"/>
        <w:bidi w:val="0"/>
        <w:ind w:hanging="0" w:start="0"/>
        <w:jc w:val="start"/>
        <w:rPr/>
      </w:pPr>
      <w:bookmarkStart w:id="8" w:name="__RefHeading___Toc2729_625253516"/>
      <w:bookmarkEnd w:id="8"/>
      <w:r>
        <w:rPr/>
        <w:t>Examples of Type 1 Hypervisors</w:t>
      </w:r>
    </w:p>
    <w:p>
      <w:pPr>
        <w:pStyle w:val="Normal"/>
        <w:bidi w:val="0"/>
        <w:jc w:val="start"/>
        <w:rPr>
          <w:rFonts w:ascii="Arial" w:hAnsi="Arial"/>
        </w:rPr>
      </w:pPr>
      <w:r>
        <w:rPr>
          <w:rFonts w:ascii="Arial" w:hAnsi="Arial"/>
        </w:rPr>
        <w:t>After compiling a list of Type 1 hypervisors provided by hosting companies, consultancy websites, and research papers the most common Bare-Metal hypervisors were found to be: -</w:t>
      </w:r>
    </w:p>
    <w:p>
      <w:pPr>
        <w:pStyle w:val="ListParagraph"/>
        <w:bidi w:val="0"/>
        <w:spacing w:lineRule="auto" w:line="360"/>
        <w:jc w:val="both"/>
        <w:rPr>
          <w:rFonts w:ascii="Arial" w:hAnsi="Arial" w:cs="Arial"/>
          <w:sz w:val="24"/>
          <w:szCs w:val="24"/>
        </w:rPr>
      </w:pPr>
      <w:r>
        <w:rPr>
          <w:rFonts w:ascii="Arial" w:hAnsi="Arial"/>
        </w:rPr>
      </w:r>
    </w:p>
    <w:p>
      <w:pPr>
        <w:pStyle w:val="ListParagraph"/>
        <w:bidi w:val="0"/>
        <w:spacing w:lineRule="auto" w:line="360"/>
        <w:jc w:val="both"/>
        <w:rPr>
          <w:rFonts w:ascii="Arial" w:hAnsi="Arial" w:cs="Arial"/>
          <w:sz w:val="24"/>
          <w:szCs w:val="24"/>
        </w:rPr>
      </w:pPr>
      <w:r>
        <w:rPr>
          <w:rFonts w:cs="Arial" w:ascii="Arial" w:hAnsi="Arial"/>
          <w:sz w:val="24"/>
          <w:szCs w:val="24"/>
        </w:rPr>
        <w:t>1.</w:t>
        <w:tab/>
        <w:t>VMware vSphere / ESXi</w:t>
      </w:r>
    </w:p>
    <w:p>
      <w:pPr>
        <w:pStyle w:val="ListParagraph"/>
        <w:bidi w:val="0"/>
        <w:spacing w:lineRule="auto" w:line="360"/>
        <w:jc w:val="both"/>
        <w:rPr>
          <w:rFonts w:ascii="Arial" w:hAnsi="Arial" w:cs="Arial"/>
          <w:sz w:val="24"/>
          <w:szCs w:val="24"/>
        </w:rPr>
      </w:pPr>
      <w:r>
        <w:rPr>
          <w:rFonts w:cs="Arial" w:ascii="Arial" w:hAnsi="Arial"/>
          <w:sz w:val="24"/>
          <w:szCs w:val="24"/>
        </w:rPr>
        <w:t>2.</w:t>
        <w:tab/>
        <w:t>Microsoft Hyper-V</w:t>
      </w:r>
    </w:p>
    <w:p>
      <w:pPr>
        <w:pStyle w:val="ListParagraph"/>
        <w:bidi w:val="0"/>
        <w:spacing w:lineRule="auto" w:line="360"/>
        <w:jc w:val="both"/>
        <w:rPr>
          <w:rFonts w:ascii="Arial" w:hAnsi="Arial" w:cs="Arial"/>
          <w:sz w:val="24"/>
          <w:szCs w:val="24"/>
        </w:rPr>
      </w:pPr>
      <w:r>
        <w:rPr>
          <w:rFonts w:cs="Arial" w:ascii="Arial" w:hAnsi="Arial"/>
          <w:sz w:val="24"/>
          <w:szCs w:val="24"/>
        </w:rPr>
        <w:t>3.</w:t>
        <w:tab/>
        <w:t>Red Hat Virtualisation – open source counter part KVM</w:t>
      </w:r>
    </w:p>
    <w:p>
      <w:pPr>
        <w:pStyle w:val="ListParagraph"/>
        <w:bidi w:val="0"/>
        <w:spacing w:lineRule="auto" w:line="360"/>
        <w:jc w:val="both"/>
        <w:rPr>
          <w:rFonts w:ascii="Arial" w:hAnsi="Arial" w:cs="Arial"/>
          <w:sz w:val="24"/>
          <w:szCs w:val="24"/>
        </w:rPr>
      </w:pPr>
      <w:r>
        <w:rPr>
          <w:rFonts w:cs="Arial" w:ascii="Arial" w:hAnsi="Arial"/>
          <w:sz w:val="24"/>
          <w:szCs w:val="24"/>
        </w:rPr>
        <w:t>4.</w:t>
        <w:tab/>
        <w:t>Citrix Hypervisor – open source counter part Xen</w:t>
      </w:r>
    </w:p>
    <w:p>
      <w:pPr>
        <w:pStyle w:val="ListParagraph"/>
        <w:bidi w:val="0"/>
        <w:spacing w:lineRule="auto" w:line="360"/>
        <w:jc w:val="both"/>
        <w:rPr>
          <w:rFonts w:ascii="Arial" w:hAnsi="Arial" w:cs="Arial"/>
          <w:sz w:val="24"/>
          <w:szCs w:val="24"/>
        </w:rPr>
      </w:pPr>
      <w:r>
        <w:rPr/>
      </w:r>
    </w:p>
    <w:p>
      <w:pPr>
        <w:pStyle w:val="Heading3"/>
        <w:bidi w:val="0"/>
        <w:ind w:hanging="0" w:start="0"/>
        <w:jc w:val="start"/>
        <w:rPr/>
      </w:pPr>
      <w:bookmarkStart w:id="9" w:name="__RefHeading___Toc2731_625253516"/>
      <w:bookmarkEnd w:id="9"/>
      <w:r>
        <w:rPr/>
        <w:t>VMware vSphere / ESXi</w:t>
      </w:r>
    </w:p>
    <w:p>
      <w:pPr>
        <w:pStyle w:val="Normal"/>
        <w:bidi w:val="0"/>
        <w:jc w:val="start"/>
        <w:rPr>
          <w:rFonts w:ascii="Arial" w:hAnsi="Arial"/>
        </w:rPr>
      </w:pPr>
      <w:r>
        <w:rPr>
          <w:rFonts w:ascii="Arial" w:hAnsi="Arial"/>
        </w:rPr>
        <w:t xml:space="preserve">Pros </w:t>
      </w:r>
      <w:r>
        <w:rPr>
          <w:rFonts w:ascii="Arial" w:hAnsi="Arial"/>
        </w:rPr>
        <w:t>[6][8][10]</w:t>
      </w:r>
      <w:r>
        <w:rPr>
          <w:rFonts w:ascii="Arial" w:hAnsi="Arial"/>
        </w:rPr>
        <w:t>:</w:t>
      </w:r>
    </w:p>
    <w:p>
      <w:pPr>
        <w:pStyle w:val="Normal"/>
        <w:bidi w:val="0"/>
        <w:jc w:val="start"/>
        <w:rPr>
          <w:rFonts w:ascii="Arial" w:hAnsi="Arial"/>
        </w:rPr>
      </w:pPr>
      <w:r>
        <w:rPr>
          <w:rFonts w:ascii="Arial" w:hAnsi="Arial"/>
        </w:rPr>
        <w:t>High performance and scalability: VMware is known for its high-performance hypervisors that can handle large-scale virtualisation.</w:t>
      </w:r>
    </w:p>
    <w:p>
      <w:pPr>
        <w:pStyle w:val="Normal"/>
        <w:bidi w:val="0"/>
        <w:jc w:val="start"/>
        <w:rPr>
          <w:rFonts w:ascii="Arial" w:hAnsi="Arial"/>
        </w:rPr>
      </w:pPr>
      <w:r>
        <w:rPr>
          <w:rFonts w:ascii="Arial" w:hAnsi="Arial"/>
        </w:rPr>
        <w:t>Extensive management features and tools: vSphere comes with a range of management tools for monitoring, provisioning, and managing virtual machines.</w:t>
      </w:r>
    </w:p>
    <w:p>
      <w:pPr>
        <w:pStyle w:val="Normal"/>
        <w:bidi w:val="0"/>
        <w:jc w:val="start"/>
        <w:rPr>
          <w:rFonts w:ascii="Arial" w:hAnsi="Arial"/>
        </w:rPr>
      </w:pPr>
      <w:r>
        <w:rPr>
          <w:rFonts w:ascii="Arial" w:hAnsi="Arial"/>
        </w:rPr>
        <w:t>Wide compatibility with hardware and software: VMware has a broad ecosystem of hardware and software partners, making it compatible with a wide range of systems.</w:t>
      </w:r>
    </w:p>
    <w:p>
      <w:pPr>
        <w:pStyle w:val="Normal"/>
        <w:bidi w:val="0"/>
        <w:jc w:val="start"/>
        <w:rPr>
          <w:rFonts w:ascii="Arial" w:hAnsi="Arial"/>
        </w:rPr>
      </w:pPr>
      <w:r>
        <w:rPr>
          <w:rFonts w:ascii="Arial" w:hAnsi="Arial"/>
        </w:rPr>
        <w:t xml:space="preserve">Cons </w:t>
      </w:r>
      <w:r>
        <w:rPr>
          <w:rFonts w:ascii="Arial" w:hAnsi="Arial"/>
        </w:rPr>
        <w:t>[6][8][10]</w:t>
      </w:r>
      <w:r>
        <w:rPr>
          <w:rFonts w:ascii="Arial" w:hAnsi="Arial"/>
        </w:rPr>
        <w:t>:</w:t>
      </w:r>
    </w:p>
    <w:p>
      <w:pPr>
        <w:pStyle w:val="Normal"/>
        <w:bidi w:val="0"/>
        <w:jc w:val="start"/>
        <w:rPr>
          <w:rFonts w:ascii="Arial" w:hAnsi="Arial"/>
        </w:rPr>
      </w:pPr>
      <w:r>
        <w:rPr>
          <w:rFonts w:ascii="Arial" w:hAnsi="Arial"/>
        </w:rPr>
        <w:t>Costly licensing for advanced features: While there is a free version of ESXi, advanced features require a paid license, which can be expensive.</w:t>
      </w:r>
    </w:p>
    <w:p>
      <w:pPr>
        <w:pStyle w:val="Normal"/>
        <w:bidi w:val="0"/>
        <w:jc w:val="start"/>
        <w:rPr>
          <w:rFonts w:ascii="Arial" w:hAnsi="Arial"/>
        </w:rPr>
      </w:pPr>
      <w:r>
        <w:rPr>
          <w:rFonts w:ascii="Arial" w:hAnsi="Arial"/>
        </w:rPr>
        <w:t>Steeper learning curve for setup and management: VMware's extensive feature set can make it complex to set up and manage, especially for beginners.</w:t>
      </w:r>
    </w:p>
    <w:p>
      <w:pPr>
        <w:pStyle w:val="Normal"/>
        <w:bidi w:val="0"/>
        <w:jc w:val="start"/>
        <w:rPr>
          <w:rFonts w:ascii="Arial" w:hAnsi="Arial"/>
        </w:rPr>
      </w:pPr>
      <w:r>
        <w:rPr>
          <w:rFonts w:ascii="Arial" w:hAnsi="Arial"/>
        </w:rPr>
      </w:r>
    </w:p>
    <w:p>
      <w:pPr>
        <w:pStyle w:val="Heading3"/>
        <w:bidi w:val="0"/>
        <w:ind w:hanging="0" w:start="0"/>
        <w:jc w:val="start"/>
        <w:rPr/>
      </w:pPr>
      <w:bookmarkStart w:id="10" w:name="__RefHeading___Toc2733_625253516"/>
      <w:bookmarkEnd w:id="10"/>
      <w:r>
        <w:rPr/>
        <w:t>Microsoft Hyper-V</w:t>
      </w:r>
    </w:p>
    <w:p>
      <w:pPr>
        <w:pStyle w:val="Normal"/>
        <w:bidi w:val="0"/>
        <w:jc w:val="start"/>
        <w:rPr>
          <w:rFonts w:ascii="Arial" w:hAnsi="Arial"/>
        </w:rPr>
      </w:pPr>
      <w:r>
        <w:rPr>
          <w:rFonts w:ascii="Arial" w:hAnsi="Arial"/>
        </w:rPr>
        <w:t>Pros</w:t>
      </w:r>
      <w:r>
        <w:rPr>
          <w:rFonts w:ascii="Arial" w:hAnsi="Arial"/>
        </w:rPr>
        <w:t>[8][11]</w:t>
      </w:r>
      <w:r>
        <w:rPr>
          <w:rFonts w:ascii="Arial" w:hAnsi="Arial"/>
        </w:rPr>
        <w:t>:</w:t>
      </w:r>
    </w:p>
    <w:p>
      <w:pPr>
        <w:pStyle w:val="Normal"/>
        <w:bidi w:val="0"/>
        <w:jc w:val="start"/>
        <w:rPr>
          <w:rFonts w:ascii="Arial" w:hAnsi="Arial"/>
        </w:rPr>
      </w:pPr>
      <w:r>
        <w:rPr>
          <w:rFonts w:ascii="Arial" w:hAnsi="Arial"/>
        </w:rPr>
        <w:t>Integration with Windows ecosystem: Hyper-V is tightly integrated with Windows Server and other Microsoft products, making it easy to manage and use in a Windows environment.</w:t>
      </w:r>
    </w:p>
    <w:p>
      <w:pPr>
        <w:pStyle w:val="Normal"/>
        <w:bidi w:val="0"/>
        <w:jc w:val="start"/>
        <w:rPr>
          <w:rFonts w:ascii="Arial" w:hAnsi="Arial"/>
        </w:rPr>
      </w:pPr>
      <w:r>
        <w:rPr>
          <w:rFonts w:ascii="Arial" w:hAnsi="Arial"/>
        </w:rPr>
        <w:t>Good performance and scalability: Hyper-V offers good performance and scalability, especially when used with Windows Server.</w:t>
      </w:r>
    </w:p>
    <w:p>
      <w:pPr>
        <w:pStyle w:val="Normal"/>
        <w:bidi w:val="0"/>
        <w:jc w:val="start"/>
        <w:rPr>
          <w:rFonts w:ascii="Arial" w:hAnsi="Arial"/>
        </w:rPr>
      </w:pPr>
      <w:r>
        <w:rPr>
          <w:rFonts w:ascii="Arial" w:hAnsi="Arial"/>
        </w:rPr>
        <w:t>Included with Windows Server (</w:t>
      </w:r>
      <w:r>
        <w:rPr>
          <w:rFonts w:ascii="Arial" w:hAnsi="Arial"/>
        </w:rPr>
        <w:t>Pro and up</w:t>
      </w:r>
      <w:r>
        <w:rPr>
          <w:rFonts w:ascii="Arial" w:hAnsi="Arial"/>
        </w:rPr>
        <w:t>): Hyper-V is included with certain editions of Windows Server, making it a cost-effective option for Windows users.</w:t>
      </w:r>
    </w:p>
    <w:p>
      <w:pPr>
        <w:pStyle w:val="Normal"/>
        <w:bidi w:val="0"/>
        <w:jc w:val="start"/>
        <w:rPr>
          <w:rFonts w:ascii="Arial" w:hAnsi="Arial"/>
        </w:rPr>
      </w:pPr>
      <w:r>
        <w:rPr>
          <w:rFonts w:ascii="Arial" w:hAnsi="Arial"/>
        </w:rPr>
        <w:t>Cons</w:t>
      </w:r>
      <w:r>
        <w:rPr>
          <w:rFonts w:ascii="Arial" w:hAnsi="Arial"/>
        </w:rPr>
        <w:t>[8][11]</w:t>
      </w:r>
      <w:r>
        <w:rPr>
          <w:rFonts w:ascii="Arial" w:hAnsi="Arial"/>
        </w:rPr>
        <w:t>:</w:t>
      </w:r>
    </w:p>
    <w:p>
      <w:pPr>
        <w:pStyle w:val="Normal"/>
        <w:bidi w:val="0"/>
        <w:jc w:val="start"/>
        <w:rPr>
          <w:rFonts w:ascii="Arial" w:hAnsi="Arial"/>
        </w:rPr>
      </w:pPr>
      <w:r>
        <w:rPr>
          <w:rFonts w:ascii="Arial" w:hAnsi="Arial"/>
        </w:rPr>
        <w:t>Limited compatibility with non-Windows systems: While Hyper-V can run Linux and other non-Windows operating systems, it is primarily designed for Windows environments.</w:t>
      </w:r>
    </w:p>
    <w:p>
      <w:pPr>
        <w:pStyle w:val="Normal"/>
        <w:bidi w:val="0"/>
        <w:jc w:val="start"/>
        <w:rPr>
          <w:rFonts w:ascii="Arial" w:hAnsi="Arial"/>
        </w:rPr>
      </w:pPr>
      <w:r>
        <w:rPr>
          <w:rFonts w:ascii="Arial" w:hAnsi="Arial"/>
        </w:rPr>
        <w:t>Requires Windows Server as the host OS: Hyper-V requires Windows Server as the host operating system, which can limit its use in non-Windows environments.</w:t>
      </w:r>
    </w:p>
    <w:p>
      <w:pPr>
        <w:pStyle w:val="Normal"/>
        <w:bidi w:val="0"/>
        <w:jc w:val="start"/>
        <w:rPr>
          <w:rFonts w:ascii="Arial" w:hAnsi="Arial"/>
        </w:rPr>
      </w:pPr>
      <w:r>
        <w:rPr>
          <w:rFonts w:ascii="Arial" w:hAnsi="Arial"/>
        </w:rPr>
      </w:r>
    </w:p>
    <w:p>
      <w:pPr>
        <w:pStyle w:val="Heading3"/>
        <w:bidi w:val="0"/>
        <w:ind w:hanging="0" w:start="0"/>
        <w:jc w:val="start"/>
        <w:rPr/>
      </w:pPr>
      <w:bookmarkStart w:id="11" w:name="__RefHeading___Toc2735_625253516"/>
      <w:bookmarkEnd w:id="11"/>
      <w:r>
        <w:rPr/>
        <w:t>Red Hat Virtualisation</w:t>
      </w:r>
    </w:p>
    <w:p>
      <w:pPr>
        <w:pStyle w:val="Normal"/>
        <w:bidi w:val="0"/>
        <w:jc w:val="start"/>
        <w:rPr>
          <w:rFonts w:ascii="Arial" w:hAnsi="Arial"/>
        </w:rPr>
      </w:pPr>
      <w:r>
        <w:rPr>
          <w:rFonts w:ascii="Arial" w:hAnsi="Arial"/>
        </w:rPr>
        <w:t>Pros</w:t>
      </w:r>
      <w:r>
        <w:rPr>
          <w:rFonts w:ascii="Arial" w:hAnsi="Arial"/>
        </w:rPr>
        <w:t>[11][12][13][14]</w:t>
      </w:r>
      <w:r>
        <w:rPr>
          <w:rFonts w:ascii="Arial" w:hAnsi="Arial"/>
        </w:rPr>
        <w:t>:</w:t>
      </w:r>
    </w:p>
    <w:p>
      <w:pPr>
        <w:pStyle w:val="Normal"/>
        <w:bidi w:val="0"/>
        <w:jc w:val="start"/>
        <w:rPr>
          <w:rFonts w:ascii="Arial" w:hAnsi="Arial"/>
        </w:rPr>
      </w:pPr>
      <w:r>
        <w:rPr>
          <w:rFonts w:ascii="Arial" w:hAnsi="Arial"/>
        </w:rPr>
        <w:t>Enterprise-grade features: Red Hat Virtualisation offers a range of enterprise-grade features, making it suitable for large-scale virtualisation.</w:t>
      </w:r>
    </w:p>
    <w:p>
      <w:pPr>
        <w:pStyle w:val="Normal"/>
        <w:bidi w:val="0"/>
        <w:jc w:val="start"/>
        <w:rPr>
          <w:rFonts w:ascii="Arial" w:hAnsi="Arial"/>
        </w:rPr>
      </w:pPr>
      <w:r>
        <w:rPr>
          <w:rFonts w:ascii="Arial" w:hAnsi="Arial"/>
        </w:rPr>
        <w:t>Good performance and scalability: Red Hat Virtualisation offers good performance and scalability, especially when used with Red Hat Enterprise Linux.</w:t>
      </w:r>
    </w:p>
    <w:p>
      <w:pPr>
        <w:pStyle w:val="Normal"/>
        <w:bidi w:val="0"/>
        <w:jc w:val="start"/>
        <w:rPr>
          <w:rFonts w:ascii="Arial" w:hAnsi="Arial"/>
        </w:rPr>
      </w:pPr>
      <w:r>
        <w:rPr>
          <w:rFonts w:ascii="Arial" w:hAnsi="Arial"/>
        </w:rPr>
        <w:t>Integration with Red Hat ecosystem: Red Hat Virtualisation integrates with other Red Hat products and services, making it easy to use in a Red Hat environment.</w:t>
      </w:r>
    </w:p>
    <w:p>
      <w:pPr>
        <w:pStyle w:val="Normal"/>
        <w:bidi w:val="0"/>
        <w:jc w:val="start"/>
        <w:rPr>
          <w:rFonts w:ascii="Arial" w:hAnsi="Arial"/>
        </w:rPr>
      </w:pPr>
      <w:r>
        <w:rPr>
          <w:rFonts w:ascii="Arial" w:hAnsi="Arial"/>
        </w:rPr>
        <w:t>Cons</w:t>
      </w:r>
      <w:r>
        <w:rPr>
          <w:rFonts w:ascii="Arial" w:hAnsi="Arial"/>
        </w:rPr>
        <w:t>[11][12][13][14]</w:t>
      </w:r>
      <w:r>
        <w:rPr>
          <w:rFonts w:ascii="Arial" w:hAnsi="Arial"/>
        </w:rPr>
        <w:t>:</w:t>
      </w:r>
    </w:p>
    <w:p>
      <w:pPr>
        <w:pStyle w:val="Normal"/>
        <w:bidi w:val="0"/>
        <w:jc w:val="start"/>
        <w:rPr>
          <w:rFonts w:ascii="Arial" w:hAnsi="Arial"/>
        </w:rPr>
      </w:pPr>
      <w:r>
        <w:rPr>
          <w:rFonts w:ascii="Arial" w:hAnsi="Arial"/>
        </w:rPr>
        <w:t>Requires Red Hat Enterprise Linux as the host OS: Red Hat Virtualisation requires Red Hat Enterprise Linux as the host operating system, which can limit its use in non-Red Hat environments.</w:t>
      </w:r>
    </w:p>
    <w:p>
      <w:pPr>
        <w:pStyle w:val="Normal"/>
        <w:bidi w:val="0"/>
        <w:jc w:val="start"/>
        <w:rPr>
          <w:rFonts w:ascii="Arial" w:hAnsi="Arial"/>
        </w:rPr>
      </w:pPr>
      <w:r>
        <w:rPr>
          <w:rFonts w:ascii="Arial" w:hAnsi="Arial"/>
        </w:rPr>
        <w:t>Limited compatibility with non-Red Hat systems: Red Hat Virtualisation is primarily designed for Red Hat environments, which can limit its compatibility with other systems.</w:t>
      </w:r>
    </w:p>
    <w:p>
      <w:pPr>
        <w:pStyle w:val="Normal"/>
        <w:bidi w:val="0"/>
        <w:jc w:val="start"/>
        <w:rPr>
          <w:rFonts w:ascii="Arial" w:hAnsi="Arial"/>
        </w:rPr>
      </w:pPr>
      <w:r>
        <w:rPr>
          <w:rFonts w:ascii="Arial" w:hAnsi="Arial"/>
        </w:rPr>
      </w:r>
    </w:p>
    <w:p>
      <w:pPr>
        <w:pStyle w:val="Heading3"/>
        <w:bidi w:val="0"/>
        <w:ind w:hanging="0" w:start="0"/>
        <w:jc w:val="start"/>
        <w:rPr/>
      </w:pPr>
      <w:bookmarkStart w:id="12" w:name="__RefHeading___Toc2737_625253516"/>
      <w:bookmarkEnd w:id="12"/>
      <w:r>
        <w:rPr>
          <w:rFonts w:ascii="Arial" w:hAnsi="Arial"/>
        </w:rPr>
        <w:t>Citrix Hypervisor (formerly XenServer):</w:t>
      </w:r>
    </w:p>
    <w:p>
      <w:pPr>
        <w:pStyle w:val="Normal"/>
        <w:bidi w:val="0"/>
        <w:jc w:val="start"/>
        <w:rPr>
          <w:rFonts w:ascii="Arial" w:hAnsi="Arial"/>
        </w:rPr>
      </w:pPr>
      <w:r>
        <w:rPr>
          <w:rFonts w:ascii="Arial" w:hAnsi="Arial"/>
        </w:rPr>
        <w:t>Pros</w:t>
      </w:r>
      <w:r>
        <w:rPr>
          <w:rFonts w:ascii="Arial" w:hAnsi="Arial"/>
        </w:rPr>
        <w:t>[8][9]</w:t>
      </w:r>
      <w:r>
        <w:rPr>
          <w:rFonts w:ascii="Arial" w:hAnsi="Arial"/>
        </w:rPr>
        <w:t>:</w:t>
      </w:r>
    </w:p>
    <w:p>
      <w:pPr>
        <w:pStyle w:val="Normal"/>
        <w:bidi w:val="0"/>
        <w:jc w:val="start"/>
        <w:rPr>
          <w:rFonts w:ascii="Arial" w:hAnsi="Arial"/>
        </w:rPr>
      </w:pPr>
      <w:r>
        <w:rPr>
          <w:rFonts w:ascii="Arial" w:hAnsi="Arial"/>
        </w:rPr>
        <w:t>Enterprise-grade features: Citrix Hypervisor offers a range of enterprise-grade features, making it suitable for large-scale virtualisation.</w:t>
      </w:r>
    </w:p>
    <w:p>
      <w:pPr>
        <w:pStyle w:val="Normal"/>
        <w:bidi w:val="0"/>
        <w:jc w:val="start"/>
        <w:rPr>
          <w:rFonts w:ascii="Arial" w:hAnsi="Arial"/>
        </w:rPr>
      </w:pPr>
      <w:r>
        <w:rPr>
          <w:rFonts w:ascii="Arial" w:hAnsi="Arial"/>
        </w:rPr>
        <w:t>Good performance and scalability: Citrix Hypervisor offers good performance and scalability, especially when used with Linux.</w:t>
      </w:r>
    </w:p>
    <w:p>
      <w:pPr>
        <w:pStyle w:val="Normal"/>
        <w:bidi w:val="0"/>
        <w:jc w:val="start"/>
        <w:rPr>
          <w:rFonts w:ascii="Arial" w:hAnsi="Arial"/>
        </w:rPr>
      </w:pPr>
      <w:r>
        <w:rPr>
          <w:rFonts w:ascii="Arial" w:hAnsi="Arial"/>
        </w:rPr>
        <w:t>Supports multiple operating systems: Citrix Hypervisor can run multiple operating systems simultaneously, making it versatile and flexible.</w:t>
      </w:r>
    </w:p>
    <w:p>
      <w:pPr>
        <w:pStyle w:val="Normal"/>
        <w:bidi w:val="0"/>
        <w:jc w:val="start"/>
        <w:rPr>
          <w:rFonts w:ascii="Arial" w:hAnsi="Arial"/>
        </w:rPr>
      </w:pPr>
      <w:r>
        <w:rPr>
          <w:rFonts w:ascii="Arial" w:hAnsi="Arial"/>
        </w:rPr>
        <w:t>Cons</w:t>
      </w:r>
      <w:r>
        <w:rPr>
          <w:rFonts w:ascii="Arial" w:hAnsi="Arial"/>
        </w:rPr>
        <w:t>[8][9][10]</w:t>
      </w:r>
      <w:r>
        <w:rPr>
          <w:rFonts w:ascii="Arial" w:hAnsi="Arial"/>
        </w:rPr>
        <w:t>:</w:t>
      </w:r>
    </w:p>
    <w:p>
      <w:pPr>
        <w:pStyle w:val="Normal"/>
        <w:bidi w:val="0"/>
        <w:jc w:val="start"/>
        <w:rPr>
          <w:rFonts w:ascii="Arial" w:hAnsi="Arial"/>
        </w:rPr>
      </w:pPr>
      <w:r>
        <w:rPr>
          <w:rFonts w:ascii="Arial" w:hAnsi="Arial"/>
        </w:rPr>
        <w:t>Requires Linux as the host OS: Citrix Hypervisor requires Linux as the host operating system, which can limit its use in non-Linux environments.</w:t>
      </w:r>
    </w:p>
    <w:p>
      <w:pPr>
        <w:pStyle w:val="Normal"/>
        <w:bidi w:val="0"/>
        <w:jc w:val="start"/>
        <w:rPr>
          <w:rFonts w:ascii="Arial" w:hAnsi="Arial"/>
        </w:rPr>
      </w:pPr>
      <w:r>
        <w:rPr>
          <w:rFonts w:ascii="Arial" w:hAnsi="Arial"/>
        </w:rPr>
        <w:t>May have a steeper learning curve for beginners: Citrix Hypervisor's advanced features and configuration options can make it complex to set up and manage, especially for beginners.</w:t>
      </w:r>
    </w:p>
    <w:p>
      <w:pPr>
        <w:pStyle w:val="Normal"/>
        <w:bidi w:val="0"/>
        <w:jc w:val="start"/>
        <w:rPr>
          <w:rFonts w:ascii="Arial" w:hAnsi="Arial"/>
        </w:rPr>
      </w:pPr>
      <w:r>
        <w:rPr>
          <w:rFonts w:ascii="Arial" w:hAnsi="Arial"/>
        </w:rPr>
        <w:t>Requires Linux as the host OS: Xen requires Linux as the host operating system, which can limit its use in non-Linux environments.</w:t>
      </w:r>
    </w:p>
    <w:p>
      <w:pPr>
        <w:pStyle w:val="Normal"/>
        <w:bidi w:val="0"/>
        <w:jc w:val="start"/>
        <w:rPr>
          <w:rFonts w:ascii="Arial" w:hAnsi="Arial"/>
        </w:rPr>
      </w:pPr>
      <w:r>
        <w:rPr>
          <w:rFonts w:ascii="Arial" w:hAnsi="Arial"/>
        </w:rPr>
        <w:t>May have a steeper learning curve for beginners: Xen's advanced features and configuration options can make it complex to set up and manage, especially for beginners.</w:t>
      </w:r>
    </w:p>
    <w:p>
      <w:pPr>
        <w:pStyle w:val="ListParagraph"/>
        <w:bidi w:val="0"/>
        <w:spacing w:lineRule="auto" w:line="360"/>
        <w:jc w:val="both"/>
        <w:rPr>
          <w:rFonts w:ascii="Arial" w:hAnsi="Arial" w:cs="Arial"/>
          <w:sz w:val="24"/>
          <w:szCs w:val="24"/>
        </w:rPr>
      </w:pPr>
      <w:r>
        <w:rPr/>
      </w:r>
    </w:p>
    <w:p>
      <w:pPr>
        <w:pStyle w:val="Heading2"/>
        <w:bidi w:val="0"/>
        <w:ind w:hanging="0" w:start="0"/>
        <w:jc w:val="start"/>
        <w:rPr/>
      </w:pPr>
      <w:bookmarkStart w:id="13" w:name="__RefHeading___Toc2739_625253516"/>
      <w:bookmarkEnd w:id="13"/>
      <w:r>
        <w:rPr/>
        <w:t>Examples of Type 2 Hypervisors</w:t>
      </w:r>
    </w:p>
    <w:p>
      <w:pPr>
        <w:pStyle w:val="Normal"/>
        <w:bidi w:val="0"/>
        <w:jc w:val="start"/>
        <w:rPr>
          <w:rFonts w:ascii="Arial" w:hAnsi="Arial"/>
        </w:rPr>
      </w:pPr>
      <w:r>
        <w:rPr>
          <w:rFonts w:ascii="Arial" w:hAnsi="Arial"/>
        </w:rPr>
        <w:t>Similarly, a list of Type 2 hypervisors was compiled based upon search results from the internet and research papers. The most frequently mentioned hypervisors were: -</w:t>
      </w:r>
    </w:p>
    <w:p>
      <w:pPr>
        <w:pStyle w:val="ListParagraph"/>
        <w:bidi w:val="0"/>
        <w:spacing w:lineRule="auto" w:line="360"/>
        <w:jc w:val="both"/>
        <w:rPr>
          <w:rFonts w:ascii="Arial" w:hAnsi="Arial" w:cs="Arial"/>
          <w:sz w:val="24"/>
          <w:szCs w:val="24"/>
        </w:rPr>
      </w:pPr>
      <w:r>
        <w:rPr/>
      </w:r>
    </w:p>
    <w:p>
      <w:pPr>
        <w:pStyle w:val="ListParagraph"/>
        <w:bidi w:val="0"/>
        <w:spacing w:lineRule="auto" w:line="360"/>
        <w:jc w:val="both"/>
        <w:rPr>
          <w:rFonts w:ascii="Arial" w:hAnsi="Arial" w:cs="Arial"/>
          <w:sz w:val="24"/>
          <w:szCs w:val="24"/>
        </w:rPr>
      </w:pPr>
      <w:r>
        <w:rPr>
          <w:rFonts w:cs="Arial" w:ascii="Arial" w:hAnsi="Arial"/>
          <w:sz w:val="24"/>
          <w:szCs w:val="24"/>
        </w:rPr>
        <w:t>1.</w:t>
        <w:tab/>
        <w:t>Parallels Desktop for MAC</w:t>
      </w:r>
    </w:p>
    <w:p>
      <w:pPr>
        <w:pStyle w:val="ListParagraph"/>
        <w:bidi w:val="0"/>
        <w:spacing w:lineRule="auto" w:line="360"/>
        <w:jc w:val="both"/>
        <w:rPr>
          <w:rFonts w:ascii="Arial" w:hAnsi="Arial" w:cs="Arial"/>
          <w:sz w:val="24"/>
          <w:szCs w:val="24"/>
        </w:rPr>
      </w:pPr>
      <w:r>
        <w:rPr>
          <w:rFonts w:cs="Arial" w:ascii="Arial" w:hAnsi="Arial"/>
          <w:sz w:val="24"/>
          <w:szCs w:val="24"/>
        </w:rPr>
        <w:t>2.</w:t>
        <w:tab/>
        <w:t>Oracle VirtualBox</w:t>
      </w:r>
    </w:p>
    <w:p>
      <w:pPr>
        <w:pStyle w:val="ListParagraph"/>
        <w:bidi w:val="0"/>
        <w:spacing w:lineRule="auto" w:line="360"/>
        <w:jc w:val="both"/>
        <w:rPr>
          <w:rFonts w:ascii="Arial" w:hAnsi="Arial" w:cs="Arial"/>
          <w:sz w:val="24"/>
          <w:szCs w:val="24"/>
        </w:rPr>
      </w:pPr>
      <w:r>
        <w:rPr>
          <w:rFonts w:cs="Arial" w:ascii="Arial" w:hAnsi="Arial"/>
          <w:sz w:val="24"/>
          <w:szCs w:val="24"/>
        </w:rPr>
        <w:t>3.</w:t>
        <w:tab/>
        <w:t>VMware Workstation</w:t>
      </w:r>
    </w:p>
    <w:p>
      <w:pPr>
        <w:pStyle w:val="ListParagraph"/>
        <w:bidi w:val="0"/>
        <w:spacing w:lineRule="auto" w:line="360"/>
        <w:jc w:val="both"/>
        <w:rPr>
          <w:rFonts w:ascii="Arial" w:hAnsi="Arial" w:cs="Arial"/>
          <w:sz w:val="24"/>
          <w:szCs w:val="24"/>
        </w:rPr>
      </w:pPr>
      <w:r>
        <w:rPr>
          <w:rFonts w:cs="Arial" w:ascii="Arial" w:hAnsi="Arial"/>
          <w:sz w:val="24"/>
          <w:szCs w:val="24"/>
        </w:rPr>
        <w:t>4.</w:t>
        <w:tab/>
        <w:t>Hyper-V Client</w:t>
      </w:r>
    </w:p>
    <w:p>
      <w:pPr>
        <w:pStyle w:val="ListParagraph"/>
        <w:bidi w:val="0"/>
        <w:spacing w:lineRule="auto" w:line="360"/>
        <w:jc w:val="both"/>
        <w:rPr>
          <w:rFonts w:ascii="Arial" w:hAnsi="Arial" w:cs="Arial"/>
          <w:sz w:val="24"/>
          <w:szCs w:val="24"/>
        </w:rPr>
      </w:pPr>
      <w:r>
        <w:rPr/>
      </w:r>
    </w:p>
    <w:p>
      <w:pPr>
        <w:pStyle w:val="Heading3"/>
        <w:bidi w:val="0"/>
        <w:ind w:hanging="0" w:start="0"/>
        <w:jc w:val="start"/>
        <w:rPr/>
      </w:pPr>
      <w:bookmarkStart w:id="14" w:name="__RefHeading___Toc2741_625253516"/>
      <w:bookmarkEnd w:id="14"/>
      <w:r>
        <w:rPr/>
        <w:t>Parallels Desktop for MAC</w:t>
      </w:r>
    </w:p>
    <w:p>
      <w:pPr>
        <w:pStyle w:val="Normal"/>
        <w:bidi w:val="0"/>
        <w:jc w:val="start"/>
        <w:rPr>
          <w:rFonts w:ascii="Arial" w:hAnsi="Arial"/>
        </w:rPr>
      </w:pPr>
      <w:r>
        <w:rPr>
          <w:rFonts w:ascii="Arial" w:hAnsi="Arial"/>
        </w:rPr>
        <w:t>Pros:</w:t>
      </w:r>
    </w:p>
    <w:p>
      <w:pPr>
        <w:pStyle w:val="Normal"/>
        <w:bidi w:val="0"/>
        <w:jc w:val="start"/>
        <w:rPr>
          <w:rFonts w:ascii="Arial" w:hAnsi="Arial"/>
        </w:rPr>
      </w:pPr>
      <w:r>
        <w:rPr>
          <w:rFonts w:ascii="Arial" w:hAnsi="Arial"/>
        </w:rPr>
        <w:t>Good performance and scalability: Parallels Desktop for Mac offers good performance and scalability, especially when used with macOS.</w:t>
      </w:r>
    </w:p>
    <w:p>
      <w:pPr>
        <w:pStyle w:val="Normal"/>
        <w:bidi w:val="0"/>
        <w:jc w:val="start"/>
        <w:rPr>
          <w:rFonts w:ascii="Arial" w:hAnsi="Arial"/>
        </w:rPr>
      </w:pPr>
      <w:r>
        <w:rPr>
          <w:rFonts w:ascii="Arial" w:hAnsi="Arial"/>
        </w:rPr>
        <w:t>Integration with macOS: Parallels Desktop for Mac is tightly integrated with macOS, making it easy to use in a macOS environment.</w:t>
      </w:r>
    </w:p>
    <w:p>
      <w:pPr>
        <w:pStyle w:val="Normal"/>
        <w:bidi w:val="0"/>
        <w:jc w:val="start"/>
        <w:rPr>
          <w:rFonts w:ascii="Arial" w:hAnsi="Arial"/>
        </w:rPr>
      </w:pPr>
      <w:r>
        <w:rPr>
          <w:rFonts w:ascii="Arial" w:hAnsi="Arial"/>
        </w:rPr>
        <w:t>Extensive features for developers and testers: Parallels Desktop for Mac comes with a range of features for developers and testers, making it ideal for testing and development environments.</w:t>
      </w:r>
    </w:p>
    <w:p>
      <w:pPr>
        <w:pStyle w:val="Normal"/>
        <w:bidi w:val="0"/>
        <w:jc w:val="start"/>
        <w:rPr>
          <w:rFonts w:ascii="Arial" w:hAnsi="Arial"/>
        </w:rPr>
      </w:pPr>
      <w:r>
        <w:rPr>
          <w:rFonts w:ascii="Arial" w:hAnsi="Arial"/>
        </w:rPr>
        <w:t>Cons:</w:t>
      </w:r>
    </w:p>
    <w:p>
      <w:pPr>
        <w:pStyle w:val="Normal"/>
        <w:bidi w:val="0"/>
        <w:jc w:val="start"/>
        <w:rPr>
          <w:rFonts w:ascii="Arial" w:hAnsi="Arial"/>
        </w:rPr>
      </w:pPr>
      <w:r>
        <w:rPr>
          <w:rFonts w:ascii="Arial" w:hAnsi="Arial"/>
        </w:rPr>
        <w:t>Costly licensing for advanced features: While there is a free version of Parallels Desktop for Mac, advanced features require a paid license, which can be expensive.</w:t>
      </w:r>
    </w:p>
    <w:p>
      <w:pPr>
        <w:pStyle w:val="Normal"/>
        <w:bidi w:val="0"/>
        <w:jc w:val="start"/>
        <w:rPr>
          <w:rFonts w:ascii="Arial" w:hAnsi="Arial" w:cs="Arial"/>
          <w:sz w:val="24"/>
          <w:szCs w:val="24"/>
        </w:rPr>
      </w:pPr>
      <w:r>
        <w:rPr>
          <w:rFonts w:cs="Arial" w:ascii="Arial" w:hAnsi="Arial"/>
          <w:sz w:val="24"/>
          <w:szCs w:val="24"/>
        </w:rPr>
        <w:t>Limited compatibility with non-macOS systems: Parallels Desktop for Mac is primarily designed for macOS environments, which can limit its compatibility with other systems.</w:t>
      </w:r>
    </w:p>
    <w:p>
      <w:pPr>
        <w:pStyle w:val="BodyText"/>
        <w:bidi w:val="0"/>
        <w:spacing w:lineRule="auto" w:line="276" w:before="0" w:after="140"/>
        <w:jc w:val="start"/>
        <w:rPr>
          <w:rFonts w:ascii="Arial" w:hAnsi="Arial" w:cs="Arial"/>
          <w:sz w:val="24"/>
          <w:szCs w:val="24"/>
        </w:rPr>
      </w:pPr>
      <w:r>
        <w:rPr/>
      </w:r>
    </w:p>
    <w:p>
      <w:pPr>
        <w:pStyle w:val="Heading3"/>
        <w:bidi w:val="0"/>
        <w:ind w:hanging="0" w:start="0"/>
        <w:jc w:val="start"/>
        <w:rPr/>
      </w:pPr>
      <w:bookmarkStart w:id="15" w:name="__RefHeading___Toc2743_625253516"/>
      <w:bookmarkEnd w:id="15"/>
      <w:r>
        <w:rPr/>
        <w:t>Oracle VirtualBox</w:t>
      </w:r>
    </w:p>
    <w:p>
      <w:pPr>
        <w:pStyle w:val="Normal"/>
        <w:bidi w:val="0"/>
        <w:jc w:val="start"/>
        <w:rPr>
          <w:rFonts w:ascii="Arial" w:hAnsi="Arial"/>
        </w:rPr>
      </w:pPr>
      <w:r>
        <w:rPr>
          <w:rFonts w:ascii="Arial" w:hAnsi="Arial"/>
        </w:rPr>
        <w:t>Pros</w:t>
      </w:r>
      <w:r>
        <w:rPr>
          <w:rFonts w:ascii="Arial" w:hAnsi="Arial"/>
        </w:rPr>
        <w:t>[11][12][13][14][15]</w:t>
      </w:r>
      <w:r>
        <w:rPr>
          <w:rFonts w:ascii="Arial" w:hAnsi="Arial"/>
        </w:rPr>
        <w:t>:</w:t>
      </w:r>
    </w:p>
    <w:p>
      <w:pPr>
        <w:pStyle w:val="Normal"/>
        <w:bidi w:val="0"/>
        <w:jc w:val="start"/>
        <w:rPr>
          <w:rFonts w:ascii="Arial" w:hAnsi="Arial"/>
        </w:rPr>
      </w:pPr>
      <w:r>
        <w:rPr>
          <w:rFonts w:ascii="Arial" w:hAnsi="Arial"/>
        </w:rPr>
        <w:t>Open-source and free: Oracle VirtualBox is an open-source hypervisor, which means it is free to use and modify.</w:t>
      </w:r>
    </w:p>
    <w:p>
      <w:pPr>
        <w:pStyle w:val="Normal"/>
        <w:bidi w:val="0"/>
        <w:jc w:val="start"/>
        <w:rPr>
          <w:rFonts w:ascii="Arial" w:hAnsi="Arial"/>
        </w:rPr>
      </w:pPr>
      <w:r>
        <w:rPr>
          <w:rFonts w:ascii="Arial" w:hAnsi="Arial"/>
        </w:rPr>
        <w:t>Good performance and scalability: Oracle VirtualBox offers good performance and scalability, especially when used with Windows or Linux.</w:t>
      </w:r>
    </w:p>
    <w:p>
      <w:pPr>
        <w:pStyle w:val="Normal"/>
        <w:bidi w:val="0"/>
        <w:jc w:val="start"/>
        <w:rPr>
          <w:rFonts w:ascii="Arial" w:hAnsi="Arial"/>
        </w:rPr>
      </w:pPr>
      <w:r>
        <w:rPr>
          <w:rFonts w:ascii="Arial" w:hAnsi="Arial"/>
        </w:rPr>
        <w:t>Supports multiple operating systems: Oracle VirtualBox can run multiple operating systems simultaneously, making it versatile and flexible.</w:t>
      </w:r>
    </w:p>
    <w:p>
      <w:pPr>
        <w:pStyle w:val="Normal"/>
        <w:bidi w:val="0"/>
        <w:jc w:val="start"/>
        <w:rPr>
          <w:rFonts w:ascii="Arial" w:hAnsi="Arial"/>
        </w:rPr>
      </w:pPr>
      <w:r>
        <w:rPr>
          <w:rFonts w:ascii="Arial" w:hAnsi="Arial"/>
        </w:rPr>
        <w:t>Cons</w:t>
      </w:r>
      <w:r>
        <w:rPr>
          <w:rFonts w:ascii="Arial" w:hAnsi="Arial"/>
        </w:rPr>
        <w:t>[11][12][13][14][15]</w:t>
      </w:r>
      <w:r>
        <w:rPr>
          <w:rFonts w:ascii="Arial" w:hAnsi="Arial"/>
        </w:rPr>
        <w:t>:</w:t>
      </w:r>
    </w:p>
    <w:p>
      <w:pPr>
        <w:pStyle w:val="Normal"/>
        <w:bidi w:val="0"/>
        <w:jc w:val="start"/>
        <w:rPr>
          <w:rFonts w:ascii="Arial" w:hAnsi="Arial"/>
        </w:rPr>
      </w:pPr>
      <w:r>
        <w:rPr>
          <w:rFonts w:ascii="Arial" w:hAnsi="Arial"/>
        </w:rPr>
        <w:t>May have a steeper learning curve for beginners: Oracle VirtualBox's advanced features and configuration options can make it complex to set up and manage, especially for beginners.</w:t>
      </w:r>
    </w:p>
    <w:p>
      <w:pPr>
        <w:pStyle w:val="Normal"/>
        <w:bidi w:val="0"/>
        <w:jc w:val="start"/>
        <w:rPr>
          <w:rFonts w:ascii="Arial" w:hAnsi="Arial"/>
        </w:rPr>
      </w:pPr>
      <w:r>
        <w:rPr>
          <w:rFonts w:ascii="Arial" w:hAnsi="Arial"/>
        </w:rPr>
        <w:t>Limited enterprise-grade features: Oracle VirtualBox is primarily designed for desktop virtualisation, which can limit its enterprise-grade features.</w:t>
      </w:r>
    </w:p>
    <w:p>
      <w:pPr>
        <w:pStyle w:val="BodyText"/>
        <w:bidi w:val="0"/>
        <w:spacing w:lineRule="auto" w:line="276" w:before="0" w:after="140"/>
        <w:jc w:val="start"/>
        <w:rPr/>
      </w:pPr>
      <w:r>
        <w:rPr/>
      </w:r>
    </w:p>
    <w:p>
      <w:pPr>
        <w:pStyle w:val="Heading3"/>
        <w:bidi w:val="0"/>
        <w:ind w:hanging="0" w:start="0"/>
        <w:jc w:val="start"/>
        <w:rPr/>
      </w:pPr>
      <w:bookmarkStart w:id="16" w:name="__RefHeading___Toc2745_625253516"/>
      <w:bookmarkEnd w:id="16"/>
      <w:r>
        <w:rPr/>
        <w:t>VMware Workstation</w:t>
      </w:r>
    </w:p>
    <w:p>
      <w:pPr>
        <w:pStyle w:val="Normal"/>
        <w:bidi w:val="0"/>
        <w:jc w:val="start"/>
        <w:rPr>
          <w:rFonts w:ascii="Arial" w:hAnsi="Arial"/>
        </w:rPr>
      </w:pPr>
      <w:r>
        <w:rPr>
          <w:rFonts w:ascii="Arial" w:hAnsi="Arial"/>
        </w:rPr>
        <w:t xml:space="preserve">Pros </w:t>
      </w:r>
      <w:r>
        <w:rPr>
          <w:rFonts w:ascii="Arial" w:hAnsi="Arial"/>
        </w:rPr>
        <w:t>[6][11][12][13][14][15]</w:t>
      </w:r>
      <w:r>
        <w:rPr>
          <w:rFonts w:ascii="Arial" w:hAnsi="Arial"/>
        </w:rPr>
        <w:t>:</w:t>
      </w:r>
    </w:p>
    <w:p>
      <w:pPr>
        <w:pStyle w:val="Normal"/>
        <w:bidi w:val="0"/>
        <w:jc w:val="start"/>
        <w:rPr>
          <w:rFonts w:ascii="Arial" w:hAnsi="Arial"/>
        </w:rPr>
      </w:pPr>
      <w:r>
        <w:rPr>
          <w:rFonts w:ascii="Arial" w:hAnsi="Arial"/>
        </w:rPr>
        <w:t>Good performance and scalability: VMware Workstation offers good performance and scalability, especially when used with Windows or Linux.</w:t>
      </w:r>
    </w:p>
    <w:p>
      <w:pPr>
        <w:pStyle w:val="Normal"/>
        <w:bidi w:val="0"/>
        <w:jc w:val="start"/>
        <w:rPr>
          <w:rFonts w:ascii="Arial" w:hAnsi="Arial"/>
        </w:rPr>
      </w:pPr>
      <w:r>
        <w:rPr>
          <w:rFonts w:ascii="Arial" w:hAnsi="Arial"/>
        </w:rPr>
        <w:t>Extensive features for developers and testers: VMware Workstation comes with a range of features for developers and testers, making it ideal for testing and development environments.</w:t>
      </w:r>
    </w:p>
    <w:p>
      <w:pPr>
        <w:pStyle w:val="Normal"/>
        <w:bidi w:val="0"/>
        <w:jc w:val="start"/>
        <w:rPr>
          <w:rFonts w:ascii="Arial" w:hAnsi="Arial"/>
        </w:rPr>
      </w:pPr>
      <w:r>
        <w:rPr>
          <w:rFonts w:ascii="Arial" w:hAnsi="Arial"/>
        </w:rPr>
        <w:t>Integration with VMware ecosystem: VMware Workstation integrates with other VMware products and services, making it easy to use in a VMware environment.</w:t>
      </w:r>
    </w:p>
    <w:p>
      <w:pPr>
        <w:pStyle w:val="Normal"/>
        <w:bidi w:val="0"/>
        <w:jc w:val="start"/>
        <w:rPr>
          <w:rFonts w:ascii="Arial" w:hAnsi="Arial"/>
        </w:rPr>
      </w:pPr>
      <w:r>
        <w:rPr>
          <w:rFonts w:ascii="Arial" w:hAnsi="Arial"/>
        </w:rPr>
        <w:t>Cons</w:t>
      </w:r>
      <w:r>
        <w:rPr>
          <w:rFonts w:ascii="Arial" w:hAnsi="Arial"/>
        </w:rPr>
        <w:t>[6][11][12][13][14][15]</w:t>
      </w:r>
      <w:r>
        <w:rPr>
          <w:rFonts w:ascii="Arial" w:hAnsi="Arial"/>
        </w:rPr>
        <w:t>:</w:t>
      </w:r>
    </w:p>
    <w:p>
      <w:pPr>
        <w:pStyle w:val="Normal"/>
        <w:bidi w:val="0"/>
        <w:jc w:val="start"/>
        <w:rPr>
          <w:rFonts w:ascii="Arial" w:hAnsi="Arial"/>
        </w:rPr>
      </w:pPr>
      <w:r>
        <w:rPr>
          <w:rFonts w:ascii="Arial" w:hAnsi="Arial"/>
        </w:rPr>
        <w:t>Requires Windows or Linux as the host OS: VMware Workstation requires either Windows or Linux as the host operating system, which can limit its use in non-Windows or non-Linux environments.</w:t>
      </w:r>
    </w:p>
    <w:p>
      <w:pPr>
        <w:pStyle w:val="Normal"/>
        <w:bidi w:val="0"/>
        <w:jc w:val="start"/>
        <w:rPr>
          <w:rFonts w:ascii="Arial" w:hAnsi="Arial"/>
        </w:rPr>
      </w:pPr>
      <w:r>
        <w:rPr>
          <w:rFonts w:ascii="Arial" w:hAnsi="Arial"/>
        </w:rPr>
        <w:t>Costly licensing for advanced features: While there is a free version of VMware Workstation, advanced features require a paid license, which can be expensive.</w:t>
      </w:r>
    </w:p>
    <w:p>
      <w:pPr>
        <w:pStyle w:val="BodyText"/>
        <w:bidi w:val="0"/>
        <w:spacing w:lineRule="auto" w:line="276" w:before="0" w:after="140"/>
        <w:jc w:val="start"/>
        <w:rPr/>
      </w:pPr>
      <w:r>
        <w:rPr/>
      </w:r>
    </w:p>
    <w:p>
      <w:pPr>
        <w:pStyle w:val="Heading3"/>
        <w:bidi w:val="0"/>
        <w:ind w:hanging="0" w:start="0"/>
        <w:jc w:val="start"/>
        <w:rPr/>
      </w:pPr>
      <w:bookmarkStart w:id="17" w:name="__RefHeading___Toc2747_625253516"/>
      <w:bookmarkEnd w:id="17"/>
      <w:r>
        <w:rPr/>
        <w:t>Hyper-V Client</w:t>
      </w:r>
    </w:p>
    <w:p>
      <w:pPr>
        <w:pStyle w:val="Normal"/>
        <w:bidi w:val="0"/>
        <w:jc w:val="start"/>
        <w:rPr>
          <w:rFonts w:ascii="Arial" w:hAnsi="Arial"/>
        </w:rPr>
      </w:pPr>
      <w:r>
        <w:rPr>
          <w:rFonts w:ascii="Arial" w:hAnsi="Arial"/>
        </w:rPr>
        <w:t>Pros</w:t>
      </w:r>
      <w:r>
        <w:rPr>
          <w:rFonts w:ascii="Arial" w:hAnsi="Arial"/>
        </w:rPr>
        <w:t>[11][12][13][14][15]</w:t>
      </w:r>
      <w:r>
        <w:rPr>
          <w:rFonts w:ascii="Arial" w:hAnsi="Arial"/>
        </w:rPr>
        <w:t>:</w:t>
      </w:r>
    </w:p>
    <w:p>
      <w:pPr>
        <w:pStyle w:val="Normal"/>
        <w:bidi w:val="0"/>
        <w:jc w:val="start"/>
        <w:rPr>
          <w:rFonts w:ascii="Arial" w:hAnsi="Arial"/>
        </w:rPr>
      </w:pPr>
      <w:r>
        <w:rPr>
          <w:rFonts w:ascii="Arial" w:hAnsi="Arial"/>
        </w:rPr>
        <w:t>Integration with Windows Ecosystem: Hyper-V Client is integrated with the Windows operating system, making it easy to use and manage in a Windows environment.</w:t>
      </w:r>
    </w:p>
    <w:p>
      <w:pPr>
        <w:pStyle w:val="Normal"/>
        <w:bidi w:val="0"/>
        <w:jc w:val="start"/>
        <w:rPr>
          <w:rFonts w:ascii="Arial" w:hAnsi="Arial"/>
        </w:rPr>
      </w:pPr>
      <w:r>
        <w:rPr>
          <w:rFonts w:ascii="Arial" w:hAnsi="Arial"/>
        </w:rPr>
        <w:t>Good Performance and Scalability: Hyper-V Client offers good performance and scalability, especially when used with Windows.</w:t>
      </w:r>
    </w:p>
    <w:p>
      <w:pPr>
        <w:pStyle w:val="Normal"/>
        <w:bidi w:val="0"/>
        <w:jc w:val="start"/>
        <w:rPr>
          <w:rFonts w:ascii="Arial" w:hAnsi="Arial"/>
        </w:rPr>
      </w:pPr>
      <w:r>
        <w:rPr>
          <w:rFonts w:ascii="Arial" w:hAnsi="Arial"/>
        </w:rPr>
        <w:t>Included with Windows 10 Pro: Hyper-V Client is included with Windows 10 Pro, making it a cost-effective option for Windows users.</w:t>
      </w:r>
    </w:p>
    <w:p>
      <w:pPr>
        <w:pStyle w:val="Normal"/>
        <w:bidi w:val="0"/>
        <w:jc w:val="start"/>
        <w:rPr>
          <w:rFonts w:ascii="Arial" w:hAnsi="Arial"/>
        </w:rPr>
      </w:pPr>
      <w:r>
        <w:rPr>
          <w:rFonts w:ascii="Arial" w:hAnsi="Arial"/>
        </w:rPr>
        <w:t>Support for Windows and Linux VMs: Hyper-V Client can run both Windows and Linux virtual machines, making it versatile and flexible.</w:t>
      </w:r>
    </w:p>
    <w:p>
      <w:pPr>
        <w:pStyle w:val="Normal"/>
        <w:bidi w:val="0"/>
        <w:jc w:val="start"/>
        <w:rPr>
          <w:rFonts w:ascii="Arial" w:hAnsi="Arial"/>
        </w:rPr>
      </w:pPr>
      <w:r>
        <w:rPr>
          <w:rFonts w:ascii="Arial" w:hAnsi="Arial"/>
        </w:rPr>
        <w:t>Cons</w:t>
      </w:r>
      <w:r>
        <w:rPr>
          <w:rFonts w:ascii="Arial" w:hAnsi="Arial"/>
        </w:rPr>
        <w:t>[11][12][13][14][15]</w:t>
      </w:r>
      <w:r>
        <w:rPr>
          <w:rFonts w:ascii="Arial" w:hAnsi="Arial"/>
        </w:rPr>
        <w:t>:</w:t>
      </w:r>
    </w:p>
    <w:p>
      <w:pPr>
        <w:pStyle w:val="Normal"/>
        <w:bidi w:val="0"/>
        <w:jc w:val="start"/>
        <w:rPr>
          <w:rFonts w:ascii="Arial" w:hAnsi="Arial"/>
        </w:rPr>
      </w:pPr>
      <w:r>
        <w:rPr>
          <w:rFonts w:ascii="Arial" w:hAnsi="Arial"/>
        </w:rPr>
        <w:t>Limited Compatibility with Non-Windows Systems: Hyper-V Client is primarily designed for Windows environments, which can limit its compatibility with other systems.</w:t>
      </w:r>
    </w:p>
    <w:p>
      <w:pPr>
        <w:pStyle w:val="Normal"/>
        <w:bidi w:val="0"/>
        <w:jc w:val="start"/>
        <w:rPr>
          <w:rFonts w:ascii="Arial" w:hAnsi="Arial"/>
        </w:rPr>
      </w:pPr>
      <w:r>
        <w:rPr>
          <w:rFonts w:ascii="Arial" w:hAnsi="Arial"/>
        </w:rPr>
        <w:t>Requires Windows 10 Pro as the Host OS: Hyper-V Client requires Windows 10 Pro as the host operating system, which can limit its use in non-Windows environments.</w:t>
      </w:r>
    </w:p>
    <w:p>
      <w:pPr>
        <w:pStyle w:val="Normal"/>
        <w:bidi w:val="0"/>
        <w:jc w:val="start"/>
        <w:rPr>
          <w:rFonts w:ascii="Arial" w:hAnsi="Arial"/>
        </w:rPr>
      </w:pPr>
      <w:r>
        <w:rPr>
          <w:rFonts w:ascii="Arial" w:hAnsi="Arial"/>
        </w:rPr>
        <w:t>Costly Licensing for Advanced Features: While Hyper-V Client is included with Windows 10 Pro, advanced features require a paid license, which can be expensive.</w:t>
      </w:r>
    </w:p>
    <w:p>
      <w:pPr>
        <w:pStyle w:val="Normal"/>
        <w:bidi w:val="0"/>
        <w:jc w:val="start"/>
        <w:rPr>
          <w:rFonts w:ascii="Arial" w:hAnsi="Arial"/>
        </w:rPr>
      </w:pPr>
      <w:r>
        <w:rPr>
          <w:rFonts w:ascii="Arial" w:hAnsi="Arial"/>
        </w:rPr>
        <w:t>Steep Learning Curve for Setup and Management: Hyper-V Client's advanced features and configuration options can make it complex to set up and manage, especially for beginners.</w:t>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r>
    </w:p>
    <w:p>
      <w:pPr>
        <w:pStyle w:val="Heading2"/>
        <w:bidi w:val="0"/>
        <w:ind w:hanging="0" w:start="0"/>
        <w:jc w:val="start"/>
        <w:rPr/>
      </w:pPr>
      <w:bookmarkStart w:id="18" w:name="__RefHeading___Toc2749_625253516"/>
      <w:bookmarkEnd w:id="18"/>
      <w:r>
        <w:rPr/>
        <w:t xml:space="preserve">The </w:t>
      </w:r>
      <w:r>
        <w:rPr/>
        <w:t>Chosen Hypervisor</w:t>
      </w:r>
    </w:p>
    <w:p>
      <w:pPr>
        <w:pStyle w:val="Normal"/>
        <w:bidi w:val="0"/>
        <w:jc w:val="start"/>
        <w:rPr>
          <w:rFonts w:ascii="Arial" w:hAnsi="Arial"/>
        </w:rPr>
      </w:pPr>
      <w:r>
        <w:rPr>
          <w:rFonts w:ascii="Arial" w:hAnsi="Arial"/>
        </w:rPr>
        <w:t xml:space="preserve">Even though Type 1 hypervisors will almost certainly out perform the Type 2 hypervisors researched, the proposed network and VM setup only requires a few machines for conceptualisation. This makes using a Type 1 hypervisor overkill, this is accentuated by procurement of a machine to dedicate for install. </w:t>
      </w:r>
    </w:p>
    <w:p>
      <w:pPr>
        <w:pStyle w:val="Normal"/>
        <w:bidi w:val="0"/>
        <w:jc w:val="start"/>
        <w:rPr>
          <w:rFonts w:ascii="Arial" w:hAnsi="Arial"/>
        </w:rPr>
      </w:pPr>
      <w:r>
        <w:rPr>
          <w:rFonts w:ascii="Arial" w:hAnsi="Arial"/>
        </w:rPr>
        <w:t xml:space="preserve">In this instance due to zero funds and critical mismatches with the afore mentioned popular Type 2 hypervisors it is a clear choice </w:t>
      </w:r>
      <w:r>
        <w:rPr>
          <w:rFonts w:ascii="Arial" w:hAnsi="Arial"/>
        </w:rPr>
        <w:t>[12][15]</w:t>
      </w:r>
      <w:r>
        <w:rPr>
          <w:rFonts w:ascii="Arial" w:hAnsi="Arial"/>
        </w:rPr>
        <w:t>: -</w:t>
      </w:r>
    </w:p>
    <w:p>
      <w:pPr>
        <w:pStyle w:val="Normal"/>
        <w:bidi w:val="0"/>
        <w:jc w:val="start"/>
        <w:rPr>
          <w:rFonts w:ascii="Arial" w:hAnsi="Arial"/>
        </w:rPr>
      </w:pPr>
      <w:r>
        <w:rPr>
          <w:rFonts w:ascii="Arial" w:hAnsi="Arial"/>
        </w:rPr>
      </w:r>
    </w:p>
    <w:p>
      <w:pPr>
        <w:pStyle w:val="ListParagraph"/>
        <w:bidi w:val="0"/>
        <w:jc w:val="start"/>
        <w:rPr>
          <w:rFonts w:ascii="Arial" w:hAnsi="Arial"/>
        </w:rPr>
      </w:pPr>
      <w:r>
        <w:rPr>
          <w:rFonts w:ascii="Arial" w:hAnsi="Arial"/>
        </w:rPr>
        <w:t>1.</w:t>
        <w:tab/>
      </w:r>
      <w:r>
        <w:rPr>
          <w:rFonts w:ascii="Arial" w:hAnsi="Arial"/>
        </w:rPr>
        <w:t xml:space="preserve">Hyper-V Client only includes two free licences and the network requires at </w:t>
        <w:tab/>
        <w:t>least four.</w:t>
      </w:r>
    </w:p>
    <w:p>
      <w:pPr>
        <w:pStyle w:val="ListParagraph"/>
        <w:bidi w:val="0"/>
        <w:jc w:val="start"/>
        <w:rPr>
          <w:rFonts w:ascii="Arial" w:hAnsi="Arial"/>
        </w:rPr>
      </w:pPr>
      <w:r>
        <w:rPr>
          <w:rFonts w:ascii="Arial" w:hAnsi="Arial"/>
        </w:rPr>
        <w:t>2.</w:t>
        <w:tab/>
      </w:r>
      <w:r>
        <w:rPr>
          <w:rFonts w:ascii="Arial" w:hAnsi="Arial"/>
        </w:rPr>
        <w:t>VMware Workstation is a free trial.</w:t>
      </w:r>
    </w:p>
    <w:p>
      <w:pPr>
        <w:pStyle w:val="ListParagraph"/>
        <w:bidi w:val="0"/>
        <w:jc w:val="start"/>
        <w:rPr>
          <w:rFonts w:ascii="Arial" w:hAnsi="Arial"/>
        </w:rPr>
      </w:pPr>
      <w:r>
        <w:rPr>
          <w:rFonts w:ascii="Arial" w:hAnsi="Arial"/>
        </w:rPr>
        <w:t>3.</w:t>
        <w:tab/>
      </w:r>
      <w:r>
        <w:rPr>
          <w:rFonts w:ascii="Arial" w:hAnsi="Arial"/>
        </w:rPr>
        <w:t>Parallels is for Mac.</w:t>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t xml:space="preserve">Oracle VirtualBox is free and can run as many VMs as the hardware can handle. It is also open source and has a large community support. The interface is simple and yet intuitive with a logical layout promoting an accelerated learning experience. With multiple operating systems support for the host and support for any VM operating system it is versatile and boasts compatibility. </w:t>
      </w:r>
    </w:p>
    <w:p>
      <w:pPr>
        <w:pStyle w:val="Normal"/>
        <w:bidi w:val="0"/>
        <w:jc w:val="start"/>
        <w:rPr>
          <w:rFonts w:ascii="Arial" w:hAnsi="Arial" w:cs="Arial"/>
          <w:sz w:val="24"/>
          <w:szCs w:val="24"/>
        </w:rPr>
      </w:pPr>
      <w:r>
        <w:rPr/>
      </w:r>
    </w:p>
    <w:p>
      <w:pPr>
        <w:pStyle w:val="Heading2"/>
        <w:bidi w:val="0"/>
        <w:ind w:hanging="0" w:start="0"/>
        <w:jc w:val="start"/>
        <w:rPr>
          <w:rFonts w:ascii="Arial" w:hAnsi="Arial"/>
        </w:rPr>
      </w:pPr>
      <w:r>
        <w:rPr>
          <w:rFonts w:ascii="Arial" w:hAnsi="Arial"/>
        </w:rPr>
      </w:r>
    </w:p>
    <w:p>
      <w:pPr>
        <w:pStyle w:val="Heading2"/>
        <w:bidi w:val="0"/>
        <w:ind w:hanging="0" w:start="0"/>
        <w:jc w:val="start"/>
        <w:rPr/>
      </w:pPr>
      <w:bookmarkStart w:id="19" w:name="__RefHeading___Toc2751_625253516"/>
      <w:bookmarkEnd w:id="19"/>
      <w:r>
        <w:rPr/>
        <w:t>Setup and Connectivity</w:t>
      </w:r>
    </w:p>
    <w:p>
      <w:pPr>
        <w:pStyle w:val="Heading3"/>
        <w:bidi w:val="0"/>
        <w:ind w:hanging="0" w:start="0"/>
        <w:jc w:val="start"/>
        <w:rPr/>
      </w:pPr>
      <w:bookmarkStart w:id="20" w:name="__RefHeading___Toc2753_625253516"/>
      <w:bookmarkEnd w:id="20"/>
      <w:r>
        <w:rPr/>
        <w:t>Topology</w:t>
      </w:r>
    </w:p>
    <w:p>
      <w:pPr>
        <w:pStyle w:val="BodyText"/>
        <w:bidi w:val="0"/>
        <w:jc w:val="start"/>
        <w:rPr/>
      </w:pPr>
      <w:r>
        <w:rPr/>
        <w:drawing>
          <wp:inline distT="0" distB="0" distL="0" distR="0">
            <wp:extent cx="6070600" cy="3400425"/>
            <wp:effectExtent l="0" t="0" r="0" b="0"/>
            <wp:docPr id="3" name="Image2 Copy 1" descr="A diagram of a computer network&#10;&#10;Description automatically generated"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Copy 1" descr="A diagram of a computer network&#10;&#10;Description automatically generated" title=""/>
                    <pic:cNvPicPr>
                      <a:picLocks noChangeAspect="1" noChangeArrowheads="1"/>
                    </pic:cNvPicPr>
                  </pic:nvPicPr>
                  <pic:blipFill>
                    <a:blip r:embed="rId4"/>
                    <a:srcRect l="17453" t="18971" r="13398" b="29370"/>
                    <a:stretch>
                      <a:fillRect/>
                    </a:stretch>
                  </pic:blipFill>
                  <pic:spPr bwMode="auto">
                    <a:xfrm>
                      <a:off x="0" y="0"/>
                      <a:ext cx="6070600" cy="3400425"/>
                    </a:xfrm>
                    <a:prstGeom prst="rect">
                      <a:avLst/>
                    </a:prstGeom>
                  </pic:spPr>
                </pic:pic>
              </a:graphicData>
            </a:graphic>
          </wp:inline>
        </w:drawing>
      </w:r>
    </w:p>
    <w:p>
      <w:pPr>
        <w:pStyle w:val="BodyText"/>
        <w:bidi w:val="0"/>
        <w:jc w:val="end"/>
        <w:rPr/>
      </w:pPr>
      <w:r>
        <w:rPr/>
        <w:t>Figure 3</w:t>
      </w:r>
    </w:p>
    <w:p>
      <w:pPr>
        <w:pStyle w:val="BodyText"/>
        <w:bidi w:val="0"/>
        <w:jc w:val="start"/>
        <w:rPr/>
      </w:pPr>
      <w:r>
        <w:rPr/>
      </w:r>
    </w:p>
    <w:p>
      <w:pPr>
        <w:pStyle w:val="Normal"/>
        <w:bidi w:val="0"/>
        <w:jc w:val="start"/>
        <w:rPr>
          <w:rFonts w:ascii="Arial" w:hAnsi="Arial"/>
        </w:rPr>
      </w:pPr>
      <w:r>
        <w:rPr>
          <w:rFonts w:ascii="Arial" w:hAnsi="Arial"/>
        </w:rPr>
        <w:t>Based upon the requirement of the username and password to persist across all machines, client machines had their administrator account enabled in ‘Users and Groups’ from the ‘Computer management Console’.</w:t>
      </w:r>
    </w:p>
    <w:p>
      <w:pPr>
        <w:pStyle w:val="Heading3"/>
        <w:bidi w:val="0"/>
        <w:ind w:hanging="0" w:start="0"/>
        <w:jc w:val="start"/>
        <w:rPr>
          <w:rFonts w:ascii="Arial" w:hAnsi="Arial" w:cs="Arial"/>
        </w:rPr>
      </w:pPr>
      <w:bookmarkStart w:id="21" w:name="__RefHeading___Toc2755_625253516"/>
      <w:bookmarkEnd w:id="21"/>
      <w:r>
        <w:rPr>
          <w:rFonts w:cs="Arial" w:ascii="Arial" w:hAnsi="Arial"/>
        </w:rPr>
        <w:t>SW Server</w:t>
      </w:r>
    </w:p>
    <w:p>
      <w:pPr>
        <w:pStyle w:val="Normal"/>
        <w:bidi w:val="0"/>
        <w:spacing w:before="120" w:after="120"/>
        <w:jc w:val="both"/>
        <w:rPr>
          <w:rFonts w:ascii="Arial" w:hAnsi="Arial" w:cs="Arial"/>
        </w:rPr>
      </w:pPr>
      <w:r>
        <w:rPr/>
        <w:drawing>
          <wp:anchor behindDoc="0" distT="0" distB="0" distL="0" distR="0" simplePos="0" locked="0" layoutInCell="0" allowOverlap="1" relativeHeight="2">
            <wp:simplePos x="0" y="0"/>
            <wp:positionH relativeFrom="column">
              <wp:posOffset>47625</wp:posOffset>
            </wp:positionH>
            <wp:positionV relativeFrom="paragraph">
              <wp:posOffset>83820</wp:posOffset>
            </wp:positionV>
            <wp:extent cx="6120130" cy="3442335"/>
            <wp:effectExtent l="0" t="0" r="0" b="0"/>
            <wp:wrapSquare wrapText="largest"/>
            <wp:docPr id="4" name="Image2"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descr="" title=""/>
                    <pic:cNvPicPr>
                      <a:picLocks noChangeAspect="1" noChangeArrowheads="1"/>
                    </pic:cNvPicPr>
                  </pic:nvPicPr>
                  <pic:blipFill>
                    <a:blip r:embed="rId5"/>
                    <a:stretch>
                      <a:fillRect/>
                    </a:stretch>
                  </pic:blipFill>
                  <pic:spPr bwMode="auto">
                    <a:xfrm>
                      <a:off x="0" y="0"/>
                      <a:ext cx="6120130" cy="3442335"/>
                    </a:xfrm>
                    <a:prstGeom prst="rect">
                      <a:avLst/>
                    </a:prstGeom>
                  </pic:spPr>
                </pic:pic>
              </a:graphicData>
            </a:graphic>
          </wp:anchor>
        </w:drawing>
      </w:r>
    </w:p>
    <w:p>
      <w:pPr>
        <w:pStyle w:val="Normal"/>
        <w:bidi w:val="0"/>
        <w:spacing w:before="120" w:after="120"/>
        <w:jc w:val="both"/>
        <w:rPr>
          <w:rFonts w:ascii="Arial" w:hAnsi="Arial" w:cs="Arial"/>
        </w:rPr>
      </w:pPr>
      <w:r>
        <w:rPr/>
      </w:r>
    </w:p>
    <w:p>
      <w:pPr>
        <w:pStyle w:val="Heading3"/>
        <w:bidi w:val="0"/>
        <w:ind w:hanging="0" w:start="0"/>
        <w:jc w:val="start"/>
        <w:rPr/>
      </w:pPr>
      <w:bookmarkStart w:id="22" w:name="__RefHeading___Toc2757_625253516"/>
      <w:bookmarkEnd w:id="22"/>
      <w:r>
        <w:rPr/>
        <w:t>SW Client</w:t>
      </w:r>
    </w:p>
    <w:p>
      <w:pPr>
        <w:pStyle w:val="Normal"/>
        <w:bidi w:val="0"/>
        <w:spacing w:before="120" w:after="120"/>
        <w:jc w:val="both"/>
        <w:rPr>
          <w:rFonts w:ascii="Arial" w:hAnsi="Arial" w:cs="Arial"/>
        </w:rPr>
      </w:pPr>
      <w:r>
        <w:rPr/>
        <w:drawing>
          <wp:anchor behindDoc="0" distT="0" distB="0" distL="0" distR="0" simplePos="0" locked="0" layoutInCell="0" allowOverlap="1" relativeHeight="5">
            <wp:simplePos x="0" y="0"/>
            <wp:positionH relativeFrom="column">
              <wp:align>center</wp:align>
            </wp:positionH>
            <wp:positionV relativeFrom="paragraph">
              <wp:posOffset>635</wp:posOffset>
            </wp:positionV>
            <wp:extent cx="6120130" cy="3442335"/>
            <wp:effectExtent l="0" t="0" r="0" b="0"/>
            <wp:wrapSquare wrapText="largest"/>
            <wp:docPr id="5" name="Image1"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1" descr="" title=""/>
                    <pic:cNvPicPr>
                      <a:picLocks noChangeAspect="1" noChangeArrowheads="1"/>
                    </pic:cNvPicPr>
                  </pic:nvPicPr>
                  <pic:blipFill>
                    <a:blip r:embed="rId6"/>
                    <a:stretch>
                      <a:fillRect/>
                    </a:stretch>
                  </pic:blipFill>
                  <pic:spPr bwMode="auto">
                    <a:xfrm>
                      <a:off x="0" y="0"/>
                      <a:ext cx="6120130" cy="3442335"/>
                    </a:xfrm>
                    <a:prstGeom prst="rect">
                      <a:avLst/>
                    </a:prstGeom>
                  </pic:spPr>
                </pic:pic>
              </a:graphicData>
            </a:graphic>
          </wp:anchor>
        </w:drawing>
      </w:r>
    </w:p>
    <w:p>
      <w:pPr>
        <w:pStyle w:val="Normal"/>
        <w:bidi w:val="0"/>
        <w:spacing w:before="120" w:after="120"/>
        <w:jc w:val="both"/>
        <w:rPr>
          <w:rFonts w:ascii="Arial" w:hAnsi="Arial" w:cs="Arial"/>
        </w:rPr>
      </w:pPr>
      <w:r>
        <w:rPr/>
      </w:r>
    </w:p>
    <w:p>
      <w:pPr>
        <w:pStyle w:val="Normal"/>
        <w:bidi w:val="0"/>
        <w:spacing w:before="120" w:after="120"/>
        <w:jc w:val="both"/>
        <w:rPr>
          <w:rFonts w:ascii="Arial" w:hAnsi="Arial" w:cs="Arial"/>
        </w:rPr>
      </w:pPr>
      <w:r>
        <w:rPr/>
      </w:r>
    </w:p>
    <w:p>
      <w:pPr>
        <w:pStyle w:val="Heading3"/>
        <w:bidi w:val="0"/>
        <w:ind w:hanging="0" w:start="0"/>
        <w:jc w:val="start"/>
        <w:rPr/>
      </w:pPr>
      <w:bookmarkStart w:id="23" w:name="__RefHeading___Toc2759_625253516"/>
      <w:bookmarkEnd w:id="23"/>
      <w:r>
        <w:rPr>
          <w:rFonts w:cs="Arial" w:ascii="Arial" w:hAnsi="Arial"/>
        </w:rPr>
        <w:t>LD Server</w:t>
      </w:r>
    </w:p>
    <w:p>
      <w:pPr>
        <w:pStyle w:val="Normal"/>
        <w:bidi w:val="0"/>
        <w:spacing w:before="120" w:after="120"/>
        <w:jc w:val="both"/>
        <w:rPr>
          <w:rFonts w:ascii="Arial" w:hAnsi="Arial" w:cs="Arial"/>
        </w:rPr>
      </w:pPr>
      <w:r>
        <w:rPr/>
        <w:drawing>
          <wp:anchor behindDoc="0" distT="0" distB="0" distL="0" distR="0" simplePos="0" locked="0" layoutInCell="0" allowOverlap="1" relativeHeight="3">
            <wp:simplePos x="0" y="0"/>
            <wp:positionH relativeFrom="column">
              <wp:posOffset>0</wp:posOffset>
            </wp:positionH>
            <wp:positionV relativeFrom="paragraph">
              <wp:posOffset>140970</wp:posOffset>
            </wp:positionV>
            <wp:extent cx="6120130" cy="3442335"/>
            <wp:effectExtent l="0" t="0" r="0" b="0"/>
            <wp:wrapSquare wrapText="largest"/>
            <wp:docPr id="6" name="Image3"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 descr="" title=""/>
                    <pic:cNvPicPr>
                      <a:picLocks noChangeAspect="1" noChangeArrowheads="1"/>
                    </pic:cNvPicPr>
                  </pic:nvPicPr>
                  <pic:blipFill>
                    <a:blip r:embed="rId7"/>
                    <a:stretch>
                      <a:fillRect/>
                    </a:stretch>
                  </pic:blipFill>
                  <pic:spPr bwMode="auto">
                    <a:xfrm>
                      <a:off x="0" y="0"/>
                      <a:ext cx="6120130" cy="3442335"/>
                    </a:xfrm>
                    <a:prstGeom prst="rect">
                      <a:avLst/>
                    </a:prstGeom>
                  </pic:spPr>
                </pic:pic>
              </a:graphicData>
            </a:graphic>
          </wp:anchor>
        </w:drawing>
      </w:r>
    </w:p>
    <w:p>
      <w:pPr>
        <w:pStyle w:val="Heading3"/>
        <w:bidi w:val="0"/>
        <w:ind w:hanging="0" w:start="0"/>
        <w:jc w:val="start"/>
        <w:rPr/>
      </w:pPr>
      <w:bookmarkStart w:id="24" w:name="__RefHeading___Toc2761_625253516"/>
      <w:bookmarkEnd w:id="24"/>
      <w:r>
        <w:rPr/>
        <w:t>LD Client</w:t>
      </w:r>
    </w:p>
    <w:p>
      <w:pPr>
        <w:pStyle w:val="Normal"/>
        <w:bidi w:val="0"/>
        <w:spacing w:before="120" w:after="120"/>
        <w:jc w:val="both"/>
        <w:rPr>
          <w:rFonts w:ascii="Arial" w:hAnsi="Arial" w:cs="Arial"/>
        </w:rPr>
      </w:pPr>
      <w:r>
        <w:rPr/>
        <w:drawing>
          <wp:anchor behindDoc="0" distT="0" distB="0" distL="0" distR="0" simplePos="0" locked="0" layoutInCell="0" allowOverlap="1" relativeHeight="4">
            <wp:simplePos x="0" y="0"/>
            <wp:positionH relativeFrom="column">
              <wp:posOffset>0</wp:posOffset>
            </wp:positionH>
            <wp:positionV relativeFrom="paragraph">
              <wp:posOffset>3810</wp:posOffset>
            </wp:positionV>
            <wp:extent cx="6120130" cy="3442335"/>
            <wp:effectExtent l="0" t="0" r="0" b="0"/>
            <wp:wrapSquare wrapText="largest"/>
            <wp:docPr id="7" name="Image4"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4" descr="" title=""/>
                    <pic:cNvPicPr>
                      <a:picLocks noChangeAspect="1" noChangeArrowheads="1"/>
                    </pic:cNvPicPr>
                  </pic:nvPicPr>
                  <pic:blipFill>
                    <a:blip r:embed="rId8"/>
                    <a:stretch>
                      <a:fillRect/>
                    </a:stretch>
                  </pic:blipFill>
                  <pic:spPr bwMode="auto">
                    <a:xfrm>
                      <a:off x="0" y="0"/>
                      <a:ext cx="6120130" cy="3442335"/>
                    </a:xfrm>
                    <a:prstGeom prst="rect">
                      <a:avLst/>
                    </a:prstGeom>
                  </pic:spPr>
                </pic:pic>
              </a:graphicData>
            </a:graphic>
          </wp:anchor>
        </w:drawing>
      </w:r>
    </w:p>
    <w:p>
      <w:pPr>
        <w:pStyle w:val="Heading2"/>
        <w:numPr>
          <w:ilvl w:val="0"/>
          <w:numId w:val="0"/>
        </w:numPr>
        <w:bidi w:val="0"/>
        <w:ind w:hanging="0" w:start="0"/>
        <w:jc w:val="start"/>
        <w:rPr/>
      </w:pPr>
      <w:bookmarkStart w:id="25" w:name="__RefHeading___Toc2763_625253516"/>
      <w:bookmarkEnd w:id="25"/>
      <w:r>
        <w:rPr/>
        <w:t>I</w:t>
      </w:r>
      <w:r>
        <w:rPr/>
        <w:t xml:space="preserve">nternet </w:t>
      </w:r>
      <w:r>
        <w:rPr/>
        <w:t>P</w:t>
      </w:r>
      <w:r>
        <w:rPr/>
        <w:t>rotocol</w:t>
      </w:r>
      <w:r>
        <w:rPr/>
        <w:t xml:space="preserve"> Addressing </w:t>
      </w:r>
      <w:r>
        <w:rPr/>
        <w:t>(IP)</w:t>
      </w:r>
    </w:p>
    <w:p>
      <w:pPr>
        <w:pStyle w:val="Heading3"/>
        <w:bidi w:val="0"/>
        <w:ind w:hanging="0" w:start="0"/>
        <w:jc w:val="start"/>
        <w:rPr/>
      </w:pPr>
      <w:bookmarkStart w:id="26" w:name="__RefHeading___Toc2765_625253516"/>
      <w:bookmarkEnd w:id="26"/>
      <w:r>
        <w:rPr/>
        <w:t>How do Computers Communicate</w:t>
      </w:r>
    </w:p>
    <w:p>
      <w:pPr>
        <w:pStyle w:val="Normal"/>
        <w:bidi w:val="0"/>
        <w:jc w:val="start"/>
        <w:rPr>
          <w:rFonts w:ascii="Arial" w:hAnsi="Arial"/>
        </w:rPr>
      </w:pPr>
      <w:r>
        <w:rPr>
          <w:rFonts w:ascii="Arial" w:hAnsi="Arial"/>
        </w:rPr>
        <w:t xml:space="preserve">If computers are all on the same </w:t>
      </w:r>
      <w:r>
        <w:rPr>
          <w:rFonts w:ascii="Arial" w:hAnsi="Arial"/>
        </w:rPr>
        <w:t xml:space="preserve">Ethernet </w:t>
      </w:r>
      <w:r>
        <w:rPr>
          <w:rFonts w:ascii="Arial" w:hAnsi="Arial"/>
        </w:rPr>
        <w:t xml:space="preserve">network then they will not require an IP address as they will </w:t>
      </w:r>
      <w:r>
        <w:rPr>
          <w:rFonts w:ascii="Arial" w:hAnsi="Arial"/>
        </w:rPr>
        <w:t>reach their destination</w:t>
      </w:r>
      <w:r>
        <w:rPr>
          <w:rFonts w:ascii="Arial" w:hAnsi="Arial"/>
        </w:rPr>
        <w:t xml:space="preserve"> via MAC address </w:t>
      </w:r>
      <w:r>
        <w:rPr>
          <w:rFonts w:ascii="Arial" w:hAnsi="Arial"/>
        </w:rPr>
        <w:t>(</w:t>
      </w:r>
      <w:r>
        <w:rPr>
          <w:rFonts w:ascii="Arial" w:hAnsi="Arial"/>
        </w:rPr>
        <w:t>which is the unique identifier of the network interface</w:t>
      </w:r>
      <w:r>
        <w:rPr>
          <w:rFonts w:ascii="Arial" w:hAnsi="Arial"/>
        </w:rPr>
        <w:t>) directly to the host or via a layer 2 device</w:t>
      </w:r>
      <w:r>
        <w:rPr>
          <w:rFonts w:ascii="Arial" w:hAnsi="Arial"/>
        </w:rPr>
        <w:t>.</w:t>
      </w:r>
    </w:p>
    <w:p>
      <w:pPr>
        <w:pStyle w:val="Normal"/>
        <w:bidi w:val="0"/>
        <w:jc w:val="start"/>
        <w:rPr>
          <w:rFonts w:ascii="Arial" w:hAnsi="Arial"/>
        </w:rPr>
      </w:pPr>
      <w:r>
        <w:rPr>
          <w:rFonts w:ascii="Arial" w:hAnsi="Arial"/>
        </w:rPr>
        <w:t xml:space="preserve">IP address stands for Internet Protocol address, when the address cannot be found on the current local network, if set up correctly the </w:t>
      </w:r>
      <w:r>
        <w:rPr>
          <w:rFonts w:ascii="Arial" w:hAnsi="Arial"/>
        </w:rPr>
        <w:t>IP packet will be sent to the</w:t>
      </w:r>
      <w:r>
        <w:rPr>
          <w:rFonts w:ascii="Arial" w:hAnsi="Arial"/>
        </w:rPr>
        <w:t xml:space="preserve"> </w:t>
      </w:r>
      <w:r>
        <w:rPr>
          <w:rFonts w:ascii="Arial" w:hAnsi="Arial"/>
        </w:rPr>
        <w:t xml:space="preserve">internal interface of the </w:t>
      </w:r>
      <w:r>
        <w:rPr>
          <w:rFonts w:ascii="Arial" w:hAnsi="Arial"/>
        </w:rPr>
        <w:t xml:space="preserve">gateway </w:t>
      </w:r>
      <w:r>
        <w:rPr>
          <w:rFonts w:ascii="Arial" w:hAnsi="Arial"/>
        </w:rPr>
        <w:t>to the external network, the router, which will be a layer three device and works with IP addresses. T</w:t>
      </w:r>
      <w:r>
        <w:rPr>
          <w:rFonts w:ascii="Arial" w:hAnsi="Arial"/>
        </w:rPr>
        <w:t xml:space="preserve">he </w:t>
      </w:r>
      <w:r>
        <w:rPr>
          <w:rFonts w:ascii="Arial" w:hAnsi="Arial"/>
        </w:rPr>
        <w:t>router</w:t>
      </w:r>
      <w:r>
        <w:rPr>
          <w:rFonts w:ascii="Arial" w:hAnsi="Arial"/>
        </w:rPr>
        <w:t xml:space="preserve"> will query the </w:t>
      </w:r>
      <w:r>
        <w:rPr>
          <w:rFonts w:ascii="Arial" w:hAnsi="Arial"/>
        </w:rPr>
        <w:t>IP</w:t>
      </w:r>
      <w:r>
        <w:rPr>
          <w:rFonts w:ascii="Arial" w:hAnsi="Arial"/>
        </w:rPr>
        <w:t xml:space="preserve"> address on its routing table, or send </w:t>
      </w:r>
      <w:r>
        <w:rPr>
          <w:rFonts w:ascii="Arial" w:hAnsi="Arial"/>
        </w:rPr>
        <w:t>a</w:t>
      </w:r>
      <w:r>
        <w:rPr>
          <w:rFonts w:ascii="Arial" w:hAnsi="Arial"/>
        </w:rPr>
        <w:t xml:space="preserve"> </w:t>
      </w:r>
      <w:r>
        <w:rPr>
          <w:rFonts w:ascii="Arial" w:hAnsi="Arial"/>
        </w:rPr>
        <w:t>N</w:t>
      </w:r>
      <w:r>
        <w:rPr>
          <w:rFonts w:ascii="Arial" w:hAnsi="Arial"/>
        </w:rPr>
        <w:t xml:space="preserve">eighbour </w:t>
      </w:r>
      <w:r>
        <w:rPr>
          <w:rFonts w:ascii="Arial" w:hAnsi="Arial"/>
        </w:rPr>
        <w:t>Discovery Protocol (NDP) message,</w:t>
      </w:r>
      <w:r>
        <w:rPr>
          <w:rFonts w:ascii="Arial" w:hAnsi="Arial"/>
          <w:color w:val="000000"/>
        </w:rPr>
        <w:t xml:space="preserve"> </w:t>
      </w:r>
      <w:r>
        <w:rPr>
          <w:rFonts w:ascii="Arial" w:hAnsi="Arial"/>
          <w:color w:val="000000"/>
        </w:rPr>
        <w:t xml:space="preserve">or an Address Resolution Protocol (ARP) broadcast from the external facing network interface. </w:t>
      </w:r>
      <w:r>
        <w:rPr>
          <w:rFonts w:ascii="Arial" w:hAnsi="Arial"/>
          <w:color w:val="000000"/>
        </w:rPr>
        <w:t xml:space="preserve">When the address is deemed to be outside the network range the router will use network address translation (NAT) which will replace the source information in the IP packet header to that of the external interface of the router. </w:t>
      </w:r>
      <w:r>
        <w:rPr>
          <w:rFonts w:ascii="Arial" w:hAnsi="Arial"/>
          <w:color w:val="000000"/>
        </w:rPr>
        <w:t>The IP packet, whenever it is subsequently passed through a router it will have its source replaced with the interface of the current router. At some point in the journey you will pass through the interface of the Internet Service Provider (ISP). The ISP uses port address translation (PAT) instead of NAT. PAT functions on the principal that the ISP will have one IP address for the clients on a section of their network and will route back to the client based upon the port number that it connects to. The ISP then sends the IP packet into the public internet where more NAT takes place until the destination ISP is reached, at this point the ISP calculates the route via PAT to the final destinations first private router where it enters the external gateway and is sent to or routed to the final destination. A response if warranted is returned in a the same way.</w:t>
      </w:r>
    </w:p>
    <w:p>
      <w:pPr>
        <w:pStyle w:val="Normal"/>
        <w:bidi w:val="0"/>
        <w:jc w:val="start"/>
        <w:rPr>
          <w:color w:val="000000"/>
        </w:rPr>
      </w:pPr>
      <w:r>
        <w:rPr>
          <w:rFonts w:ascii="Arial" w:hAnsi="Arial"/>
        </w:rPr>
      </w:r>
    </w:p>
    <w:p>
      <w:pPr>
        <w:pStyle w:val="Heading3"/>
        <w:bidi w:val="0"/>
        <w:ind w:hanging="0" w:start="0"/>
        <w:jc w:val="start"/>
        <w:rPr/>
      </w:pPr>
      <w:bookmarkStart w:id="27" w:name="__RefHeading___Toc2767_625253516"/>
      <w:bookmarkEnd w:id="27"/>
      <w:r>
        <w:rPr/>
        <w:t>IP version</w:t>
      </w:r>
    </w:p>
    <w:p>
      <w:pPr>
        <w:pStyle w:val="Normal"/>
        <w:bidi w:val="0"/>
        <w:jc w:val="start"/>
        <w:rPr>
          <w:rFonts w:ascii="Arial" w:hAnsi="Arial"/>
          <w:color w:val="000000"/>
        </w:rPr>
      </w:pPr>
      <w:r>
        <w:rPr>
          <w:rFonts w:ascii="Arial" w:hAnsi="Arial"/>
          <w:color w:val="000000"/>
        </w:rPr>
        <w:t xml:space="preserve">There are two forms of IP addresses, Internet Protocol version 4 (IPv4) and Internet Protocol version 6 (IPv6). </w:t>
      </w:r>
    </w:p>
    <w:p>
      <w:pPr>
        <w:pStyle w:val="Normal"/>
        <w:bidi w:val="0"/>
        <w:jc w:val="start"/>
        <w:rPr>
          <w:rFonts w:ascii="Arial" w:hAnsi="Arial"/>
          <w:color w:val="000000"/>
        </w:rPr>
      </w:pPr>
      <w:r>
        <w:rPr>
          <w:rFonts w:ascii="Arial" w:hAnsi="Arial"/>
          <w:color w:val="000000"/>
        </w:rPr>
        <w:t xml:space="preserve">IPv4 uses a 32bit value to store the address and is read every 8 bits. We denote it in the form xxx.xxx.xxx.xxx, where ‘x’ is a digit. Each group is called an octet and ranges from 0 to 255. </w:t>
      </w:r>
    </w:p>
    <w:p>
      <w:pPr>
        <w:pStyle w:val="Normal"/>
        <w:bidi w:val="0"/>
        <w:jc w:val="start"/>
        <w:rPr>
          <w:rFonts w:ascii="Arial" w:hAnsi="Arial"/>
          <w:color w:val="000000"/>
        </w:rPr>
      </w:pPr>
      <w:r>
        <w:rPr>
          <w:rFonts w:ascii="Arial" w:hAnsi="Arial"/>
          <w:color w:val="000000"/>
        </w:rPr>
        <w:t xml:space="preserve">IPv6 uses a 128bit value to store the address and was the answer to the rise in connected internet devices. The fields are organised into 16bits which gives eight times four hexadecimal digits as so xxxx:xxxx:xxxx:xxxx:xxxx:xxxx:xxxx:xxxx. </w:t>
      </w:r>
    </w:p>
    <w:p>
      <w:pPr>
        <w:pStyle w:val="Normal"/>
        <w:bidi w:val="0"/>
        <w:jc w:val="start"/>
        <w:rPr>
          <w:rFonts w:ascii="Arial" w:hAnsi="Arial"/>
          <w:color w:val="000000"/>
        </w:rPr>
      </w:pPr>
      <w:r>
        <w:rPr>
          <w:rFonts w:ascii="Arial" w:hAnsi="Arial"/>
          <w:color w:val="000000"/>
        </w:rPr>
        <w:t>IPv4 yields 2^32 address whilst IPv6 yields 2^128 address which is 4,294,967,296 vs 340,282,366,920,938,463,463,374,607,431,768,211,456. This allows every device to have a unique IPv6 address.</w:t>
      </w:r>
    </w:p>
    <w:p>
      <w:pPr>
        <w:pStyle w:val="Normal"/>
        <w:bidi w:val="0"/>
        <w:jc w:val="start"/>
        <w:rPr>
          <w:rFonts w:ascii="Arial" w:hAnsi="Arial"/>
          <w:color w:val="000000"/>
        </w:rPr>
      </w:pPr>
      <w:r>
        <w:rPr>
          <w:rFonts w:ascii="Arial" w:hAnsi="Arial"/>
          <w:color w:val="000000"/>
        </w:rPr>
        <w:t>IPv4 addresses are split into two parts denoted by the subnet mask or the Classless Inter-Domain Routing (CIDR) notation. The subnet mask or CIDR denotes the what part of the IPv4 address belongs to the network part, and consequently the host part. The method of subnetting is to efficiently allocate ranges of IPv4 addresses depending on the network size. The subnet mask and CIDR both refer to the same thing, the range left for the host part of the network and have equivalent values. For example in the table below</w:t>
      </w:r>
    </w:p>
    <w:p>
      <w:pPr>
        <w:pStyle w:val="Normal"/>
        <w:bidi w:val="0"/>
        <w:jc w:val="start"/>
        <w:rPr>
          <w:rFonts w:ascii="Arial" w:hAnsi="Arial"/>
          <w:color w:val="000000"/>
        </w:rPr>
      </w:pPr>
      <w:r>
        <w:rPr>
          <w:rFonts w:ascii="Arial" w:hAnsi="Arial"/>
          <w:color w:val="000000"/>
        </w:rPr>
      </w:r>
    </w:p>
    <w:p>
      <w:pPr>
        <w:pStyle w:val="Normal"/>
        <w:bidi w:val="0"/>
        <w:jc w:val="start"/>
        <w:rPr>
          <w:rFonts w:ascii="Arial" w:hAnsi="Arial"/>
          <w:color w:val="000000"/>
        </w:rPr>
      </w:pPr>
      <w:r>
        <w:rPr>
          <w:rFonts w:ascii="Arial" w:hAnsi="Arial"/>
          <w:color w:val="000000"/>
        </w:rPr>
      </w:r>
    </w:p>
    <w:p>
      <w:pPr>
        <w:pStyle w:val="Normal"/>
        <w:bidi w:val="0"/>
        <w:jc w:val="start"/>
        <w:rPr>
          <w:rFonts w:ascii="Arial" w:hAnsi="Arial"/>
          <w:color w:val="000000"/>
        </w:rPr>
      </w:pPr>
      <w:r>
        <w:rPr>
          <w:rFonts w:ascii="Arial" w:hAnsi="Arial"/>
          <w:color w:val="000000"/>
        </w:rPr>
      </w:r>
    </w:p>
    <w:p>
      <w:pPr>
        <w:pStyle w:val="Normal"/>
        <w:bidi w:val="0"/>
        <w:jc w:val="start"/>
        <w:rPr>
          <w:rFonts w:ascii="Arial" w:hAnsi="Arial"/>
          <w:color w:val="000000"/>
        </w:rPr>
      </w:pPr>
      <w:r>
        <w:rPr>
          <w:rFonts w:ascii="Arial" w:hAnsi="Arial"/>
          <w:color w:val="000000"/>
        </w:rPr>
      </w:r>
    </w:p>
    <w:p>
      <w:pPr>
        <w:pStyle w:val="Normal"/>
        <w:bidi w:val="0"/>
        <w:jc w:val="start"/>
        <w:rPr>
          <w:color w:val="000000"/>
        </w:rPr>
      </w:pPr>
      <w:r>
        <w:rPr>
          <w:rFonts w:ascii="Arial" w:hAnsi="Arial"/>
        </w:rPr>
      </w:r>
    </w:p>
    <w:tbl>
      <w:tblPr>
        <w:tblW w:w="5000" w:type="pct"/>
        <w:jc w:val="start"/>
        <w:tblInd w:w="-5" w:type="dxa"/>
        <w:tblLayout w:type="fixed"/>
        <w:tblCellMar>
          <w:top w:w="55" w:type="dxa"/>
          <w:start w:w="55" w:type="dxa"/>
          <w:bottom w:w="55" w:type="dxa"/>
          <w:end w:w="55" w:type="dxa"/>
        </w:tblCellMar>
      </w:tblPr>
      <w:tblGrid>
        <w:gridCol w:w="2210"/>
        <w:gridCol w:w="793"/>
        <w:gridCol w:w="1860"/>
        <w:gridCol w:w="1247"/>
        <w:gridCol w:w="1773"/>
        <w:gridCol w:w="1755"/>
      </w:tblGrid>
      <w:tr>
        <w:trPr/>
        <w:tc>
          <w:tcPr>
            <w:tcW w:w="2210" w:type="dxa"/>
            <w:tcBorders>
              <w:top w:val="single" w:sz="4" w:space="0" w:color="000000"/>
              <w:start w:val="single" w:sz="4" w:space="0" w:color="000000"/>
              <w:bottom w:val="single" w:sz="4" w:space="0" w:color="000000"/>
            </w:tcBorders>
          </w:tcPr>
          <w:p>
            <w:pPr>
              <w:pStyle w:val="TableContents"/>
              <w:bidi w:val="0"/>
              <w:jc w:val="start"/>
              <w:rPr>
                <w:rFonts w:ascii="Arial" w:hAnsi="Arial"/>
              </w:rPr>
            </w:pPr>
            <w:r>
              <w:rPr>
                <w:rFonts w:ascii="Arial" w:hAnsi="Arial"/>
              </w:rPr>
              <w:t>Subnet mask</w:t>
            </w:r>
          </w:p>
        </w:tc>
        <w:tc>
          <w:tcPr>
            <w:tcW w:w="793" w:type="dxa"/>
            <w:tcBorders>
              <w:top w:val="single" w:sz="4" w:space="0" w:color="000000"/>
              <w:start w:val="single" w:sz="4" w:space="0" w:color="000000"/>
              <w:bottom w:val="single" w:sz="4" w:space="0" w:color="000000"/>
            </w:tcBorders>
          </w:tcPr>
          <w:p>
            <w:pPr>
              <w:pStyle w:val="TableContents"/>
              <w:bidi w:val="0"/>
              <w:jc w:val="start"/>
              <w:rPr>
                <w:rFonts w:ascii="Arial" w:hAnsi="Arial"/>
              </w:rPr>
            </w:pPr>
            <w:r>
              <w:rPr>
                <w:rFonts w:ascii="Arial" w:hAnsi="Arial"/>
              </w:rPr>
              <w:t>CIDR</w:t>
            </w:r>
          </w:p>
        </w:tc>
        <w:tc>
          <w:tcPr>
            <w:tcW w:w="1860" w:type="dxa"/>
            <w:tcBorders>
              <w:top w:val="single" w:sz="4" w:space="0" w:color="000000"/>
              <w:start w:val="single" w:sz="4" w:space="0" w:color="000000"/>
              <w:bottom w:val="single" w:sz="4" w:space="0" w:color="000000"/>
            </w:tcBorders>
          </w:tcPr>
          <w:p>
            <w:pPr>
              <w:pStyle w:val="TableContents"/>
              <w:bidi w:val="0"/>
              <w:jc w:val="start"/>
              <w:rPr>
                <w:rFonts w:ascii="Arial" w:hAnsi="Arial"/>
              </w:rPr>
            </w:pPr>
            <w:r>
              <w:rPr>
                <w:rFonts w:ascii="Arial" w:hAnsi="Arial"/>
              </w:rPr>
              <w:t>Network part</w:t>
            </w:r>
          </w:p>
          <w:p>
            <w:pPr>
              <w:pStyle w:val="TableContents"/>
              <w:bidi w:val="0"/>
              <w:jc w:val="start"/>
              <w:rPr>
                <w:rFonts w:ascii="Arial" w:hAnsi="Arial"/>
              </w:rPr>
            </w:pPr>
            <w:r>
              <w:rPr>
                <w:rFonts w:ascii="Arial" w:hAnsi="Arial"/>
              </w:rPr>
              <w:t>(A.B.C.X)</w:t>
            </w:r>
          </w:p>
        </w:tc>
        <w:tc>
          <w:tcPr>
            <w:tcW w:w="1247" w:type="dxa"/>
            <w:tcBorders>
              <w:top w:val="single" w:sz="4" w:space="0" w:color="000000"/>
              <w:start w:val="single" w:sz="4" w:space="0" w:color="000000"/>
              <w:bottom w:val="single" w:sz="4" w:space="0" w:color="000000"/>
            </w:tcBorders>
          </w:tcPr>
          <w:p>
            <w:pPr>
              <w:pStyle w:val="TableContents"/>
              <w:bidi w:val="0"/>
              <w:jc w:val="start"/>
              <w:rPr>
                <w:rFonts w:ascii="Arial" w:hAnsi="Arial"/>
              </w:rPr>
            </w:pPr>
            <w:r>
              <w:rPr>
                <w:rFonts w:ascii="Arial" w:hAnsi="Arial"/>
              </w:rPr>
              <w:t>Host part</w:t>
            </w:r>
          </w:p>
        </w:tc>
        <w:tc>
          <w:tcPr>
            <w:tcW w:w="1773" w:type="dxa"/>
            <w:tcBorders>
              <w:top w:val="single" w:sz="4" w:space="0" w:color="000000"/>
              <w:start w:val="single" w:sz="4" w:space="0" w:color="000000"/>
              <w:bottom w:val="single" w:sz="4" w:space="0" w:color="000000"/>
            </w:tcBorders>
          </w:tcPr>
          <w:p>
            <w:pPr>
              <w:pStyle w:val="TableContents"/>
              <w:bidi w:val="0"/>
              <w:jc w:val="start"/>
              <w:rPr>
                <w:rFonts w:ascii="Arial" w:hAnsi="Arial"/>
              </w:rPr>
            </w:pPr>
            <w:r>
              <w:rPr>
                <w:rFonts w:ascii="Arial" w:hAnsi="Arial"/>
              </w:rPr>
              <w:t>Number of addresses on network</w:t>
            </w:r>
          </w:p>
        </w:tc>
        <w:tc>
          <w:tcPr>
            <w:tcW w:w="1755" w:type="dxa"/>
            <w:tcBorders>
              <w:top w:val="single" w:sz="4" w:space="0" w:color="000000"/>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Number of subnets (A, B, and C represent whole 256 blocks and act as a multiplier</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255.255.255.255</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/32</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 xml:space="preserve"> </w:t>
            </w:r>
            <w:r>
              <w:rPr>
                <w:rFonts w:ascii="Arial" w:hAnsi="Arial"/>
              </w:rPr>
              <w:t>-</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0</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0</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255.255.255.254</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/31</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128</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255.255.255.252</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/30</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4</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64</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255.255.255.248</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/29</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8</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32</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255.255.255.240</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/28</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16</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16</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255.255.255.224</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/27</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32</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8</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255.255.255.192</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/26</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64</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4</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255.255.255.128</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128</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2</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255.255.255.0</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/24</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256</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 xml:space="preserve">1 C </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255.255.254.0</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/23</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512</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2 C</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255.255.252.0</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/22</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1024</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4 C</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255.255.248.0</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/21</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2048</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8 C</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255.255.240.0</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/20</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4096</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16 C</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255.255.224.0</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/19</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Xxx.xxx</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8192</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t>32 C</w:t>
            </w:r>
          </w:p>
        </w:tc>
      </w:tr>
      <w:tr>
        <w:trPr/>
        <w:tc>
          <w:tcPr>
            <w:tcW w:w="221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And so on...</w:t>
            </w:r>
          </w:p>
        </w:tc>
        <w:tc>
          <w:tcPr>
            <w:tcW w:w="79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Full</w:t>
            </w:r>
          </w:p>
        </w:tc>
        <w:tc>
          <w:tcPr>
            <w:tcW w:w="1860"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 xml:space="preserve">Table </w:t>
            </w:r>
          </w:p>
        </w:tc>
        <w:tc>
          <w:tcPr>
            <w:tcW w:w="1247"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 xml:space="preserve">In </w:t>
            </w:r>
          </w:p>
        </w:tc>
        <w:tc>
          <w:tcPr>
            <w:tcW w:w="1773" w:type="dxa"/>
            <w:tcBorders>
              <w:start w:val="single" w:sz="4" w:space="0" w:color="000000"/>
              <w:bottom w:val="single" w:sz="4" w:space="0" w:color="000000"/>
            </w:tcBorders>
          </w:tcPr>
          <w:p>
            <w:pPr>
              <w:pStyle w:val="TableContents"/>
              <w:bidi w:val="0"/>
              <w:jc w:val="start"/>
              <w:rPr>
                <w:rFonts w:ascii="Arial" w:hAnsi="Arial"/>
              </w:rPr>
            </w:pPr>
            <w:r>
              <w:rPr>
                <w:rFonts w:ascii="Arial" w:hAnsi="Arial"/>
              </w:rPr>
              <w:t>Appendix</w:t>
            </w:r>
          </w:p>
        </w:tc>
        <w:tc>
          <w:tcPr>
            <w:tcW w:w="1755" w:type="dxa"/>
            <w:tcBorders>
              <w:start w:val="single" w:sz="4" w:space="0" w:color="000000"/>
              <w:bottom w:val="single" w:sz="4" w:space="0" w:color="000000"/>
              <w:end w:val="single" w:sz="4" w:space="0" w:color="000000"/>
            </w:tcBorders>
          </w:tcPr>
          <w:p>
            <w:pPr>
              <w:pStyle w:val="TableContents"/>
              <w:bidi w:val="0"/>
              <w:jc w:val="start"/>
              <w:rPr>
                <w:rFonts w:ascii="Arial" w:hAnsi="Arial"/>
              </w:rPr>
            </w:pPr>
            <w:r>
              <w:rPr>
                <w:rFonts w:ascii="Arial" w:hAnsi="Arial"/>
              </w:rPr>
            </w:r>
          </w:p>
        </w:tc>
      </w:tr>
    </w:tbl>
    <w:p>
      <w:pPr>
        <w:pStyle w:val="Normal"/>
        <w:bidi w:val="0"/>
        <w:jc w:val="start"/>
        <w:rPr>
          <w:color w:val="000000"/>
        </w:rPr>
      </w:pPr>
      <w:r>
        <w:rPr>
          <w:rFonts w:ascii="Arial" w:hAnsi="Arial"/>
        </w:rPr>
      </w:r>
    </w:p>
    <w:p>
      <w:pPr>
        <w:pStyle w:val="Normal"/>
        <w:bidi w:val="0"/>
        <w:jc w:val="start"/>
        <w:rPr>
          <w:color w:val="000000"/>
        </w:rPr>
      </w:pPr>
      <w:r>
        <w:rPr>
          <w:rFonts w:ascii="Arial" w:hAnsi="Arial"/>
        </w:rPr>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t>IPv6 works in a similar way, from left to right the first 48bits or three hexadecimal fields make up the public address (site prefix), the next hexadecimal field the subnet ID, and the last four fields are the interface ID which is based on the MAC / EUI-64 address.</w:t>
      </w:r>
    </w:p>
    <w:p>
      <w:pPr>
        <w:pStyle w:val="Normal"/>
        <w:bidi w:val="0"/>
        <w:jc w:val="start"/>
        <w:rPr>
          <w:rFonts w:ascii="Arial" w:hAnsi="Arial"/>
        </w:rPr>
      </w:pPr>
      <w:r>
        <w:rPr>
          <w:rFonts w:ascii="Arial" w:hAnsi="Arial"/>
        </w:rPr>
      </w:r>
    </w:p>
    <w:p>
      <w:pPr>
        <w:pStyle w:val="Normal"/>
        <w:bidi w:val="0"/>
        <w:jc w:val="center"/>
        <w:rPr>
          <w:rFonts w:ascii="Arial" w:hAnsi="Arial"/>
        </w:rPr>
      </w:pPr>
      <w:r>
        <w:rPr>
          <w:rFonts w:ascii="Arial" w:hAnsi="Arial"/>
        </w:rPr>
        <w:t xml:space="preserve">    </w:t>
      </w:r>
      <w:r>
        <w:rPr>
          <w:rFonts w:ascii="Arial" w:hAnsi="Arial"/>
        </w:rPr>
        <w:t>Site prefix     Subnet      Interface ID</w:t>
      </w:r>
    </w:p>
    <w:p>
      <w:pPr>
        <w:pStyle w:val="Normal"/>
        <w:bidi w:val="0"/>
        <w:jc w:val="center"/>
        <w:rPr>
          <w:rFonts w:ascii="Arial" w:hAnsi="Arial"/>
        </w:rPr>
      </w:pPr>
      <w:r>
        <w:rPr>
          <w:rFonts w:ascii="Arial" w:hAnsi="Arial"/>
        </w:rPr>
        <w:t xml:space="preserve">                         </w:t>
      </w:r>
      <w:r>
        <w:rPr>
          <w:rFonts w:ascii="Arial" w:hAnsi="Arial"/>
        </w:rPr>
        <w:t xml:space="preserve">ID  </w:t>
      </w:r>
    </w:p>
    <w:p>
      <w:pPr>
        <w:pStyle w:val="Normal"/>
        <w:bidi w:val="0"/>
        <w:jc w:val="center"/>
        <w:rPr>
          <w:rFonts w:ascii="Arial" w:hAnsi="Arial"/>
        </w:rPr>
      </w:pPr>
      <w:r>
        <w:rPr>
          <w:rFonts w:ascii="Arial" w:hAnsi="Arial"/>
        </w:rPr>
        <w:t>|--------------------|------|---------------------------|</w:t>
      </w:r>
    </w:p>
    <w:p>
      <w:pPr>
        <w:pStyle w:val="Normal"/>
        <w:bidi w:val="0"/>
        <w:jc w:val="center"/>
        <w:rPr>
          <w:rFonts w:ascii="Arial" w:hAnsi="Arial"/>
        </w:rPr>
      </w:pPr>
      <w:r>
        <w:rPr>
          <w:rFonts w:ascii="Arial" w:hAnsi="Arial"/>
        </w:rPr>
        <w:t xml:space="preserve"> </w:t>
      </w:r>
      <w:r>
        <w:rPr>
          <w:rFonts w:ascii="Arial" w:hAnsi="Arial"/>
        </w:rPr>
        <w:t>Xxxx:xxxx:xxxx:xxxx:xxxx:xxxx:xxxx:xxxx</w:t>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r>
    </w:p>
    <w:p>
      <w:pPr>
        <w:pStyle w:val="Normal"/>
        <w:bidi w:val="0"/>
        <w:jc w:val="start"/>
        <w:rPr>
          <w:rFonts w:ascii="Arial" w:hAnsi="Arial" w:cs="Arial"/>
          <w:sz w:val="24"/>
          <w:szCs w:val="24"/>
        </w:rPr>
      </w:pPr>
      <w:r>
        <w:rPr/>
      </w:r>
    </w:p>
    <w:p>
      <w:pPr>
        <w:pStyle w:val="Normal"/>
        <w:bidi w:val="0"/>
        <w:jc w:val="start"/>
        <w:rPr>
          <w:rFonts w:ascii="Arial" w:hAnsi="Arial" w:cs="Arial"/>
          <w:sz w:val="24"/>
          <w:szCs w:val="24"/>
        </w:rPr>
      </w:pPr>
      <w:r>
        <w:rPr/>
      </w:r>
    </w:p>
    <w:p>
      <w:pPr>
        <w:pStyle w:val="Normal"/>
        <w:bidi w:val="0"/>
        <w:jc w:val="start"/>
        <w:rPr>
          <w:rFonts w:ascii="Arial" w:hAnsi="Arial" w:cs="Arial"/>
          <w:sz w:val="24"/>
          <w:szCs w:val="24"/>
        </w:rPr>
      </w:pPr>
      <w:r>
        <w:rPr/>
      </w:r>
    </w:p>
    <w:p>
      <w:pPr>
        <w:pStyle w:val="Heading2"/>
        <w:numPr>
          <w:ilvl w:val="0"/>
          <w:numId w:val="0"/>
        </w:numPr>
        <w:bidi w:val="0"/>
        <w:ind w:hanging="0" w:start="0"/>
        <w:jc w:val="start"/>
        <w:rPr/>
      </w:pPr>
      <w:bookmarkStart w:id="28" w:name="__RefHeading___Toc2769_625253516"/>
      <w:bookmarkEnd w:id="28"/>
      <w:r>
        <w:rPr/>
        <w:t>Testing the Network</w:t>
      </w:r>
    </w:p>
    <w:p>
      <w:pPr>
        <w:pStyle w:val="BodyText"/>
        <w:bidi w:val="0"/>
        <w:jc w:val="start"/>
        <w:rPr>
          <w:rFonts w:ascii="Arial" w:hAnsi="Arial"/>
        </w:rPr>
      </w:pPr>
      <w:r>
        <w:rPr>
          <w:rFonts w:ascii="Arial" w:hAnsi="Arial"/>
        </w:rPr>
        <w:t>From personal experience devoted to the computer industry I am well aware of connectivity test involving: -</w:t>
      </w:r>
    </w:p>
    <w:p>
      <w:pPr>
        <w:pStyle w:val="BodyText"/>
        <w:bidi w:val="0"/>
        <w:jc w:val="start"/>
        <w:rPr>
          <w:rFonts w:ascii="Arial" w:hAnsi="Arial"/>
        </w:rPr>
      </w:pPr>
      <w:r>
        <w:rPr>
          <w:rFonts w:ascii="Arial" w:hAnsi="Arial"/>
        </w:rPr>
        <w:t>ping [host]</w:t>
      </w:r>
    </w:p>
    <w:p>
      <w:pPr>
        <w:pStyle w:val="BodyText"/>
        <w:bidi w:val="0"/>
        <w:jc w:val="start"/>
        <w:rPr>
          <w:rFonts w:ascii="Arial" w:hAnsi="Arial"/>
        </w:rPr>
      </w:pPr>
      <w:r>
        <w:rPr>
          <w:rFonts w:ascii="Arial" w:hAnsi="Arial"/>
        </w:rPr>
        <w:t>sends an ICMP packet request for a reply to see if there is a host at the other end, the test can also display latency, packet size, and determine the IP address from the hostname.</w:t>
      </w:r>
    </w:p>
    <w:p>
      <w:pPr>
        <w:pStyle w:val="Normal"/>
        <w:bidi w:val="0"/>
        <w:jc w:val="start"/>
        <w:rPr>
          <w:rFonts w:ascii="Arial" w:hAnsi="Arial"/>
        </w:rPr>
      </w:pPr>
      <w:r>
        <w:rPr>
          <w:rFonts w:ascii="Arial" w:hAnsi="Arial"/>
        </w:rPr>
        <w:t>Tracert [host]</w:t>
      </w:r>
    </w:p>
    <w:p>
      <w:pPr>
        <w:pStyle w:val="Normal"/>
        <w:bidi w:val="0"/>
        <w:jc w:val="start"/>
        <w:rPr>
          <w:rFonts w:ascii="Arial" w:hAnsi="Arial"/>
        </w:rPr>
      </w:pPr>
      <w:r>
        <w:rPr>
          <w:rFonts w:ascii="Arial" w:hAnsi="Arial"/>
        </w:rPr>
        <w:t>send a packet to every router along the path to the destination so that we can see the number of hops and the responding route.</w:t>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t>arp -a [</w:t>
      </w:r>
      <w:r>
        <w:rPr>
          <w:rFonts w:ascii="Arial" w:hAnsi="Arial"/>
        </w:rPr>
        <w:t>IP</w:t>
      </w:r>
      <w:r>
        <w:rPr>
          <w:rFonts w:ascii="Arial" w:hAnsi="Arial"/>
        </w:rPr>
        <w:t xml:space="preserve">] </w:t>
      </w:r>
    </w:p>
    <w:p>
      <w:pPr>
        <w:pStyle w:val="Normal"/>
        <w:bidi w:val="0"/>
        <w:jc w:val="start"/>
        <w:rPr>
          <w:rFonts w:ascii="Arial" w:hAnsi="Arial"/>
        </w:rPr>
      </w:pPr>
      <w:r>
        <w:rPr>
          <w:rFonts w:ascii="Arial" w:hAnsi="Arial"/>
        </w:rPr>
        <w:t>With arp we can request the mac address from IP, this can help with connectivity proof and also find issues with duplicate IP addresses. The suspect machine should be checked against the MAC returned and then removed from the network to test another IP to see if a different MAC is returned. The process is trial and error / based on exclusion.</w:t>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t>As a process for setting up and troubleshooting any issues with connectivity a general set of instructions can eliminate possibilities until the root cause is found. Here we are addressing statically set addresses, so DHCP is ignored.</w:t>
      </w:r>
    </w:p>
    <w:p>
      <w:pPr>
        <w:pStyle w:val="Normal"/>
        <w:bidi w:val="0"/>
        <w:jc w:val="start"/>
        <w:rPr>
          <w:rFonts w:ascii="Arial" w:hAnsi="Arial"/>
        </w:rPr>
      </w:pPr>
      <w:r>
        <w:rPr>
          <w:rFonts w:ascii="Arial" w:hAnsi="Arial"/>
        </w:rPr>
        <w:t xml:space="preserve"> </w:t>
      </w:r>
    </w:p>
    <w:p>
      <w:pPr>
        <w:pStyle w:val="Normal"/>
        <w:bidi w:val="0"/>
        <w:jc w:val="start"/>
        <w:rPr>
          <w:rFonts w:ascii="Arial" w:hAnsi="Arial"/>
        </w:rPr>
      </w:pPr>
      <w:r>
        <w:rPr>
          <w:rFonts w:ascii="Arial" w:hAnsi="Arial"/>
        </w:rPr>
        <w:t>1. F</w:t>
      </w:r>
      <w:r>
        <w:rPr>
          <w:rFonts w:ascii="Arial" w:hAnsi="Arial"/>
        </w:rPr>
        <w:t>irewall disabled for testing purposes</w:t>
      </w:r>
    </w:p>
    <w:p>
      <w:pPr>
        <w:pStyle w:val="Normal"/>
        <w:bidi w:val="0"/>
        <w:jc w:val="start"/>
        <w:rPr>
          <w:rFonts w:ascii="Arial" w:hAnsi="Arial"/>
        </w:rPr>
      </w:pPr>
      <w:r>
        <w:rPr>
          <w:rFonts w:ascii="Arial" w:hAnsi="Arial"/>
        </w:rPr>
        <w:t xml:space="preserve">2. </w:t>
      </w:r>
      <w:r>
        <w:rPr>
          <w:rFonts w:ascii="Arial" w:hAnsi="Arial"/>
        </w:rPr>
        <w:t xml:space="preserve">Set </w:t>
      </w:r>
      <w:r>
        <w:rPr>
          <w:rFonts w:ascii="Arial" w:hAnsi="Arial"/>
        </w:rPr>
        <w:t>IP</w:t>
      </w:r>
      <w:r>
        <w:rPr>
          <w:rFonts w:ascii="Arial" w:hAnsi="Arial"/>
        </w:rPr>
        <w:t xml:space="preserve"> address and </w:t>
      </w:r>
      <w:r>
        <w:rPr>
          <w:rFonts w:ascii="Arial" w:hAnsi="Arial"/>
        </w:rPr>
        <w:t>sub</w:t>
      </w:r>
      <w:r>
        <w:rPr>
          <w:rFonts w:ascii="Arial" w:hAnsi="Arial"/>
        </w:rPr>
        <w:t xml:space="preserve">net mask manually, on clients set default gateway </w:t>
      </w:r>
      <w:r>
        <w:rPr>
          <w:rFonts w:ascii="Arial" w:hAnsi="Arial"/>
        </w:rPr>
        <w:t>and DNS</w:t>
      </w:r>
    </w:p>
    <w:p>
      <w:pPr>
        <w:pStyle w:val="Normal"/>
        <w:bidi w:val="0"/>
        <w:jc w:val="start"/>
        <w:rPr>
          <w:rFonts w:ascii="Arial" w:hAnsi="Arial"/>
        </w:rPr>
      </w:pPr>
      <w:r>
        <w:rPr>
          <w:rFonts w:ascii="Arial" w:hAnsi="Arial"/>
        </w:rPr>
        <w:t xml:space="preserve">3. </w:t>
      </w:r>
      <w:r>
        <w:rPr>
          <w:rFonts w:ascii="Arial" w:hAnsi="Arial"/>
        </w:rPr>
        <w:t xml:space="preserve">ipconfig to view / </w:t>
      </w:r>
      <w:r>
        <w:rPr>
          <w:rFonts w:ascii="Arial" w:hAnsi="Arial"/>
        </w:rPr>
        <w:t>check</w:t>
      </w:r>
      <w:r>
        <w:rPr>
          <w:rFonts w:ascii="Arial" w:hAnsi="Arial"/>
        </w:rPr>
        <w:t xml:space="preserve"> configuration</w:t>
      </w:r>
    </w:p>
    <w:p>
      <w:pPr>
        <w:pStyle w:val="Normal"/>
        <w:bidi w:val="0"/>
        <w:jc w:val="start"/>
        <w:rPr>
          <w:rFonts w:ascii="Arial" w:hAnsi="Arial"/>
        </w:rPr>
      </w:pPr>
      <w:r>
        <w:rPr>
          <w:rFonts w:ascii="Arial" w:hAnsi="Arial"/>
        </w:rPr>
        <w:t xml:space="preserve">4. </w:t>
      </w:r>
      <w:r>
        <w:rPr>
          <w:rFonts w:ascii="Arial" w:hAnsi="Arial"/>
        </w:rPr>
        <w:t xml:space="preserve">hostname for hostname </w:t>
      </w:r>
      <w:r>
        <w:rPr>
          <w:rFonts w:ascii="Arial" w:hAnsi="Arial"/>
        </w:rPr>
        <w:t>used in ping to test DNS</w:t>
      </w:r>
    </w:p>
    <w:p>
      <w:pPr>
        <w:pStyle w:val="Normal"/>
        <w:bidi w:val="0"/>
        <w:jc w:val="start"/>
        <w:rPr>
          <w:rFonts w:ascii="Arial" w:hAnsi="Arial"/>
        </w:rPr>
      </w:pPr>
      <w:r>
        <w:rPr>
          <w:rFonts w:ascii="Arial" w:hAnsi="Arial"/>
        </w:rPr>
        <w:t xml:space="preserve">5. </w:t>
      </w:r>
      <w:r>
        <w:rPr>
          <w:rFonts w:ascii="Arial" w:hAnsi="Arial"/>
        </w:rPr>
        <w:t xml:space="preserve">ping </w:t>
      </w:r>
      <w:r>
        <w:rPr>
          <w:rFonts w:ascii="Arial" w:hAnsi="Arial"/>
        </w:rPr>
        <w:t>IP</w:t>
      </w:r>
      <w:r>
        <w:rPr>
          <w:rFonts w:ascii="Arial" w:hAnsi="Arial"/>
        </w:rPr>
        <w:t xml:space="preserve"> address</w:t>
      </w:r>
    </w:p>
    <w:p>
      <w:pPr>
        <w:pStyle w:val="Normal"/>
        <w:bidi w:val="0"/>
        <w:jc w:val="start"/>
        <w:rPr>
          <w:rFonts w:ascii="Arial" w:hAnsi="Arial"/>
        </w:rPr>
      </w:pPr>
      <w:r>
        <w:rPr>
          <w:rFonts w:ascii="Arial" w:hAnsi="Arial"/>
        </w:rPr>
        <w:t xml:space="preserve">6. </w:t>
      </w:r>
      <w:r>
        <w:rPr>
          <w:rFonts w:ascii="Arial" w:hAnsi="Arial"/>
        </w:rPr>
        <w:t>ping hostname</w:t>
      </w:r>
    </w:p>
    <w:p>
      <w:pPr>
        <w:pStyle w:val="Normal"/>
        <w:bidi w:val="0"/>
        <w:jc w:val="start"/>
        <w:rPr>
          <w:rFonts w:ascii="Arial" w:hAnsi="Arial"/>
        </w:rPr>
      </w:pPr>
      <w:r>
        <w:rPr>
          <w:rFonts w:ascii="Arial" w:hAnsi="Arial"/>
        </w:rPr>
        <w:t xml:space="preserve">7. </w:t>
      </w:r>
      <w:r>
        <w:rPr>
          <w:rFonts w:ascii="Arial" w:hAnsi="Arial"/>
        </w:rPr>
        <w:t xml:space="preserve">tracert </w:t>
      </w:r>
      <w:r>
        <w:rPr>
          <w:rFonts w:ascii="Arial" w:hAnsi="Arial"/>
        </w:rPr>
        <w:t>to determine where the last response came from if ping is not returning</w:t>
      </w:r>
    </w:p>
    <w:p>
      <w:pPr>
        <w:pStyle w:val="Normal"/>
        <w:bidi w:val="0"/>
        <w:jc w:val="start"/>
        <w:rPr>
          <w:rFonts w:ascii="Arial" w:hAnsi="Arial"/>
        </w:rPr>
      </w:pPr>
      <w:r>
        <w:rPr>
          <w:rFonts w:ascii="Arial" w:hAnsi="Arial"/>
        </w:rPr>
        <w:t xml:space="preserve">8. </w:t>
      </w:r>
      <w:r>
        <w:rPr>
          <w:rFonts w:ascii="Arial" w:hAnsi="Arial"/>
        </w:rPr>
        <w:t xml:space="preserve">Network monitor </w:t>
      </w:r>
      <w:r>
        <w:rPr>
          <w:rFonts w:ascii="Arial" w:hAnsi="Arial"/>
        </w:rPr>
        <w:t>via task manager where we can monitor performance and usage</w:t>
      </w:r>
    </w:p>
    <w:p>
      <w:pPr>
        <w:pStyle w:val="Normal"/>
        <w:bidi w:val="0"/>
        <w:jc w:val="start"/>
        <w:rPr>
          <w:rFonts w:ascii="Arial" w:hAnsi="Arial"/>
        </w:rPr>
      </w:pPr>
      <w:r>
        <w:rPr>
          <w:rFonts w:ascii="Arial" w:hAnsi="Arial"/>
        </w:rPr>
        <w:t xml:space="preserve">9. </w:t>
      </w:r>
      <w:r>
        <w:rPr>
          <w:rFonts w:ascii="Arial" w:hAnsi="Arial"/>
        </w:rPr>
        <w:t xml:space="preserve">DNS </w:t>
      </w:r>
      <w:r>
        <w:rPr>
          <w:rFonts w:ascii="Arial" w:hAnsi="Arial"/>
        </w:rPr>
        <w:t xml:space="preserve">check – </w:t>
      </w:r>
      <w:r>
        <w:rPr>
          <w:rFonts w:ascii="Arial" w:hAnsi="Arial"/>
        </w:rPr>
        <w:t>nslookup.</w:t>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r>
    </w:p>
    <w:p>
      <w:pPr>
        <w:pStyle w:val="Normal"/>
        <w:bidi w:val="0"/>
        <w:jc w:val="start"/>
        <w:rPr>
          <w:rFonts w:ascii="Arial" w:hAnsi="Arial"/>
        </w:rPr>
      </w:pPr>
      <w:r>
        <w:rPr>
          <w:rFonts w:ascii="Arial" w:hAnsi="Arial"/>
        </w:rPr>
      </w:r>
    </w:p>
    <w:p>
      <w:pPr>
        <w:pStyle w:val="Normal"/>
        <w:bidi w:val="0"/>
        <w:jc w:val="start"/>
        <w:rPr>
          <w:rFonts w:ascii="Arial" w:hAnsi="Arial" w:cs="Arial"/>
        </w:rPr>
      </w:pPr>
      <w:r>
        <w:rPr>
          <w:rFonts w:ascii="Arial" w:hAnsi="Arial"/>
        </w:rPr>
      </w:r>
    </w:p>
    <w:p>
      <w:pPr>
        <w:pStyle w:val="Normal"/>
        <w:bidi w:val="0"/>
        <w:spacing w:before="120" w:after="120"/>
        <w:jc w:val="both"/>
        <w:rPr>
          <w:rFonts w:ascii="Arial" w:hAnsi="Arial" w:cs="Arial"/>
        </w:rPr>
      </w:pPr>
      <w:r>
        <w:rPr/>
      </w:r>
    </w:p>
    <w:p>
      <w:pPr>
        <w:pStyle w:val="Normal"/>
        <w:bidi w:val="0"/>
        <w:spacing w:before="120" w:after="120"/>
        <w:jc w:val="both"/>
        <w:rPr>
          <w:rFonts w:ascii="Arial" w:hAnsi="Arial" w:cs="Arial"/>
        </w:rPr>
      </w:pPr>
      <w:r>
        <w:rPr/>
      </w:r>
    </w:p>
    <w:p>
      <w:pPr>
        <w:pStyle w:val="Normal"/>
        <w:bidi w:val="0"/>
        <w:spacing w:before="120" w:after="120"/>
        <w:jc w:val="both"/>
        <w:rPr>
          <w:rFonts w:ascii="Arial" w:hAnsi="Arial" w:cs="Arial"/>
        </w:rPr>
      </w:pPr>
      <w:r>
        <w:rPr/>
      </w:r>
    </w:p>
    <w:p>
      <w:pPr>
        <w:pStyle w:val="Normal"/>
        <w:bidi w:val="0"/>
        <w:spacing w:before="120" w:after="120"/>
        <w:jc w:val="both"/>
        <w:rPr>
          <w:rFonts w:ascii="Arial" w:hAnsi="Arial" w:cs="Arial"/>
        </w:rPr>
      </w:pPr>
      <w:r>
        <w:rPr/>
      </w:r>
    </w:p>
    <w:p>
      <w:pPr>
        <w:pStyle w:val="Normal"/>
        <w:bidi w:val="0"/>
        <w:spacing w:before="120" w:after="120"/>
        <w:jc w:val="both"/>
        <w:rPr>
          <w:rFonts w:ascii="Arial" w:hAnsi="Arial" w:cs="Arial"/>
        </w:rPr>
      </w:pPr>
      <w:r>
        <w:rPr/>
      </w:r>
    </w:p>
    <w:p>
      <w:pPr>
        <w:pStyle w:val="Normal"/>
        <w:bidi w:val="0"/>
        <w:spacing w:before="120" w:after="120"/>
        <w:jc w:val="both"/>
        <w:rPr>
          <w:rFonts w:ascii="Arial" w:hAnsi="Arial" w:cs="Arial"/>
        </w:rPr>
      </w:pPr>
      <w:r>
        <w:rPr/>
      </w:r>
    </w:p>
    <w:p>
      <w:pPr>
        <w:pStyle w:val="Normal"/>
        <w:bidi w:val="0"/>
        <w:spacing w:before="120" w:after="120"/>
        <w:jc w:val="both"/>
        <w:rPr>
          <w:rFonts w:ascii="Arial" w:hAnsi="Arial" w:cs="Arial"/>
        </w:rPr>
      </w:pPr>
      <w:r>
        <w:rPr/>
      </w:r>
    </w:p>
    <w:p>
      <w:pPr>
        <w:pStyle w:val="Heading2"/>
        <w:numPr>
          <w:ilvl w:val="0"/>
          <w:numId w:val="0"/>
        </w:numPr>
        <w:bidi w:val="0"/>
        <w:ind w:hanging="0" w:start="0"/>
        <w:jc w:val="start"/>
        <w:rPr/>
      </w:pPr>
      <w:bookmarkStart w:id="29" w:name="__RefHeading___Toc2771_625253516"/>
      <w:bookmarkEnd w:id="29"/>
      <w:r>
        <w:rPr/>
        <w:t>References</w:t>
      </w:r>
    </w:p>
    <w:p>
      <w:pPr>
        <w:pStyle w:val="Normal"/>
        <w:bidi w:val="0"/>
        <w:spacing w:before="120" w:after="120"/>
        <w:jc w:val="both"/>
        <w:rPr/>
      </w:pPr>
      <w:r>
        <w:rPr>
          <w:rFonts w:cs="Arial" w:ascii="Arial" w:hAnsi="Arial"/>
        </w:rPr>
        <w:t xml:space="preserve">[1] </w:t>
      </w:r>
      <w:r>
        <w:rPr>
          <w:rFonts w:cs="Arial" w:ascii="Arial" w:hAnsi="Arial"/>
        </w:rPr>
        <w:t xml:space="preserve">Z. Aalam, V. Kumar, and S. Gour, “A review paper on hypervisor and virtual machine security,” Journal of physics. Conference series, vol. 1950, no. 1, pp. 12027-, 2021, doi: 10.1088/1742-6596/1950/1/012027. </w:t>
      </w:r>
    </w:p>
    <w:p>
      <w:pPr>
        <w:pStyle w:val="Normal"/>
        <w:bidi w:val="0"/>
        <w:spacing w:before="120" w:after="120"/>
        <w:jc w:val="both"/>
        <w:rPr/>
      </w:pPr>
      <w:r>
        <w:rPr>
          <w:rFonts w:cs="Arial" w:ascii="Arial" w:hAnsi="Arial"/>
        </w:rPr>
        <w:t xml:space="preserve">[2] </w:t>
      </w:r>
      <w:r>
        <w:rPr>
          <w:rFonts w:cs="Arial" w:ascii="Arial" w:hAnsi="Arial"/>
        </w:rPr>
        <w:t xml:space="preserve">E. Bauman, G. Ayoade, and Z. Lin, “A Survey on Hypervisor-Based Monitoring: Approaches, Applications, and Evolutions,” ACM computing surveys, vol. 48, no. 1, pp. 1–33, 2015, doi: 10.1145/2775111. </w:t>
      </w:r>
    </w:p>
    <w:p>
      <w:pPr>
        <w:pStyle w:val="Normal"/>
        <w:bidi w:val="0"/>
        <w:spacing w:before="120" w:after="120"/>
        <w:jc w:val="both"/>
        <w:rPr/>
      </w:pPr>
      <w:r>
        <w:rPr>
          <w:rFonts w:cs="Arial" w:ascii="Arial" w:hAnsi="Arial"/>
        </w:rPr>
        <w:t xml:space="preserve">[3] </w:t>
      </w:r>
      <w:r>
        <w:rPr>
          <w:rFonts w:cs="Arial" w:ascii="Arial" w:hAnsi="Arial"/>
        </w:rPr>
        <w:t xml:space="preserve">S. Lozano, T. Lugo, and J. Carretero, “A Comprehensive Survey on the Use of Hypervisors in Safety-Critical Systems,” IEEE access, vol. 11, pp. 1–1, 2023, doi: 10.1109/ACCESS.2023.3264825. </w:t>
      </w:r>
    </w:p>
    <w:p>
      <w:pPr>
        <w:pStyle w:val="Normal"/>
        <w:bidi w:val="0"/>
        <w:spacing w:before="120" w:after="120"/>
        <w:jc w:val="both"/>
        <w:rPr/>
      </w:pPr>
      <w:r>
        <w:rPr>
          <w:rFonts w:cs="Arial" w:ascii="Arial" w:hAnsi="Arial"/>
        </w:rPr>
        <w:t xml:space="preserve">[4] </w:t>
      </w:r>
      <w:r>
        <w:rPr>
          <w:rFonts w:cs="Arial" w:ascii="Arial" w:hAnsi="Arial"/>
        </w:rPr>
        <w:t xml:space="preserve">T. C. BRESSOUD and F. B. SCHNEIDER, “Hypervisor-based fault-tolerance,” Operating systems review, vol. 29, no. 5, pp. 1–11, 1995, doi: 10.1145/224057.224058. </w:t>
      </w:r>
    </w:p>
    <w:p>
      <w:pPr>
        <w:pStyle w:val="Normal"/>
        <w:bidi w:val="0"/>
        <w:spacing w:before="120" w:after="120"/>
        <w:jc w:val="both"/>
        <w:rPr/>
      </w:pPr>
      <w:r>
        <w:rPr>
          <w:rFonts w:cs="Arial" w:ascii="Arial" w:hAnsi="Arial"/>
        </w:rPr>
        <w:t xml:space="preserve">[5] </w:t>
      </w:r>
      <w:r>
        <w:rPr>
          <w:rFonts w:cs="Arial" w:ascii="Arial" w:hAnsi="Arial"/>
        </w:rPr>
        <w:t xml:space="preserve">E. Bugnion, D. Tsafrir, and J. Nieh, Hardware and software support for virtualization. San Rafael, California: Morgan &amp; Claypool Publishers, 2017. doi: 10.2200/S00754ED1V01Y201701CAC038. </w:t>
      </w:r>
    </w:p>
    <w:p>
      <w:pPr>
        <w:pStyle w:val="Normal"/>
        <w:bidi w:val="0"/>
        <w:spacing w:before="120" w:after="120"/>
        <w:jc w:val="both"/>
        <w:rPr/>
      </w:pPr>
      <w:r>
        <w:rPr>
          <w:rFonts w:cs="Arial" w:ascii="Arial" w:hAnsi="Arial"/>
        </w:rPr>
        <w:t xml:space="preserve">[6] </w:t>
      </w:r>
      <w:r>
        <w:rPr>
          <w:rFonts w:cs="Arial" w:ascii="Arial" w:hAnsi="Arial"/>
        </w:rPr>
        <w:t xml:space="preserve">A. S. Tanenbaum and H. Bos, Modern operating systems, Global edition, Fourth edition. Harlow, England: Pearson, 2014. </w:t>
      </w:r>
    </w:p>
    <w:p>
      <w:pPr>
        <w:pStyle w:val="Normal"/>
        <w:bidi w:val="0"/>
        <w:spacing w:before="120" w:after="120"/>
        <w:jc w:val="both"/>
        <w:rPr/>
      </w:pPr>
      <w:r>
        <w:rPr>
          <w:rFonts w:cs="Arial" w:ascii="Arial" w:hAnsi="Arial"/>
        </w:rPr>
        <w:t xml:space="preserve">[7] </w:t>
      </w:r>
      <w:r>
        <w:rPr>
          <w:rFonts w:cs="Arial" w:ascii="Arial" w:hAnsi="Arial"/>
        </w:rPr>
        <w:t xml:space="preserve">R. Queiroz, T. Cruz, and P. Simões, “Testing the limits of general-purpose hypervisors for real-time control systems,” Microprocessors and microsystems, vol. 99, pp. 104848-, 2023, doi: 10.1016/j.micpro.2023.104848. </w:t>
      </w:r>
    </w:p>
    <w:p>
      <w:pPr>
        <w:pStyle w:val="Normal"/>
        <w:bidi w:val="0"/>
        <w:spacing w:before="120" w:after="120"/>
        <w:jc w:val="both"/>
        <w:rPr/>
      </w:pPr>
      <w:r>
        <w:rPr>
          <w:rFonts w:cs="Arial" w:ascii="Arial" w:hAnsi="Arial"/>
        </w:rPr>
        <w:t xml:space="preserve">[8] </w:t>
      </w:r>
      <w:r>
        <w:rPr>
          <w:rFonts w:cs="Arial" w:ascii="Arial" w:hAnsi="Arial"/>
        </w:rPr>
        <w:t xml:space="preserve">A. Elsayed and N. Abdelbaki, “Performance evaluation and comparison of the top market virtualization hypervisors,” in 2013 8th International Conference on Computer Engineering &amp; Systems (ICCES), 2013, pp. 45–50. doi: 10.1109/ICCES.2013.6707169. </w:t>
      </w:r>
    </w:p>
    <w:p>
      <w:pPr>
        <w:pStyle w:val="Normal"/>
        <w:bidi w:val="0"/>
        <w:spacing w:before="120" w:after="120"/>
        <w:jc w:val="both"/>
        <w:rPr/>
      </w:pPr>
      <w:r>
        <w:rPr>
          <w:rFonts w:cs="Arial" w:ascii="Arial" w:hAnsi="Arial"/>
        </w:rPr>
        <w:t xml:space="preserve">[9] </w:t>
      </w:r>
      <w:r>
        <w:rPr>
          <w:rFonts w:cs="Arial" w:ascii="Arial" w:hAnsi="Arial"/>
        </w:rPr>
        <w:t xml:space="preserve">Jinho Hwang, Sai Zeng, F. Y. Wu, and T. Wood, “A component-based performance comparison of four hypervisors,” in 2013 IFIP/IEEE International Symposium on Integrated Network Management (IM 2013), 2013, pp. 269–276. </w:t>
      </w:r>
    </w:p>
    <w:p>
      <w:pPr>
        <w:pStyle w:val="Normal"/>
        <w:bidi w:val="0"/>
        <w:spacing w:before="120" w:after="120"/>
        <w:jc w:val="both"/>
        <w:rPr/>
      </w:pPr>
      <w:r>
        <w:rPr>
          <w:rFonts w:cs="Arial" w:ascii="Arial" w:hAnsi="Arial"/>
        </w:rPr>
        <w:t xml:space="preserve">[10] </w:t>
      </w:r>
      <w:r>
        <w:rPr>
          <w:rFonts w:cs="Arial" w:ascii="Arial" w:hAnsi="Arial"/>
        </w:rPr>
        <w:t xml:space="preserve">J. Brodkin, “A look at bare-metal hypervisor basics,” Network World, vol. 27, no. 14, pp. 1-, 2010. </w:t>
      </w:r>
    </w:p>
    <w:p>
      <w:pPr>
        <w:pStyle w:val="Normal"/>
        <w:bidi w:val="0"/>
        <w:spacing w:before="120" w:after="120"/>
        <w:jc w:val="both"/>
        <w:rPr/>
      </w:pPr>
      <w:r>
        <w:rPr>
          <w:rFonts w:cs="Arial" w:ascii="Arial" w:hAnsi="Arial"/>
        </w:rPr>
        <w:t xml:space="preserve">[11]  </w:t>
      </w:r>
      <w:r>
        <w:rPr>
          <w:rFonts w:cs="Arial" w:ascii="Arial" w:hAnsi="Arial"/>
        </w:rPr>
        <w:t xml:space="preserve">2024 </w:t>
      </w:r>
      <w:r>
        <w:rPr>
          <w:rFonts w:cs="Arial" w:ascii="Arial" w:hAnsi="Arial"/>
          <w:color w:val="000000"/>
          <w:shd w:fill="auto" w:val="clear"/>
        </w:rPr>
        <w:t>Slashdot Media.</w:t>
      </w:r>
      <w:r>
        <w:rPr>
          <w:rFonts w:cs="Arial" w:ascii="Arial" w:hAnsi="Arial"/>
        </w:rPr>
        <w:t xml:space="preserve">, </w:t>
      </w:r>
      <w:hyperlink r:id="rId9">
        <w:r>
          <w:rPr>
            <w:rStyle w:val="Hyperlink"/>
            <w:rFonts w:cs="Arial" w:ascii="Arial" w:hAnsi="Arial"/>
          </w:rPr>
          <w:t>https://slashdot.org/software/hypervisors/</w:t>
        </w:r>
      </w:hyperlink>
    </w:p>
    <w:p>
      <w:pPr>
        <w:pStyle w:val="Normal"/>
        <w:bidi w:val="0"/>
        <w:spacing w:before="120" w:after="120"/>
        <w:jc w:val="both"/>
        <w:rPr/>
      </w:pPr>
      <w:r>
        <w:rPr>
          <w:rFonts w:cs="Arial" w:ascii="Arial" w:hAnsi="Arial"/>
        </w:rPr>
        <w:t xml:space="preserve">[12] </w:t>
      </w:r>
      <w:r>
        <w:rPr>
          <w:rFonts w:cs="Arial" w:ascii="Arial" w:hAnsi="Arial"/>
        </w:rPr>
        <w:t xml:space="preserve">Keith Ward, </w:t>
      </w:r>
      <w:hyperlink r:id="rId10">
        <w:r>
          <w:rPr>
            <w:rStyle w:val="Hyperlink"/>
            <w:rFonts w:cs="Arial" w:ascii="Arial" w:hAnsi="Arial"/>
          </w:rPr>
          <w:t>https://www.actualtechmedia.com/io/top-5-enterprise-type-1-hypervisors/</w:t>
        </w:r>
      </w:hyperlink>
      <w:r>
        <w:rPr>
          <w:rFonts w:cs="Arial" w:ascii="Arial" w:hAnsi="Arial"/>
        </w:rPr>
        <w:t>, April 12, 2021.</w:t>
      </w:r>
    </w:p>
    <w:p>
      <w:pPr>
        <w:pStyle w:val="Normal"/>
        <w:bidi w:val="0"/>
        <w:spacing w:before="120" w:after="120"/>
        <w:jc w:val="both"/>
        <w:rPr/>
      </w:pPr>
      <w:r>
        <w:rPr>
          <w:rFonts w:cs="Arial" w:ascii="Arial" w:hAnsi="Arial"/>
        </w:rPr>
        <w:t xml:space="preserve">[13] </w:t>
      </w:r>
      <w:r>
        <w:rPr>
          <w:rFonts w:cs="Arial" w:ascii="Arial" w:hAnsi="Arial"/>
        </w:rPr>
        <w:t xml:space="preserve">2024 Slashdot Media., </w:t>
      </w:r>
      <w:hyperlink r:id="rId11">
        <w:r>
          <w:rPr>
            <w:rStyle w:val="Hyperlink"/>
            <w:rFonts w:cs="Arial" w:ascii="Arial" w:hAnsi="Arial"/>
          </w:rPr>
          <w:t>https://sourceforge.net/software/hypervisors/</w:t>
        </w:r>
      </w:hyperlink>
    </w:p>
    <w:p>
      <w:pPr>
        <w:pStyle w:val="BodyText"/>
        <w:bidi w:val="0"/>
        <w:spacing w:lineRule="auto" w:line="276" w:before="0" w:after="140"/>
        <w:jc w:val="start"/>
        <w:rPr/>
      </w:pPr>
      <w:r>
        <w:rPr/>
        <w:t xml:space="preserve">[14] </w:t>
      </w:r>
      <w:r>
        <w:rPr>
          <w:rFonts w:ascii="Arial" w:hAnsi="Arial"/>
        </w:rPr>
        <w:t>Macpherson, J., February 14, 2022, https://www.parkplacetechnologies.com/blog/what-is-hypervisor-types-benefits/</w:t>
      </w:r>
    </w:p>
    <w:p>
      <w:pPr>
        <w:pStyle w:val="Normal"/>
        <w:bidi w:val="0"/>
        <w:spacing w:before="120" w:after="120"/>
        <w:jc w:val="both"/>
        <w:rPr/>
      </w:pPr>
      <w:r>
        <w:rPr>
          <w:rFonts w:cs="Arial" w:ascii="Arial" w:hAnsi="Arial"/>
        </w:rPr>
        <w:t xml:space="preserve">[15] Lee, B, June 7, 2023., </w:t>
      </w:r>
      <w:hyperlink r:id="rId12">
        <w:r>
          <w:rPr>
            <w:rStyle w:val="Hyperlink"/>
            <w:rFonts w:cs="Arial" w:ascii="Arial" w:hAnsi="Arial"/>
          </w:rPr>
          <w:t>https://www.virtualizationhowto.com/2023/06/best-hypervisor-for-home-lab-in-2023/</w:t>
        </w:r>
      </w:hyperlink>
    </w:p>
    <w:p>
      <w:pPr>
        <w:pStyle w:val="Normal"/>
        <w:bidi w:val="0"/>
        <w:spacing w:before="120" w:after="120"/>
        <w:jc w:val="both"/>
        <w:rPr/>
      </w:pPr>
      <w:r>
        <w:rPr>
          <w:rFonts w:cs="Arial" w:ascii="Arial" w:hAnsi="Arial"/>
        </w:rPr>
        <w:t xml:space="preserve">[16] Zelleke, L., August 1, 2023., </w:t>
      </w:r>
      <w:hyperlink r:id="rId13">
        <w:r>
          <w:rPr>
            <w:rStyle w:val="Hyperlink"/>
            <w:rFonts w:cs="Arial" w:ascii="Arial" w:hAnsi="Arial"/>
          </w:rPr>
          <w:t>https://www.comparitech.com/net-admin/how-to-network-stability-test/</w:t>
        </w:r>
      </w:hyperlink>
    </w:p>
    <w:p>
      <w:pPr>
        <w:pStyle w:val="Heading2"/>
        <w:bidi w:val="0"/>
        <w:ind w:hanging="0" w:start="0"/>
        <w:jc w:val="start"/>
        <w:rPr/>
      </w:pPr>
      <w:bookmarkStart w:id="30" w:name="__RefHeading___Toc2773_625253516"/>
      <w:bookmarkEnd w:id="30"/>
      <w:r>
        <w:rPr/>
        <w:t>Image References</w:t>
      </w:r>
    </w:p>
    <w:p>
      <w:pPr>
        <w:pStyle w:val="Normal"/>
        <w:bidi w:val="0"/>
        <w:spacing w:before="120" w:after="120"/>
        <w:jc w:val="both"/>
        <w:rPr>
          <w:rFonts w:ascii="Arial" w:hAnsi="Arial" w:cs="Arial"/>
        </w:rPr>
      </w:pPr>
      <w:r>
        <w:rPr>
          <w:rFonts w:cs="Arial" w:ascii="Arial" w:hAnsi="Arial"/>
        </w:rPr>
        <w:t>Figure 1</w:t>
      </w:r>
    </w:p>
    <w:p>
      <w:pPr>
        <w:pStyle w:val="Normal"/>
        <w:bidi w:val="0"/>
        <w:spacing w:before="120" w:after="120"/>
        <w:jc w:val="both"/>
        <w:rPr/>
      </w:pPr>
      <w:hyperlink r:id="rId14">
        <w:r>
          <w:rPr>
            <w:rStyle w:val="Hyperlink"/>
            <w:rFonts w:cs="Arial" w:ascii="Arial" w:hAnsi="Arial"/>
          </w:rPr>
          <w:t>https://medium.com/teamresellerclub/type-1-and-type-2-hypervisors-what-makes-them-different-6a1755d6ae2c</w:t>
        </w:r>
      </w:hyperlink>
    </w:p>
    <w:p>
      <w:pPr>
        <w:pStyle w:val="Normal"/>
        <w:bidi w:val="0"/>
        <w:spacing w:before="120" w:after="120"/>
        <w:jc w:val="both"/>
        <w:rPr>
          <w:rFonts w:ascii="Arial" w:hAnsi="Arial" w:cs="Arial"/>
        </w:rPr>
      </w:pPr>
      <w:r>
        <w:rPr>
          <w:rFonts w:cs="Arial" w:ascii="Arial" w:hAnsi="Arial"/>
        </w:rPr>
        <w:t>Figure 2</w:t>
      </w:r>
    </w:p>
    <w:p>
      <w:pPr>
        <w:pStyle w:val="Normal"/>
        <w:bidi w:val="0"/>
        <w:spacing w:before="120" w:after="120"/>
        <w:jc w:val="both"/>
        <w:rPr/>
      </w:pPr>
      <w:hyperlink r:id="rId15">
        <w:r>
          <w:rPr>
            <w:rStyle w:val="Hyperlink"/>
            <w:rFonts w:cs="Arial" w:ascii="Arial" w:hAnsi="Arial"/>
          </w:rPr>
          <w:t>https://medium.com/teamresellerclub/type-1-and-type-2-hypervisors-what-makes-them-different-6a1755d6ae2c</w:t>
        </w:r>
      </w:hyperlink>
    </w:p>
    <w:p>
      <w:pPr>
        <w:pStyle w:val="Normal"/>
        <w:bidi w:val="0"/>
        <w:spacing w:before="120" w:after="120"/>
        <w:jc w:val="both"/>
        <w:rPr>
          <w:rFonts w:ascii="Arial" w:hAnsi="Arial" w:cs="Arial"/>
        </w:rPr>
      </w:pPr>
      <w:r>
        <w:rPr>
          <w:rFonts w:cs="Arial" w:ascii="Arial" w:hAnsi="Arial"/>
        </w:rPr>
        <w:t>Figure 3</w:t>
      </w:r>
    </w:p>
    <w:p>
      <w:pPr>
        <w:pStyle w:val="Normal"/>
        <w:bidi w:val="0"/>
        <w:spacing w:before="120" w:after="120"/>
        <w:jc w:val="both"/>
        <w:rPr>
          <w:rFonts w:ascii="Arial" w:hAnsi="Arial" w:cs="Arial"/>
        </w:rPr>
      </w:pPr>
      <w:r>
        <w:rPr>
          <w:rFonts w:cs="Arial" w:ascii="Arial" w:hAnsi="Arial"/>
        </w:rPr>
        <w:t>Assignment Instruction Sheet ACCA5023</w:t>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Normal"/>
        <w:bidi w:val="0"/>
        <w:spacing w:before="120" w:after="120"/>
        <w:jc w:val="both"/>
        <w:rPr>
          <w:rFonts w:ascii="Arial" w:hAnsi="Arial" w:cs="Arial"/>
        </w:rPr>
      </w:pPr>
      <w:r>
        <w:rPr>
          <w:rFonts w:cs="Arial" w:ascii="Arial" w:hAnsi="Arial"/>
        </w:rPr>
      </w:r>
    </w:p>
    <w:p>
      <w:pPr>
        <w:pStyle w:val="Heading2"/>
        <w:bidi w:val="0"/>
        <w:ind w:hanging="0" w:start="0"/>
        <w:jc w:val="start"/>
        <w:rPr/>
      </w:pPr>
      <w:bookmarkStart w:id="31" w:name="__RefHeading___Toc2775_625253516"/>
      <w:bookmarkEnd w:id="31"/>
      <w:r>
        <w:rPr/>
        <w:t>Appendix</w:t>
      </w:r>
    </w:p>
    <w:p>
      <w:pPr>
        <w:pStyle w:val="Normal"/>
        <w:bidi w:val="0"/>
        <w:spacing w:before="120" w:after="120"/>
        <w:jc w:val="both"/>
        <w:rPr>
          <w:rFonts w:ascii="Arial" w:hAnsi="Arial" w:cs="Arial"/>
        </w:rPr>
      </w:pPr>
      <w:r>
        <w:rPr>
          <w:rFonts w:cs="Arial" w:ascii="Arial" w:hAnsi="Arial"/>
        </w:rPr>
        <w:br/>
        <w:t xml:space="preserve">J. Li, Qingyang Wang, D. Jayasinghe, Junhee Park, Tao Zhu, and C. Pu, “Performance Overhead among Three Hypervisors: An Experimental Study Using Hadoop Benchmarks,” in 2013 IEEE International Congress on Big Data, 2013, pp. 9–16. doi: 10.1109/BigData.Congress.2013.11. </w:t>
      </w:r>
    </w:p>
    <w:p>
      <w:pPr>
        <w:pStyle w:val="Normal"/>
        <w:bidi w:val="0"/>
        <w:spacing w:before="120" w:after="120"/>
        <w:jc w:val="both"/>
        <w:rPr/>
      </w:pPr>
      <w:r>
        <w:fldChar w:fldCharType="begin"/>
      </w:r>
      <w:r>
        <w:rPr>
          <w:rStyle w:val="Hyperlink"/>
          <w:rFonts w:cs="Arial" w:ascii="Arial" w:hAnsi="Arial"/>
        </w:rPr>
        <w:instrText xml:space="preserve"> HYPERLINK "https://en.wikipedia.org/wiki/Reserved_IP_addresses" \l "IPv6"</w:instrText>
      </w:r>
      <w:r>
        <w:rPr>
          <w:rStyle w:val="Hyperlink"/>
          <w:rFonts w:cs="Arial" w:ascii="Arial" w:hAnsi="Arial"/>
        </w:rPr>
        <w:fldChar w:fldCharType="separate"/>
      </w:r>
      <w:r>
        <w:rPr>
          <w:rStyle w:val="Hyperlink"/>
          <w:rFonts w:cs="Arial" w:ascii="Arial" w:hAnsi="Arial"/>
        </w:rPr>
        <w:t>https://en.wikipedia.org/wiki/Reserved_IP_addresses#IPv6</w:t>
      </w:r>
      <w:r>
        <w:rPr>
          <w:rStyle w:val="Hyperlink"/>
          <w:rFonts w:cs="Arial" w:ascii="Arial" w:hAnsi="Arial"/>
        </w:rPr>
        <w:fldChar w:fldCharType="end"/>
      </w:r>
    </w:p>
    <w:p>
      <w:pPr>
        <w:pStyle w:val="Normal"/>
        <w:bidi w:val="0"/>
        <w:spacing w:before="120" w:after="120"/>
        <w:jc w:val="both"/>
        <w:rPr>
          <w:rFonts w:ascii="Arial" w:hAnsi="Arial" w:cs="Arial"/>
        </w:rPr>
      </w:pPr>
      <w:r>
        <w:rPr>
          <w:rFonts w:cs="Arial" w:ascii="Arial" w:hAnsi="Arial"/>
        </w:rPr>
        <w:t>https://docs.netgate.com/pfsense/en/latest/network/ipv6/subnets.html</w:t>
      </w:r>
    </w:p>
    <w:p>
      <w:pPr>
        <w:pStyle w:val="Normal"/>
        <w:bidi w:val="0"/>
        <w:spacing w:before="120" w:after="120"/>
        <w:jc w:val="both"/>
        <w:rPr/>
      </w:pPr>
      <w:hyperlink r:id="rId16">
        <w:r>
          <w:rPr>
            <w:rStyle w:val="Hyperlink"/>
            <w:rFonts w:cs="Arial" w:ascii="Arial" w:hAnsi="Arial"/>
          </w:rPr>
          <w:t>https://www.ibm.com/docs/en/qradar-on-cloud?topic=hierarchy-acceptable-cidr-values</w:t>
        </w:r>
      </w:hyperlink>
    </w:p>
    <w:p>
      <w:pPr>
        <w:pStyle w:val="Normal"/>
        <w:bidi w:val="0"/>
        <w:spacing w:before="120" w:after="120"/>
        <w:jc w:val="both"/>
        <w:rPr/>
      </w:pPr>
      <w:r>
        <w:fldChar w:fldCharType="begin"/>
      </w:r>
      <w:r>
        <w:rPr>
          <w:rStyle w:val="Hyperlink"/>
          <w:rFonts w:cs="Arial" w:ascii="Arial" w:hAnsi="Arial"/>
        </w:rPr>
        <w:instrText xml:space="preserve"> HYPERLINK "https://www.techtarget.com/iotagenda/definition/IPv6-address" \l ":~:text=Format of an IPv6 address,groups are separated by colons.&amp;text=An IPv6 address is split,network and a node component"</w:instrText>
      </w:r>
      <w:r>
        <w:rPr>
          <w:rStyle w:val="Hyperlink"/>
          <w:rFonts w:cs="Arial" w:ascii="Arial" w:hAnsi="Arial"/>
        </w:rPr>
        <w:fldChar w:fldCharType="separate"/>
      </w:r>
      <w:r>
        <w:rPr>
          <w:rStyle w:val="Hyperlink"/>
          <w:rFonts w:cs="Arial" w:ascii="Arial" w:hAnsi="Arial"/>
        </w:rPr>
        <w:t>https://www.techtarget.com/iotagenda/definition/IPv6-address#:~:text=Format%20of%20an%20IPv6%20address,groups%20are%20separated%20by%20colons.&amp;text=An%20IPv6%20address%20is%20split,network%20and%20a%20node%20component</w:t>
      </w:r>
      <w:r>
        <w:rPr>
          <w:rStyle w:val="Hyperlink"/>
          <w:rFonts w:cs="Arial" w:ascii="Arial" w:hAnsi="Arial"/>
        </w:rPr>
        <w:fldChar w:fldCharType="end"/>
      </w:r>
      <w:r>
        <w:rPr>
          <w:rFonts w:cs="Arial" w:ascii="Arial" w:hAnsi="Arial"/>
        </w:rPr>
        <w:t>.</w:t>
      </w:r>
    </w:p>
    <w:p>
      <w:pPr>
        <w:pStyle w:val="Normal"/>
        <w:bidi w:val="0"/>
        <w:spacing w:before="120" w:after="120"/>
        <w:jc w:val="both"/>
        <w:rPr/>
      </w:pPr>
      <w:hyperlink r:id="rId17">
        <w:r>
          <w:rPr>
            <w:rStyle w:val="Hyperlink"/>
            <w:rFonts w:cs="Arial" w:ascii="Arial" w:hAnsi="Arial"/>
          </w:rPr>
          <w:t>https://www.makeuseof.com/windows-open-local-users-and-groups/</w:t>
        </w:r>
      </w:hyperlink>
    </w:p>
    <w:p>
      <w:pPr>
        <w:pStyle w:val="Normal"/>
        <w:bidi w:val="0"/>
        <w:spacing w:before="120" w:after="120"/>
        <w:jc w:val="both"/>
        <w:rPr/>
      </w:pPr>
      <w:hyperlink r:id="rId18">
        <w:r>
          <w:rPr>
            <w:rStyle w:val="Hyperlink"/>
            <w:rFonts w:cs="Arial" w:ascii="Arial" w:hAnsi="Arial"/>
          </w:rPr>
          <w:t>https://www.altaro.com/vmware/how-to-install-vsphere-esxi-on-a-bare-metal-server/</w:t>
        </w:r>
      </w:hyperlink>
    </w:p>
    <w:p>
      <w:pPr>
        <w:pStyle w:val="Normal"/>
        <w:bidi w:val="0"/>
        <w:spacing w:before="120" w:after="120"/>
        <w:jc w:val="both"/>
        <w:rPr/>
      </w:pPr>
      <w:r>
        <w:fldChar w:fldCharType="begin"/>
      </w:r>
      <w:r>
        <w:rPr>
          <w:rStyle w:val="Hyperlink"/>
          <w:rFonts w:cs="Arial" w:ascii="Arial" w:hAnsi="Arial"/>
        </w:rPr>
        <w:instrText xml:space="preserve"> HYPERLINK "https://www.redswitches.com/blog/bare-metal-hypervisor/" \l ":~:text=Bare-metal hypervisors are a,%2C and Microsoft Hyper-V"</w:instrText>
      </w:r>
      <w:r>
        <w:rPr>
          <w:rStyle w:val="Hyperlink"/>
          <w:rFonts w:cs="Arial" w:ascii="Arial" w:hAnsi="Arial"/>
        </w:rPr>
        <w:fldChar w:fldCharType="separate"/>
      </w:r>
      <w:r>
        <w:rPr>
          <w:rStyle w:val="Hyperlink"/>
          <w:rFonts w:cs="Arial" w:ascii="Arial" w:hAnsi="Arial"/>
        </w:rPr>
        <w:t>https://www.redswitches.com/blog/bare-metal-hypervisor/#:~:text=Bare%2Dmetal%20hypervisors%20are%20a,%2C%20and%20Microsoft%20Hyper%2DV</w:t>
      </w:r>
      <w:r>
        <w:rPr>
          <w:rStyle w:val="Hyperlink"/>
          <w:rFonts w:cs="Arial" w:ascii="Arial" w:hAnsi="Arial"/>
        </w:rPr>
        <w:fldChar w:fldCharType="end"/>
      </w:r>
      <w:r>
        <w:rPr>
          <w:rFonts w:cs="Arial" w:ascii="Arial" w:hAnsi="Arial"/>
        </w:rPr>
        <w:t>.</w:t>
      </w:r>
    </w:p>
    <w:p>
      <w:pPr>
        <w:pStyle w:val="Normal"/>
        <w:bidi w:val="0"/>
        <w:spacing w:before="120" w:after="120"/>
        <w:jc w:val="both"/>
        <w:rPr/>
      </w:pPr>
      <w:hyperlink r:id="rId19">
        <w:r>
          <w:rPr>
            <w:rStyle w:val="Hyperlink"/>
            <w:rFonts w:cs="Arial" w:ascii="Arial" w:hAnsi="Arial"/>
          </w:rPr>
          <w:t>https://www.gartner.com/reviews/market/it-resilience-orchestration/vendor/broadcom-vmware/product/vsphere/reviews?marketSeoName=it-resilience-orchestration&amp;vendorSeoName=broadcom-vmware&amp;productSeoName=vsphere</w:t>
        </w:r>
      </w:hyperlink>
    </w:p>
    <w:p>
      <w:pPr>
        <w:pStyle w:val="Normal"/>
        <w:bidi w:val="0"/>
        <w:spacing w:before="120" w:after="120"/>
        <w:jc w:val="both"/>
        <w:rPr/>
      </w:pPr>
      <w:r>
        <w:fldChar w:fldCharType="begin"/>
      </w:r>
      <w:r>
        <w:rPr>
          <w:rStyle w:val="Hyperlink"/>
          <w:rFonts w:cs="Arial" w:ascii="Arial" w:hAnsi="Arial"/>
        </w:rPr>
        <w:instrText xml:space="preserve"> HYPERLINK "https://www.trustradius.com/products/vmware-esxi/reviews" \l "comparisons"</w:instrText>
      </w:r>
      <w:r>
        <w:rPr>
          <w:rStyle w:val="Hyperlink"/>
          <w:rFonts w:cs="Arial" w:ascii="Arial" w:hAnsi="Arial"/>
        </w:rPr>
        <w:fldChar w:fldCharType="separate"/>
      </w:r>
      <w:r>
        <w:rPr>
          <w:rStyle w:val="Hyperlink"/>
          <w:rFonts w:cs="Arial" w:ascii="Arial" w:hAnsi="Arial"/>
        </w:rPr>
        <w:t>https://www.trustradius.com/products/vmware-esxi/reviews#comparisons</w:t>
      </w:r>
      <w:r>
        <w:rPr>
          <w:rStyle w:val="Hyperlink"/>
          <w:rFonts w:cs="Arial" w:ascii="Arial" w:hAnsi="Arial"/>
        </w:rPr>
        <w:fldChar w:fldCharType="end"/>
      </w:r>
    </w:p>
    <w:p>
      <w:pPr>
        <w:pStyle w:val="Normal"/>
        <w:bidi w:val="0"/>
        <w:spacing w:before="120" w:after="120"/>
        <w:jc w:val="both"/>
        <w:rPr/>
      </w:pPr>
      <w:hyperlink r:id="rId20">
        <w:r>
          <w:rPr>
            <w:rStyle w:val="Hyperlink"/>
            <w:rFonts w:cs="Arial" w:ascii="Arial" w:hAnsi="Arial"/>
          </w:rPr>
          <w:t>https://en.wikipedia.org/wiki/Network_address_translation</w:t>
        </w:r>
      </w:hyperlink>
    </w:p>
    <w:p>
      <w:pPr>
        <w:pStyle w:val="Normal"/>
        <w:bidi w:val="0"/>
        <w:spacing w:before="120" w:after="120"/>
        <w:jc w:val="both"/>
        <w:rPr>
          <w:rFonts w:ascii="Arial" w:hAnsi="Arial" w:cs="Arial"/>
        </w:rPr>
      </w:pPr>
      <w:r>
        <w:rPr>
          <w:rFonts w:cs="Arial" w:ascii="Arial" w:hAnsi="Arial"/>
        </w:rPr>
        <w:t>https://www.techtarget.com/searchnetworking/definition/Port-Address-Translation-PAT#:~:text=Most%20home%20networks%20use%20PAT,device%20on%20the%20inside%20network.</w:t>
      </w:r>
    </w:p>
    <w:sectPr>
      <w:footerReference w:type="default" r:id="rId21"/>
      <w:type w:val="nextPage"/>
      <w:pgSz w:w="11906" w:h="16838"/>
      <w:pgMar w:left="1134" w:right="1134" w:gutter="0" w:header="0" w:top="1134" w:footer="1134" w:bottom="1693"/>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Liberation Sans">
    <w:altName w:val="Arial"/>
    <w:charset w:val="00" w:characterSet="windows-1252"/>
    <w:family w:val="swiss"/>
    <w:pitch w:val="variable"/>
  </w:font>
  <w:font w:name="Arial">
    <w:charset w:val="00" w:characterSet="windows-1252"/>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bidi w:val="0"/>
      <w:jc w:val="center"/>
      <w:rPr/>
    </w:pPr>
    <w:bookmarkStart w:id="32" w:name="PageNumWizard_FOOTER_Default_Page_Style1"/>
    <w:r>
      <w:rPr/>
      <w:fldChar w:fldCharType="begin"/>
    </w:r>
    <w:r>
      <w:rPr/>
      <w:instrText xml:space="preserve"> PAGE </w:instrText>
    </w:r>
    <w:r>
      <w:rPr/>
      <w:fldChar w:fldCharType="separate"/>
    </w:r>
    <w:r>
      <w:rPr/>
      <w:t>18</w:t>
    </w:r>
    <w:r>
      <w:rPr/>
      <w:fldChar w:fldCharType="end"/>
    </w:r>
    <w:r>
      <w:rPr/>
      <w:t xml:space="preserve"> </w:t>
    </w:r>
    <w:r>
      <w:rPr/>
      <w:t xml:space="preserve">/ </w:t>
    </w:r>
    <w:r>
      <w:rPr/>
      <w:fldChar w:fldCharType="begin"/>
    </w:r>
    <w:r>
      <w:rPr/>
      <w:instrText xml:space="preserve"> NUMPAGES </w:instrText>
    </w:r>
    <w:r>
      <w:rPr/>
      <w:fldChar w:fldCharType="separate"/>
    </w:r>
    <w:r>
      <w:rPr/>
      <w:t>18</w:t>
    </w:r>
    <w:r>
      <w:rPr/>
      <w:fldChar w:fldCharType="end"/>
    </w:r>
    <w:bookmarkEnd w:id="32"/>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none"/>
      <w:suff w:val="nothing"/>
      <w:lvlText w:val="%1"/>
      <w:lvlJc w:val="start"/>
      <w:pPr>
        <w:tabs>
          <w:tab w:val="num" w:pos="0"/>
        </w:tabs>
        <w:ind w:start="0" w:hanging="0"/>
      </w:pPr>
    </w:lvl>
    <w:lvl w:ilvl="1">
      <w:start w:val="1"/>
      <w:pStyle w:val="Heading2"/>
      <w:numFmt w:val="none"/>
      <w:suff w:val="nothing"/>
      <w:lvlText w:val="%2"/>
      <w:lvlJc w:val="start"/>
      <w:pPr>
        <w:tabs>
          <w:tab w:val="num" w:pos="0"/>
        </w:tabs>
        <w:ind w:start="0" w:hanging="0"/>
      </w:pPr>
    </w:lvl>
    <w:lvl w:ilvl="2">
      <w:start w:val="1"/>
      <w:pStyle w:val="Heading3"/>
      <w:numFmt w:val="none"/>
      <w:suff w:val="nothing"/>
      <w:lvlText w:val="%3"/>
      <w:lvlJc w:val="start"/>
      <w:pPr>
        <w:tabs>
          <w:tab w:val="num" w:pos="0"/>
        </w:tabs>
        <w:ind w:start="0" w:hanging="0"/>
      </w:pPr>
    </w:lvl>
    <w:lvl w:ilvl="3">
      <w:start w:val="1"/>
      <w:numFmt w:val="none"/>
      <w:suff w:val="nothing"/>
      <w:lvlText w:val="%4"/>
      <w:lvlJc w:val="start"/>
      <w:pPr>
        <w:tabs>
          <w:tab w:val="num" w:pos="0"/>
        </w:tabs>
        <w:ind w:start="0" w:hanging="0"/>
      </w:pPr>
    </w:lvl>
    <w:lvl w:ilvl="4">
      <w:start w:val="1"/>
      <w:numFmt w:val="none"/>
      <w:suff w:val="nothing"/>
      <w:lvlText w:val="%5"/>
      <w:lvlJc w:val="start"/>
      <w:pPr>
        <w:tabs>
          <w:tab w:val="num" w:pos="0"/>
        </w:tabs>
        <w:ind w:start="0" w:hanging="0"/>
      </w:pPr>
    </w:lvl>
    <w:lvl w:ilvl="5">
      <w:start w:val="1"/>
      <w:numFmt w:val="none"/>
      <w:suff w:val="nothing"/>
      <w:lvlText w:val="%6"/>
      <w:lvlJc w:val="start"/>
      <w:pPr>
        <w:tabs>
          <w:tab w:val="num" w:pos="0"/>
        </w:tabs>
        <w:ind w:start="0" w:hanging="0"/>
      </w:pPr>
    </w:lvl>
    <w:lvl w:ilvl="6">
      <w:start w:val="1"/>
      <w:numFmt w:val="none"/>
      <w:suff w:val="nothing"/>
      <w:lvlText w:val="%7"/>
      <w:lvlJc w:val="start"/>
      <w:pPr>
        <w:tabs>
          <w:tab w:val="num" w:pos="0"/>
        </w:tabs>
        <w:ind w:start="0" w:hanging="0"/>
      </w:pPr>
    </w:lvl>
    <w:lvl w:ilvl="7">
      <w:start w:val="1"/>
      <w:numFmt w:val="none"/>
      <w:suff w:val="nothing"/>
      <w:lvlText w:val="%8"/>
      <w:lvlJc w:val="start"/>
      <w:pPr>
        <w:tabs>
          <w:tab w:val="num" w:pos="0"/>
        </w:tabs>
        <w:ind w:start="0" w:hanging="0"/>
      </w:pPr>
    </w:lvl>
    <w:lvl w:ilvl="8">
      <w:start w:val="1"/>
      <w:numFmt w:val="none"/>
      <w:suff w:val="nothing"/>
      <w:lvlText w:val="%9"/>
      <w:lvlJc w:val="start"/>
      <w:pPr>
        <w:tabs>
          <w:tab w:val="num" w:pos="0"/>
        </w:tabs>
        <w:ind w:start="0" w:hanging="0"/>
      </w:pPr>
    </w:lvl>
  </w:abstractNum>
  <w:num w:numId="1">
    <w:abstractNumId w:val="1"/>
  </w:num>
</w:numbering>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5"/>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kern w:val="2"/>
        <w:sz w:val="24"/>
        <w:szCs w:val="24"/>
        <w:lang w:val="en-GB" w:eastAsia="zh-CN" w:bidi="hi-IN"/>
      </w:rPr>
    </w:rPrDefault>
    <w:pPrDefault>
      <w:pPr>
        <w:widowControl/>
        <w:suppressAutoHyphens w:val="true"/>
      </w:pPr>
    </w:pPrDefault>
  </w:docDefaults>
  <w:style w:type="paragraph" w:styleId="Normal">
    <w:name w:val="Normal"/>
    <w:qFormat/>
    <w:pPr>
      <w:widowControl/>
      <w:kinsoku w:val="true"/>
      <w:overflowPunct w:val="true"/>
      <w:autoSpaceDE w:val="true"/>
      <w:bidi w:val="0"/>
    </w:pPr>
    <w:rPr>
      <w:rFonts w:ascii="Liberation Serif" w:hAnsi="Liberation Serif" w:eastAsia="NSimSun" w:cs="Lucida Sans"/>
      <w:color w:val="auto"/>
      <w:kern w:val="2"/>
      <w:sz w:val="24"/>
      <w:szCs w:val="24"/>
      <w:lang w:val="en-GB" w:eastAsia="zh-CN" w:bidi="hi-IN"/>
    </w:rPr>
  </w:style>
  <w:style w:type="paragraph" w:styleId="Heading1">
    <w:name w:val="Heading 1"/>
    <w:basedOn w:val="Heading"/>
    <w:next w:val="BodyText"/>
    <w:qFormat/>
    <w:pPr>
      <w:numPr>
        <w:ilvl w:val="0"/>
        <w:numId w:val="1"/>
      </w:numPr>
      <w:spacing w:before="240" w:after="120"/>
      <w:outlineLvl w:val="0"/>
    </w:pPr>
    <w:rPr>
      <w:b/>
      <w:bCs/>
      <w:sz w:val="36"/>
      <w:szCs w:val="36"/>
    </w:rPr>
  </w:style>
  <w:style w:type="paragraph" w:styleId="Heading2">
    <w:name w:val="Heading 2"/>
    <w:basedOn w:val="Heading"/>
    <w:next w:val="BodyText"/>
    <w:qFormat/>
    <w:pPr>
      <w:numPr>
        <w:ilvl w:val="1"/>
        <w:numId w:val="1"/>
      </w:numPr>
      <w:spacing w:before="200" w:after="120"/>
      <w:outlineLvl w:val="1"/>
    </w:pPr>
    <w:rPr>
      <w:b/>
      <w:bCs/>
      <w:sz w:val="32"/>
      <w:szCs w:val="32"/>
    </w:rPr>
  </w:style>
  <w:style w:type="paragraph" w:styleId="Heading3">
    <w:name w:val="Heading 3"/>
    <w:basedOn w:val="Heading"/>
    <w:next w:val="BodyText"/>
    <w:qFormat/>
    <w:pPr>
      <w:numPr>
        <w:ilvl w:val="2"/>
        <w:numId w:val="1"/>
      </w:numPr>
      <w:spacing w:before="140" w:after="120"/>
      <w:outlineLvl w:val="2"/>
    </w:pPr>
    <w:rPr>
      <w:b/>
      <w:bCs/>
      <w:sz w:val="28"/>
      <w:szCs w:val="28"/>
    </w:rPr>
  </w:style>
  <w:style w:type="paragraph" w:styleId="Heading4">
    <w:name w:val="Heading 4"/>
    <w:basedOn w:val="Heading"/>
    <w:next w:val="BodyText"/>
    <w:qFormat/>
    <w:pPr>
      <w:numPr>
        <w:ilvl w:val="0"/>
        <w:numId w:val="0"/>
      </w:numPr>
      <w:spacing w:before="120" w:after="120"/>
      <w:outlineLvl w:val="3"/>
    </w:pPr>
    <w:rPr>
      <w:rFonts w:ascii="Liberation Serif" w:hAnsi="Liberation Serif" w:eastAsia="NSimSun" w:cs="Lucida Sans"/>
      <w:b/>
      <w:bCs/>
      <w:sz w:val="24"/>
      <w:szCs w:val="24"/>
    </w:rPr>
  </w:style>
  <w:style w:type="character" w:styleId="NumberingSymbols">
    <w:name w:val="Numbering Symbols"/>
    <w:qFormat/>
    <w:rPr/>
  </w:style>
  <w:style w:type="character" w:styleId="Strong">
    <w:name w:val="Strong"/>
    <w:qFormat/>
    <w:rPr>
      <w:b/>
      <w:bCs/>
    </w:rPr>
  </w:style>
  <w:style w:type="character" w:styleId="Hyperlink">
    <w:name w:val="Hyperlink"/>
    <w:rPr>
      <w:color w:val="000080"/>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qFormat/>
    <w:pPr>
      <w:spacing w:before="0" w:after="0"/>
      <w:ind w:start="720"/>
      <w:contextualSpacing/>
    </w:pPr>
    <w:rPr/>
  </w:style>
  <w:style w:type="paragraph" w:styleId="TableContents">
    <w:name w:val="Table Contents"/>
    <w:basedOn w:val="Normal"/>
    <w:qFormat/>
    <w:pPr>
      <w:widowControl w:val="false"/>
      <w:suppressLineNumbers/>
    </w:pPr>
    <w:rPr/>
  </w:style>
  <w:style w:type="paragraph" w:styleId="IndexHeading">
    <w:name w:val="Index Heading"/>
    <w:basedOn w:val="Heading"/>
    <w:pPr>
      <w:suppressLineNumbers/>
      <w:ind w:hanging="0" w:start="0"/>
    </w:pPr>
    <w:rPr>
      <w:b/>
      <w:bCs/>
      <w:sz w:val="32"/>
      <w:szCs w:val="32"/>
    </w:rPr>
  </w:style>
  <w:style w:type="paragraph" w:styleId="TOCHeading">
    <w:name w:val="TOC Heading"/>
    <w:basedOn w:val="IndexHeading"/>
    <w:qFormat/>
    <w:pPr>
      <w:suppressLineNumbers/>
      <w:ind w:hanging="0" w:start="0"/>
    </w:pPr>
    <w:rPr>
      <w:b/>
      <w:bCs/>
      <w:sz w:val="32"/>
      <w:szCs w:val="32"/>
    </w:rPr>
  </w:style>
  <w:style w:type="paragraph" w:styleId="TOC2">
    <w:name w:val="TOC 2"/>
    <w:basedOn w:val="Index"/>
    <w:pPr>
      <w:tabs>
        <w:tab w:val="clear" w:pos="709"/>
        <w:tab w:val="right" w:pos="9638" w:leader="dot"/>
      </w:tabs>
      <w:ind w:hanging="0" w:start="283"/>
    </w:pPr>
    <w:rPr/>
  </w:style>
  <w:style w:type="paragraph" w:styleId="TOC3">
    <w:name w:val="TOC 3"/>
    <w:basedOn w:val="Index"/>
    <w:pPr>
      <w:tabs>
        <w:tab w:val="clear" w:pos="709"/>
        <w:tab w:val="right" w:pos="9638" w:leader="dot"/>
      </w:tabs>
      <w:ind w:hanging="0" w:start="567"/>
    </w:pPr>
    <w:rPr/>
  </w:style>
  <w:style w:type="paragraph" w:styleId="HeaderandFooter">
    <w:name w:val="Header and Footer"/>
    <w:basedOn w:val="Normal"/>
    <w:qFormat/>
    <w:pPr>
      <w:suppressLineNumbers/>
      <w:tabs>
        <w:tab w:val="clear" w:pos="709"/>
        <w:tab w:val="center" w:pos="4819" w:leader="none"/>
        <w:tab w:val="right" w:pos="9638" w:leader="none"/>
      </w:tabs>
    </w:pPr>
    <w:rPr/>
  </w:style>
  <w:style w:type="paragraph" w:styleId="Footer">
    <w:name w:val="Footer"/>
    <w:basedOn w:val="HeaderandFooter"/>
    <w:pPr>
      <w:suppressLineNumbers/>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jpe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hyperlink" Target="https://slashdot.org/software/hypervisors/" TargetMode="External"/><Relationship Id="rId10" Type="http://schemas.openxmlformats.org/officeDocument/2006/relationships/hyperlink" Target="https://www.actualtechmedia.com/io/top-5-enterprise-type-1-hypervisors/" TargetMode="External"/><Relationship Id="rId11" Type="http://schemas.openxmlformats.org/officeDocument/2006/relationships/hyperlink" Target="https://sourceforge.net/software/hypervisors/" TargetMode="External"/><Relationship Id="rId12" Type="http://schemas.openxmlformats.org/officeDocument/2006/relationships/hyperlink" Target="https://www.virtualizationhowto.com/2023/06/best-hypervisor-for-home-lab-in-2023/" TargetMode="External"/><Relationship Id="rId13" Type="http://schemas.openxmlformats.org/officeDocument/2006/relationships/hyperlink" Target="https://www.comparitech.com/net-admin/how-to-network-stability-test/" TargetMode="External"/><Relationship Id="rId14" Type="http://schemas.openxmlformats.org/officeDocument/2006/relationships/hyperlink" Target="https://medium.com/teamresellerclub/type-1-and-type-2-hypervisors-what-makes-them-different-6a1755d6ae2c" TargetMode="External"/><Relationship Id="rId15" Type="http://schemas.openxmlformats.org/officeDocument/2006/relationships/hyperlink" Target="https://medium.com/teamresellerclub/type-1-and-type-2-hypervisors-what-makes-them-different-6a1755d6ae2c" TargetMode="External"/><Relationship Id="rId16" Type="http://schemas.openxmlformats.org/officeDocument/2006/relationships/hyperlink" Target="https://www.ibm.com/docs/en/qradar-on-cloud?topic=hierarchy-acceptable-cidr-values" TargetMode="External"/><Relationship Id="rId17" Type="http://schemas.openxmlformats.org/officeDocument/2006/relationships/hyperlink" Target="https://www.makeuseof.com/windows-open-local-users-and-groups/" TargetMode="External"/><Relationship Id="rId18" Type="http://schemas.openxmlformats.org/officeDocument/2006/relationships/hyperlink" Target="https://www.altaro.com/vmware/how-to-install-vsphere-esxi-on-a-bare-metal-server/" TargetMode="External"/><Relationship Id="rId19" Type="http://schemas.openxmlformats.org/officeDocument/2006/relationships/hyperlink" Target="https://www.gartner.com/reviews/market/it-resilience-orchestration/vendor/broadcom-vmware/product/vsphere/reviews?marketSeoName=it-resilience-orchestration&amp;vendorSeoName=broadcom-vmware&amp;productSeoName=vsphere" TargetMode="External"/><Relationship Id="rId20" Type="http://schemas.openxmlformats.org/officeDocument/2006/relationships/hyperlink" Target="https://en.wikipedia.org/wiki/Network_address_translation" TargetMode="External"/><Relationship Id="rId21" Type="http://schemas.openxmlformats.org/officeDocument/2006/relationships/footer" Target="footer1.xml"/><Relationship Id="rId22" Type="http://schemas.openxmlformats.org/officeDocument/2006/relationships/numbering" Target="numbering.xml"/><Relationship Id="rId23" Type="http://schemas.openxmlformats.org/officeDocument/2006/relationships/fontTable" Target="fontTable.xml"/><Relationship Id="rId24" Type="http://schemas.openxmlformats.org/officeDocument/2006/relationships/settings" Target="settings.xml"/><Relationship Id="rId25"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4718</TotalTime>
  <Application>LibreOffice/7.6.4.1$Windows_X86_64 LibreOffice_project/e19e193f88cd6c0525a17fb7a176ed8e6a3e2aa1</Application>
  <AppVersion>15.0000</AppVersion>
  <Pages>18</Pages>
  <Words>3825</Words>
  <Characters>22852</Characters>
  <CharactersWithSpaces>26413</CharactersWithSpaces>
  <Paragraphs>330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2024-02-19T15:42:38Z</dcterms:created>
  <dc:creator/>
  <dc:description/>
  <dc:language>en-GB</dc:language>
  <cp:lastModifiedBy/>
  <dcterms:modified xsi:type="dcterms:W3CDTF">2024-02-23T14:14:33Z</dcterms:modified>
  <cp:revision>11</cp:revision>
  <dc:subject/>
  <dc:title/>
</cp:coreProperties>
</file>