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A211A" w14:textId="18EA5260" w:rsidR="009B4734" w:rsidRPr="00EF668E" w:rsidRDefault="001241A0" w:rsidP="001241A0">
      <w:pPr>
        <w:jc w:val="center"/>
        <w:rPr>
          <w:rFonts w:ascii="Arial" w:hAnsi="Arial" w:cs="Arial"/>
          <w:b/>
          <w:bCs/>
          <w:sz w:val="32"/>
          <w:szCs w:val="32"/>
        </w:rPr>
      </w:pPr>
      <w:r w:rsidRPr="00EF668E">
        <w:rPr>
          <w:rFonts w:ascii="Arial" w:hAnsi="Arial" w:cs="Arial"/>
          <w:b/>
          <w:bCs/>
          <w:sz w:val="32"/>
          <w:szCs w:val="32"/>
        </w:rPr>
        <w:t>Health, Well-being and Lifestyles</w:t>
      </w:r>
    </w:p>
    <w:p w14:paraId="09CEDAD6" w14:textId="15EB5578" w:rsidR="001241A0" w:rsidRDefault="001241A0" w:rsidP="001241A0">
      <w:pPr>
        <w:jc w:val="center"/>
        <w:rPr>
          <w:rFonts w:ascii="Arial" w:hAnsi="Arial" w:cs="Arial"/>
          <w:b/>
          <w:bCs/>
          <w:sz w:val="32"/>
          <w:szCs w:val="32"/>
        </w:rPr>
      </w:pPr>
      <w:r w:rsidRPr="00EF668E">
        <w:rPr>
          <w:rFonts w:ascii="Arial" w:hAnsi="Arial" w:cs="Arial"/>
          <w:b/>
          <w:bCs/>
          <w:sz w:val="32"/>
          <w:szCs w:val="32"/>
        </w:rPr>
        <w:t>Academic Poster</w:t>
      </w:r>
    </w:p>
    <w:p w14:paraId="63764009" w14:textId="1D1C9AEA" w:rsidR="002C4FA7" w:rsidRPr="00EF668E" w:rsidRDefault="002C4FA7" w:rsidP="001241A0">
      <w:pPr>
        <w:jc w:val="center"/>
        <w:rPr>
          <w:rFonts w:ascii="Arial" w:hAnsi="Arial" w:cs="Arial"/>
          <w:b/>
          <w:bCs/>
          <w:sz w:val="32"/>
          <w:szCs w:val="32"/>
        </w:rPr>
      </w:pPr>
      <w:r>
        <w:rPr>
          <w:rFonts w:ascii="Arial" w:hAnsi="Arial" w:cs="Arial"/>
          <w:b/>
          <w:bCs/>
          <w:sz w:val="32"/>
          <w:szCs w:val="32"/>
        </w:rPr>
        <w:t>Health</w:t>
      </w:r>
    </w:p>
    <w:p w14:paraId="2325666A" w14:textId="77777777" w:rsidR="002C4FA7" w:rsidRPr="00874560" w:rsidRDefault="002C4FA7" w:rsidP="002C4FA7">
      <w:pPr>
        <w:rPr>
          <w:rFonts w:ascii="Arial" w:eastAsia="Times New Roman" w:hAnsi="Arial" w:cs="Arial"/>
          <w:kern w:val="0"/>
          <w:lang w:eastAsia="en-GB"/>
          <w14:ligatures w14:val="none"/>
        </w:rPr>
      </w:pPr>
      <w:r w:rsidRPr="00874560">
        <w:rPr>
          <w:rFonts w:ascii="Arial" w:eastAsia="Times New Roman" w:hAnsi="Arial" w:cs="Arial"/>
          <w:kern w:val="0"/>
          <w:lang w:eastAsia="en-GB"/>
          <w14:ligatures w14:val="none"/>
        </w:rPr>
        <w:t>The world Health Organisation (2025) states that to be healthy children must have access to good food, feel safe and secure, and have learning opportunities from birth in order to grow and develop to their full potential. Ensuring that nurturing care is included these elements. In addition to receiving high-quality prenatal and postpartum care, mothers must be in good health before becoming pregnant. This will maximise the growth and development of the foetus’s brain in addition to their own health. Immunisations, exclusive breastfeeding, and prompt medical attention during illness are all factors in a child's healthy development and happy childhood, which will enable them to develop holistically. For young children to explore and learn, it's also critical that there be safe spaces for play and recreation, clean air and water, and proper sanitation (WHO, 2025). The circumstances in which children grow up, the relationships they form, and the experiences they have all have an impact on their mental health and development. Child development refers to a child's physical, cognitive, emotional, and social growth during their life. This development, along with other factors including trauma and abuse, has an impact on children's mental health, including their cognitive, behavioural, and social well-being. Every facet of a child's health and development contributes to their overall well-being (NSPCC. 2025). The key aspects of child health are Development Focus, preventive focus and a holistic approach. Developmental Focus is Understanding the fast physical, cognitive, and emotional changes that occur during childhood and is critical for providing effective care and interventions. Preventive Focus is the emphasis is on preventative measures such as immunisations, healthy lifestyle choices, and early diagnosis of potential health problems and finally a Holistic Approach is used where Child health professionals evaluate the interconnectivity of physical, mental, and social aspects that influence a child's health (World Supporter, 2005). Early life lays the groundwork for almost all aspects of human development. A healthy, happy start in life, from conception to adolescence, lays the groundwork for a happier, healthier future.</w:t>
      </w:r>
      <w:bookmarkStart w:id="0" w:name="_Hlk199845087"/>
      <w:r w:rsidRPr="00874560">
        <w:rPr>
          <w:rFonts w:ascii="Arial" w:eastAsia="Times New Roman" w:hAnsi="Arial" w:cs="Arial"/>
          <w:kern w:val="0"/>
          <w:lang w:eastAsia="en-GB"/>
          <w14:ligatures w14:val="none"/>
        </w:rPr>
        <w:t xml:space="preserve"> </w:t>
      </w:r>
      <w:r w:rsidRPr="009927DA">
        <w:rPr>
          <w:rFonts w:ascii="Arial" w:eastAsia="Times New Roman" w:hAnsi="Arial" w:cs="Arial"/>
          <w:kern w:val="0"/>
          <w:lang w:eastAsia="en-GB"/>
          <w14:ligatures w14:val="none"/>
        </w:rPr>
        <w:t xml:space="preserve">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 Early life establishes the basis for future health and </w:t>
      </w:r>
      <w:r w:rsidRPr="009927DA">
        <w:rPr>
          <w:rFonts w:ascii="Arial" w:eastAsia="Times New Roman" w:hAnsi="Arial" w:cs="Arial"/>
          <w:kern w:val="0"/>
          <w:lang w:eastAsia="en-GB"/>
          <w14:ligatures w14:val="none"/>
        </w:rPr>
        <w:lastRenderedPageBreak/>
        <w:t>well-being. Early childhood experiences influence our cognitive development as well as our lifelong weight status, physical activity levels, communication skills, and oral health. It is extremely difficult to reverse the negative effects of childhood on our health; for example, government data show that only one in every twenty children who are obese at age five will return to a healthy weight by age eleven, the vast majority will spend the rest of their lives living with obesity and the consequences (HENRY, 2025).</w:t>
      </w:r>
    </w:p>
    <w:bookmarkEnd w:id="0"/>
    <w:p w14:paraId="37AD92AC" w14:textId="512775F9" w:rsidR="001241A0" w:rsidRDefault="001241A0" w:rsidP="001241A0">
      <w:pPr>
        <w:jc w:val="center"/>
        <w:rPr>
          <w:rFonts w:ascii="Arial" w:hAnsi="Arial" w:cs="Arial"/>
          <w:b/>
          <w:bCs/>
        </w:rPr>
      </w:pPr>
    </w:p>
    <w:p w14:paraId="6A3E20C4" w14:textId="77777777" w:rsidR="002C4FA7" w:rsidRPr="00676404" w:rsidRDefault="002C4FA7" w:rsidP="002C4FA7">
      <w:pPr>
        <w:rPr>
          <w:rFonts w:ascii="Arial" w:eastAsia="Times New Roman" w:hAnsi="Arial" w:cs="Arial"/>
          <w:kern w:val="0"/>
          <w:lang w:eastAsia="en-GB"/>
          <w14:ligatures w14:val="none"/>
        </w:rPr>
      </w:pPr>
      <w:r w:rsidRPr="00676404">
        <w:rPr>
          <w:rFonts w:ascii="Arial" w:eastAsia="Times New Roman" w:hAnsi="Arial" w:cs="Arial"/>
          <w:kern w:val="0"/>
          <w:lang w:eastAsia="en-GB"/>
          <w14:ligatures w14:val="none"/>
        </w:rPr>
        <w:t>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 Early life establishes the basis for future health and well-being. Early childhood experiences influence our cognitive development as well as our lifelong weight status, physical activity levels, communication skills, and oral health. It is extremely difficult to reverse the negative effects of childhood on our health; for example, government data show that only one in every twenty children who are obese at age five will return to a healthy weight by age eleven, the vast majority will spend the rest of their lives living with obesity and the consequences (HENRY, 2025). The Early Years Foundation Stage (EYFS) legislative framework requires early years providers to support children's health. This can be done by giving children good food and drinks, supporting their mental health, and promoting healthy child growth.  Dental health is vital even with baby teeth.  Baby teeth aid speech and language development and help children bite and eat.  Good oral health prevents discomfort, infection, and inflamed gums in children. Practitioners can support the UK Chief Medical Officers urge lots of ‘tummy time’ for babies and children to promote physical activity and development.  Under-5s should play as much as possible, and older children should be active 60 minutes a day in the week.  In support of this, the government will work with nurseries to develop exciting daytime exercise activities for young children through the Daily Toddle project.  The MindEd website provides quality, bite-size material personalised by profession, including teachers, sports coaches, healthcare professionals, police and court staff, social workers, and others, to enhance mental health. It teaches adults to recognise a child at risk of a mental health illness, act on their concern, and refer them to services and assistance</w:t>
      </w:r>
      <w:r>
        <w:rPr>
          <w:rFonts w:ascii="Arial" w:eastAsia="Times New Roman" w:hAnsi="Arial" w:cs="Arial"/>
          <w:kern w:val="0"/>
          <w:lang w:eastAsia="en-GB"/>
          <w14:ligatures w14:val="none"/>
        </w:rPr>
        <w:t>.</w:t>
      </w:r>
    </w:p>
    <w:p w14:paraId="7C155FEC" w14:textId="70079C6A" w:rsidR="0023004C" w:rsidRDefault="0023004C" w:rsidP="006C6AC8">
      <w:pPr>
        <w:pStyle w:val="ewa-rteline"/>
        <w:shd w:val="clear" w:color="auto" w:fill="FFFFFF"/>
        <w:spacing w:before="0" w:beforeAutospacing="0" w:after="150" w:afterAutospacing="0" w:line="360" w:lineRule="atLeast"/>
        <w:rPr>
          <w:rFonts w:ascii="Helvetica" w:hAnsi="Helvetica" w:cs="Helvetica"/>
          <w:color w:val="002870"/>
          <w:sz w:val="21"/>
          <w:szCs w:val="21"/>
        </w:rPr>
      </w:pPr>
    </w:p>
    <w:p w14:paraId="3F0522BA" w14:textId="77777777" w:rsidR="0023004C" w:rsidRDefault="0023004C" w:rsidP="006C6AC8">
      <w:pPr>
        <w:pStyle w:val="ewa-rteline"/>
        <w:shd w:val="clear" w:color="auto" w:fill="FFFFFF"/>
        <w:spacing w:before="0" w:beforeAutospacing="0" w:after="150" w:afterAutospacing="0" w:line="360" w:lineRule="atLeast"/>
        <w:rPr>
          <w:rFonts w:ascii="Helvetica" w:hAnsi="Helvetica" w:cs="Helvetica"/>
          <w:color w:val="002870"/>
          <w:sz w:val="21"/>
          <w:szCs w:val="21"/>
        </w:rPr>
      </w:pPr>
    </w:p>
    <w:p w14:paraId="64A898D1" w14:textId="25C67740" w:rsidR="00987D9E" w:rsidRPr="009305E1" w:rsidRDefault="009305E1" w:rsidP="002C4FA7">
      <w:pPr>
        <w:rPr>
          <w:rFonts w:ascii="Arial" w:hAnsi="Arial" w:cs="Arial"/>
          <w:b/>
          <w:bCs/>
          <w:sz w:val="28"/>
          <w:szCs w:val="28"/>
        </w:rPr>
      </w:pPr>
      <w:r w:rsidRPr="009305E1">
        <w:rPr>
          <w:rFonts w:ascii="Arial" w:hAnsi="Arial" w:cs="Arial"/>
          <w:b/>
          <w:bCs/>
          <w:sz w:val="28"/>
          <w:szCs w:val="28"/>
        </w:rPr>
        <w:lastRenderedPageBreak/>
        <w:t>Wellbeing</w:t>
      </w:r>
    </w:p>
    <w:p w14:paraId="72151D87" w14:textId="77777777" w:rsidR="00987D9E" w:rsidRDefault="00987D9E" w:rsidP="00C64271">
      <w:pPr>
        <w:rPr>
          <w:rFonts w:ascii="Arial" w:hAnsi="Arial" w:cs="Arial"/>
          <w:b/>
          <w:bCs/>
        </w:rPr>
      </w:pPr>
    </w:p>
    <w:p w14:paraId="655B7A30" w14:textId="7AFC82A5" w:rsidR="00645680" w:rsidRPr="00D83448" w:rsidRDefault="00645680" w:rsidP="00645680">
      <w:pPr>
        <w:rPr>
          <w:rFonts w:ascii="Arial" w:eastAsia="Times New Roman" w:hAnsi="Arial" w:cs="Arial"/>
          <w:kern w:val="0"/>
          <w:lang w:eastAsia="en-GB"/>
          <w14:ligatures w14:val="none"/>
        </w:rPr>
      </w:pPr>
      <w:r w:rsidRPr="00903E66">
        <w:rPr>
          <w:rFonts w:ascii="Arial" w:hAnsi="Arial" w:cs="Arial"/>
        </w:rPr>
        <w:t>The World Health Organisation (2025) says a favourable state that is experienced by children as well as societies is referred to as well-being.  In the same way that health is a resource for day-to-day existence, it is also a resource that is determined by the conditions of society, the economy, and the environment.  Children and communities can make a meaningful and purposeful contribution to the world when they have a feeling of well-being, which covers both the quality of their lives and the ability to do so (WHO, 2025).</w:t>
      </w:r>
      <w:r>
        <w:rPr>
          <w:rFonts w:ascii="Arial" w:hAnsi="Arial" w:cs="Arial"/>
        </w:rPr>
        <w:t xml:space="preserve"> </w:t>
      </w:r>
      <w:r w:rsidRPr="008376F5">
        <w:rPr>
          <w:rFonts w:ascii="Arial" w:eastAsia="Times New Roman" w:hAnsi="Arial" w:cs="Arial"/>
          <w:kern w:val="0"/>
          <w:lang w:eastAsia="en-GB"/>
          <w14:ligatures w14:val="none"/>
        </w:rPr>
        <w:t>According to UNICEF (2021), every child has the right to a safe and pleasant environment as well as the right to have their basic needs</w:t>
      </w:r>
      <w:r w:rsidR="00AB3B1F">
        <w:rPr>
          <w:rFonts w:ascii="Arial" w:eastAsia="Times New Roman" w:hAnsi="Arial" w:cs="Arial"/>
          <w:kern w:val="0"/>
          <w:lang w:eastAsia="en-GB"/>
          <w14:ligatures w14:val="none"/>
        </w:rPr>
        <w:t xml:space="preserve"> </w:t>
      </w:r>
      <w:r w:rsidRPr="008376F5">
        <w:rPr>
          <w:rFonts w:ascii="Arial" w:eastAsia="Times New Roman" w:hAnsi="Arial" w:cs="Arial"/>
          <w:kern w:val="0"/>
          <w:lang w:eastAsia="en-GB"/>
          <w14:ligatures w14:val="none"/>
        </w:rPr>
        <w:t>such as food, clothing, and water</w:t>
      </w:r>
      <w:r w:rsidR="008F03B6">
        <w:rPr>
          <w:rFonts w:ascii="Arial" w:eastAsia="Times New Roman" w:hAnsi="Arial" w:cs="Arial"/>
          <w:kern w:val="0"/>
          <w:lang w:eastAsia="en-GB"/>
          <w14:ligatures w14:val="none"/>
        </w:rPr>
        <w:t xml:space="preserve"> </w:t>
      </w:r>
      <w:r w:rsidRPr="008376F5">
        <w:rPr>
          <w:rFonts w:ascii="Arial" w:eastAsia="Times New Roman" w:hAnsi="Arial" w:cs="Arial"/>
          <w:kern w:val="0"/>
          <w:lang w:eastAsia="en-GB"/>
          <w14:ligatures w14:val="none"/>
        </w:rPr>
        <w:t xml:space="preserve">met, as stated in Article 27 of the United Nations Convention on the Rights of the Child (UNCRC). Through these experiences, </w:t>
      </w:r>
      <w:r w:rsidR="0034264A">
        <w:rPr>
          <w:rFonts w:ascii="Arial" w:eastAsia="Times New Roman" w:hAnsi="Arial" w:cs="Arial"/>
          <w:kern w:val="0"/>
          <w:lang w:eastAsia="en-GB"/>
          <w14:ligatures w14:val="none"/>
        </w:rPr>
        <w:t>children</w:t>
      </w:r>
      <w:r w:rsidRPr="008376F5">
        <w:rPr>
          <w:rFonts w:ascii="Arial" w:eastAsia="Times New Roman" w:hAnsi="Arial" w:cs="Arial"/>
          <w:kern w:val="0"/>
          <w:lang w:eastAsia="en-GB"/>
          <w14:ligatures w14:val="none"/>
        </w:rPr>
        <w:t xml:space="preserve"> can build a strong feeling of wellbeing that will help them deal with difficult situations in the future. Maslow proposed the hierarchy of requirements, which stated that to go on to the following levels, these fundamental wants had to be satisfied. According to Cherry (2022) and McGuire et al. (2011), Maslow's theories concentrated on what people must do to achieve happiness.</w:t>
      </w:r>
      <w:r>
        <w:rPr>
          <w:rFonts w:ascii="Arial" w:eastAsia="Times New Roman" w:hAnsi="Arial" w:cs="Arial"/>
          <w:kern w:val="0"/>
          <w:lang w:eastAsia="en-GB"/>
          <w14:ligatures w14:val="none"/>
        </w:rPr>
        <w:t xml:space="preserve"> </w:t>
      </w:r>
      <w:r w:rsidRPr="00903E66">
        <w:rPr>
          <w:rFonts w:ascii="Arial" w:eastAsia="Times New Roman" w:hAnsi="Arial" w:cs="Arial"/>
          <w:kern w:val="0"/>
          <w:lang w:eastAsia="en-GB"/>
          <w14:ligatures w14:val="none"/>
        </w:rPr>
        <w:t>Wellbeing is important because c</w:t>
      </w:r>
      <w:r w:rsidRPr="005E7A3C">
        <w:rPr>
          <w:rFonts w:ascii="Arial" w:eastAsia="Times New Roman" w:hAnsi="Arial" w:cs="Arial"/>
          <w:kern w:val="0"/>
          <w:lang w:eastAsia="en-GB"/>
          <w14:ligatures w14:val="none"/>
        </w:rPr>
        <w:t xml:space="preserve">hildren's personal, social, and emotional development (PSED) is essential to their cognitive growth and is necessary for them to live happy, healthy lives. The significant attachments that influence their social environment serve as the foundation for their own growth. Children who have strong, loving, and encouraging interactions with adults are better able to comprehend both their own and other people's emotions. Children should be given the tools they need to control their emotions, cultivate a positive self-image, set modest objectives for themselves, believe in their own skills, persevere, wait for what they want, and focus when needed. They will learn how to take care of their bodies, including eating a balanced diet, and how to independently manage their own needs by watching and learning from adults. Through facilitated interactions with other </w:t>
      </w:r>
      <w:r>
        <w:rPr>
          <w:rFonts w:ascii="Arial" w:eastAsia="Times New Roman" w:hAnsi="Arial" w:cs="Arial"/>
          <w:kern w:val="0"/>
          <w:lang w:eastAsia="en-GB"/>
          <w14:ligatures w14:val="none"/>
        </w:rPr>
        <w:t>children</w:t>
      </w:r>
      <w:r w:rsidRPr="005E7A3C">
        <w:rPr>
          <w:rFonts w:ascii="Arial" w:eastAsia="Times New Roman" w:hAnsi="Arial" w:cs="Arial"/>
          <w:kern w:val="0"/>
          <w:lang w:eastAsia="en-GB"/>
          <w14:ligatures w14:val="none"/>
        </w:rPr>
        <w:t xml:space="preserve">, they learn how to cooperate, form strong friendships, and settle disputes amicably. These qualities will give </w:t>
      </w:r>
      <w:r>
        <w:rPr>
          <w:rFonts w:ascii="Arial" w:eastAsia="Times New Roman" w:hAnsi="Arial" w:cs="Arial"/>
          <w:kern w:val="0"/>
          <w:lang w:eastAsia="en-GB"/>
          <w14:ligatures w14:val="none"/>
        </w:rPr>
        <w:t>children</w:t>
      </w:r>
      <w:r w:rsidRPr="005E7A3C">
        <w:rPr>
          <w:rFonts w:ascii="Arial" w:eastAsia="Times New Roman" w:hAnsi="Arial" w:cs="Arial"/>
          <w:kern w:val="0"/>
          <w:lang w:eastAsia="en-GB"/>
          <w14:ligatures w14:val="none"/>
        </w:rPr>
        <w:t xml:space="preserve"> a safe foundation on which to succeed in school and in the future</w:t>
      </w:r>
      <w:r w:rsidRPr="00903E66">
        <w:rPr>
          <w:rFonts w:ascii="Arial" w:eastAsia="Times New Roman" w:hAnsi="Arial" w:cs="Arial"/>
          <w:kern w:val="0"/>
          <w:lang w:eastAsia="en-GB"/>
          <w14:ligatures w14:val="none"/>
        </w:rPr>
        <w:t xml:space="preserve"> </w:t>
      </w:r>
      <w:r w:rsidRPr="00903E66">
        <w:rPr>
          <w:rFonts w:ascii="Arial" w:hAnsi="Arial" w:cs="Arial"/>
        </w:rPr>
        <w:t>(Department for Education, 2024).</w:t>
      </w:r>
      <w:r>
        <w:rPr>
          <w:rFonts w:ascii="Arial" w:hAnsi="Arial" w:cs="Arial"/>
        </w:rPr>
        <w:t xml:space="preserve"> </w:t>
      </w:r>
      <w:r w:rsidRPr="00EF6E41">
        <w:rPr>
          <w:rFonts w:ascii="Arial" w:hAnsi="Arial" w:cs="Arial"/>
        </w:rPr>
        <w:t>There is no one definition of mental wellness.</w:t>
      </w:r>
      <w:r>
        <w:rPr>
          <w:rFonts w:ascii="Arial" w:hAnsi="Arial" w:cs="Arial"/>
        </w:rPr>
        <w:t xml:space="preserve"> It</w:t>
      </w:r>
      <w:r w:rsidRPr="00EF6E41">
        <w:rPr>
          <w:rFonts w:ascii="Arial" w:hAnsi="Arial" w:cs="Arial"/>
        </w:rPr>
        <w:t xml:space="preserve"> may use it to discuss how </w:t>
      </w:r>
      <w:r>
        <w:rPr>
          <w:rFonts w:ascii="Arial" w:hAnsi="Arial" w:cs="Arial"/>
        </w:rPr>
        <w:t>someone is</w:t>
      </w:r>
      <w:r w:rsidRPr="00EF6E41">
        <w:rPr>
          <w:rFonts w:ascii="Arial" w:hAnsi="Arial" w:cs="Arial"/>
        </w:rPr>
        <w:t xml:space="preserve"> feeling, how </w:t>
      </w:r>
      <w:r>
        <w:rPr>
          <w:rFonts w:ascii="Arial" w:hAnsi="Arial" w:cs="Arial"/>
        </w:rPr>
        <w:t>they</w:t>
      </w:r>
      <w:r w:rsidRPr="00EF6E41">
        <w:rPr>
          <w:rFonts w:ascii="Arial" w:hAnsi="Arial" w:cs="Arial"/>
        </w:rPr>
        <w:t xml:space="preserve"> hand</w:t>
      </w:r>
      <w:r>
        <w:rPr>
          <w:rFonts w:ascii="Arial" w:hAnsi="Arial" w:cs="Arial"/>
        </w:rPr>
        <w:t>le</w:t>
      </w:r>
      <w:r w:rsidRPr="00EF6E41">
        <w:rPr>
          <w:rFonts w:ascii="Arial" w:hAnsi="Arial" w:cs="Arial"/>
        </w:rPr>
        <w:t xml:space="preserve"> day-to-day situations, or what now feels achievable. Being joyful all the time is not a sign of having good mental health or that your experiences don't affect</w:t>
      </w:r>
      <w:r>
        <w:rPr>
          <w:rFonts w:ascii="Arial" w:hAnsi="Arial" w:cs="Arial"/>
        </w:rPr>
        <w:t xml:space="preserve"> someone</w:t>
      </w:r>
      <w:r w:rsidRPr="00EF6E41">
        <w:rPr>
          <w:rFonts w:ascii="Arial" w:hAnsi="Arial" w:cs="Arial"/>
        </w:rPr>
        <w:t xml:space="preserve">. Furthermore, being well does not always imply </w:t>
      </w:r>
      <w:r>
        <w:rPr>
          <w:rFonts w:ascii="Arial" w:hAnsi="Arial" w:cs="Arial"/>
        </w:rPr>
        <w:t>someone is</w:t>
      </w:r>
      <w:r w:rsidRPr="00EF6E41">
        <w:rPr>
          <w:rFonts w:ascii="Arial" w:hAnsi="Arial" w:cs="Arial"/>
        </w:rPr>
        <w:t xml:space="preserve"> free from mental health issues</w:t>
      </w:r>
      <w:r>
        <w:rPr>
          <w:rFonts w:ascii="Arial" w:hAnsi="Arial" w:cs="Arial"/>
        </w:rPr>
        <w:t>, e</w:t>
      </w:r>
      <w:r w:rsidRPr="00EF6E41">
        <w:rPr>
          <w:rFonts w:ascii="Arial" w:hAnsi="Arial" w:cs="Arial"/>
        </w:rPr>
        <w:t xml:space="preserve">ven if </w:t>
      </w:r>
      <w:r>
        <w:rPr>
          <w:rFonts w:ascii="Arial" w:hAnsi="Arial" w:cs="Arial"/>
        </w:rPr>
        <w:t>they</w:t>
      </w:r>
      <w:r w:rsidRPr="00EF6E41">
        <w:rPr>
          <w:rFonts w:ascii="Arial" w:hAnsi="Arial" w:cs="Arial"/>
        </w:rPr>
        <w:t xml:space="preserve"> have a mental health issue</w:t>
      </w:r>
      <w:r>
        <w:rPr>
          <w:rFonts w:ascii="Arial" w:hAnsi="Arial" w:cs="Arial"/>
        </w:rPr>
        <w:t xml:space="preserve"> and</w:t>
      </w:r>
      <w:r w:rsidRPr="00EF6E41">
        <w:rPr>
          <w:rFonts w:ascii="Arial" w:hAnsi="Arial" w:cs="Arial"/>
        </w:rPr>
        <w:t xml:space="preserve"> are now doing well</w:t>
      </w:r>
      <w:r>
        <w:rPr>
          <w:rFonts w:ascii="Arial" w:hAnsi="Arial" w:cs="Arial"/>
        </w:rPr>
        <w:t>,</w:t>
      </w:r>
      <w:r w:rsidRPr="00EF6E41">
        <w:rPr>
          <w:rFonts w:ascii="Arial" w:hAnsi="Arial" w:cs="Arial"/>
        </w:rPr>
        <w:t xml:space="preserve"> or </w:t>
      </w:r>
      <w:r>
        <w:rPr>
          <w:rFonts w:ascii="Arial" w:hAnsi="Arial" w:cs="Arial"/>
        </w:rPr>
        <w:t xml:space="preserve">they </w:t>
      </w:r>
      <w:r w:rsidRPr="00EF6E41">
        <w:rPr>
          <w:rFonts w:ascii="Arial" w:hAnsi="Arial" w:cs="Arial"/>
        </w:rPr>
        <w:t xml:space="preserve">may be experiencing difficulties with </w:t>
      </w:r>
      <w:r>
        <w:rPr>
          <w:rFonts w:ascii="Arial" w:hAnsi="Arial" w:cs="Arial"/>
        </w:rPr>
        <w:t>their</w:t>
      </w:r>
      <w:r w:rsidRPr="00EF6E41">
        <w:rPr>
          <w:rFonts w:ascii="Arial" w:hAnsi="Arial" w:cs="Arial"/>
        </w:rPr>
        <w:t xml:space="preserve"> wellbeing right now but not have a mental health issue. Having poor mental health can make day-to-day living more challenging</w:t>
      </w:r>
      <w:r>
        <w:rPr>
          <w:rFonts w:ascii="Arial" w:hAnsi="Arial" w:cs="Arial"/>
        </w:rPr>
        <w:t xml:space="preserve"> (Mind, 2025). </w:t>
      </w:r>
    </w:p>
    <w:p w14:paraId="016B7F86" w14:textId="77777777" w:rsidR="00645680" w:rsidRDefault="00645680" w:rsidP="00645680">
      <w:pPr>
        <w:rPr>
          <w:rFonts w:ascii="Arial" w:hAnsi="Arial" w:cs="Arial"/>
        </w:rPr>
      </w:pPr>
    </w:p>
    <w:p w14:paraId="6FEEA158" w14:textId="2445CAB8" w:rsidR="00C60A60" w:rsidRPr="000339D0" w:rsidRDefault="00645680" w:rsidP="00645680">
      <w:pPr>
        <w:rPr>
          <w:rFonts w:ascii="Arial" w:eastAsia="Times New Roman" w:hAnsi="Arial" w:cs="Arial"/>
          <w:kern w:val="0"/>
          <w:lang w:eastAsia="en-GB"/>
          <w14:ligatures w14:val="none"/>
        </w:rPr>
      </w:pPr>
      <w:r w:rsidRPr="000339D0">
        <w:rPr>
          <w:rFonts w:ascii="Arial" w:eastAsia="Times New Roman" w:hAnsi="Arial" w:cs="Arial"/>
          <w:kern w:val="0"/>
          <w:lang w:eastAsia="en-GB"/>
          <w14:ligatures w14:val="none"/>
        </w:rPr>
        <w:lastRenderedPageBreak/>
        <w:t>Practitioners can support welling being by emphasise physical and mental wellness, as with physical health, practitioners should emphasise that mental health is normal. This begins with teaching children about the benefits of daily exercise, adequate nutrition, and enough sleep, as well as the language and knowledge to recognise the normal range of emotions everyone feels.  This should help children express their feelings, talk about their bodies, health, and emotions, and assess whether their actions are acceptable for their settings. Practitioners should then discuss basic self-care, personal cleanliness, health and wellbeing prevention, and first aid that children may use to safeguard and promote their own and others' health</w:t>
      </w:r>
      <w:r w:rsidR="00253E62" w:rsidRPr="000339D0">
        <w:rPr>
          <w:rFonts w:ascii="Arial" w:eastAsia="Times New Roman" w:hAnsi="Arial" w:cs="Arial"/>
          <w:kern w:val="0"/>
          <w:lang w:eastAsia="en-GB"/>
          <w14:ligatures w14:val="none"/>
        </w:rPr>
        <w:t xml:space="preserve"> (Department for Education)</w:t>
      </w:r>
      <w:r w:rsidR="005D3136" w:rsidRPr="000339D0">
        <w:rPr>
          <w:rFonts w:ascii="Arial" w:eastAsia="Times New Roman" w:hAnsi="Arial" w:cs="Arial"/>
          <w:kern w:val="0"/>
          <w:lang w:eastAsia="en-GB"/>
          <w14:ligatures w14:val="none"/>
        </w:rPr>
        <w:t>.</w:t>
      </w:r>
      <w:r w:rsidR="00253E62" w:rsidRPr="000339D0">
        <w:rPr>
          <w:rFonts w:ascii="Arial" w:eastAsia="Times New Roman" w:hAnsi="Arial" w:cs="Arial"/>
          <w:kern w:val="0"/>
          <w:lang w:eastAsia="en-GB"/>
          <w14:ligatures w14:val="none"/>
        </w:rPr>
        <w:t xml:space="preserve"> </w:t>
      </w:r>
      <w:r w:rsidRPr="000339D0">
        <w:rPr>
          <w:rFonts w:ascii="Arial" w:eastAsia="Times New Roman" w:hAnsi="Arial" w:cs="Arial"/>
          <w:kern w:val="0"/>
          <w:lang w:eastAsia="en-GB"/>
          <w14:ligatures w14:val="none"/>
        </w:rPr>
        <w:t xml:space="preserve"> The beneficial two-way relationship between physical health and mental wellbeing and the mental health advantages of exercise and time outside should be highlighted. Practitioners should also teach the benefits of hobbies, interests, and community involvement. This teaching should emphasise that people are social beings and that spending time with others, considering their needs, and serving others, including in organised and structured groups like scouts and girl guides, is good for health and wellbeing. Practitioners can discuss isolation, loneliness, sadness, bullying, and the negative effects of poor health and wellbeing with a solid foundation in its benefits and qualities (GOV UK, 202</w:t>
      </w:r>
      <w:r w:rsidR="000C3819" w:rsidRPr="000339D0">
        <w:rPr>
          <w:rFonts w:ascii="Arial" w:eastAsia="Times New Roman" w:hAnsi="Arial" w:cs="Arial"/>
          <w:kern w:val="0"/>
          <w:lang w:eastAsia="en-GB"/>
          <w14:ligatures w14:val="none"/>
        </w:rPr>
        <w:t>1).</w:t>
      </w:r>
    </w:p>
    <w:p w14:paraId="683CB4D3" w14:textId="77777777" w:rsidR="009305E1" w:rsidRPr="000339D0" w:rsidRDefault="009305E1" w:rsidP="00645680">
      <w:pPr>
        <w:rPr>
          <w:rFonts w:ascii="Arial" w:eastAsia="Times New Roman" w:hAnsi="Arial" w:cs="Arial"/>
          <w:kern w:val="0"/>
          <w:lang w:eastAsia="en-GB"/>
          <w14:ligatures w14:val="none"/>
        </w:rPr>
      </w:pPr>
    </w:p>
    <w:p w14:paraId="0C0E7822" w14:textId="558F2E62" w:rsidR="009305E1" w:rsidRDefault="00236721" w:rsidP="00236721">
      <w:pPr>
        <w:jc w:val="center"/>
        <w:rPr>
          <w:rFonts w:ascii="Arial" w:eastAsia="Times New Roman" w:hAnsi="Arial" w:cs="Arial"/>
          <w:b/>
          <w:bCs/>
          <w:kern w:val="0"/>
          <w:sz w:val="28"/>
          <w:szCs w:val="28"/>
          <w:lang w:eastAsia="en-GB"/>
          <w14:ligatures w14:val="none"/>
        </w:rPr>
      </w:pPr>
      <w:r w:rsidRPr="000339D0">
        <w:rPr>
          <w:rFonts w:ascii="Arial" w:eastAsia="Times New Roman" w:hAnsi="Arial" w:cs="Arial"/>
          <w:b/>
          <w:bCs/>
          <w:kern w:val="0"/>
          <w:sz w:val="28"/>
          <w:szCs w:val="28"/>
          <w:lang w:eastAsia="en-GB"/>
          <w14:ligatures w14:val="none"/>
        </w:rPr>
        <w:t>Lifestyle</w:t>
      </w:r>
    </w:p>
    <w:p w14:paraId="0243DF82" w14:textId="0FBFD202" w:rsidR="001340B0" w:rsidRPr="000066A6" w:rsidRDefault="00475126" w:rsidP="001340B0">
      <w:pPr>
        <w:rPr>
          <w:rFonts w:ascii="Arial" w:eastAsia="Times New Roman" w:hAnsi="Arial" w:cs="Arial"/>
          <w:kern w:val="0"/>
          <w:lang w:eastAsia="en-GB"/>
          <w14:ligatures w14:val="none"/>
        </w:rPr>
      </w:pPr>
      <w:r w:rsidRPr="000339D0">
        <w:rPr>
          <w:rFonts w:ascii="Arial" w:eastAsia="Times New Roman" w:hAnsi="Arial" w:cs="Arial"/>
          <w:kern w:val="0"/>
          <w:lang w:eastAsia="en-GB"/>
          <w14:ligatures w14:val="none"/>
        </w:rPr>
        <w:t>Access to education, housing, and work, as well as your physical and mental well-being, food, and social networks, all have an impact on children's wellbeing (UNICEF, 202</w:t>
      </w:r>
      <w:r w:rsidR="00C351D0">
        <w:rPr>
          <w:rFonts w:ascii="Arial" w:eastAsia="Times New Roman" w:hAnsi="Arial" w:cs="Arial"/>
          <w:kern w:val="0"/>
          <w:lang w:eastAsia="en-GB"/>
          <w14:ligatures w14:val="none"/>
        </w:rPr>
        <w:t>4</w:t>
      </w:r>
      <w:r w:rsidRPr="000339D0">
        <w:rPr>
          <w:rFonts w:ascii="Arial" w:eastAsia="Times New Roman" w:hAnsi="Arial" w:cs="Arial"/>
          <w:kern w:val="0"/>
          <w:lang w:eastAsia="en-GB"/>
          <w14:ligatures w14:val="none"/>
        </w:rPr>
        <w:t>; WHO, 202</w:t>
      </w:r>
      <w:r w:rsidR="00853D5D">
        <w:rPr>
          <w:rFonts w:ascii="Arial" w:eastAsia="Times New Roman" w:hAnsi="Arial" w:cs="Arial"/>
          <w:kern w:val="0"/>
          <w:lang w:eastAsia="en-GB"/>
          <w14:ligatures w14:val="none"/>
        </w:rPr>
        <w:t>5</w:t>
      </w:r>
      <w:r w:rsidRPr="000339D0">
        <w:rPr>
          <w:rFonts w:ascii="Arial" w:eastAsia="Times New Roman" w:hAnsi="Arial" w:cs="Arial"/>
          <w:kern w:val="0"/>
          <w:lang w:eastAsia="en-GB"/>
          <w14:ligatures w14:val="none"/>
        </w:rPr>
        <w:t>). These elements frequently have an impact on leading a healthy lifestyle. Parents' input is essential for children's development, well-being, and sense of security</w:t>
      </w:r>
      <w:r w:rsidR="00125021">
        <w:rPr>
          <w:rFonts w:ascii="Arial" w:eastAsia="Times New Roman" w:hAnsi="Arial" w:cs="Arial"/>
          <w:kern w:val="0"/>
          <w:lang w:eastAsia="en-GB"/>
          <w14:ligatures w14:val="none"/>
        </w:rPr>
        <w:t xml:space="preserve"> as they often mirror their behaviour for example </w:t>
      </w:r>
      <w:r w:rsidR="009E1C2D">
        <w:rPr>
          <w:rFonts w:ascii="Arial" w:eastAsia="Times New Roman" w:hAnsi="Arial" w:cs="Arial"/>
          <w:kern w:val="0"/>
          <w:lang w:eastAsia="en-GB"/>
          <w14:ligatures w14:val="none"/>
        </w:rPr>
        <w:t xml:space="preserve">children with </w:t>
      </w:r>
      <w:r w:rsidR="00125021">
        <w:rPr>
          <w:rFonts w:ascii="Arial" w:eastAsia="Times New Roman" w:hAnsi="Arial" w:cs="Arial"/>
          <w:kern w:val="0"/>
          <w:lang w:eastAsia="en-GB"/>
          <w14:ligatures w14:val="none"/>
        </w:rPr>
        <w:t>parents who smoke</w:t>
      </w:r>
      <w:r w:rsidR="009E1C2D">
        <w:rPr>
          <w:rFonts w:ascii="Arial" w:eastAsia="Times New Roman" w:hAnsi="Arial" w:cs="Arial"/>
          <w:kern w:val="0"/>
          <w:lang w:eastAsia="en-GB"/>
          <w14:ligatures w14:val="none"/>
        </w:rPr>
        <w:t xml:space="preserve"> are more likely to do the same</w:t>
      </w:r>
      <w:r w:rsidRPr="000339D0">
        <w:rPr>
          <w:rFonts w:ascii="Arial" w:eastAsia="Times New Roman" w:hAnsi="Arial" w:cs="Arial"/>
          <w:kern w:val="0"/>
          <w:lang w:eastAsia="en-GB"/>
          <w14:ligatures w14:val="none"/>
        </w:rPr>
        <w:t>. Children can have the best start in life by lowering stressors, enhancing fundamental life skills, and fostering solid relationships. Ensuring children develop into physically fit adults who are emotionally stable, self-assured, and realise their full and distinct potential whatever that may be is the ultimate goal for practitioners and parents (</w:t>
      </w:r>
      <w:r w:rsidR="00576DFA">
        <w:rPr>
          <w:rFonts w:ascii="Arial" w:eastAsia="Times New Roman" w:hAnsi="Arial" w:cs="Arial"/>
          <w:kern w:val="0"/>
          <w:lang w:eastAsia="en-GB"/>
          <w14:ligatures w14:val="none"/>
        </w:rPr>
        <w:t>Gov</w:t>
      </w:r>
      <w:r w:rsidR="001B7A30">
        <w:rPr>
          <w:rFonts w:ascii="Arial" w:eastAsia="Times New Roman" w:hAnsi="Arial" w:cs="Arial"/>
          <w:kern w:val="0"/>
          <w:lang w:eastAsia="en-GB"/>
          <w14:ligatures w14:val="none"/>
        </w:rPr>
        <w:t>.uk</w:t>
      </w:r>
      <w:r w:rsidRPr="000339D0">
        <w:rPr>
          <w:rFonts w:ascii="Arial" w:eastAsia="Times New Roman" w:hAnsi="Arial" w:cs="Arial"/>
          <w:kern w:val="0"/>
          <w:lang w:eastAsia="en-GB"/>
          <w14:ligatures w14:val="none"/>
        </w:rPr>
        <w:t>, 20</w:t>
      </w:r>
      <w:r w:rsidR="001B7A30">
        <w:rPr>
          <w:rFonts w:ascii="Arial" w:eastAsia="Times New Roman" w:hAnsi="Arial" w:cs="Arial"/>
          <w:kern w:val="0"/>
          <w:lang w:eastAsia="en-GB"/>
          <w14:ligatures w14:val="none"/>
        </w:rPr>
        <w:t>16</w:t>
      </w:r>
      <w:r w:rsidRPr="000339D0">
        <w:rPr>
          <w:rFonts w:ascii="Arial" w:eastAsia="Times New Roman" w:hAnsi="Arial" w:cs="Arial"/>
          <w:kern w:val="0"/>
          <w:lang w:eastAsia="en-GB"/>
          <w14:ligatures w14:val="none"/>
        </w:rPr>
        <w:t>). This is significant since a child's later life will benefit more from the help they receive in their early years (</w:t>
      </w:r>
      <w:r w:rsidR="00A240B5">
        <w:rPr>
          <w:rFonts w:ascii="Arial" w:eastAsia="Times New Roman" w:hAnsi="Arial" w:cs="Arial"/>
          <w:kern w:val="0"/>
          <w:lang w:eastAsia="en-GB"/>
          <w14:ligatures w14:val="none"/>
        </w:rPr>
        <w:t>Gabriel A, Orenstein, Lindsey Lewis, 2022</w:t>
      </w:r>
      <w:r w:rsidRPr="000339D0">
        <w:rPr>
          <w:rFonts w:ascii="Arial" w:eastAsia="Times New Roman" w:hAnsi="Arial" w:cs="Arial"/>
          <w:kern w:val="0"/>
          <w:lang w:eastAsia="en-GB"/>
          <w14:ligatures w14:val="none"/>
        </w:rPr>
        <w:t xml:space="preserve">). </w:t>
      </w:r>
      <w:r w:rsidR="00273B18">
        <w:rPr>
          <w:rFonts w:ascii="Arial" w:eastAsia="Times New Roman" w:hAnsi="Arial" w:cs="Arial"/>
          <w:kern w:val="0"/>
          <w:lang w:eastAsia="en-GB"/>
          <w14:ligatures w14:val="none"/>
        </w:rPr>
        <w:t>Bowlby (1988)</w:t>
      </w:r>
      <w:r w:rsidR="00596525">
        <w:rPr>
          <w:rFonts w:ascii="Arial" w:eastAsia="Times New Roman" w:hAnsi="Arial" w:cs="Arial"/>
          <w:kern w:val="0"/>
          <w:lang w:eastAsia="en-GB"/>
          <w14:ligatures w14:val="none"/>
        </w:rPr>
        <w:t xml:space="preserve"> states a</w:t>
      </w:r>
      <w:r w:rsidRPr="000339D0">
        <w:rPr>
          <w:rFonts w:ascii="Arial" w:eastAsia="Times New Roman" w:hAnsi="Arial" w:cs="Arial"/>
          <w:kern w:val="0"/>
          <w:lang w:eastAsia="en-GB"/>
          <w14:ligatures w14:val="none"/>
        </w:rPr>
        <w:t xml:space="preserve"> child is more likely to develop confidence if they feel safe and secure from a young age (</w:t>
      </w:r>
      <w:r w:rsidR="00656406">
        <w:rPr>
          <w:rFonts w:ascii="Arial" w:eastAsia="Times New Roman" w:hAnsi="Arial" w:cs="Arial"/>
          <w:kern w:val="0"/>
          <w:lang w:eastAsia="en-GB"/>
          <w14:ligatures w14:val="none"/>
        </w:rPr>
        <w:t>NSPPC Learn</w:t>
      </w:r>
      <w:r w:rsidR="00273B18">
        <w:rPr>
          <w:rFonts w:ascii="Arial" w:eastAsia="Times New Roman" w:hAnsi="Arial" w:cs="Arial"/>
          <w:kern w:val="0"/>
          <w:lang w:eastAsia="en-GB"/>
          <w14:ligatures w14:val="none"/>
        </w:rPr>
        <w:t>ing 2021</w:t>
      </w:r>
      <w:r w:rsidRPr="000339D0">
        <w:rPr>
          <w:rFonts w:ascii="Arial" w:eastAsia="Times New Roman" w:hAnsi="Arial" w:cs="Arial"/>
          <w:kern w:val="0"/>
          <w:lang w:eastAsia="en-GB"/>
          <w14:ligatures w14:val="none"/>
        </w:rPr>
        <w:t>). Spending time demonstrating interest, conversing, and listening to the</w:t>
      </w:r>
      <w:r w:rsidR="00390A19">
        <w:rPr>
          <w:rFonts w:ascii="Arial" w:eastAsia="Times New Roman" w:hAnsi="Arial" w:cs="Arial"/>
          <w:kern w:val="0"/>
          <w:lang w:eastAsia="en-GB"/>
          <w14:ligatures w14:val="none"/>
        </w:rPr>
        <w:t xml:space="preserve"> voice of the</w:t>
      </w:r>
      <w:r w:rsidRPr="000339D0">
        <w:rPr>
          <w:rFonts w:ascii="Arial" w:eastAsia="Times New Roman" w:hAnsi="Arial" w:cs="Arial"/>
          <w:kern w:val="0"/>
          <w:lang w:eastAsia="en-GB"/>
          <w14:ligatures w14:val="none"/>
        </w:rPr>
        <w:t xml:space="preserve"> child without interruptions might help you develop responsive relationships with them (NSPCC, 202</w:t>
      </w:r>
      <w:r w:rsidR="00A55313">
        <w:rPr>
          <w:rFonts w:ascii="Arial" w:eastAsia="Times New Roman" w:hAnsi="Arial" w:cs="Arial"/>
          <w:kern w:val="0"/>
          <w:lang w:eastAsia="en-GB"/>
          <w14:ligatures w14:val="none"/>
        </w:rPr>
        <w:t>4</w:t>
      </w:r>
      <w:r w:rsidRPr="000339D0">
        <w:rPr>
          <w:rFonts w:ascii="Arial" w:eastAsia="Times New Roman" w:hAnsi="Arial" w:cs="Arial"/>
          <w:kern w:val="0"/>
          <w:lang w:eastAsia="en-GB"/>
          <w14:ligatures w14:val="none"/>
        </w:rPr>
        <w:t xml:space="preserve">). Children will naturally try to talk to professionals and parents </w:t>
      </w:r>
      <w:r w:rsidR="001A57D7" w:rsidRPr="000339D0">
        <w:rPr>
          <w:rFonts w:ascii="Arial" w:eastAsia="Times New Roman" w:hAnsi="Arial" w:cs="Arial"/>
          <w:kern w:val="0"/>
          <w:lang w:eastAsia="en-GB"/>
          <w14:ligatures w14:val="none"/>
        </w:rPr>
        <w:t>to</w:t>
      </w:r>
      <w:r w:rsidRPr="000339D0">
        <w:rPr>
          <w:rFonts w:ascii="Arial" w:eastAsia="Times New Roman" w:hAnsi="Arial" w:cs="Arial"/>
          <w:kern w:val="0"/>
          <w:lang w:eastAsia="en-GB"/>
          <w14:ligatures w14:val="none"/>
        </w:rPr>
        <w:t xml:space="preserve"> get their attention, so it's critical to make time to listen. Rewarding children for their good behaviour will encourage them to do it more often </w:t>
      </w:r>
      <w:r w:rsidR="00C2026E">
        <w:rPr>
          <w:rFonts w:ascii="Arial" w:eastAsia="Times New Roman" w:hAnsi="Arial" w:cs="Arial"/>
          <w:kern w:val="0"/>
          <w:lang w:eastAsia="en-GB"/>
          <w14:ligatures w14:val="none"/>
        </w:rPr>
        <w:t>(</w:t>
      </w:r>
      <w:r w:rsidR="00D72F36">
        <w:rPr>
          <w:rFonts w:ascii="Arial" w:eastAsia="Times New Roman" w:hAnsi="Arial" w:cs="Arial"/>
          <w:kern w:val="0"/>
          <w:lang w:eastAsia="en-GB"/>
          <w14:ligatures w14:val="none"/>
        </w:rPr>
        <w:t>Ade</w:t>
      </w:r>
      <w:r w:rsidR="00E96F1A">
        <w:rPr>
          <w:rFonts w:ascii="Arial" w:eastAsia="Times New Roman" w:hAnsi="Arial" w:cs="Arial"/>
          <w:kern w:val="0"/>
          <w:lang w:eastAsia="en-GB"/>
          <w14:ligatures w14:val="none"/>
        </w:rPr>
        <w:t>jokun, 2020).</w:t>
      </w:r>
      <w:r w:rsidR="005E5CC1">
        <w:rPr>
          <w:rFonts w:ascii="Arial" w:eastAsia="Times New Roman" w:hAnsi="Arial" w:cs="Arial"/>
          <w:kern w:val="0"/>
          <w:lang w:eastAsia="en-GB"/>
          <w14:ligatures w14:val="none"/>
        </w:rPr>
        <w:t xml:space="preserve"> </w:t>
      </w:r>
      <w:r w:rsidR="005E5CC1" w:rsidRPr="005E5CC1">
        <w:rPr>
          <w:rFonts w:ascii="Arial" w:eastAsia="Times New Roman" w:hAnsi="Arial" w:cs="Arial"/>
          <w:kern w:val="0"/>
          <w:lang w:eastAsia="en-GB"/>
          <w14:ligatures w14:val="none"/>
        </w:rPr>
        <w:t xml:space="preserve">There are several things that can affect </w:t>
      </w:r>
      <w:r w:rsidR="005E5CC1" w:rsidRPr="005E5CC1">
        <w:rPr>
          <w:rFonts w:ascii="Arial" w:eastAsia="Times New Roman" w:hAnsi="Arial" w:cs="Arial"/>
          <w:kern w:val="0"/>
          <w:lang w:eastAsia="en-GB"/>
          <w14:ligatures w14:val="none"/>
        </w:rPr>
        <w:lastRenderedPageBreak/>
        <w:t xml:space="preserve">behaviour change, such as a child’s traits, the people around them, and cultural norms . Practitioners should consider aspects such as socioeconomic position, environmental factors, and cultural norms when guiding </w:t>
      </w:r>
      <w:r w:rsidR="00C13F76">
        <w:rPr>
          <w:rFonts w:ascii="Arial" w:eastAsia="Times New Roman" w:hAnsi="Arial" w:cs="Arial"/>
          <w:kern w:val="0"/>
          <w:lang w:eastAsia="en-GB"/>
          <w14:ligatures w14:val="none"/>
        </w:rPr>
        <w:t>families</w:t>
      </w:r>
      <w:r w:rsidR="005E5CC1" w:rsidRPr="005E5CC1">
        <w:rPr>
          <w:rFonts w:ascii="Arial" w:eastAsia="Times New Roman" w:hAnsi="Arial" w:cs="Arial"/>
          <w:kern w:val="0"/>
          <w:lang w:eastAsia="en-GB"/>
          <w14:ligatures w14:val="none"/>
        </w:rPr>
        <w:t>. Working with people from different fields, such dietitians, psychologists, and community health workers, can make behaviour modification strategies even more effective.</w:t>
      </w:r>
      <w:r w:rsidR="00C13F76">
        <w:rPr>
          <w:rFonts w:ascii="Arial" w:eastAsia="Times New Roman" w:hAnsi="Arial" w:cs="Arial"/>
          <w:kern w:val="0"/>
          <w:lang w:eastAsia="en-GB"/>
          <w14:ligatures w14:val="none"/>
        </w:rPr>
        <w:t xml:space="preserve"> </w:t>
      </w:r>
      <w:r w:rsidR="005E5CC1" w:rsidRPr="005E5CC1">
        <w:rPr>
          <w:rFonts w:ascii="Arial" w:eastAsia="Times New Roman" w:hAnsi="Arial" w:cs="Arial"/>
          <w:kern w:val="0"/>
          <w:lang w:eastAsia="en-GB"/>
          <w14:ligatures w14:val="none"/>
        </w:rPr>
        <w:t>Practitioners can make a huge difference in giving children the tools they need to start living healthier lives. Practitioners can help children and families adopt and maintain healthy behaviours over the long term by using evidence-based methods like building collaborative relationships, offering education and resources, setting realistic goals, boosting self-efficacy, using behavioural change techniques, encouraging social support networks, taking a holistic approach, and constantly evaluating and changing interventions</w:t>
      </w:r>
      <w:r w:rsidR="00E36DAE">
        <w:rPr>
          <w:rFonts w:ascii="Arial" w:eastAsia="Times New Roman" w:hAnsi="Arial" w:cs="Arial"/>
          <w:kern w:val="0"/>
          <w:lang w:eastAsia="en-GB"/>
          <w14:ligatures w14:val="none"/>
        </w:rPr>
        <w:t xml:space="preserve"> </w:t>
      </w:r>
      <w:r w:rsidR="00E36DAE" w:rsidRPr="00E36DAE">
        <w:rPr>
          <w:rFonts w:ascii="Arial" w:hAnsi="Arial" w:cs="Arial"/>
        </w:rPr>
        <w:t>(Michie et al., 2013)</w:t>
      </w:r>
      <w:r w:rsidR="00E36DAE">
        <w:rPr>
          <w:rFonts w:ascii="Arial" w:hAnsi="Arial" w:cs="Arial"/>
        </w:rPr>
        <w:t>.</w:t>
      </w:r>
      <w:r w:rsidR="001340B0">
        <w:rPr>
          <w:rFonts w:ascii="Arial" w:hAnsi="Arial" w:cs="Arial"/>
        </w:rPr>
        <w:t xml:space="preserve"> </w:t>
      </w:r>
      <w:r w:rsidR="001340B0" w:rsidRPr="000066A6">
        <w:rPr>
          <w:rFonts w:ascii="Arial" w:eastAsia="Times New Roman" w:hAnsi="Arial" w:cs="Arial"/>
          <w:kern w:val="0"/>
          <w:lang w:eastAsia="en-GB"/>
          <w14:ligatures w14:val="none"/>
        </w:rPr>
        <w:t xml:space="preserve">Lifestyle medicine can improve lives when implemented from birth. Early lifestyle changes help avoid chronic diseases, improving well-being and lowering healthcare expenses. To promote these changes, </w:t>
      </w:r>
      <w:r w:rsidR="00E35087" w:rsidRPr="000066A6">
        <w:rPr>
          <w:rFonts w:ascii="Arial" w:eastAsia="Times New Roman" w:hAnsi="Arial" w:cs="Arial"/>
          <w:kern w:val="0"/>
          <w:lang w:eastAsia="en-GB"/>
          <w14:ligatures w14:val="none"/>
        </w:rPr>
        <w:t>parents and practitioners</w:t>
      </w:r>
      <w:r w:rsidR="001340B0" w:rsidRPr="000066A6">
        <w:rPr>
          <w:rFonts w:ascii="Arial" w:eastAsia="Times New Roman" w:hAnsi="Arial" w:cs="Arial"/>
          <w:kern w:val="0"/>
          <w:lang w:eastAsia="en-GB"/>
          <w14:ligatures w14:val="none"/>
        </w:rPr>
        <w:t xml:space="preserve"> should apply each of the six lifestyle medicine pillars to the family's life so the child is automatically introduced to a healthy lifestyle. A whole-food</w:t>
      </w:r>
      <w:r w:rsidR="000804EB" w:rsidRPr="000066A6">
        <w:rPr>
          <w:rFonts w:ascii="Arial" w:eastAsia="Times New Roman" w:hAnsi="Arial" w:cs="Arial"/>
          <w:kern w:val="0"/>
          <w:lang w:eastAsia="en-GB"/>
          <w14:ligatures w14:val="none"/>
        </w:rPr>
        <w:t xml:space="preserve"> healthy </w:t>
      </w:r>
      <w:r w:rsidR="001340B0" w:rsidRPr="000066A6">
        <w:rPr>
          <w:rFonts w:ascii="Arial" w:eastAsia="Times New Roman" w:hAnsi="Arial" w:cs="Arial"/>
          <w:kern w:val="0"/>
          <w:lang w:eastAsia="en-GB"/>
          <w14:ligatures w14:val="none"/>
        </w:rPr>
        <w:t xml:space="preserve">diet, daily physical activity, especially play, positive family and peer social connections, optimal sleep habits, stress management, and mindfulness for all family members are all part of this. These habits can be formed from birth by introducing fundamental concepts in clinical encounters, schools, community organisations, and everywhere a child spends time. Lifestyle medicine practitioners must advocate for these improvements to help </w:t>
      </w:r>
      <w:r w:rsidR="000066A6" w:rsidRPr="000066A6">
        <w:rPr>
          <w:rFonts w:ascii="Arial" w:eastAsia="Times New Roman" w:hAnsi="Arial" w:cs="Arial"/>
          <w:kern w:val="0"/>
          <w:lang w:eastAsia="en-GB"/>
          <w14:ligatures w14:val="none"/>
        </w:rPr>
        <w:t>children</w:t>
      </w:r>
      <w:r w:rsidR="001340B0" w:rsidRPr="000066A6">
        <w:rPr>
          <w:rFonts w:ascii="Arial" w:eastAsia="Times New Roman" w:hAnsi="Arial" w:cs="Arial"/>
          <w:kern w:val="0"/>
          <w:lang w:eastAsia="en-GB"/>
          <w14:ligatures w14:val="none"/>
        </w:rPr>
        <w:t xml:space="preserve"> integrate lifestyle practices into their daily lives</w:t>
      </w:r>
      <w:r w:rsidR="000066A6">
        <w:rPr>
          <w:rFonts w:ascii="Arial" w:eastAsia="Times New Roman" w:hAnsi="Arial" w:cs="Arial"/>
          <w:kern w:val="0"/>
          <w:lang w:eastAsia="en-GB"/>
          <w14:ligatures w14:val="none"/>
        </w:rPr>
        <w:t xml:space="preserve"> (</w:t>
      </w:r>
      <w:r w:rsidR="00CE2566">
        <w:rPr>
          <w:rFonts w:ascii="Arial" w:eastAsia="Times New Roman" w:hAnsi="Arial" w:cs="Arial"/>
          <w:kern w:val="0"/>
          <w:lang w:eastAsia="en-GB"/>
          <w14:ligatures w14:val="none"/>
        </w:rPr>
        <w:t>Dalal M,</w:t>
      </w:r>
      <w:r w:rsidR="00CD463D">
        <w:rPr>
          <w:rFonts w:ascii="Arial" w:eastAsia="Times New Roman" w:hAnsi="Arial" w:cs="Arial"/>
          <w:kern w:val="0"/>
          <w:lang w:eastAsia="en-GB"/>
          <w14:ligatures w14:val="none"/>
        </w:rPr>
        <w:t xml:space="preserve"> et al, 2022).</w:t>
      </w:r>
    </w:p>
    <w:p w14:paraId="4AA31AF8" w14:textId="00E23F32" w:rsidR="00475126" w:rsidRPr="000339D0" w:rsidRDefault="00475126" w:rsidP="005E5CC1">
      <w:pPr>
        <w:rPr>
          <w:rFonts w:ascii="Arial" w:eastAsia="Times New Roman" w:hAnsi="Arial" w:cs="Arial"/>
          <w:kern w:val="0"/>
          <w:lang w:eastAsia="en-GB"/>
          <w14:ligatures w14:val="none"/>
        </w:rPr>
      </w:pPr>
    </w:p>
    <w:p w14:paraId="78129227" w14:textId="77777777" w:rsidR="00F02D0B" w:rsidRDefault="00F02D0B" w:rsidP="00236721">
      <w:pPr>
        <w:jc w:val="center"/>
        <w:rPr>
          <w:rFonts w:ascii="Arial" w:eastAsia="Times New Roman" w:hAnsi="Arial" w:cs="Arial"/>
          <w:b/>
          <w:bCs/>
          <w:kern w:val="0"/>
          <w:sz w:val="28"/>
          <w:szCs w:val="28"/>
          <w:lang w:eastAsia="en-GB"/>
          <w14:ligatures w14:val="none"/>
        </w:rPr>
      </w:pPr>
    </w:p>
    <w:p w14:paraId="0A546916" w14:textId="77777777" w:rsidR="00E96F1A" w:rsidRPr="000339D0" w:rsidRDefault="00E96F1A" w:rsidP="00236721">
      <w:pPr>
        <w:jc w:val="center"/>
        <w:rPr>
          <w:rFonts w:ascii="Arial" w:eastAsia="Times New Roman" w:hAnsi="Arial" w:cs="Arial"/>
          <w:b/>
          <w:bCs/>
          <w:kern w:val="0"/>
          <w:sz w:val="28"/>
          <w:szCs w:val="28"/>
          <w:lang w:eastAsia="en-GB"/>
          <w14:ligatures w14:val="none"/>
        </w:rPr>
      </w:pPr>
    </w:p>
    <w:sectPr w:rsidR="00E96F1A" w:rsidRPr="000339D0" w:rsidSect="001241A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5409D" w14:textId="77777777" w:rsidR="008C071B" w:rsidRDefault="008C071B" w:rsidP="00EF668E">
      <w:pPr>
        <w:spacing w:after="0" w:line="240" w:lineRule="auto"/>
      </w:pPr>
      <w:r>
        <w:separator/>
      </w:r>
    </w:p>
  </w:endnote>
  <w:endnote w:type="continuationSeparator" w:id="0">
    <w:p w14:paraId="47391872" w14:textId="77777777" w:rsidR="008C071B" w:rsidRDefault="008C071B" w:rsidP="00EF6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C2DF4" w14:textId="77777777" w:rsidR="008C071B" w:rsidRDefault="008C071B" w:rsidP="00EF668E">
      <w:pPr>
        <w:spacing w:after="0" w:line="240" w:lineRule="auto"/>
      </w:pPr>
      <w:r>
        <w:separator/>
      </w:r>
    </w:p>
  </w:footnote>
  <w:footnote w:type="continuationSeparator" w:id="0">
    <w:p w14:paraId="41043155" w14:textId="77777777" w:rsidR="008C071B" w:rsidRDefault="008C071B" w:rsidP="00EF6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FD153" w14:textId="08D3D513" w:rsidR="00EF668E" w:rsidRDefault="00EF668E">
    <w:pPr>
      <w:pStyle w:val="Header"/>
    </w:pPr>
    <w:r>
      <w:t>2418872</w:t>
    </w:r>
  </w:p>
  <w:p w14:paraId="4587D880" w14:textId="11721737" w:rsidR="00EF668E" w:rsidRDefault="00EF668E">
    <w:pPr>
      <w:pStyle w:val="Header"/>
    </w:pPr>
    <w:r>
      <w:t>ECEY5009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55A1A"/>
    <w:multiLevelType w:val="multilevel"/>
    <w:tmpl w:val="C4BA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8602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1A0"/>
    <w:rsid w:val="000066A6"/>
    <w:rsid w:val="000339D0"/>
    <w:rsid w:val="00033F35"/>
    <w:rsid w:val="0005485D"/>
    <w:rsid w:val="0005574C"/>
    <w:rsid w:val="0006460E"/>
    <w:rsid w:val="000804EB"/>
    <w:rsid w:val="00081D80"/>
    <w:rsid w:val="000B6E1D"/>
    <w:rsid w:val="000C3819"/>
    <w:rsid w:val="000C7408"/>
    <w:rsid w:val="000C751C"/>
    <w:rsid w:val="000D40E4"/>
    <w:rsid w:val="000E6B95"/>
    <w:rsid w:val="001241A0"/>
    <w:rsid w:val="00125021"/>
    <w:rsid w:val="001340B0"/>
    <w:rsid w:val="0013654F"/>
    <w:rsid w:val="0015194C"/>
    <w:rsid w:val="00151F92"/>
    <w:rsid w:val="00183CA0"/>
    <w:rsid w:val="001A57D7"/>
    <w:rsid w:val="001B7A30"/>
    <w:rsid w:val="001C784F"/>
    <w:rsid w:val="001E4D18"/>
    <w:rsid w:val="0023004C"/>
    <w:rsid w:val="00236721"/>
    <w:rsid w:val="00246C6F"/>
    <w:rsid w:val="00253E62"/>
    <w:rsid w:val="00254638"/>
    <w:rsid w:val="002656FF"/>
    <w:rsid w:val="00273B18"/>
    <w:rsid w:val="0027656B"/>
    <w:rsid w:val="002C4120"/>
    <w:rsid w:val="002C4FA7"/>
    <w:rsid w:val="002E3ED6"/>
    <w:rsid w:val="0034074D"/>
    <w:rsid w:val="0034264A"/>
    <w:rsid w:val="00344825"/>
    <w:rsid w:val="00356242"/>
    <w:rsid w:val="00360274"/>
    <w:rsid w:val="003633CB"/>
    <w:rsid w:val="00380EFC"/>
    <w:rsid w:val="00390A19"/>
    <w:rsid w:val="003A0BFA"/>
    <w:rsid w:val="003B4EDE"/>
    <w:rsid w:val="003C2B9A"/>
    <w:rsid w:val="003D0447"/>
    <w:rsid w:val="00401976"/>
    <w:rsid w:val="00404090"/>
    <w:rsid w:val="00450247"/>
    <w:rsid w:val="00475126"/>
    <w:rsid w:val="00476B8D"/>
    <w:rsid w:val="00480AEB"/>
    <w:rsid w:val="00480D3E"/>
    <w:rsid w:val="004919BA"/>
    <w:rsid w:val="004D23CE"/>
    <w:rsid w:val="004E2D44"/>
    <w:rsid w:val="004E4166"/>
    <w:rsid w:val="00503BAF"/>
    <w:rsid w:val="00513F4B"/>
    <w:rsid w:val="00543FF6"/>
    <w:rsid w:val="00544232"/>
    <w:rsid w:val="005525C8"/>
    <w:rsid w:val="00561D0F"/>
    <w:rsid w:val="005643E1"/>
    <w:rsid w:val="00576DFA"/>
    <w:rsid w:val="005879A5"/>
    <w:rsid w:val="00590BDA"/>
    <w:rsid w:val="00592447"/>
    <w:rsid w:val="00596525"/>
    <w:rsid w:val="005B74B3"/>
    <w:rsid w:val="005C7E7F"/>
    <w:rsid w:val="005D3136"/>
    <w:rsid w:val="005E5CC1"/>
    <w:rsid w:val="005E7A3C"/>
    <w:rsid w:val="006135AD"/>
    <w:rsid w:val="00624DD0"/>
    <w:rsid w:val="00645680"/>
    <w:rsid w:val="00656406"/>
    <w:rsid w:val="00657A49"/>
    <w:rsid w:val="00661F11"/>
    <w:rsid w:val="00674F30"/>
    <w:rsid w:val="00676404"/>
    <w:rsid w:val="006B035D"/>
    <w:rsid w:val="006C19EE"/>
    <w:rsid w:val="006C65AB"/>
    <w:rsid w:val="006C6AC8"/>
    <w:rsid w:val="007000B4"/>
    <w:rsid w:val="007046CC"/>
    <w:rsid w:val="00706FF2"/>
    <w:rsid w:val="0071390C"/>
    <w:rsid w:val="0071476B"/>
    <w:rsid w:val="00720974"/>
    <w:rsid w:val="007233D3"/>
    <w:rsid w:val="00746D7D"/>
    <w:rsid w:val="00775431"/>
    <w:rsid w:val="007933B3"/>
    <w:rsid w:val="007F43DF"/>
    <w:rsid w:val="008376F5"/>
    <w:rsid w:val="00852EC4"/>
    <w:rsid w:val="00853D5D"/>
    <w:rsid w:val="00865FF7"/>
    <w:rsid w:val="008713B2"/>
    <w:rsid w:val="00874560"/>
    <w:rsid w:val="00876A66"/>
    <w:rsid w:val="00881B18"/>
    <w:rsid w:val="008927F8"/>
    <w:rsid w:val="00893FC1"/>
    <w:rsid w:val="008B7A35"/>
    <w:rsid w:val="008C071B"/>
    <w:rsid w:val="008F03B6"/>
    <w:rsid w:val="00903449"/>
    <w:rsid w:val="00903E66"/>
    <w:rsid w:val="009305E1"/>
    <w:rsid w:val="00934163"/>
    <w:rsid w:val="00942C86"/>
    <w:rsid w:val="00945E19"/>
    <w:rsid w:val="0094691C"/>
    <w:rsid w:val="00951DC6"/>
    <w:rsid w:val="00984E77"/>
    <w:rsid w:val="00987D9E"/>
    <w:rsid w:val="009927DA"/>
    <w:rsid w:val="009B4734"/>
    <w:rsid w:val="009C03C1"/>
    <w:rsid w:val="009E1C2D"/>
    <w:rsid w:val="00A06DDE"/>
    <w:rsid w:val="00A108EE"/>
    <w:rsid w:val="00A240B5"/>
    <w:rsid w:val="00A55313"/>
    <w:rsid w:val="00AA087A"/>
    <w:rsid w:val="00AB3B1F"/>
    <w:rsid w:val="00AC5BA0"/>
    <w:rsid w:val="00B30449"/>
    <w:rsid w:val="00B314C8"/>
    <w:rsid w:val="00B349D3"/>
    <w:rsid w:val="00B6411C"/>
    <w:rsid w:val="00B70663"/>
    <w:rsid w:val="00B94C5B"/>
    <w:rsid w:val="00BA126C"/>
    <w:rsid w:val="00BC0D6C"/>
    <w:rsid w:val="00BC4641"/>
    <w:rsid w:val="00BE08FC"/>
    <w:rsid w:val="00BE6F0C"/>
    <w:rsid w:val="00BF53C9"/>
    <w:rsid w:val="00C13F76"/>
    <w:rsid w:val="00C14709"/>
    <w:rsid w:val="00C2026E"/>
    <w:rsid w:val="00C27BB6"/>
    <w:rsid w:val="00C319E7"/>
    <w:rsid w:val="00C351D0"/>
    <w:rsid w:val="00C36D2F"/>
    <w:rsid w:val="00C53315"/>
    <w:rsid w:val="00C5592D"/>
    <w:rsid w:val="00C60A60"/>
    <w:rsid w:val="00C64271"/>
    <w:rsid w:val="00C709A9"/>
    <w:rsid w:val="00C912E9"/>
    <w:rsid w:val="00CA3CA4"/>
    <w:rsid w:val="00CA79D2"/>
    <w:rsid w:val="00CC0B9A"/>
    <w:rsid w:val="00CD463D"/>
    <w:rsid w:val="00CE2566"/>
    <w:rsid w:val="00CE538D"/>
    <w:rsid w:val="00D00FFC"/>
    <w:rsid w:val="00D03086"/>
    <w:rsid w:val="00D10BB3"/>
    <w:rsid w:val="00D14726"/>
    <w:rsid w:val="00D46ABC"/>
    <w:rsid w:val="00D72F36"/>
    <w:rsid w:val="00D83448"/>
    <w:rsid w:val="00DA23AA"/>
    <w:rsid w:val="00DF7C07"/>
    <w:rsid w:val="00E35087"/>
    <w:rsid w:val="00E36DAE"/>
    <w:rsid w:val="00E94592"/>
    <w:rsid w:val="00E96F1A"/>
    <w:rsid w:val="00EA78DA"/>
    <w:rsid w:val="00ED29B4"/>
    <w:rsid w:val="00ED354B"/>
    <w:rsid w:val="00EF230E"/>
    <w:rsid w:val="00EF668E"/>
    <w:rsid w:val="00EF6E41"/>
    <w:rsid w:val="00F02D0B"/>
    <w:rsid w:val="00F11BE1"/>
    <w:rsid w:val="00F30C69"/>
    <w:rsid w:val="00F47A17"/>
    <w:rsid w:val="00FA73EF"/>
    <w:rsid w:val="00FD3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74066"/>
  <w15:chartTrackingRefBased/>
  <w15:docId w15:val="{813976A2-A628-4BBA-83B4-E1F62F92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1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1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1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1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1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1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1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1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1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1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1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1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1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1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1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1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1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1A0"/>
    <w:rPr>
      <w:rFonts w:eastAsiaTheme="majorEastAsia" w:cstheme="majorBidi"/>
      <w:color w:val="272727" w:themeColor="text1" w:themeTint="D8"/>
    </w:rPr>
  </w:style>
  <w:style w:type="paragraph" w:styleId="Title">
    <w:name w:val="Title"/>
    <w:basedOn w:val="Normal"/>
    <w:next w:val="Normal"/>
    <w:link w:val="TitleChar"/>
    <w:uiPriority w:val="10"/>
    <w:qFormat/>
    <w:rsid w:val="001241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1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1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1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1A0"/>
    <w:pPr>
      <w:spacing w:before="160"/>
      <w:jc w:val="center"/>
    </w:pPr>
    <w:rPr>
      <w:i/>
      <w:iCs/>
      <w:color w:val="404040" w:themeColor="text1" w:themeTint="BF"/>
    </w:rPr>
  </w:style>
  <w:style w:type="character" w:customStyle="1" w:styleId="QuoteChar">
    <w:name w:val="Quote Char"/>
    <w:basedOn w:val="DefaultParagraphFont"/>
    <w:link w:val="Quote"/>
    <w:uiPriority w:val="29"/>
    <w:rsid w:val="001241A0"/>
    <w:rPr>
      <w:i/>
      <w:iCs/>
      <w:color w:val="404040" w:themeColor="text1" w:themeTint="BF"/>
    </w:rPr>
  </w:style>
  <w:style w:type="paragraph" w:styleId="ListParagraph">
    <w:name w:val="List Paragraph"/>
    <w:basedOn w:val="Normal"/>
    <w:uiPriority w:val="34"/>
    <w:qFormat/>
    <w:rsid w:val="001241A0"/>
    <w:pPr>
      <w:ind w:left="720"/>
      <w:contextualSpacing/>
    </w:pPr>
  </w:style>
  <w:style w:type="character" w:styleId="IntenseEmphasis">
    <w:name w:val="Intense Emphasis"/>
    <w:basedOn w:val="DefaultParagraphFont"/>
    <w:uiPriority w:val="21"/>
    <w:qFormat/>
    <w:rsid w:val="001241A0"/>
    <w:rPr>
      <w:i/>
      <w:iCs/>
      <w:color w:val="0F4761" w:themeColor="accent1" w:themeShade="BF"/>
    </w:rPr>
  </w:style>
  <w:style w:type="paragraph" w:styleId="IntenseQuote">
    <w:name w:val="Intense Quote"/>
    <w:basedOn w:val="Normal"/>
    <w:next w:val="Normal"/>
    <w:link w:val="IntenseQuoteChar"/>
    <w:uiPriority w:val="30"/>
    <w:qFormat/>
    <w:rsid w:val="001241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1A0"/>
    <w:rPr>
      <w:i/>
      <w:iCs/>
      <w:color w:val="0F4761" w:themeColor="accent1" w:themeShade="BF"/>
    </w:rPr>
  </w:style>
  <w:style w:type="character" w:styleId="IntenseReference">
    <w:name w:val="Intense Reference"/>
    <w:basedOn w:val="DefaultParagraphFont"/>
    <w:uiPriority w:val="32"/>
    <w:qFormat/>
    <w:rsid w:val="001241A0"/>
    <w:rPr>
      <w:b/>
      <w:bCs/>
      <w:smallCaps/>
      <w:color w:val="0F4761" w:themeColor="accent1" w:themeShade="BF"/>
      <w:spacing w:val="5"/>
    </w:rPr>
  </w:style>
  <w:style w:type="paragraph" w:styleId="Header">
    <w:name w:val="header"/>
    <w:basedOn w:val="Normal"/>
    <w:link w:val="HeaderChar"/>
    <w:uiPriority w:val="99"/>
    <w:unhideWhenUsed/>
    <w:rsid w:val="00EF6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68E"/>
  </w:style>
  <w:style w:type="paragraph" w:styleId="Footer">
    <w:name w:val="footer"/>
    <w:basedOn w:val="Normal"/>
    <w:link w:val="FooterChar"/>
    <w:uiPriority w:val="99"/>
    <w:unhideWhenUsed/>
    <w:rsid w:val="00EF6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68E"/>
  </w:style>
  <w:style w:type="character" w:styleId="Hyperlink">
    <w:name w:val="Hyperlink"/>
    <w:basedOn w:val="DefaultParagraphFont"/>
    <w:uiPriority w:val="99"/>
    <w:semiHidden/>
    <w:unhideWhenUsed/>
    <w:rsid w:val="00C64271"/>
    <w:rPr>
      <w:color w:val="0000FF"/>
      <w:u w:val="single"/>
    </w:rPr>
  </w:style>
  <w:style w:type="paragraph" w:customStyle="1" w:styleId="ewa-rteline">
    <w:name w:val="ewa-rteline"/>
    <w:basedOn w:val="Normal"/>
    <w:rsid w:val="007139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6C6AC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23643">
      <w:bodyDiv w:val="1"/>
      <w:marLeft w:val="0"/>
      <w:marRight w:val="0"/>
      <w:marTop w:val="0"/>
      <w:marBottom w:val="0"/>
      <w:divBdr>
        <w:top w:val="none" w:sz="0" w:space="0" w:color="auto"/>
        <w:left w:val="none" w:sz="0" w:space="0" w:color="auto"/>
        <w:bottom w:val="none" w:sz="0" w:space="0" w:color="auto"/>
        <w:right w:val="none" w:sz="0" w:space="0" w:color="auto"/>
      </w:divBdr>
    </w:div>
    <w:div w:id="798189918">
      <w:bodyDiv w:val="1"/>
      <w:marLeft w:val="0"/>
      <w:marRight w:val="0"/>
      <w:marTop w:val="0"/>
      <w:marBottom w:val="0"/>
      <w:divBdr>
        <w:top w:val="none" w:sz="0" w:space="0" w:color="auto"/>
        <w:left w:val="none" w:sz="0" w:space="0" w:color="auto"/>
        <w:bottom w:val="none" w:sz="0" w:space="0" w:color="auto"/>
        <w:right w:val="none" w:sz="0" w:space="0" w:color="auto"/>
      </w:divBdr>
    </w:div>
    <w:div w:id="888801612">
      <w:bodyDiv w:val="1"/>
      <w:marLeft w:val="0"/>
      <w:marRight w:val="0"/>
      <w:marTop w:val="0"/>
      <w:marBottom w:val="0"/>
      <w:divBdr>
        <w:top w:val="none" w:sz="0" w:space="0" w:color="auto"/>
        <w:left w:val="none" w:sz="0" w:space="0" w:color="auto"/>
        <w:bottom w:val="none" w:sz="0" w:space="0" w:color="auto"/>
        <w:right w:val="none" w:sz="0" w:space="0" w:color="auto"/>
      </w:divBdr>
    </w:div>
    <w:div w:id="1192763702">
      <w:bodyDiv w:val="1"/>
      <w:marLeft w:val="0"/>
      <w:marRight w:val="0"/>
      <w:marTop w:val="0"/>
      <w:marBottom w:val="0"/>
      <w:divBdr>
        <w:top w:val="none" w:sz="0" w:space="0" w:color="auto"/>
        <w:left w:val="none" w:sz="0" w:space="0" w:color="auto"/>
        <w:bottom w:val="none" w:sz="0" w:space="0" w:color="auto"/>
        <w:right w:val="none" w:sz="0" w:space="0" w:color="auto"/>
      </w:divBdr>
    </w:div>
    <w:div w:id="1267930731">
      <w:bodyDiv w:val="1"/>
      <w:marLeft w:val="0"/>
      <w:marRight w:val="0"/>
      <w:marTop w:val="0"/>
      <w:marBottom w:val="0"/>
      <w:divBdr>
        <w:top w:val="none" w:sz="0" w:space="0" w:color="auto"/>
        <w:left w:val="none" w:sz="0" w:space="0" w:color="auto"/>
        <w:bottom w:val="none" w:sz="0" w:space="0" w:color="auto"/>
        <w:right w:val="none" w:sz="0" w:space="0" w:color="auto"/>
      </w:divBdr>
    </w:div>
    <w:div w:id="1325205480">
      <w:bodyDiv w:val="1"/>
      <w:marLeft w:val="0"/>
      <w:marRight w:val="0"/>
      <w:marTop w:val="0"/>
      <w:marBottom w:val="0"/>
      <w:divBdr>
        <w:top w:val="none" w:sz="0" w:space="0" w:color="auto"/>
        <w:left w:val="none" w:sz="0" w:space="0" w:color="auto"/>
        <w:bottom w:val="none" w:sz="0" w:space="0" w:color="auto"/>
        <w:right w:val="none" w:sz="0" w:space="0" w:color="auto"/>
      </w:divBdr>
    </w:div>
    <w:div w:id="1551267636">
      <w:bodyDiv w:val="1"/>
      <w:marLeft w:val="0"/>
      <w:marRight w:val="0"/>
      <w:marTop w:val="0"/>
      <w:marBottom w:val="0"/>
      <w:divBdr>
        <w:top w:val="none" w:sz="0" w:space="0" w:color="auto"/>
        <w:left w:val="none" w:sz="0" w:space="0" w:color="auto"/>
        <w:bottom w:val="none" w:sz="0" w:space="0" w:color="auto"/>
        <w:right w:val="none" w:sz="0" w:space="0" w:color="auto"/>
      </w:divBdr>
    </w:div>
    <w:div w:id="1743943413">
      <w:bodyDiv w:val="1"/>
      <w:marLeft w:val="0"/>
      <w:marRight w:val="0"/>
      <w:marTop w:val="0"/>
      <w:marBottom w:val="0"/>
      <w:divBdr>
        <w:top w:val="none" w:sz="0" w:space="0" w:color="auto"/>
        <w:left w:val="none" w:sz="0" w:space="0" w:color="auto"/>
        <w:bottom w:val="none" w:sz="0" w:space="0" w:color="auto"/>
        <w:right w:val="none" w:sz="0" w:space="0" w:color="auto"/>
      </w:divBdr>
    </w:div>
    <w:div w:id="1827551682">
      <w:bodyDiv w:val="1"/>
      <w:marLeft w:val="0"/>
      <w:marRight w:val="0"/>
      <w:marTop w:val="0"/>
      <w:marBottom w:val="0"/>
      <w:divBdr>
        <w:top w:val="none" w:sz="0" w:space="0" w:color="auto"/>
        <w:left w:val="none" w:sz="0" w:space="0" w:color="auto"/>
        <w:bottom w:val="none" w:sz="0" w:space="0" w:color="auto"/>
        <w:right w:val="none" w:sz="0" w:space="0" w:color="auto"/>
      </w:divBdr>
    </w:div>
    <w:div w:id="1832676123">
      <w:bodyDiv w:val="1"/>
      <w:marLeft w:val="0"/>
      <w:marRight w:val="0"/>
      <w:marTop w:val="0"/>
      <w:marBottom w:val="0"/>
      <w:divBdr>
        <w:top w:val="none" w:sz="0" w:space="0" w:color="auto"/>
        <w:left w:val="none" w:sz="0" w:space="0" w:color="auto"/>
        <w:bottom w:val="none" w:sz="0" w:space="0" w:color="auto"/>
        <w:right w:val="none" w:sz="0" w:space="0" w:color="auto"/>
      </w:divBdr>
    </w:div>
    <w:div w:id="2004552690">
      <w:bodyDiv w:val="1"/>
      <w:marLeft w:val="0"/>
      <w:marRight w:val="0"/>
      <w:marTop w:val="0"/>
      <w:marBottom w:val="0"/>
      <w:divBdr>
        <w:top w:val="none" w:sz="0" w:space="0" w:color="auto"/>
        <w:left w:val="none" w:sz="0" w:space="0" w:color="auto"/>
        <w:bottom w:val="none" w:sz="0" w:space="0" w:color="auto"/>
        <w:right w:val="none" w:sz="0" w:space="0" w:color="auto"/>
      </w:divBdr>
    </w:div>
    <w:div w:id="203299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D740D-2664-4D10-9CE2-9E8DB8C74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8318</TotalTime>
  <Pages>5</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173</cp:revision>
  <dcterms:created xsi:type="dcterms:W3CDTF">2025-05-19T17:13:00Z</dcterms:created>
  <dcterms:modified xsi:type="dcterms:W3CDTF">2025-06-11T11:06:00Z</dcterms:modified>
</cp:coreProperties>
</file>