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2223891"/>
        <w:docPartObj>
          <w:docPartGallery w:val="Cover Pages"/>
          <w:docPartUnique/>
        </w:docPartObj>
      </w:sdtPr>
      <w:sdtEndPr>
        <w:rPr>
          <w:rFonts w:ascii="Times New Roman" w:hAnsi="Times New Roman" w:cs="Times New Roman"/>
          <w:b/>
          <w:bCs/>
        </w:rPr>
      </w:sdtEndPr>
      <w:sdtContent>
        <w:p w14:paraId="472134BA" w14:textId="54B52491" w:rsidR="006B4A3D" w:rsidRDefault="006B4A3D" w:rsidP="006B4A3D">
          <w:pPr>
            <w:jc w:val="center"/>
          </w:pPr>
          <w:r>
            <w:rPr>
              <w:noProof/>
            </w:rPr>
            <w:drawing>
              <wp:anchor distT="0" distB="0" distL="114300" distR="114300" simplePos="0" relativeHeight="251658240" behindDoc="1" locked="0" layoutInCell="1" allowOverlap="1" wp14:anchorId="631AC350" wp14:editId="683989D6">
                <wp:simplePos x="0" y="0"/>
                <wp:positionH relativeFrom="column">
                  <wp:posOffset>3114675</wp:posOffset>
                </wp:positionH>
                <wp:positionV relativeFrom="page">
                  <wp:posOffset>594360</wp:posOffset>
                </wp:positionV>
                <wp:extent cx="2960370" cy="1097280"/>
                <wp:effectExtent l="0" t="0" r="0" b="7620"/>
                <wp:wrapTight wrapText="bothSides">
                  <wp:wrapPolygon edited="0">
                    <wp:start x="0" y="0"/>
                    <wp:lineTo x="0" y="21375"/>
                    <wp:lineTo x="21405" y="21375"/>
                    <wp:lineTo x="21405" y="0"/>
                    <wp:lineTo x="0" y="0"/>
                  </wp:wrapPolygon>
                </wp:wrapTight>
                <wp:docPr id="54379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0370" cy="1097280"/>
                        </a:xfrm>
                        <a:prstGeom prst="rect">
                          <a:avLst/>
                        </a:prstGeom>
                        <a:noFill/>
                        <a:ln>
                          <a:noFill/>
                        </a:ln>
                      </pic:spPr>
                    </pic:pic>
                  </a:graphicData>
                </a:graphic>
              </wp:anchor>
            </w:drawing>
          </w:r>
        </w:p>
        <w:p w14:paraId="2E6604B6" w14:textId="72967E19" w:rsidR="006B4A3D" w:rsidRDefault="006B4A3D" w:rsidP="006B4A3D">
          <w:pPr>
            <w:jc w:val="center"/>
          </w:pPr>
        </w:p>
        <w:p w14:paraId="2821330A" w14:textId="77777777" w:rsidR="006B4A3D" w:rsidRDefault="006B4A3D" w:rsidP="006B4A3D">
          <w:pPr>
            <w:jc w:val="center"/>
          </w:pPr>
        </w:p>
        <w:p w14:paraId="2101621E" w14:textId="15631287" w:rsidR="006B4A3D" w:rsidRDefault="006B4A3D" w:rsidP="006B4A3D">
          <w:pPr>
            <w:jc w:val="center"/>
          </w:pPr>
        </w:p>
        <w:p w14:paraId="0B530F42" w14:textId="7FAD64E8" w:rsidR="006B4A3D" w:rsidRDefault="006B4A3D" w:rsidP="006B4A3D">
          <w:pPr>
            <w:jc w:val="center"/>
          </w:pPr>
        </w:p>
        <w:p w14:paraId="33885B81" w14:textId="77777777" w:rsidR="006B4A3D" w:rsidRDefault="006B4A3D" w:rsidP="006B4A3D">
          <w:pPr>
            <w:jc w:val="center"/>
          </w:pPr>
        </w:p>
        <w:p w14:paraId="414746F2" w14:textId="13E423CB" w:rsidR="006B4A3D" w:rsidRDefault="006B4A3D" w:rsidP="006B4A3D">
          <w:pPr>
            <w:jc w:val="center"/>
          </w:pPr>
        </w:p>
        <w:p w14:paraId="5E105283" w14:textId="77777777" w:rsidR="006B4A3D" w:rsidRDefault="006B4A3D" w:rsidP="006B4A3D">
          <w:pPr>
            <w:jc w:val="center"/>
          </w:pPr>
        </w:p>
        <w:p w14:paraId="5DBA1C4E" w14:textId="2B5DC4EC" w:rsidR="006B4A3D" w:rsidRDefault="006B4A3D" w:rsidP="006B4A3D">
          <w:pPr>
            <w:jc w:val="center"/>
          </w:pPr>
        </w:p>
        <w:p w14:paraId="5F1CFC66" w14:textId="41DCF523" w:rsidR="00256368" w:rsidRPr="006B4A3D" w:rsidRDefault="006B4A3D" w:rsidP="006B4A3D">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Black" w:hAnsi="Arial Black"/>
              <w:b/>
              <w:bCs/>
              <w:sz w:val="72"/>
              <w:szCs w:val="72"/>
            </w:rPr>
          </w:pPr>
          <w:r w:rsidRPr="006B4A3D">
            <w:rPr>
              <w:rFonts w:ascii="Arial Black" w:hAnsi="Arial Black"/>
              <w:b/>
              <w:bCs/>
              <w:sz w:val="72"/>
              <w:szCs w:val="72"/>
            </w:rPr>
            <w:t>Financial Ratio Analysis of Apple Inc. (2024–2025)</w:t>
          </w:r>
        </w:p>
        <w:p w14:paraId="57DB2783" w14:textId="023E01BA" w:rsidR="00256368" w:rsidRDefault="00256368">
          <w:pPr>
            <w:rPr>
              <w:rFonts w:ascii="Times New Roman" w:hAnsi="Times New Roman" w:cs="Times New Roman"/>
              <w:b/>
              <w:bCs/>
            </w:rPr>
          </w:pPr>
          <w:r>
            <w:rPr>
              <w:rFonts w:ascii="Times New Roman" w:hAnsi="Times New Roman" w:cs="Times New Roman"/>
              <w:b/>
              <w:bCs/>
            </w:rPr>
            <w:br w:type="page"/>
          </w:r>
        </w:p>
      </w:sdtContent>
    </w:sdt>
    <w:p w14:paraId="0B835878" w14:textId="037919B0"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lastRenderedPageBreak/>
        <w:t>Introduction</w:t>
      </w:r>
    </w:p>
    <w:p w14:paraId="1A72BD78" w14:textId="7BE945E8"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Apple Inc. is an appropriate company for financial analysis because it has released consistent financial statements when viewed against each other for over two years. This document will compare Apple’s financial performance for 2024 and 2025 based on profitability, liquidity</w:t>
      </w:r>
      <w:r>
        <w:rPr>
          <w:rFonts w:ascii="Times New Roman" w:hAnsi="Times New Roman" w:cs="Times New Roman"/>
        </w:rPr>
        <w:t>,</w:t>
      </w:r>
      <w:r w:rsidRPr="00AD75F4">
        <w:rPr>
          <w:rFonts w:ascii="Times New Roman" w:hAnsi="Times New Roman" w:cs="Times New Roman"/>
        </w:rPr>
        <w:t xml:space="preserve"> efficiency and leverage ratios. Additionally, it will examine the reasons for any changes in financial performance through academic literature and Apple’s </w:t>
      </w:r>
      <w:r>
        <w:rPr>
          <w:rFonts w:ascii="Times New Roman" w:hAnsi="Times New Roman" w:cs="Times New Roman"/>
        </w:rPr>
        <w:t>publicly</w:t>
      </w:r>
      <w:r w:rsidRPr="00AD75F4">
        <w:rPr>
          <w:rFonts w:ascii="Times New Roman" w:hAnsi="Times New Roman" w:cs="Times New Roman"/>
        </w:rPr>
        <w:t xml:space="preserve"> available financial statements. Apple’s 2025 net sales rose from $391,035 million to $416,161 million</w:t>
      </w:r>
      <w:r>
        <w:rPr>
          <w:rFonts w:ascii="Times New Roman" w:hAnsi="Times New Roman" w:cs="Times New Roman"/>
        </w:rPr>
        <w:t>,</w:t>
      </w:r>
      <w:r w:rsidRPr="00AD75F4">
        <w:rPr>
          <w:rFonts w:ascii="Times New Roman" w:hAnsi="Times New Roman" w:cs="Times New Roman"/>
        </w:rPr>
        <w:t xml:space="preserve"> and its net income increased from $93,736 million to $112,010 million in 2025, while its shareholders’ equity rose from $56,950 million to $73,733 million. Thus, there was a definite improvement in Apple’s performance for 2025; however, this improvement was affected by both tax and other non-recurrent effects in 2024</w:t>
      </w:r>
      <w:r>
        <w:rPr>
          <w:rFonts w:ascii="Times New Roman" w:hAnsi="Times New Roman" w:cs="Times New Roman"/>
        </w:rPr>
        <w:t>,</w:t>
      </w:r>
      <w:r w:rsidRPr="00AD75F4">
        <w:rPr>
          <w:rFonts w:ascii="Times New Roman" w:hAnsi="Times New Roman" w:cs="Times New Roman"/>
        </w:rPr>
        <w:t xml:space="preserve"> along with improved service revenue and cost control. </w:t>
      </w:r>
    </w:p>
    <w:p w14:paraId="039450C3" w14:textId="77777777"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To determine how Apple fared in terms of profitability, liquidity, and efficiency, the profitability ratios were calculated as follows: </w:t>
      </w:r>
    </w:p>
    <w:p w14:paraId="30434815" w14:textId="3168E269"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Profitability Ratios</w:t>
      </w:r>
    </w:p>
    <w:p w14:paraId="4E7BF3D1" w14:textId="1FC299A8"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Gross Profit Margin</w:t>
      </w:r>
    </w:p>
    <w:p w14:paraId="04456535"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2025 = $195,201 / $416,161 × 100 = 46.9%</w:t>
      </w:r>
    </w:p>
    <w:p w14:paraId="72897E8D"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2024 = $180,683 / $391,035 × 100 = 46.2%</w:t>
      </w:r>
    </w:p>
    <w:p w14:paraId="78FB96FF" w14:textId="77777777"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Operating Profit Margin</w:t>
      </w:r>
    </w:p>
    <w:p w14:paraId="02308370"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2025 = $133,050 / $416,161 × 100 = 32.0%</w:t>
      </w:r>
    </w:p>
    <w:p w14:paraId="1A77EA03"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2024 = $123,216 / $391,035 × 100 = 31.5%</w:t>
      </w:r>
    </w:p>
    <w:p w14:paraId="055940FF" w14:textId="77777777" w:rsidR="00AD75F4" w:rsidRPr="00AD75F4" w:rsidRDefault="00AD75F4" w:rsidP="00AD75F4">
      <w:pPr>
        <w:spacing w:line="480" w:lineRule="auto"/>
        <w:rPr>
          <w:rFonts w:ascii="Times New Roman" w:hAnsi="Times New Roman" w:cs="Times New Roman"/>
        </w:rPr>
      </w:pPr>
    </w:p>
    <w:p w14:paraId="4C1F2A30" w14:textId="77777777"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lastRenderedPageBreak/>
        <w:t>Net Profit Margin</w:t>
      </w:r>
    </w:p>
    <w:p w14:paraId="607832BE"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2025 = $112,010 / $416,161 × 100 = 26.9%</w:t>
      </w:r>
    </w:p>
    <w:p w14:paraId="653B753B"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2024 = $93,736 / $391,035 × 100 = 24.0%</w:t>
      </w:r>
    </w:p>
    <w:p w14:paraId="58A45E33" w14:textId="0E58121F"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These results indicate that Apple has improved profitability. For every $100 dollar in revenue earned in 2025, Apple kept $46.90 in gross profit compared to $46.20 for each $100 dollar in revenue earned in 2024</w:t>
      </w:r>
      <w:r>
        <w:rPr>
          <w:rFonts w:ascii="Times New Roman" w:hAnsi="Times New Roman" w:cs="Times New Roman"/>
        </w:rPr>
        <w:t xml:space="preserve">. </w:t>
      </w:r>
      <w:r w:rsidRPr="00AD75F4">
        <w:rPr>
          <w:rFonts w:ascii="Times New Roman" w:hAnsi="Times New Roman" w:cs="Times New Roman"/>
        </w:rPr>
        <w:t xml:space="preserve">The business also made significant improvements to its net margin, which means </w:t>
      </w:r>
      <w:r>
        <w:rPr>
          <w:rFonts w:ascii="Times New Roman" w:hAnsi="Times New Roman" w:cs="Times New Roman"/>
        </w:rPr>
        <w:t>it</w:t>
      </w:r>
      <w:r w:rsidRPr="00AD75F4">
        <w:rPr>
          <w:rFonts w:ascii="Times New Roman" w:hAnsi="Times New Roman" w:cs="Times New Roman"/>
        </w:rPr>
        <w:t xml:space="preserve"> took a higher portion of sales and turned them into final profit.</w:t>
      </w:r>
    </w:p>
    <w:p w14:paraId="14691125" w14:textId="72D227DA"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Liquidity Ratios</w:t>
      </w:r>
    </w:p>
    <w:p w14:paraId="7A2FF135" w14:textId="034FD6C7"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Current Ratio</w:t>
      </w:r>
    </w:p>
    <w:p w14:paraId="6FCADD80"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For the year 2025: Current Ratio = 147,957 / 165,631 = 0.89</w:t>
      </w:r>
    </w:p>
    <w:p w14:paraId="2899231C"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For the year 2024: Current Ratio = 152,987 / 176,392 = 0.87</w:t>
      </w:r>
    </w:p>
    <w:p w14:paraId="2E8F5233" w14:textId="28EF3815" w:rsidR="00AD75F4" w:rsidRPr="00AD75F4" w:rsidRDefault="00AD75F4" w:rsidP="00AD75F4">
      <w:pPr>
        <w:spacing w:line="480" w:lineRule="auto"/>
        <w:jc w:val="center"/>
        <w:rPr>
          <w:rFonts w:ascii="Times New Roman" w:hAnsi="Times New Roman" w:cs="Times New Roman"/>
          <w:b/>
          <w:bCs/>
        </w:rPr>
      </w:pPr>
      <w:r w:rsidRPr="00AD75F4">
        <w:rPr>
          <w:rFonts w:ascii="Times New Roman" w:hAnsi="Times New Roman" w:cs="Times New Roman"/>
          <w:b/>
          <w:bCs/>
        </w:rPr>
        <w:t>Quick Ratio</w:t>
      </w:r>
    </w:p>
    <w:p w14:paraId="4B67FC8D"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For the year 2025: Quick Ratio = (35,934 + 18,763 + 39,777 + 33,180) / 165,631</w:t>
      </w:r>
    </w:p>
    <w:p w14:paraId="7F51A2DE"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Quick Ratio = 127,654 / 165,631 = 0.77</w:t>
      </w:r>
    </w:p>
    <w:p w14:paraId="74924E3F"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For the year 2024: Quick Ratio = (29,943 + 35,228 + 33,410 + 32,833) / 176,392</w:t>
      </w:r>
    </w:p>
    <w:p w14:paraId="035B9024" w14:textId="77777777" w:rsidR="00AD75F4" w:rsidRPr="00AD75F4" w:rsidRDefault="00AD75F4" w:rsidP="00AD75F4">
      <w:pPr>
        <w:spacing w:line="480" w:lineRule="auto"/>
        <w:jc w:val="center"/>
        <w:rPr>
          <w:rFonts w:ascii="Times New Roman" w:hAnsi="Times New Roman" w:cs="Times New Roman"/>
        </w:rPr>
      </w:pPr>
      <w:r w:rsidRPr="00AD75F4">
        <w:rPr>
          <w:rFonts w:ascii="Times New Roman" w:hAnsi="Times New Roman" w:cs="Times New Roman"/>
        </w:rPr>
        <w:t>Quick Ratio = 131,414 / 176,392 = 0.75</w:t>
      </w:r>
    </w:p>
    <w:p w14:paraId="4CA3FF51" w14:textId="77777777"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While Apple’s liquidity improved slightly, they still have both ratios below 1. This indicates that Apple does not maintain a large cushion of short-term assets and instead relies heavily on the generation of strong, repeatable cash flows.</w:t>
      </w:r>
    </w:p>
    <w:p w14:paraId="4A86AEBA" w14:textId="77777777" w:rsidR="00AD75F4" w:rsidRPr="00AD75F4" w:rsidRDefault="00AD75F4" w:rsidP="00AD75F4">
      <w:pPr>
        <w:spacing w:line="480" w:lineRule="auto"/>
        <w:rPr>
          <w:rFonts w:ascii="Times New Roman" w:hAnsi="Times New Roman" w:cs="Times New Roman"/>
        </w:rPr>
      </w:pPr>
    </w:p>
    <w:p w14:paraId="1922B260" w14:textId="77777777" w:rsidR="000F3975" w:rsidRDefault="000F3975" w:rsidP="00AD75F4">
      <w:pPr>
        <w:spacing w:line="480" w:lineRule="auto"/>
        <w:rPr>
          <w:rFonts w:ascii="Times New Roman" w:hAnsi="Times New Roman" w:cs="Times New Roman"/>
        </w:rPr>
      </w:pPr>
    </w:p>
    <w:p w14:paraId="2BE9E96B" w14:textId="00A01A6F"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lastRenderedPageBreak/>
        <w:t>Efficiency Ratios</w:t>
      </w:r>
    </w:p>
    <w:p w14:paraId="3C97F410" w14:textId="77777777"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t>Asset Turnover</w:t>
      </w:r>
    </w:p>
    <w:p w14:paraId="1F41AD25"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For 2025: Asset Turnover 1st time = 416,161 / 359,241 = 1.16 times</w:t>
      </w:r>
    </w:p>
    <w:p w14:paraId="455D59C8"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For 2024: Asset Turnover 1st time = 391,035 / 364,980 = 1.07 times</w:t>
      </w:r>
    </w:p>
    <w:p w14:paraId="1D66DE79" w14:textId="77777777"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t>Return on Assets (ROA)</w:t>
      </w:r>
    </w:p>
    <w:p w14:paraId="7EE897FE"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For 2025: ROA = 112,010 / 359,241 x 100 = 31.2%</w:t>
      </w:r>
    </w:p>
    <w:p w14:paraId="13B5B535"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For 2024: ROA = 93,736 / 364,980 x 100 = 25.7%</w:t>
      </w:r>
    </w:p>
    <w:p w14:paraId="1227E577" w14:textId="77777777" w:rsidR="000F3975"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These results confirm that Apple operated </w:t>
      </w:r>
      <w:r w:rsidR="000F3975">
        <w:rPr>
          <w:rFonts w:ascii="Times New Roman" w:hAnsi="Times New Roman" w:cs="Times New Roman"/>
        </w:rPr>
        <w:t xml:space="preserve">in </w:t>
      </w:r>
      <w:r w:rsidRPr="00AD75F4">
        <w:rPr>
          <w:rFonts w:ascii="Times New Roman" w:hAnsi="Times New Roman" w:cs="Times New Roman"/>
        </w:rPr>
        <w:t xml:space="preserve">2025 more effectively than in 2024, producing more </w:t>
      </w:r>
      <w:r w:rsidR="000F3975" w:rsidRPr="00AD75F4">
        <w:rPr>
          <w:rFonts w:ascii="Times New Roman" w:hAnsi="Times New Roman" w:cs="Times New Roman"/>
        </w:rPr>
        <w:t xml:space="preserve">revenue, </w:t>
      </w:r>
    </w:p>
    <w:p w14:paraId="735FB4A1" w14:textId="1F9ABA02" w:rsidR="00AD75F4" w:rsidRPr="000F3975" w:rsidRDefault="000F3975" w:rsidP="000F3975">
      <w:pPr>
        <w:spacing w:line="480" w:lineRule="auto"/>
        <w:jc w:val="center"/>
        <w:rPr>
          <w:rFonts w:ascii="Times New Roman" w:hAnsi="Times New Roman" w:cs="Times New Roman"/>
          <w:b/>
          <w:bCs/>
        </w:rPr>
      </w:pPr>
      <w:r w:rsidRPr="000F3975">
        <w:rPr>
          <w:rFonts w:ascii="Times New Roman" w:hAnsi="Times New Roman" w:cs="Times New Roman"/>
          <w:b/>
          <w:bCs/>
        </w:rPr>
        <w:t>Ratios</w:t>
      </w:r>
      <w:r w:rsidR="00AD75F4" w:rsidRPr="000F3975">
        <w:rPr>
          <w:rFonts w:ascii="Times New Roman" w:hAnsi="Times New Roman" w:cs="Times New Roman"/>
          <w:b/>
          <w:bCs/>
        </w:rPr>
        <w:t xml:space="preserve"> of Gearing and Return to Shareholders</w:t>
      </w:r>
    </w:p>
    <w:p w14:paraId="39A184FE" w14:textId="77777777"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t>Debt to equity ratio</w:t>
      </w:r>
    </w:p>
    <w:p w14:paraId="02C7F049"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2025 = 285,508/73,733 = 3.87</w:t>
      </w:r>
    </w:p>
    <w:p w14:paraId="4B59C5C2"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2024 = 308,030/56,950 = 5.41</w:t>
      </w:r>
    </w:p>
    <w:p w14:paraId="1EDDC2DE" w14:textId="77777777"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t>Return on Equity (ROE)</w:t>
      </w:r>
    </w:p>
    <w:p w14:paraId="03671F36"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2025 = 112,010/73,733 x 100 = 151.9%</w:t>
      </w:r>
    </w:p>
    <w:p w14:paraId="2625021B" w14:textId="77777777" w:rsidR="00AD75F4" w:rsidRPr="00AD75F4" w:rsidRDefault="00AD75F4" w:rsidP="000F3975">
      <w:pPr>
        <w:spacing w:line="480" w:lineRule="auto"/>
        <w:jc w:val="center"/>
        <w:rPr>
          <w:rFonts w:ascii="Times New Roman" w:hAnsi="Times New Roman" w:cs="Times New Roman"/>
        </w:rPr>
      </w:pPr>
      <w:r w:rsidRPr="00AD75F4">
        <w:rPr>
          <w:rFonts w:ascii="Times New Roman" w:hAnsi="Times New Roman" w:cs="Times New Roman"/>
        </w:rPr>
        <w:t>2024 = 93,736/56,950 x 100 = 164.6%</w:t>
      </w:r>
    </w:p>
    <w:p w14:paraId="343A2736" w14:textId="2F34883B" w:rsidR="00AD75F4" w:rsidRPr="00AD75F4" w:rsidRDefault="000F3975" w:rsidP="00AD75F4">
      <w:pPr>
        <w:spacing w:line="480" w:lineRule="auto"/>
        <w:rPr>
          <w:rFonts w:ascii="Times New Roman" w:hAnsi="Times New Roman" w:cs="Times New Roman"/>
        </w:rPr>
      </w:pPr>
      <w:r>
        <w:rPr>
          <w:rFonts w:ascii="Times New Roman" w:hAnsi="Times New Roman" w:cs="Times New Roman"/>
        </w:rPr>
        <w:t>The debt-to-equity</w:t>
      </w:r>
      <w:r w:rsidR="00AD75F4" w:rsidRPr="00AD75F4">
        <w:rPr>
          <w:rFonts w:ascii="Times New Roman" w:hAnsi="Times New Roman" w:cs="Times New Roman"/>
        </w:rPr>
        <w:t xml:space="preserve"> ratio for Apple improved greatly</w:t>
      </w:r>
      <w:r>
        <w:rPr>
          <w:rFonts w:ascii="Times New Roman" w:hAnsi="Times New Roman" w:cs="Times New Roman"/>
        </w:rPr>
        <w:t>,</w:t>
      </w:r>
      <w:r w:rsidR="00AD75F4" w:rsidRPr="00AD75F4">
        <w:rPr>
          <w:rFonts w:ascii="Times New Roman" w:hAnsi="Times New Roman" w:cs="Times New Roman"/>
        </w:rPr>
        <w:t xml:space="preserve"> indicating there was less risk in Apple’s financial position at the end of the 2025 financial year compared to 2024. However, ROE also decreased a little due to the significant increase in the level of equity</w:t>
      </w:r>
      <w:r>
        <w:rPr>
          <w:rFonts w:ascii="Times New Roman" w:hAnsi="Times New Roman" w:cs="Times New Roman"/>
        </w:rPr>
        <w:t>,</w:t>
      </w:r>
      <w:r w:rsidR="00AD75F4" w:rsidRPr="00AD75F4">
        <w:rPr>
          <w:rFonts w:ascii="Times New Roman" w:hAnsi="Times New Roman" w:cs="Times New Roman"/>
        </w:rPr>
        <w:t xml:space="preserve"> although net profit increased at the same time.</w:t>
      </w:r>
    </w:p>
    <w:p w14:paraId="35FF21B4" w14:textId="77777777" w:rsidR="00AD75F4" w:rsidRPr="00AD75F4" w:rsidRDefault="00AD75F4" w:rsidP="00AD75F4">
      <w:pPr>
        <w:spacing w:line="480" w:lineRule="auto"/>
        <w:rPr>
          <w:rFonts w:ascii="Times New Roman" w:hAnsi="Times New Roman" w:cs="Times New Roman"/>
        </w:rPr>
      </w:pPr>
    </w:p>
    <w:p w14:paraId="17BCBD20" w14:textId="77777777" w:rsidR="00AD75F4" w:rsidRPr="000F3975" w:rsidRDefault="00AD75F4" w:rsidP="000F3975">
      <w:pPr>
        <w:spacing w:line="480" w:lineRule="auto"/>
        <w:jc w:val="center"/>
        <w:rPr>
          <w:rFonts w:ascii="Times New Roman" w:hAnsi="Times New Roman" w:cs="Times New Roman"/>
          <w:b/>
          <w:bCs/>
        </w:rPr>
      </w:pPr>
      <w:r w:rsidRPr="000F3975">
        <w:rPr>
          <w:rFonts w:ascii="Times New Roman" w:hAnsi="Times New Roman" w:cs="Times New Roman"/>
          <w:b/>
          <w:bCs/>
        </w:rPr>
        <w:lastRenderedPageBreak/>
        <w:t>Comparison of Results</w:t>
      </w:r>
    </w:p>
    <w:p w14:paraId="3EB03A15" w14:textId="1CA3B7E1"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From our analysis</w:t>
      </w:r>
      <w:r w:rsidR="000F3975">
        <w:rPr>
          <w:rFonts w:ascii="Times New Roman" w:hAnsi="Times New Roman" w:cs="Times New Roman"/>
        </w:rPr>
        <w:t>,</w:t>
      </w:r>
      <w:r w:rsidRPr="00AD75F4">
        <w:rPr>
          <w:rFonts w:ascii="Times New Roman" w:hAnsi="Times New Roman" w:cs="Times New Roman"/>
        </w:rPr>
        <w:t xml:space="preserve"> Apple clearly performed better in the 2025 financial year compared to the 2024 financial year in almost all areas of operations. Profitability improved across all types of </w:t>
      </w:r>
      <w:r w:rsidR="000F3975" w:rsidRPr="00AD75F4">
        <w:rPr>
          <w:rFonts w:ascii="Times New Roman" w:hAnsi="Times New Roman" w:cs="Times New Roman"/>
        </w:rPr>
        <w:t>margins;</w:t>
      </w:r>
      <w:r w:rsidRPr="00AD75F4">
        <w:rPr>
          <w:rFonts w:ascii="Times New Roman" w:hAnsi="Times New Roman" w:cs="Times New Roman"/>
        </w:rPr>
        <w:t xml:space="preserve"> asset turnover improved</w:t>
      </w:r>
      <w:r w:rsidR="000F3975">
        <w:rPr>
          <w:rFonts w:ascii="Times New Roman" w:hAnsi="Times New Roman" w:cs="Times New Roman"/>
        </w:rPr>
        <w:t>,</w:t>
      </w:r>
      <w:r w:rsidRPr="00AD75F4">
        <w:rPr>
          <w:rFonts w:ascii="Times New Roman" w:hAnsi="Times New Roman" w:cs="Times New Roman"/>
        </w:rPr>
        <w:t xml:space="preserve"> and debt/equity ratios decreased for both periods. The increase in Apple’s total revenue was a result of both products and services. Specifically</w:t>
      </w:r>
      <w:r w:rsidR="000F3975">
        <w:rPr>
          <w:rFonts w:ascii="Times New Roman" w:hAnsi="Times New Roman" w:cs="Times New Roman"/>
        </w:rPr>
        <w:t>,</w:t>
      </w:r>
      <w:r w:rsidRPr="00AD75F4">
        <w:rPr>
          <w:rFonts w:ascii="Times New Roman" w:hAnsi="Times New Roman" w:cs="Times New Roman"/>
        </w:rPr>
        <w:t xml:space="preserve"> Services revenue increased from $96,169 million to $109,158 million, and iPhone revenue increased from $201,183 million to $209,586 million. Services revenue is especially important due to its higher average margin compared to hardware and stable recurring revenue streams.</w:t>
      </w:r>
    </w:p>
    <w:p w14:paraId="6B28810B" w14:textId="4A0EDAB6"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Research supports this trend. According to Li (2022)</w:t>
      </w:r>
      <w:r w:rsidR="000F3975">
        <w:rPr>
          <w:rFonts w:ascii="Times New Roman" w:hAnsi="Times New Roman" w:cs="Times New Roman"/>
        </w:rPr>
        <w:t>,</w:t>
      </w:r>
      <w:r w:rsidRPr="00AD75F4">
        <w:rPr>
          <w:rFonts w:ascii="Times New Roman" w:hAnsi="Times New Roman" w:cs="Times New Roman"/>
        </w:rPr>
        <w:t xml:space="preserve"> Apple’s strong internal control processes and capacity for innovation have helped it stay on top of its industry, and Li and Sun (2023) state that Apple’s business model benefits from its strong ecosystem and brand loyalty. Bai (2022) states that Apple’s macro position and market strength continue to </w:t>
      </w:r>
      <w:r w:rsidR="000F3975">
        <w:rPr>
          <w:rFonts w:ascii="Times New Roman" w:hAnsi="Times New Roman" w:cs="Times New Roman"/>
        </w:rPr>
        <w:t>instil</w:t>
      </w:r>
      <w:r w:rsidRPr="00AD75F4">
        <w:rPr>
          <w:rFonts w:ascii="Times New Roman" w:hAnsi="Times New Roman" w:cs="Times New Roman"/>
        </w:rPr>
        <w:t xml:space="preserve"> investor confidence. These points help explain why Apple has been able to generate revenue growth while maintaining very high margins (Bai, 2022; Li, </w:t>
      </w:r>
      <w:r w:rsidR="000F3975" w:rsidRPr="00AD75F4">
        <w:rPr>
          <w:rFonts w:ascii="Times New Roman" w:hAnsi="Times New Roman" w:cs="Times New Roman"/>
        </w:rPr>
        <w:t>2022</w:t>
      </w:r>
      <w:r w:rsidR="000F3975">
        <w:rPr>
          <w:rFonts w:ascii="Times New Roman" w:hAnsi="Times New Roman" w:cs="Times New Roman"/>
        </w:rPr>
        <w:t>).</w:t>
      </w:r>
      <w:r w:rsidR="000F3975" w:rsidRPr="00AD75F4">
        <w:rPr>
          <w:rFonts w:ascii="Times New Roman" w:hAnsi="Times New Roman" w:cs="Times New Roman"/>
        </w:rPr>
        <w:t xml:space="preserve"> One</w:t>
      </w:r>
      <w:r w:rsidRPr="00AD75F4">
        <w:rPr>
          <w:rFonts w:ascii="Times New Roman" w:hAnsi="Times New Roman" w:cs="Times New Roman"/>
        </w:rPr>
        <w:t xml:space="preserve"> of the primary contributors to the growth of Apple's profits in 2025</w:t>
      </w:r>
      <w:r w:rsidR="000F3975">
        <w:rPr>
          <w:rFonts w:ascii="Times New Roman" w:hAnsi="Times New Roman" w:cs="Times New Roman"/>
        </w:rPr>
        <w:t>,</w:t>
      </w:r>
      <w:r w:rsidRPr="00AD75F4">
        <w:rPr>
          <w:rFonts w:ascii="Times New Roman" w:hAnsi="Times New Roman" w:cs="Times New Roman"/>
        </w:rPr>
        <w:t xml:space="preserve"> when compared to 2024</w:t>
      </w:r>
      <w:r w:rsidR="000F3975">
        <w:rPr>
          <w:rFonts w:ascii="Times New Roman" w:hAnsi="Times New Roman" w:cs="Times New Roman"/>
        </w:rPr>
        <w:t>,</w:t>
      </w:r>
      <w:r w:rsidRPr="00AD75F4">
        <w:rPr>
          <w:rFonts w:ascii="Times New Roman" w:hAnsi="Times New Roman" w:cs="Times New Roman"/>
        </w:rPr>
        <w:t xml:space="preserve"> is due to an </w:t>
      </w:r>
      <w:r w:rsidR="000F3975">
        <w:rPr>
          <w:rFonts w:ascii="Times New Roman" w:hAnsi="Times New Roman" w:cs="Times New Roman"/>
        </w:rPr>
        <w:t>adjusted</w:t>
      </w:r>
      <w:r w:rsidRPr="00AD75F4">
        <w:rPr>
          <w:rFonts w:ascii="Times New Roman" w:hAnsi="Times New Roman" w:cs="Times New Roman"/>
        </w:rPr>
        <w:t xml:space="preserve"> tax liability that Apple had to incur. Apple recorded in their financial accounts for the year 2024 a one-time adjustment of approximately $10.2 billion in net income tax</w:t>
      </w:r>
      <w:r w:rsidR="000F3975">
        <w:rPr>
          <w:rFonts w:ascii="Times New Roman" w:hAnsi="Times New Roman" w:cs="Times New Roman"/>
        </w:rPr>
        <w:t>,</w:t>
      </w:r>
      <w:r w:rsidRPr="00AD75F4">
        <w:rPr>
          <w:rFonts w:ascii="Times New Roman" w:hAnsi="Times New Roman" w:cs="Times New Roman"/>
        </w:rPr>
        <w:t xml:space="preserve"> which related to the reversal of a state aid decision issued by the European General Court. The impact of recording this significant tax liability for 2024 would therefore have depressed the figure for the year 2024, thus making the comparative increase in 2025 appear greater.</w:t>
      </w:r>
    </w:p>
    <w:p w14:paraId="65516A7B" w14:textId="4424B1EE"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Another decline can be observed in other key areas of Apple's performance. Even though Apple's accounting profits have increased, you will find that the cash generated from operating activities has decreased from approximately $118,254 million in 2024 to $111,482 </w:t>
      </w:r>
      <w:r w:rsidRPr="00AD75F4">
        <w:rPr>
          <w:rFonts w:ascii="Times New Roman" w:hAnsi="Times New Roman" w:cs="Times New Roman"/>
        </w:rPr>
        <w:lastRenderedPageBreak/>
        <w:t>million in 2025. One possible reason for this decrease in cash generation from operating activities has been attributed to lower levels of cash conversion, through movements in working capital and higher cash taxes. Further, even with the improvement in gearing, Apple still has relatively low liquidity ratios when comparing them to their industry peers</w:t>
      </w:r>
      <w:r w:rsidR="00256368">
        <w:rPr>
          <w:rFonts w:ascii="Times New Roman" w:hAnsi="Times New Roman" w:cs="Times New Roman"/>
        </w:rPr>
        <w:t>,</w:t>
      </w:r>
      <w:r w:rsidRPr="00AD75F4">
        <w:rPr>
          <w:rFonts w:ascii="Times New Roman" w:hAnsi="Times New Roman" w:cs="Times New Roman"/>
        </w:rPr>
        <w:t xml:space="preserve"> along with their high levels of gearing.</w:t>
      </w:r>
    </w:p>
    <w:p w14:paraId="5C9237DA" w14:textId="1F60D053" w:rsidR="00AD75F4" w:rsidRPr="00256368" w:rsidRDefault="00AD75F4" w:rsidP="00256368">
      <w:pPr>
        <w:spacing w:line="480" w:lineRule="auto"/>
        <w:jc w:val="center"/>
        <w:rPr>
          <w:rFonts w:ascii="Times New Roman" w:hAnsi="Times New Roman" w:cs="Times New Roman"/>
          <w:b/>
          <w:bCs/>
        </w:rPr>
      </w:pPr>
      <w:r w:rsidRPr="00256368">
        <w:rPr>
          <w:rFonts w:ascii="Times New Roman" w:hAnsi="Times New Roman" w:cs="Times New Roman"/>
          <w:b/>
          <w:bCs/>
        </w:rPr>
        <w:t>Reasons for Improved or Declined Performance</w:t>
      </w:r>
    </w:p>
    <w:p w14:paraId="6ACE3C20" w14:textId="240983B7"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Apple has experienced improvements on four primary fronts. Apple continues to maintain the premium positioning of its brand and its intangible assets</w:t>
      </w:r>
      <w:r w:rsidR="00256368">
        <w:rPr>
          <w:rFonts w:ascii="Times New Roman" w:hAnsi="Times New Roman" w:cs="Times New Roman"/>
        </w:rPr>
        <w:t>,</w:t>
      </w:r>
      <w:r w:rsidRPr="00AD75F4">
        <w:rPr>
          <w:rFonts w:ascii="Times New Roman" w:hAnsi="Times New Roman" w:cs="Times New Roman"/>
        </w:rPr>
        <w:t xml:space="preserve"> as these intangibles contribute considerably to Apple's competitive advantage by increasing the company's ability to sustain pricing power and customer loyalty</w:t>
      </w:r>
      <w:r w:rsidR="00256368">
        <w:rPr>
          <w:rFonts w:ascii="Times New Roman" w:hAnsi="Times New Roman" w:cs="Times New Roman"/>
        </w:rPr>
        <w:t>,</w:t>
      </w:r>
      <w:r w:rsidRPr="00AD75F4">
        <w:rPr>
          <w:rFonts w:ascii="Times New Roman" w:hAnsi="Times New Roman" w:cs="Times New Roman"/>
        </w:rPr>
        <w:t xml:space="preserve"> according to the research done by Danko, Raza and Sharma (2019) on the subject. Secondly, Apple's ecosystem strategy continues to create and lock customers into hardware, software and services, thereby driving repeated purchases and generating continued revenues for Apple (Doan and Nguyen, 2022; Tian, Wang and Wang</w:t>
      </w:r>
      <w:r w:rsidR="00256368">
        <w:rPr>
          <w:rFonts w:ascii="Times New Roman" w:hAnsi="Times New Roman" w:cs="Times New Roman"/>
        </w:rPr>
        <w:t>,</w:t>
      </w:r>
      <w:r w:rsidRPr="00AD75F4">
        <w:rPr>
          <w:rFonts w:ascii="Times New Roman" w:hAnsi="Times New Roman" w:cs="Times New Roman"/>
        </w:rPr>
        <w:t xml:space="preserve"> 2022). Third, Apple remains able to execute highly successful marketing;</w:t>
      </w:r>
      <w:r w:rsidR="00256368">
        <w:rPr>
          <w:rFonts w:ascii="Times New Roman" w:hAnsi="Times New Roman" w:cs="Times New Roman"/>
        </w:rPr>
        <w:t xml:space="preserve"> </w:t>
      </w:r>
      <w:r w:rsidRPr="00AD75F4">
        <w:rPr>
          <w:rFonts w:ascii="Times New Roman" w:hAnsi="Times New Roman" w:cs="Times New Roman"/>
        </w:rPr>
        <w:t xml:space="preserve">Li (2023), Cai and Chen (2024) and Lu (2019) have found that Apple’s marketing strategy, brand equity and limited availability of products </w:t>
      </w:r>
      <w:r w:rsidR="00256368">
        <w:rPr>
          <w:rFonts w:ascii="Times New Roman" w:hAnsi="Times New Roman" w:cs="Times New Roman"/>
        </w:rPr>
        <w:t>support</w:t>
      </w:r>
      <w:r w:rsidRPr="00AD75F4">
        <w:rPr>
          <w:rFonts w:ascii="Times New Roman" w:hAnsi="Times New Roman" w:cs="Times New Roman"/>
        </w:rPr>
        <w:t xml:space="preserve"> customer demand for their products. Additionally, </w:t>
      </w:r>
      <w:r w:rsidR="00256368" w:rsidRPr="00AD75F4">
        <w:rPr>
          <w:rFonts w:ascii="Times New Roman" w:hAnsi="Times New Roman" w:cs="Times New Roman"/>
        </w:rPr>
        <w:t>since</w:t>
      </w:r>
      <w:r w:rsidRPr="00AD75F4">
        <w:rPr>
          <w:rFonts w:ascii="Times New Roman" w:hAnsi="Times New Roman" w:cs="Times New Roman"/>
        </w:rPr>
        <w:t xml:space="preserve"> services tend to have a higher profit margin than hardware, Apple’s growing services business is expected to have a positive impact on margin quality.</w:t>
      </w:r>
    </w:p>
    <w:p w14:paraId="79D30748" w14:textId="77777777" w:rsidR="00256368"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At the same time, Wu (2025) points out that the company continues to face </w:t>
      </w:r>
      <w:r w:rsidR="00256368">
        <w:rPr>
          <w:rFonts w:ascii="Times New Roman" w:hAnsi="Times New Roman" w:cs="Times New Roman"/>
        </w:rPr>
        <w:t xml:space="preserve">the </w:t>
      </w:r>
      <w:r w:rsidRPr="00AD75F4">
        <w:rPr>
          <w:rFonts w:ascii="Times New Roman" w:hAnsi="Times New Roman" w:cs="Times New Roman"/>
        </w:rPr>
        <w:t>risk of debt due to the issuance of bonds and stock buybacks</w:t>
      </w:r>
      <w:r w:rsidR="00256368">
        <w:rPr>
          <w:rFonts w:ascii="Times New Roman" w:hAnsi="Times New Roman" w:cs="Times New Roman"/>
        </w:rPr>
        <w:t>,</w:t>
      </w:r>
      <w:r w:rsidRPr="00AD75F4">
        <w:rPr>
          <w:rFonts w:ascii="Times New Roman" w:hAnsi="Times New Roman" w:cs="Times New Roman"/>
        </w:rPr>
        <w:t xml:space="preserve"> and sales in China are under pressure from local competition. In 2025, Apple’s sales in Greater China decreased from $66,952 million in 2024 to $64,377 million</w:t>
      </w:r>
      <w:r w:rsidR="00256368">
        <w:rPr>
          <w:rFonts w:ascii="Times New Roman" w:hAnsi="Times New Roman" w:cs="Times New Roman"/>
        </w:rPr>
        <w:t>,</w:t>
      </w:r>
      <w:r w:rsidRPr="00AD75F4">
        <w:rPr>
          <w:rFonts w:ascii="Times New Roman" w:hAnsi="Times New Roman" w:cs="Times New Roman"/>
        </w:rPr>
        <w:t xml:space="preserve"> indicating weakness in the region. Wu (2025) also indicates that Apple’s financial situation was affected by continued dependence on its key products and high market concentration</w:t>
      </w:r>
      <w:r w:rsidR="00256368">
        <w:rPr>
          <w:rFonts w:ascii="Times New Roman" w:hAnsi="Times New Roman" w:cs="Times New Roman"/>
        </w:rPr>
        <w:t>,</w:t>
      </w:r>
      <w:r w:rsidRPr="00AD75F4">
        <w:rPr>
          <w:rFonts w:ascii="Times New Roman" w:hAnsi="Times New Roman" w:cs="Times New Roman"/>
        </w:rPr>
        <w:t xml:space="preserve"> creating potential exposure to </w:t>
      </w:r>
      <w:r w:rsidR="00256368">
        <w:rPr>
          <w:rFonts w:ascii="Times New Roman" w:hAnsi="Times New Roman" w:cs="Times New Roman"/>
        </w:rPr>
        <w:t xml:space="preserve">a </w:t>
      </w:r>
      <w:r w:rsidRPr="00AD75F4">
        <w:rPr>
          <w:rFonts w:ascii="Times New Roman" w:hAnsi="Times New Roman" w:cs="Times New Roman"/>
        </w:rPr>
        <w:t>demand drop/risk in the future.</w:t>
      </w:r>
    </w:p>
    <w:p w14:paraId="62291F82" w14:textId="58F2E89F" w:rsidR="00AD75F4" w:rsidRPr="00256368" w:rsidRDefault="00AD75F4" w:rsidP="00256368">
      <w:pPr>
        <w:spacing w:line="480" w:lineRule="auto"/>
        <w:jc w:val="center"/>
        <w:rPr>
          <w:rFonts w:ascii="Times New Roman" w:hAnsi="Times New Roman" w:cs="Times New Roman"/>
          <w:b/>
          <w:bCs/>
        </w:rPr>
      </w:pPr>
      <w:r w:rsidRPr="00256368">
        <w:rPr>
          <w:rFonts w:ascii="Times New Roman" w:hAnsi="Times New Roman" w:cs="Times New Roman"/>
          <w:b/>
          <w:bCs/>
        </w:rPr>
        <w:lastRenderedPageBreak/>
        <w:t>Future Development and Financial Performance Sustainability Recommendations</w:t>
      </w:r>
    </w:p>
    <w:p w14:paraId="4F988C60" w14:textId="77777777" w:rsidR="00256368" w:rsidRDefault="00AD75F4" w:rsidP="00AD75F4">
      <w:pPr>
        <w:spacing w:line="480" w:lineRule="auto"/>
        <w:rPr>
          <w:rFonts w:ascii="Times New Roman" w:hAnsi="Times New Roman" w:cs="Times New Roman"/>
        </w:rPr>
      </w:pPr>
      <w:r w:rsidRPr="00AD75F4">
        <w:rPr>
          <w:rFonts w:ascii="Times New Roman" w:hAnsi="Times New Roman" w:cs="Times New Roman"/>
        </w:rPr>
        <w:t>Apple has four financial improvement recommendations</w:t>
      </w:r>
      <w:r w:rsidR="00256368">
        <w:rPr>
          <w:rFonts w:ascii="Times New Roman" w:hAnsi="Times New Roman" w:cs="Times New Roman"/>
        </w:rPr>
        <w:t xml:space="preserve">: </w:t>
      </w:r>
    </w:p>
    <w:p w14:paraId="69DCEB82" w14:textId="39F92CA2" w:rsidR="00256368" w:rsidRPr="00256368" w:rsidRDefault="00256368" w:rsidP="00256368">
      <w:pPr>
        <w:pStyle w:val="ListParagraph"/>
        <w:numPr>
          <w:ilvl w:val="0"/>
          <w:numId w:val="1"/>
        </w:numPr>
        <w:spacing w:line="480" w:lineRule="auto"/>
        <w:rPr>
          <w:rFonts w:ascii="Times New Roman" w:hAnsi="Times New Roman" w:cs="Times New Roman"/>
        </w:rPr>
      </w:pPr>
      <w:r w:rsidRPr="00256368">
        <w:rPr>
          <w:rFonts w:ascii="Times New Roman" w:hAnsi="Times New Roman" w:cs="Times New Roman"/>
        </w:rPr>
        <w:t>Expand</w:t>
      </w:r>
      <w:r w:rsidR="00AD75F4" w:rsidRPr="00256368">
        <w:rPr>
          <w:rFonts w:ascii="Times New Roman" w:hAnsi="Times New Roman" w:cs="Times New Roman"/>
        </w:rPr>
        <w:t xml:space="preserve"> service offerings (subscriptions, digital content and cloud-based services) with a higher-than-average margin to increase the level of ongoing cash flow generated by Apple and reduce its dependence on hardware to generate profits. </w:t>
      </w:r>
    </w:p>
    <w:p w14:paraId="06B8AC70" w14:textId="77777777" w:rsidR="00256368" w:rsidRPr="00256368" w:rsidRDefault="00256368" w:rsidP="00256368">
      <w:pPr>
        <w:pStyle w:val="ListParagraph"/>
        <w:numPr>
          <w:ilvl w:val="0"/>
          <w:numId w:val="1"/>
        </w:numPr>
        <w:spacing w:line="480" w:lineRule="auto"/>
        <w:rPr>
          <w:rFonts w:ascii="Times New Roman" w:hAnsi="Times New Roman" w:cs="Times New Roman"/>
        </w:rPr>
      </w:pPr>
      <w:r w:rsidRPr="00256368">
        <w:rPr>
          <w:rFonts w:ascii="Times New Roman" w:hAnsi="Times New Roman" w:cs="Times New Roman"/>
        </w:rPr>
        <w:t>The</w:t>
      </w:r>
      <w:r w:rsidR="00AD75F4" w:rsidRPr="00256368">
        <w:rPr>
          <w:rFonts w:ascii="Times New Roman" w:hAnsi="Times New Roman" w:cs="Times New Roman"/>
        </w:rPr>
        <w:t xml:space="preserve"> management of shareholder distributions should be done more cautiously. While large amounts of stock buybacks can increase earnings per share, they can also increase leverage ratios; therefore, a more balanced approach to shareholder distributions will help reinforce liquidity and decrease financial risk for Apple. </w:t>
      </w:r>
    </w:p>
    <w:p w14:paraId="23199BD2" w14:textId="3136B36D" w:rsidR="00256368" w:rsidRPr="00256368" w:rsidRDefault="00256368" w:rsidP="00256368">
      <w:pPr>
        <w:pStyle w:val="ListParagraph"/>
        <w:numPr>
          <w:ilvl w:val="0"/>
          <w:numId w:val="1"/>
        </w:numPr>
        <w:spacing w:line="480" w:lineRule="auto"/>
        <w:rPr>
          <w:rFonts w:ascii="Times New Roman" w:hAnsi="Times New Roman" w:cs="Times New Roman"/>
        </w:rPr>
      </w:pPr>
      <w:r>
        <w:rPr>
          <w:rFonts w:ascii="Times New Roman" w:hAnsi="Times New Roman" w:cs="Times New Roman"/>
        </w:rPr>
        <w:t>Reduce</w:t>
      </w:r>
      <w:r w:rsidR="00AD75F4" w:rsidRPr="00256368">
        <w:rPr>
          <w:rFonts w:ascii="Times New Roman" w:hAnsi="Times New Roman" w:cs="Times New Roman"/>
        </w:rPr>
        <w:t xml:space="preserve"> dependency on challenging market segments like China through the increase of geographical diversity. </w:t>
      </w:r>
    </w:p>
    <w:p w14:paraId="2931E88D" w14:textId="77777777" w:rsidR="00256368" w:rsidRPr="00256368" w:rsidRDefault="00AD75F4" w:rsidP="00256368">
      <w:pPr>
        <w:pStyle w:val="ListParagraph"/>
        <w:numPr>
          <w:ilvl w:val="0"/>
          <w:numId w:val="1"/>
        </w:numPr>
        <w:spacing w:line="480" w:lineRule="auto"/>
        <w:rPr>
          <w:rFonts w:ascii="Times New Roman" w:hAnsi="Times New Roman" w:cs="Times New Roman"/>
        </w:rPr>
      </w:pPr>
      <w:r w:rsidRPr="00256368">
        <w:rPr>
          <w:rFonts w:ascii="Times New Roman" w:hAnsi="Times New Roman" w:cs="Times New Roman"/>
        </w:rPr>
        <w:t xml:space="preserve">Apple should continue to invest in environmental sustainability and improve </w:t>
      </w:r>
      <w:r w:rsidR="00256368" w:rsidRPr="00256368">
        <w:rPr>
          <w:rFonts w:ascii="Times New Roman" w:hAnsi="Times New Roman" w:cs="Times New Roman"/>
        </w:rPr>
        <w:t xml:space="preserve">its </w:t>
      </w:r>
      <w:r w:rsidRPr="00256368">
        <w:rPr>
          <w:rFonts w:ascii="Times New Roman" w:hAnsi="Times New Roman" w:cs="Times New Roman"/>
        </w:rPr>
        <w:t>financial performance through efficient cost control.</w:t>
      </w:r>
    </w:p>
    <w:p w14:paraId="52F18654" w14:textId="287B9C8F" w:rsidR="00AD75F4" w:rsidRPr="00AD75F4"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 Fauzi (2022) found that improvement in environmental performance allows for improved firm value through improved financial results. Additionally, Mishra and Celestin (2025) have shown that the strategic use of cost accounting methods can improve the long-term value of large corporations. Therefore, both an increase in investments for environmental sustainability </w:t>
      </w:r>
      <w:r w:rsidR="00256368">
        <w:rPr>
          <w:rFonts w:ascii="Times New Roman" w:hAnsi="Times New Roman" w:cs="Times New Roman"/>
        </w:rPr>
        <w:t>and</w:t>
      </w:r>
      <w:r w:rsidRPr="00AD75F4">
        <w:rPr>
          <w:rFonts w:ascii="Times New Roman" w:hAnsi="Times New Roman" w:cs="Times New Roman"/>
        </w:rPr>
        <w:t xml:space="preserve"> increased cost discipline will improve Apple’s reputation and long-term profitability.</w:t>
      </w:r>
    </w:p>
    <w:p w14:paraId="24181444" w14:textId="77777777" w:rsidR="00AD75F4" w:rsidRPr="00256368" w:rsidRDefault="00AD75F4" w:rsidP="00256368">
      <w:pPr>
        <w:spacing w:line="480" w:lineRule="auto"/>
        <w:jc w:val="center"/>
        <w:rPr>
          <w:rFonts w:ascii="Times New Roman" w:hAnsi="Times New Roman" w:cs="Times New Roman"/>
          <w:b/>
          <w:bCs/>
        </w:rPr>
      </w:pPr>
      <w:r w:rsidRPr="00256368">
        <w:rPr>
          <w:rFonts w:ascii="Times New Roman" w:hAnsi="Times New Roman" w:cs="Times New Roman"/>
          <w:b/>
          <w:bCs/>
        </w:rPr>
        <w:t>Conclusion</w:t>
      </w:r>
    </w:p>
    <w:p w14:paraId="50285594" w14:textId="22605472" w:rsidR="00AD75F4" w:rsidRDefault="00AD75F4" w:rsidP="00AD75F4">
      <w:pPr>
        <w:spacing w:line="480" w:lineRule="auto"/>
        <w:rPr>
          <w:rFonts w:ascii="Times New Roman" w:hAnsi="Times New Roman" w:cs="Times New Roman"/>
        </w:rPr>
      </w:pPr>
      <w:r w:rsidRPr="00AD75F4">
        <w:rPr>
          <w:rFonts w:ascii="Times New Roman" w:hAnsi="Times New Roman" w:cs="Times New Roman"/>
        </w:rPr>
        <w:t xml:space="preserve">In summary, ratio analysis was a very useful tool in assessing Apple's financial performance, as it takes raw numbers from the financial statements of the company and provides explicit indicators of profitability, liquidity, efficiency of asset use, and risk level. The analysis provided evidence that Apple was stronger in 2025 than </w:t>
      </w:r>
      <w:r w:rsidR="00256368">
        <w:rPr>
          <w:rFonts w:ascii="Times New Roman" w:hAnsi="Times New Roman" w:cs="Times New Roman"/>
        </w:rPr>
        <w:t xml:space="preserve">in </w:t>
      </w:r>
      <w:r w:rsidRPr="00AD75F4">
        <w:rPr>
          <w:rFonts w:ascii="Times New Roman" w:hAnsi="Times New Roman" w:cs="Times New Roman"/>
        </w:rPr>
        <w:t xml:space="preserve">2024, as they realised improved </w:t>
      </w:r>
      <w:r w:rsidRPr="00AD75F4">
        <w:rPr>
          <w:rFonts w:ascii="Times New Roman" w:hAnsi="Times New Roman" w:cs="Times New Roman"/>
        </w:rPr>
        <w:lastRenderedPageBreak/>
        <w:t xml:space="preserve">margins, more efficient asset use, and lower leverage ratios. The areas in which Apple improved the most were revenue generation, growth in services, stronger profit margins, and </w:t>
      </w:r>
      <w:r w:rsidR="00256368">
        <w:rPr>
          <w:rFonts w:ascii="Times New Roman" w:hAnsi="Times New Roman" w:cs="Times New Roman"/>
        </w:rPr>
        <w:t xml:space="preserve">an </w:t>
      </w:r>
      <w:r w:rsidRPr="00AD75F4">
        <w:rPr>
          <w:rFonts w:ascii="Times New Roman" w:hAnsi="Times New Roman" w:cs="Times New Roman"/>
        </w:rPr>
        <w:t xml:space="preserve">improved debt-to-equity ratio. However, many weaknesses were identified through the analysis, including the modest liquidity level and limited operating cash flow. Furthermore, the significant increase in net income was partly due to the unusual tax charge in 2024, so not </w:t>
      </w:r>
      <w:r w:rsidR="00256368" w:rsidRPr="00AD75F4">
        <w:rPr>
          <w:rFonts w:ascii="Times New Roman" w:hAnsi="Times New Roman" w:cs="Times New Roman"/>
        </w:rPr>
        <w:t>all</w:t>
      </w:r>
      <w:r w:rsidRPr="00AD75F4">
        <w:rPr>
          <w:rFonts w:ascii="Times New Roman" w:hAnsi="Times New Roman" w:cs="Times New Roman"/>
        </w:rPr>
        <w:t xml:space="preserve"> the improvements can be attributed to operational improvements. In conclusion, ratio analysis provided a much more complete financial evaluation of the company by identifying the strengths of the company as well as the risks that may exist. Zhang (2025) agrees with this conclusion and states that financial statement analysis is a critical component in evaluating company operations and making decisions.</w:t>
      </w:r>
    </w:p>
    <w:p w14:paraId="2A61C0F7" w14:textId="77777777" w:rsidR="00256368" w:rsidRDefault="00256368" w:rsidP="00AD75F4">
      <w:pPr>
        <w:spacing w:line="480" w:lineRule="auto"/>
        <w:rPr>
          <w:rFonts w:ascii="Times New Roman" w:hAnsi="Times New Roman" w:cs="Times New Roman"/>
        </w:rPr>
      </w:pPr>
    </w:p>
    <w:p w14:paraId="1151E0F6" w14:textId="77777777" w:rsidR="00256368" w:rsidRDefault="00256368" w:rsidP="00AD75F4">
      <w:pPr>
        <w:spacing w:line="480" w:lineRule="auto"/>
        <w:rPr>
          <w:rFonts w:ascii="Times New Roman" w:hAnsi="Times New Roman" w:cs="Times New Roman"/>
        </w:rPr>
      </w:pPr>
    </w:p>
    <w:p w14:paraId="02CA3C10" w14:textId="77777777" w:rsidR="00256368" w:rsidRDefault="00256368" w:rsidP="00AD75F4">
      <w:pPr>
        <w:spacing w:line="480" w:lineRule="auto"/>
        <w:rPr>
          <w:rFonts w:ascii="Times New Roman" w:hAnsi="Times New Roman" w:cs="Times New Roman"/>
        </w:rPr>
      </w:pPr>
    </w:p>
    <w:p w14:paraId="6F6AC48C" w14:textId="77777777" w:rsidR="00256368" w:rsidRDefault="00256368" w:rsidP="00AD75F4">
      <w:pPr>
        <w:spacing w:line="480" w:lineRule="auto"/>
        <w:rPr>
          <w:rFonts w:ascii="Times New Roman" w:hAnsi="Times New Roman" w:cs="Times New Roman"/>
        </w:rPr>
      </w:pPr>
    </w:p>
    <w:p w14:paraId="09935D30" w14:textId="77777777" w:rsidR="00256368" w:rsidRDefault="00256368" w:rsidP="00AD75F4">
      <w:pPr>
        <w:spacing w:line="480" w:lineRule="auto"/>
        <w:rPr>
          <w:rFonts w:ascii="Times New Roman" w:hAnsi="Times New Roman" w:cs="Times New Roman"/>
        </w:rPr>
      </w:pPr>
    </w:p>
    <w:p w14:paraId="168DD37A" w14:textId="77777777" w:rsidR="00256368" w:rsidRDefault="00256368" w:rsidP="00AD75F4">
      <w:pPr>
        <w:spacing w:line="480" w:lineRule="auto"/>
        <w:rPr>
          <w:rFonts w:ascii="Times New Roman" w:hAnsi="Times New Roman" w:cs="Times New Roman"/>
        </w:rPr>
      </w:pPr>
    </w:p>
    <w:p w14:paraId="6A2B8B9A" w14:textId="77777777" w:rsidR="00256368" w:rsidRDefault="00256368" w:rsidP="00AD75F4">
      <w:pPr>
        <w:spacing w:line="480" w:lineRule="auto"/>
        <w:rPr>
          <w:rFonts w:ascii="Times New Roman" w:hAnsi="Times New Roman" w:cs="Times New Roman"/>
        </w:rPr>
      </w:pPr>
    </w:p>
    <w:p w14:paraId="04FB5843" w14:textId="77777777" w:rsidR="00256368" w:rsidRDefault="00256368" w:rsidP="00AD75F4">
      <w:pPr>
        <w:spacing w:line="480" w:lineRule="auto"/>
        <w:rPr>
          <w:rFonts w:ascii="Times New Roman" w:hAnsi="Times New Roman" w:cs="Times New Roman"/>
        </w:rPr>
      </w:pPr>
    </w:p>
    <w:p w14:paraId="73E3E38F" w14:textId="77777777" w:rsidR="00256368" w:rsidRDefault="00256368" w:rsidP="00AD75F4">
      <w:pPr>
        <w:spacing w:line="480" w:lineRule="auto"/>
        <w:rPr>
          <w:rFonts w:ascii="Times New Roman" w:hAnsi="Times New Roman" w:cs="Times New Roman"/>
        </w:rPr>
      </w:pPr>
    </w:p>
    <w:p w14:paraId="2D2A9261" w14:textId="77777777" w:rsidR="00256368" w:rsidRDefault="00256368" w:rsidP="00AD75F4">
      <w:pPr>
        <w:spacing w:line="480" w:lineRule="auto"/>
        <w:rPr>
          <w:rFonts w:ascii="Times New Roman" w:hAnsi="Times New Roman" w:cs="Times New Roman"/>
        </w:rPr>
      </w:pPr>
    </w:p>
    <w:p w14:paraId="576144A2" w14:textId="77777777" w:rsidR="00256368" w:rsidRDefault="00256368" w:rsidP="00AD75F4">
      <w:pPr>
        <w:spacing w:line="480" w:lineRule="auto"/>
        <w:rPr>
          <w:rFonts w:ascii="Times New Roman" w:hAnsi="Times New Roman" w:cs="Times New Roman"/>
        </w:rPr>
      </w:pPr>
    </w:p>
    <w:p w14:paraId="5F3DDDD6" w14:textId="77777777" w:rsidR="00256368" w:rsidRDefault="00256368" w:rsidP="00AD75F4">
      <w:pPr>
        <w:spacing w:line="480" w:lineRule="auto"/>
        <w:rPr>
          <w:rFonts w:ascii="Times New Roman" w:hAnsi="Times New Roman" w:cs="Times New Roman"/>
        </w:rPr>
      </w:pPr>
    </w:p>
    <w:p w14:paraId="00FFF108" w14:textId="7706ABE6" w:rsidR="00256368" w:rsidRPr="00256368" w:rsidRDefault="00256368" w:rsidP="00256368">
      <w:pPr>
        <w:spacing w:line="480" w:lineRule="auto"/>
        <w:jc w:val="center"/>
        <w:rPr>
          <w:rFonts w:ascii="Times New Roman" w:hAnsi="Times New Roman" w:cs="Times New Roman"/>
          <w:b/>
          <w:bCs/>
        </w:rPr>
      </w:pPr>
      <w:r w:rsidRPr="00256368">
        <w:rPr>
          <w:rFonts w:ascii="Times New Roman" w:hAnsi="Times New Roman" w:cs="Times New Roman"/>
          <w:b/>
          <w:bCs/>
        </w:rPr>
        <w:lastRenderedPageBreak/>
        <w:t>References</w:t>
      </w:r>
    </w:p>
    <w:p w14:paraId="0DE5CD9D" w14:textId="55FD8705" w:rsidR="00256368" w:rsidRPr="00256368" w:rsidRDefault="00256368" w:rsidP="00256368">
      <w:pPr>
        <w:spacing w:line="480" w:lineRule="auto"/>
        <w:rPr>
          <w:rFonts w:ascii="Times New Roman" w:hAnsi="Times New Roman" w:cs="Times New Roman"/>
        </w:rPr>
      </w:pPr>
      <w:proofErr w:type="spellStart"/>
      <w:r w:rsidRPr="00256368">
        <w:rPr>
          <w:rFonts w:ascii="Times New Roman" w:hAnsi="Times New Roman" w:cs="Times New Roman"/>
        </w:rPr>
        <w:t>Aljafari</w:t>
      </w:r>
      <w:proofErr w:type="spellEnd"/>
      <w:r w:rsidRPr="00256368">
        <w:rPr>
          <w:rFonts w:ascii="Times New Roman" w:hAnsi="Times New Roman" w:cs="Times New Roman"/>
        </w:rPr>
        <w:t>, A. (2016). Apple Inc. industry analysis</w:t>
      </w:r>
      <w:r>
        <w:rPr>
          <w:rFonts w:ascii="Times New Roman" w:hAnsi="Times New Roman" w:cs="Times New Roman"/>
        </w:rPr>
        <w:t>,</w:t>
      </w:r>
      <w:r w:rsidRPr="00256368">
        <w:rPr>
          <w:rFonts w:ascii="Times New Roman" w:hAnsi="Times New Roman" w:cs="Times New Roman"/>
        </w:rPr>
        <w:t xml:space="preserve"> business policy and strategy. </w:t>
      </w:r>
      <w:r w:rsidRPr="00256368">
        <w:rPr>
          <w:rFonts w:ascii="Times New Roman" w:hAnsi="Times New Roman" w:cs="Times New Roman"/>
          <w:i/>
          <w:iCs/>
        </w:rPr>
        <w:t>International Journal of Scientific &amp; Engineering Research, 7</w:t>
      </w:r>
      <w:r w:rsidRPr="00256368">
        <w:rPr>
          <w:rFonts w:ascii="Times New Roman" w:hAnsi="Times New Roman" w:cs="Times New Roman"/>
        </w:rPr>
        <w:t>(3), 406–441.</w:t>
      </w:r>
    </w:p>
    <w:p w14:paraId="5D86F06E" w14:textId="6A55935C"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Bai, M. (2022). </w:t>
      </w:r>
      <w:r w:rsidRPr="00256368">
        <w:rPr>
          <w:rFonts w:ascii="Times New Roman" w:hAnsi="Times New Roman" w:cs="Times New Roman"/>
          <w:i/>
          <w:iCs/>
        </w:rPr>
        <w:t xml:space="preserve">Macro analysis </w:t>
      </w:r>
      <w:r w:rsidRPr="00256368">
        <w:rPr>
          <w:rFonts w:ascii="Times New Roman" w:hAnsi="Times New Roman" w:cs="Times New Roman"/>
          <w:i/>
          <w:iCs/>
        </w:rPr>
        <w:t>of</w:t>
      </w:r>
      <w:r w:rsidRPr="00256368">
        <w:rPr>
          <w:rFonts w:ascii="Times New Roman" w:hAnsi="Times New Roman" w:cs="Times New Roman"/>
          <w:i/>
          <w:iCs/>
        </w:rPr>
        <w:t xml:space="preserve"> Apple stock to determine </w:t>
      </w:r>
      <w:r w:rsidRPr="00256368">
        <w:rPr>
          <w:rFonts w:ascii="Times New Roman" w:hAnsi="Times New Roman" w:cs="Times New Roman"/>
          <w:i/>
          <w:iCs/>
        </w:rPr>
        <w:t xml:space="preserve">the </w:t>
      </w:r>
      <w:r w:rsidRPr="00256368">
        <w:rPr>
          <w:rFonts w:ascii="Times New Roman" w:hAnsi="Times New Roman" w:cs="Times New Roman"/>
          <w:i/>
          <w:iCs/>
        </w:rPr>
        <w:t>investment value of Apple</w:t>
      </w:r>
      <w:r w:rsidRPr="00256368">
        <w:rPr>
          <w:rFonts w:ascii="Times New Roman" w:hAnsi="Times New Roman" w:cs="Times New Roman"/>
        </w:rPr>
        <w:t>. SHS Web of Conferences.</w:t>
      </w:r>
    </w:p>
    <w:p w14:paraId="7250E491"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Cai, Q., &amp; Chen, S. (2024). </w:t>
      </w:r>
      <w:r w:rsidRPr="00256368">
        <w:rPr>
          <w:rFonts w:ascii="Times New Roman" w:hAnsi="Times New Roman" w:cs="Times New Roman"/>
          <w:i/>
          <w:iCs/>
        </w:rPr>
        <w:t>Analysis of the influencing factors of marketing strategy on consumer purchasing behaviour: A case study of Apple</w:t>
      </w:r>
      <w:r w:rsidRPr="00256368">
        <w:rPr>
          <w:rFonts w:ascii="Times New Roman" w:hAnsi="Times New Roman" w:cs="Times New Roman"/>
        </w:rPr>
        <w:t>. SHS Web of Conferences, 188, 03005.</w:t>
      </w:r>
    </w:p>
    <w:p w14:paraId="3245363F" w14:textId="77777777" w:rsidR="00256368" w:rsidRPr="00256368" w:rsidRDefault="00256368" w:rsidP="00256368">
      <w:pPr>
        <w:spacing w:line="480" w:lineRule="auto"/>
        <w:rPr>
          <w:rFonts w:ascii="Times New Roman" w:hAnsi="Times New Roman" w:cs="Times New Roman"/>
          <w:i/>
          <w:iCs/>
        </w:rPr>
      </w:pPr>
      <w:r w:rsidRPr="00256368">
        <w:rPr>
          <w:rFonts w:ascii="Times New Roman" w:hAnsi="Times New Roman" w:cs="Times New Roman"/>
        </w:rPr>
        <w:t xml:space="preserve">Chen, B., Lu, W., et al. (2021). The valuation and analysis of Apple Inc. </w:t>
      </w:r>
      <w:r w:rsidRPr="00256368">
        <w:rPr>
          <w:rFonts w:ascii="Times New Roman" w:hAnsi="Times New Roman" w:cs="Times New Roman"/>
          <w:i/>
          <w:iCs/>
        </w:rPr>
        <w:t>BCP Business &amp; Management.</w:t>
      </w:r>
    </w:p>
    <w:p w14:paraId="1CE31433" w14:textId="455A98A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Danko, T. P., Vyazovikova, A. S., Kiselev, V. M., </w:t>
      </w:r>
      <w:proofErr w:type="spellStart"/>
      <w:r w:rsidRPr="00256368">
        <w:rPr>
          <w:rFonts w:ascii="Times New Roman" w:hAnsi="Times New Roman" w:cs="Times New Roman"/>
        </w:rPr>
        <w:t>Rauskiene</w:t>
      </w:r>
      <w:proofErr w:type="spellEnd"/>
      <w:r w:rsidRPr="00256368">
        <w:rPr>
          <w:rFonts w:ascii="Times New Roman" w:hAnsi="Times New Roman" w:cs="Times New Roman"/>
        </w:rPr>
        <w:t xml:space="preserve">, O., Klimenko, O. I., Semenova, G. N., &amp; </w:t>
      </w:r>
      <w:proofErr w:type="spellStart"/>
      <w:r w:rsidRPr="00256368">
        <w:rPr>
          <w:rFonts w:ascii="Times New Roman" w:hAnsi="Times New Roman" w:cs="Times New Roman"/>
        </w:rPr>
        <w:t>Sekerin</w:t>
      </w:r>
      <w:proofErr w:type="spellEnd"/>
      <w:r w:rsidRPr="00256368">
        <w:rPr>
          <w:rFonts w:ascii="Times New Roman" w:hAnsi="Times New Roman" w:cs="Times New Roman"/>
        </w:rPr>
        <w:t xml:space="preserve">, V. D. (2019). Impact of intangible assets on </w:t>
      </w:r>
      <w:r>
        <w:rPr>
          <w:rFonts w:ascii="Times New Roman" w:hAnsi="Times New Roman" w:cs="Times New Roman"/>
        </w:rPr>
        <w:t xml:space="preserve">the </w:t>
      </w:r>
      <w:r w:rsidRPr="00256368">
        <w:rPr>
          <w:rFonts w:ascii="Times New Roman" w:hAnsi="Times New Roman" w:cs="Times New Roman"/>
        </w:rPr>
        <w:t xml:space="preserve">competitive positions of the Apple Company. </w:t>
      </w:r>
      <w:r w:rsidRPr="00256368">
        <w:rPr>
          <w:rFonts w:ascii="Times New Roman" w:hAnsi="Times New Roman" w:cs="Times New Roman"/>
          <w:i/>
          <w:iCs/>
        </w:rPr>
        <w:t>Journal of Advanced Research in Law and Economics, 10</w:t>
      </w:r>
      <w:r w:rsidRPr="00256368">
        <w:rPr>
          <w:rFonts w:ascii="Times New Roman" w:hAnsi="Times New Roman" w:cs="Times New Roman"/>
        </w:rPr>
        <w:t>(6), 1850–1860.</w:t>
      </w:r>
    </w:p>
    <w:p w14:paraId="3B274F24" w14:textId="77777777" w:rsidR="00256368" w:rsidRPr="00256368" w:rsidRDefault="00256368" w:rsidP="00256368">
      <w:pPr>
        <w:spacing w:line="480" w:lineRule="auto"/>
        <w:rPr>
          <w:rFonts w:ascii="Times New Roman" w:hAnsi="Times New Roman" w:cs="Times New Roman"/>
          <w:i/>
          <w:iCs/>
        </w:rPr>
      </w:pPr>
      <w:r w:rsidRPr="00256368">
        <w:rPr>
          <w:rFonts w:ascii="Times New Roman" w:hAnsi="Times New Roman" w:cs="Times New Roman"/>
        </w:rPr>
        <w:t xml:space="preserve">Doan, T., &amp; Nguyen, H. H. (2022). Value creation and value capture: Analysis of Apple Company. </w:t>
      </w:r>
      <w:r w:rsidRPr="00256368">
        <w:rPr>
          <w:rFonts w:ascii="Times New Roman" w:hAnsi="Times New Roman" w:cs="Times New Roman"/>
          <w:i/>
          <w:iCs/>
        </w:rPr>
        <w:t>International Journal of Current Science Research and Review.</w:t>
      </w:r>
    </w:p>
    <w:p w14:paraId="0E82328E" w14:textId="3022D346"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Fauzi, T. H. (2022). The effect of environmental performance on firm value with </w:t>
      </w:r>
      <w:r>
        <w:rPr>
          <w:rFonts w:ascii="Times New Roman" w:hAnsi="Times New Roman" w:cs="Times New Roman"/>
        </w:rPr>
        <w:t xml:space="preserve">the </w:t>
      </w:r>
      <w:r w:rsidRPr="00256368">
        <w:rPr>
          <w:rFonts w:ascii="Times New Roman" w:hAnsi="Times New Roman" w:cs="Times New Roman"/>
        </w:rPr>
        <w:t>mediating role of financial performance in manufacturing companies in Indonesia</w:t>
      </w:r>
      <w:r w:rsidRPr="00256368">
        <w:rPr>
          <w:rFonts w:ascii="Times New Roman" w:hAnsi="Times New Roman" w:cs="Times New Roman"/>
          <w:i/>
          <w:iCs/>
        </w:rPr>
        <w:t>. Academic Journal of Interdisciplinary Studies, 11</w:t>
      </w:r>
      <w:r w:rsidRPr="00256368">
        <w:rPr>
          <w:rFonts w:ascii="Times New Roman" w:hAnsi="Times New Roman" w:cs="Times New Roman"/>
        </w:rPr>
        <w:t>(3).</w:t>
      </w:r>
    </w:p>
    <w:p w14:paraId="5350E289"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He, Y., Wang, Y., et al. (2022). Analysis of the financial potential of Apple, Xiaomi, and Nokia: Recommendations for potential investors. </w:t>
      </w:r>
      <w:r w:rsidRPr="00256368">
        <w:rPr>
          <w:rFonts w:ascii="Times New Roman" w:hAnsi="Times New Roman" w:cs="Times New Roman"/>
          <w:i/>
          <w:iCs/>
        </w:rPr>
        <w:t>BCP Business &amp; Management</w:t>
      </w:r>
      <w:r w:rsidRPr="00256368">
        <w:rPr>
          <w:rFonts w:ascii="Times New Roman" w:hAnsi="Times New Roman" w:cs="Times New Roman"/>
        </w:rPr>
        <w:t>.</w:t>
      </w:r>
    </w:p>
    <w:p w14:paraId="2A4ADE3E"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Li, G. (2023). Analysis of Apple’s marketing strategies in China. </w:t>
      </w:r>
      <w:r w:rsidRPr="00256368">
        <w:rPr>
          <w:rFonts w:ascii="Times New Roman" w:hAnsi="Times New Roman" w:cs="Times New Roman"/>
          <w:i/>
          <w:iCs/>
        </w:rPr>
        <w:t>Advances in Economics, Management and Political Sciences, 8</w:t>
      </w:r>
      <w:r w:rsidRPr="00256368">
        <w:rPr>
          <w:rFonts w:ascii="Times New Roman" w:hAnsi="Times New Roman" w:cs="Times New Roman"/>
        </w:rPr>
        <w:t>(1), 121–125.</w:t>
      </w:r>
    </w:p>
    <w:p w14:paraId="54C80A83"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lastRenderedPageBreak/>
        <w:t xml:space="preserve">Li, M., &amp; Sun, Y. (2023). </w:t>
      </w:r>
      <w:r w:rsidRPr="00256368">
        <w:rPr>
          <w:rFonts w:ascii="Times New Roman" w:hAnsi="Times New Roman" w:cs="Times New Roman"/>
          <w:i/>
          <w:iCs/>
        </w:rPr>
        <w:t>An overall analysis of Apple Company</w:t>
      </w:r>
      <w:r w:rsidRPr="00256368">
        <w:rPr>
          <w:rFonts w:ascii="Times New Roman" w:hAnsi="Times New Roman" w:cs="Times New Roman"/>
        </w:rPr>
        <w:t>. BCP Business &amp; Management.</w:t>
      </w:r>
    </w:p>
    <w:p w14:paraId="01163A2F" w14:textId="609C7061"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Li, X. (2022). Financial analysis of Apple Inc. based on </w:t>
      </w:r>
      <w:r>
        <w:rPr>
          <w:rFonts w:ascii="Times New Roman" w:hAnsi="Times New Roman" w:cs="Times New Roman"/>
        </w:rPr>
        <w:t xml:space="preserve">the </w:t>
      </w:r>
      <w:r w:rsidRPr="00256368">
        <w:rPr>
          <w:rFonts w:ascii="Times New Roman" w:hAnsi="Times New Roman" w:cs="Times New Roman"/>
        </w:rPr>
        <w:t xml:space="preserve">2021 Apple annual report. In </w:t>
      </w:r>
      <w:r w:rsidRPr="00256368">
        <w:rPr>
          <w:rFonts w:ascii="Times New Roman" w:hAnsi="Times New Roman" w:cs="Times New Roman"/>
          <w:i/>
          <w:iCs/>
        </w:rPr>
        <w:t>Proceedings of the 2022 2nd International Conference on Financial Management and Economic Transition (FMET 2022) (pp. 63–72).</w:t>
      </w:r>
      <w:r w:rsidRPr="00256368">
        <w:rPr>
          <w:rFonts w:ascii="Times New Roman" w:hAnsi="Times New Roman" w:cs="Times New Roman"/>
        </w:rPr>
        <w:t xml:space="preserve"> Atlantis Press.</w:t>
      </w:r>
    </w:p>
    <w:p w14:paraId="6AD2AB5B" w14:textId="23AE330E"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Lu, J. (2019). Is “Apple” just a mobile phone? – Analysis of the operation logic and psychological mechanism of </w:t>
      </w:r>
      <w:r>
        <w:rPr>
          <w:rFonts w:ascii="Times New Roman" w:hAnsi="Times New Roman" w:cs="Times New Roman"/>
        </w:rPr>
        <w:t xml:space="preserve">the </w:t>
      </w:r>
      <w:r w:rsidRPr="00256368">
        <w:rPr>
          <w:rFonts w:ascii="Times New Roman" w:hAnsi="Times New Roman" w:cs="Times New Roman"/>
        </w:rPr>
        <w:t xml:space="preserve">“hunger marketing” strategy. </w:t>
      </w:r>
      <w:r w:rsidRPr="00256368">
        <w:rPr>
          <w:rFonts w:ascii="Times New Roman" w:hAnsi="Times New Roman" w:cs="Times New Roman"/>
          <w:i/>
          <w:iCs/>
        </w:rPr>
        <w:t>Shanghai Commerce, 488</w:t>
      </w:r>
      <w:r w:rsidRPr="00256368">
        <w:rPr>
          <w:rFonts w:ascii="Times New Roman" w:hAnsi="Times New Roman" w:cs="Times New Roman"/>
        </w:rPr>
        <w:t>(10), 23–24.</w:t>
      </w:r>
    </w:p>
    <w:p w14:paraId="63194778"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Mishra, A. K., &amp; Celestin, M. (2025). Strategic cost accounting: How large corporations use costing methods to drive long-term decision-making. </w:t>
      </w:r>
      <w:r w:rsidRPr="00256368">
        <w:rPr>
          <w:rFonts w:ascii="Times New Roman" w:hAnsi="Times New Roman" w:cs="Times New Roman"/>
          <w:i/>
          <w:iCs/>
        </w:rPr>
        <w:t>NOLEGEIN Journal of Financial Planning and Management, 8</w:t>
      </w:r>
      <w:r w:rsidRPr="00256368">
        <w:rPr>
          <w:rFonts w:ascii="Times New Roman" w:hAnsi="Times New Roman" w:cs="Times New Roman"/>
        </w:rPr>
        <w:t>(1), 1–17.</w:t>
      </w:r>
    </w:p>
    <w:p w14:paraId="7D041388"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Qi, R., &amp; Hu, L. (2025). Stock price prediction of Apple Inc. based on an LSTM model: An application of artificial intelligence in individual stock analysis. </w:t>
      </w:r>
      <w:r w:rsidRPr="00256368">
        <w:rPr>
          <w:rFonts w:ascii="Times New Roman" w:hAnsi="Times New Roman" w:cs="Times New Roman"/>
          <w:i/>
          <w:iCs/>
        </w:rPr>
        <w:t>European Journal of AI, Computing &amp; Informatics, 1</w:t>
      </w:r>
      <w:r w:rsidRPr="00256368">
        <w:rPr>
          <w:rFonts w:ascii="Times New Roman" w:hAnsi="Times New Roman" w:cs="Times New Roman"/>
        </w:rPr>
        <w:t>(3), 1–9.</w:t>
      </w:r>
    </w:p>
    <w:p w14:paraId="4209B8AA"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Tian, W., Wang, M., &amp; Wang, Q. (2022). The core competence of Apple Inc. In </w:t>
      </w:r>
      <w:r w:rsidRPr="00256368">
        <w:rPr>
          <w:rFonts w:ascii="Times New Roman" w:hAnsi="Times New Roman" w:cs="Times New Roman"/>
          <w:i/>
          <w:iCs/>
        </w:rPr>
        <w:t>Proceedings of the 7th International Conference on Financial Innovation and Economic Development (ICFIED 2022) (pp. 718–725).</w:t>
      </w:r>
      <w:r w:rsidRPr="00256368">
        <w:rPr>
          <w:rFonts w:ascii="Times New Roman" w:hAnsi="Times New Roman" w:cs="Times New Roman"/>
        </w:rPr>
        <w:t xml:space="preserve"> Atlantis Press.</w:t>
      </w:r>
    </w:p>
    <w:p w14:paraId="74829948"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Wu, Y. (2025). Investment recommendation on Apple Inc. through ratio analysis. In </w:t>
      </w:r>
      <w:r w:rsidRPr="00256368">
        <w:rPr>
          <w:rFonts w:ascii="Times New Roman" w:hAnsi="Times New Roman" w:cs="Times New Roman"/>
          <w:i/>
          <w:iCs/>
        </w:rPr>
        <w:t>Proceedings of the 2025 3rd International Academic Conference on Management Innovation and Economic Development (MIED 2025) (p. 320).</w:t>
      </w:r>
      <w:r w:rsidRPr="00256368">
        <w:rPr>
          <w:rFonts w:ascii="Times New Roman" w:hAnsi="Times New Roman" w:cs="Times New Roman"/>
        </w:rPr>
        <w:t xml:space="preserve"> Springer Nature.</w:t>
      </w:r>
    </w:p>
    <w:p w14:paraId="04012337" w14:textId="6849864E"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Yin, R. (2023). </w:t>
      </w:r>
      <w:r w:rsidRPr="00256368">
        <w:rPr>
          <w:rFonts w:ascii="Times New Roman" w:hAnsi="Times New Roman" w:cs="Times New Roman"/>
          <w:i/>
          <w:iCs/>
        </w:rPr>
        <w:t xml:space="preserve">Research on </w:t>
      </w:r>
      <w:r w:rsidRPr="00256368">
        <w:rPr>
          <w:rFonts w:ascii="Times New Roman" w:hAnsi="Times New Roman" w:cs="Times New Roman"/>
          <w:i/>
          <w:iCs/>
        </w:rPr>
        <w:t xml:space="preserve">the </w:t>
      </w:r>
      <w:r w:rsidRPr="00256368">
        <w:rPr>
          <w:rFonts w:ascii="Times New Roman" w:hAnsi="Times New Roman" w:cs="Times New Roman"/>
          <w:i/>
          <w:iCs/>
        </w:rPr>
        <w:t>financial position of Apple</w:t>
      </w:r>
      <w:r w:rsidRPr="00256368">
        <w:rPr>
          <w:rFonts w:ascii="Times New Roman" w:hAnsi="Times New Roman" w:cs="Times New Roman"/>
        </w:rPr>
        <w:t>. Advances in Economics, Management and Political Sciences.</w:t>
      </w:r>
    </w:p>
    <w:p w14:paraId="3AB0A17D" w14:textId="77777777" w:rsidR="00256368" w:rsidRPr="00256368" w:rsidRDefault="00256368" w:rsidP="00256368">
      <w:pPr>
        <w:spacing w:line="480" w:lineRule="auto"/>
        <w:rPr>
          <w:rFonts w:ascii="Times New Roman" w:hAnsi="Times New Roman" w:cs="Times New Roman"/>
        </w:rPr>
      </w:pPr>
    </w:p>
    <w:p w14:paraId="25300E34" w14:textId="77777777" w:rsidR="00256368" w:rsidRPr="00256368" w:rsidRDefault="00256368" w:rsidP="00256368">
      <w:pPr>
        <w:spacing w:line="480" w:lineRule="auto"/>
        <w:rPr>
          <w:rFonts w:ascii="Times New Roman" w:hAnsi="Times New Roman" w:cs="Times New Roman"/>
        </w:rPr>
      </w:pPr>
      <w:r w:rsidRPr="00256368">
        <w:rPr>
          <w:rFonts w:ascii="Times New Roman" w:hAnsi="Times New Roman" w:cs="Times New Roman"/>
        </w:rPr>
        <w:lastRenderedPageBreak/>
        <w:t xml:space="preserve">Zhang, Y. (2025). Financial statement analysis as a tool for company operations. In </w:t>
      </w:r>
      <w:r w:rsidRPr="00256368">
        <w:rPr>
          <w:rFonts w:ascii="Times New Roman" w:hAnsi="Times New Roman" w:cs="Times New Roman"/>
          <w:i/>
          <w:iCs/>
        </w:rPr>
        <w:t>International Workshop on Navigating the Digital Business Frontier for Sustainable Financial Innovation (ICDEBA 2024) (pp. 462–470).</w:t>
      </w:r>
      <w:r w:rsidRPr="00256368">
        <w:rPr>
          <w:rFonts w:ascii="Times New Roman" w:hAnsi="Times New Roman" w:cs="Times New Roman"/>
        </w:rPr>
        <w:t xml:space="preserve"> Atlantis Press.</w:t>
      </w:r>
    </w:p>
    <w:p w14:paraId="6F354B4E" w14:textId="20F1CB08" w:rsidR="00256368" w:rsidRPr="00AD75F4" w:rsidRDefault="00256368" w:rsidP="00256368">
      <w:pPr>
        <w:spacing w:line="480" w:lineRule="auto"/>
        <w:rPr>
          <w:rFonts w:ascii="Times New Roman" w:hAnsi="Times New Roman" w:cs="Times New Roman"/>
        </w:rPr>
      </w:pPr>
      <w:r w:rsidRPr="00256368">
        <w:rPr>
          <w:rFonts w:ascii="Times New Roman" w:hAnsi="Times New Roman" w:cs="Times New Roman"/>
        </w:rPr>
        <w:t xml:space="preserve">Zhong, M. (2025). Enhancing the accuracy of Apple stock rise and fall prediction based on news sentiment analysis and a multi-factor model. In </w:t>
      </w:r>
      <w:r w:rsidRPr="00256368">
        <w:rPr>
          <w:rFonts w:ascii="Times New Roman" w:hAnsi="Times New Roman" w:cs="Times New Roman"/>
          <w:i/>
          <w:iCs/>
        </w:rPr>
        <w:t xml:space="preserve">Proceedings of the 2025 3rd International Conference on Image, Algorithms, and Artificial Intelligence (ICIAAI 2025) (pp. 761–769). </w:t>
      </w:r>
      <w:r w:rsidRPr="00256368">
        <w:rPr>
          <w:rFonts w:ascii="Times New Roman" w:hAnsi="Times New Roman" w:cs="Times New Roman"/>
        </w:rPr>
        <w:t>Atlantis Press.</w:t>
      </w:r>
    </w:p>
    <w:sectPr w:rsidR="00256368" w:rsidRPr="00AD75F4" w:rsidSect="0025636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E3E03" w14:textId="77777777" w:rsidR="00A117E4" w:rsidRDefault="00A117E4" w:rsidP="00256368">
      <w:pPr>
        <w:spacing w:after="0" w:line="240" w:lineRule="auto"/>
      </w:pPr>
      <w:r>
        <w:separator/>
      </w:r>
    </w:p>
  </w:endnote>
  <w:endnote w:type="continuationSeparator" w:id="0">
    <w:p w14:paraId="762D30CF" w14:textId="77777777" w:rsidR="00A117E4" w:rsidRDefault="00A117E4" w:rsidP="00256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534EE" w14:textId="54666526" w:rsidR="00256368" w:rsidRDefault="00256368">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743329A" wp14:editId="67F928F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2394E1"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52C29" w14:textId="77777777" w:rsidR="00A117E4" w:rsidRDefault="00A117E4" w:rsidP="00256368">
      <w:pPr>
        <w:spacing w:after="0" w:line="240" w:lineRule="auto"/>
      </w:pPr>
      <w:r>
        <w:separator/>
      </w:r>
    </w:p>
  </w:footnote>
  <w:footnote w:type="continuationSeparator" w:id="0">
    <w:p w14:paraId="114DBC42" w14:textId="77777777" w:rsidR="00A117E4" w:rsidRDefault="00A117E4" w:rsidP="002563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634736"/>
    <w:multiLevelType w:val="hybridMultilevel"/>
    <w:tmpl w:val="5E92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504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5F4"/>
    <w:rsid w:val="000F3975"/>
    <w:rsid w:val="00256368"/>
    <w:rsid w:val="006B4A3D"/>
    <w:rsid w:val="00972E8F"/>
    <w:rsid w:val="00A117E4"/>
    <w:rsid w:val="00AD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DAC73"/>
  <w15:chartTrackingRefBased/>
  <w15:docId w15:val="{381EA47D-653B-45C0-83CB-26327F63B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5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5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5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5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5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5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5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5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5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5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5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5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5F4"/>
    <w:rPr>
      <w:rFonts w:eastAsiaTheme="majorEastAsia" w:cstheme="majorBidi"/>
      <w:color w:val="272727" w:themeColor="text1" w:themeTint="D8"/>
    </w:rPr>
  </w:style>
  <w:style w:type="paragraph" w:styleId="Title">
    <w:name w:val="Title"/>
    <w:basedOn w:val="Normal"/>
    <w:next w:val="Normal"/>
    <w:link w:val="TitleChar"/>
    <w:uiPriority w:val="10"/>
    <w:qFormat/>
    <w:rsid w:val="00AD75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5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5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5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5F4"/>
    <w:pPr>
      <w:spacing w:before="160"/>
      <w:jc w:val="center"/>
    </w:pPr>
    <w:rPr>
      <w:i/>
      <w:iCs/>
      <w:color w:val="404040" w:themeColor="text1" w:themeTint="BF"/>
    </w:rPr>
  </w:style>
  <w:style w:type="character" w:customStyle="1" w:styleId="QuoteChar">
    <w:name w:val="Quote Char"/>
    <w:basedOn w:val="DefaultParagraphFont"/>
    <w:link w:val="Quote"/>
    <w:uiPriority w:val="29"/>
    <w:rsid w:val="00AD75F4"/>
    <w:rPr>
      <w:i/>
      <w:iCs/>
      <w:color w:val="404040" w:themeColor="text1" w:themeTint="BF"/>
    </w:rPr>
  </w:style>
  <w:style w:type="paragraph" w:styleId="ListParagraph">
    <w:name w:val="List Paragraph"/>
    <w:basedOn w:val="Normal"/>
    <w:uiPriority w:val="34"/>
    <w:qFormat/>
    <w:rsid w:val="00AD75F4"/>
    <w:pPr>
      <w:ind w:left="720"/>
      <w:contextualSpacing/>
    </w:pPr>
  </w:style>
  <w:style w:type="character" w:styleId="IntenseEmphasis">
    <w:name w:val="Intense Emphasis"/>
    <w:basedOn w:val="DefaultParagraphFont"/>
    <w:uiPriority w:val="21"/>
    <w:qFormat/>
    <w:rsid w:val="00AD75F4"/>
    <w:rPr>
      <w:i/>
      <w:iCs/>
      <w:color w:val="0F4761" w:themeColor="accent1" w:themeShade="BF"/>
    </w:rPr>
  </w:style>
  <w:style w:type="paragraph" w:styleId="IntenseQuote">
    <w:name w:val="Intense Quote"/>
    <w:basedOn w:val="Normal"/>
    <w:next w:val="Normal"/>
    <w:link w:val="IntenseQuoteChar"/>
    <w:uiPriority w:val="30"/>
    <w:qFormat/>
    <w:rsid w:val="00AD75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5F4"/>
    <w:rPr>
      <w:i/>
      <w:iCs/>
      <w:color w:val="0F4761" w:themeColor="accent1" w:themeShade="BF"/>
    </w:rPr>
  </w:style>
  <w:style w:type="character" w:styleId="IntenseReference">
    <w:name w:val="Intense Reference"/>
    <w:basedOn w:val="DefaultParagraphFont"/>
    <w:uiPriority w:val="32"/>
    <w:qFormat/>
    <w:rsid w:val="00AD75F4"/>
    <w:rPr>
      <w:b/>
      <w:bCs/>
      <w:smallCaps/>
      <w:color w:val="0F4761" w:themeColor="accent1" w:themeShade="BF"/>
      <w:spacing w:val="5"/>
    </w:rPr>
  </w:style>
  <w:style w:type="paragraph" w:styleId="Header">
    <w:name w:val="header"/>
    <w:basedOn w:val="Normal"/>
    <w:link w:val="HeaderChar"/>
    <w:uiPriority w:val="99"/>
    <w:unhideWhenUsed/>
    <w:rsid w:val="002563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368"/>
  </w:style>
  <w:style w:type="paragraph" w:styleId="Footer">
    <w:name w:val="footer"/>
    <w:basedOn w:val="Normal"/>
    <w:link w:val="FooterChar"/>
    <w:uiPriority w:val="99"/>
    <w:unhideWhenUsed/>
    <w:rsid w:val="002563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368"/>
  </w:style>
  <w:style w:type="paragraph" w:styleId="NoSpacing">
    <w:name w:val="No Spacing"/>
    <w:uiPriority w:val="1"/>
    <w:qFormat/>
    <w:rsid w:val="00256368"/>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2036</Words>
  <Characters>11608</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2026-04-22T19:29:00Z</dcterms:created>
  <dcterms:modified xsi:type="dcterms:W3CDTF">2026-04-22T19:29:00Z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6e565a93-b622-44ca-8b93-887db21e7974</vt:lpwstr>
  </property>
</Properties>
</file>