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FF59C" w14:textId="77777777" w:rsidR="00960198" w:rsidRPr="00D97AA3" w:rsidRDefault="00960198" w:rsidP="002C082E">
      <w:pPr>
        <w:pStyle w:val="NormalWeb"/>
        <w:spacing w:line="360" w:lineRule="auto"/>
        <w:jc w:val="center"/>
        <w:rPr>
          <w:rStyle w:val="Strong"/>
          <w:rFonts w:ascii="Arial" w:hAnsi="Arial" w:cs="Arial"/>
          <w:lang w:val="en-GB"/>
        </w:rPr>
      </w:pPr>
    </w:p>
    <w:p w14:paraId="0B0E5750" w14:textId="77777777" w:rsidR="00960198" w:rsidRPr="00D97AA3" w:rsidRDefault="00960198" w:rsidP="002C082E">
      <w:pPr>
        <w:pStyle w:val="NormalWeb"/>
        <w:spacing w:line="360" w:lineRule="auto"/>
        <w:jc w:val="center"/>
        <w:rPr>
          <w:rStyle w:val="Strong"/>
          <w:rFonts w:ascii="Arial" w:hAnsi="Arial" w:cs="Arial"/>
          <w:lang w:val="en-GB"/>
        </w:rPr>
      </w:pPr>
    </w:p>
    <w:p w14:paraId="4038526F" w14:textId="77777777" w:rsidR="000630A3" w:rsidRPr="00D97AA3" w:rsidRDefault="000630A3" w:rsidP="002C082E">
      <w:pPr>
        <w:pStyle w:val="NormalWeb"/>
        <w:spacing w:line="360" w:lineRule="auto"/>
        <w:rPr>
          <w:rStyle w:val="Strong"/>
          <w:rFonts w:ascii="Arial" w:hAnsi="Arial" w:cs="Arial"/>
          <w:lang w:val="en-GB"/>
        </w:rPr>
      </w:pPr>
    </w:p>
    <w:p w14:paraId="4BBF32E8" w14:textId="77777777" w:rsidR="000630A3" w:rsidRPr="00D97AA3" w:rsidRDefault="000630A3" w:rsidP="002C082E">
      <w:pPr>
        <w:pStyle w:val="NormalWeb"/>
        <w:spacing w:line="360" w:lineRule="auto"/>
        <w:rPr>
          <w:rStyle w:val="Strong"/>
          <w:rFonts w:ascii="Arial" w:hAnsi="Arial" w:cs="Arial"/>
          <w:lang w:val="en-GB"/>
        </w:rPr>
      </w:pPr>
    </w:p>
    <w:p w14:paraId="0110CC2C" w14:textId="77777777" w:rsidR="00330026" w:rsidRPr="00D97AA3" w:rsidRDefault="00797411" w:rsidP="002C082E">
      <w:pPr>
        <w:pStyle w:val="NormalWeb"/>
        <w:spacing w:line="360" w:lineRule="auto"/>
        <w:jc w:val="center"/>
        <w:rPr>
          <w:rFonts w:ascii="Arial" w:hAnsi="Arial" w:cs="Arial"/>
          <w:lang w:val="en-GB"/>
        </w:rPr>
      </w:pPr>
      <w:proofErr w:type="spellStart"/>
      <w:r w:rsidRPr="00D97AA3">
        <w:rPr>
          <w:rStyle w:val="Strong"/>
          <w:rFonts w:ascii="Arial" w:hAnsi="Arial" w:cs="Arial"/>
          <w:lang w:val="en-GB"/>
        </w:rPr>
        <w:t>Afrinahaqsharmin</w:t>
      </w:r>
      <w:proofErr w:type="spellEnd"/>
      <w:r w:rsidRPr="00D97AA3">
        <w:rPr>
          <w:rStyle w:val="Strong"/>
          <w:rFonts w:ascii="Arial" w:hAnsi="Arial" w:cs="Arial"/>
          <w:lang w:val="en-GB"/>
        </w:rPr>
        <w:t xml:space="preserve"> (2119466)</w:t>
      </w:r>
    </w:p>
    <w:p w14:paraId="7C7557F2" w14:textId="77777777" w:rsidR="00330026" w:rsidRPr="00D97AA3" w:rsidRDefault="00797411" w:rsidP="002C082E">
      <w:pPr>
        <w:pStyle w:val="NormalWeb"/>
        <w:spacing w:line="360" w:lineRule="auto"/>
        <w:jc w:val="center"/>
        <w:rPr>
          <w:rFonts w:ascii="Arial" w:hAnsi="Arial" w:cs="Arial"/>
          <w:lang w:val="en-GB"/>
        </w:rPr>
      </w:pPr>
      <w:r w:rsidRPr="00D97AA3">
        <w:rPr>
          <w:rStyle w:val="Strong"/>
          <w:rFonts w:ascii="Arial" w:hAnsi="Arial" w:cs="Arial"/>
          <w:lang w:val="en-GB"/>
        </w:rPr>
        <w:t>Title of the essay:</w:t>
      </w:r>
      <w:r w:rsidR="004A6AA3">
        <w:rPr>
          <w:rStyle w:val="Strong"/>
          <w:rFonts w:ascii="Arial" w:hAnsi="Arial" w:cs="Arial"/>
          <w:lang w:val="en-GB"/>
        </w:rPr>
        <w:t xml:space="preserve"> </w:t>
      </w:r>
      <w:r w:rsidR="00792322" w:rsidRPr="00D97AA3">
        <w:rPr>
          <w:rFonts w:ascii="Arial" w:hAnsi="Arial" w:cs="Arial"/>
          <w:b/>
          <w:bCs/>
          <w:lang w:val="en-GB"/>
        </w:rPr>
        <w:t>EMPLOYEE ENGAGEMENT</w:t>
      </w:r>
    </w:p>
    <w:p w14:paraId="3CBBE650" w14:textId="77777777" w:rsidR="00330026" w:rsidRPr="00D97AA3" w:rsidRDefault="00797411" w:rsidP="002C082E">
      <w:pPr>
        <w:pStyle w:val="NormalWeb"/>
        <w:spacing w:line="360" w:lineRule="auto"/>
        <w:jc w:val="center"/>
        <w:rPr>
          <w:rFonts w:ascii="Arial" w:hAnsi="Arial" w:cs="Arial"/>
          <w:lang w:val="en-GB"/>
        </w:rPr>
      </w:pPr>
      <w:r w:rsidRPr="00D97AA3">
        <w:rPr>
          <w:rStyle w:val="Strong"/>
          <w:rFonts w:ascii="Arial" w:hAnsi="Arial" w:cs="Arial"/>
          <w:lang w:val="en-GB"/>
        </w:rPr>
        <w:t>Module title PRD</w:t>
      </w:r>
    </w:p>
    <w:p w14:paraId="0F7F52C6" w14:textId="77777777" w:rsidR="00330026" w:rsidRPr="00D97AA3" w:rsidRDefault="00797411" w:rsidP="002C082E">
      <w:pPr>
        <w:pStyle w:val="NormalWeb"/>
        <w:spacing w:line="360" w:lineRule="auto"/>
        <w:jc w:val="center"/>
        <w:rPr>
          <w:rFonts w:ascii="Arial" w:hAnsi="Arial" w:cs="Arial"/>
          <w:lang w:val="en-GB"/>
        </w:rPr>
      </w:pPr>
      <w:r w:rsidRPr="00D97AA3">
        <w:rPr>
          <w:rStyle w:val="Strong"/>
          <w:rFonts w:ascii="Arial" w:hAnsi="Arial" w:cs="Arial"/>
          <w:lang w:val="en-GB"/>
        </w:rPr>
        <w:t>Module number BMIH5005</w:t>
      </w:r>
    </w:p>
    <w:p w14:paraId="229722E4" w14:textId="77777777" w:rsidR="00997CC4" w:rsidRPr="00D97AA3" w:rsidRDefault="00797411" w:rsidP="002C082E">
      <w:pPr>
        <w:pStyle w:val="NormalWeb"/>
        <w:spacing w:line="360" w:lineRule="auto"/>
        <w:jc w:val="center"/>
        <w:rPr>
          <w:rStyle w:val="Strong"/>
          <w:rFonts w:ascii="Arial" w:hAnsi="Arial" w:cs="Arial"/>
          <w:lang w:val="en-GB"/>
        </w:rPr>
      </w:pPr>
      <w:r w:rsidRPr="00D97AA3">
        <w:rPr>
          <w:rStyle w:val="Strong"/>
          <w:rFonts w:ascii="Arial" w:hAnsi="Arial" w:cs="Arial"/>
          <w:lang w:val="en-GB"/>
        </w:rPr>
        <w:t>Lecturers name: Kathryn Roberts</w:t>
      </w:r>
      <w:r w:rsidRPr="00D97AA3">
        <w:rPr>
          <w:rStyle w:val="Strong"/>
          <w:rFonts w:ascii="Arial" w:hAnsi="Arial" w:cs="Arial"/>
          <w:lang w:val="en-GB"/>
        </w:rPr>
        <w:br w:type="page"/>
      </w:r>
    </w:p>
    <w:sdt>
      <w:sdtPr>
        <w:rPr>
          <w:rFonts w:ascii="Arial" w:eastAsiaTheme="minorEastAsia" w:hAnsi="Arial" w:cs="Arial"/>
          <w:b w:val="0"/>
          <w:bCs w:val="0"/>
          <w:color w:val="000000" w:themeColor="text1"/>
          <w:sz w:val="24"/>
          <w:szCs w:val="24"/>
        </w:rPr>
        <w:id w:val="10627144"/>
        <w:docPartObj>
          <w:docPartGallery w:val="Table of Contents"/>
          <w:docPartUnique/>
        </w:docPartObj>
      </w:sdtPr>
      <w:sdtEndPr/>
      <w:sdtContent>
        <w:p w14:paraId="1B2237B5" w14:textId="77777777" w:rsidR="00805A49" w:rsidRPr="00D97AA3" w:rsidRDefault="00805A49" w:rsidP="002C082E">
          <w:pPr>
            <w:pStyle w:val="TOCHeading"/>
            <w:spacing w:line="360" w:lineRule="auto"/>
            <w:jc w:val="center"/>
            <w:rPr>
              <w:rFonts w:ascii="Arial" w:hAnsi="Arial" w:cs="Arial"/>
              <w:color w:val="000000" w:themeColor="text1"/>
              <w:sz w:val="24"/>
              <w:szCs w:val="24"/>
            </w:rPr>
          </w:pPr>
        </w:p>
        <w:p w14:paraId="0ABFDB0C" w14:textId="77777777" w:rsidR="00BE58B2" w:rsidRPr="00D97AA3" w:rsidRDefault="00797411" w:rsidP="002C082E">
          <w:pPr>
            <w:pStyle w:val="TOCHeading"/>
            <w:spacing w:line="360" w:lineRule="auto"/>
            <w:jc w:val="center"/>
            <w:rPr>
              <w:rFonts w:ascii="Arial" w:hAnsi="Arial" w:cs="Arial"/>
              <w:color w:val="000000" w:themeColor="text1"/>
              <w:sz w:val="24"/>
              <w:szCs w:val="24"/>
            </w:rPr>
          </w:pPr>
          <w:r w:rsidRPr="00D97AA3">
            <w:rPr>
              <w:rFonts w:ascii="Arial" w:hAnsi="Arial" w:cs="Arial"/>
              <w:color w:val="000000" w:themeColor="text1"/>
              <w:sz w:val="24"/>
              <w:szCs w:val="24"/>
            </w:rPr>
            <w:t>Table of Contents</w:t>
          </w:r>
        </w:p>
        <w:p w14:paraId="7D4308FD" w14:textId="77777777" w:rsidR="00CE7B36" w:rsidRPr="00D97AA3" w:rsidRDefault="00E225D9" w:rsidP="002C082E">
          <w:pPr>
            <w:pStyle w:val="TOC1"/>
            <w:tabs>
              <w:tab w:val="right" w:leader="dot" w:pos="9350"/>
            </w:tabs>
            <w:rPr>
              <w:rFonts w:cs="Arial"/>
              <w:noProof/>
              <w:color w:val="auto"/>
              <w:szCs w:val="24"/>
            </w:rPr>
          </w:pPr>
          <w:r w:rsidRPr="00D97AA3">
            <w:rPr>
              <w:rFonts w:cs="Arial"/>
              <w:szCs w:val="24"/>
            </w:rPr>
            <w:fldChar w:fldCharType="begin"/>
          </w:r>
          <w:r w:rsidR="00BE58B2" w:rsidRPr="00D97AA3">
            <w:rPr>
              <w:rFonts w:cs="Arial"/>
              <w:szCs w:val="24"/>
            </w:rPr>
            <w:instrText xml:space="preserve"> TOC \o "1-3" \h \z \u </w:instrText>
          </w:r>
          <w:r w:rsidRPr="00D97AA3">
            <w:rPr>
              <w:rFonts w:cs="Arial"/>
              <w:szCs w:val="24"/>
            </w:rPr>
            <w:fldChar w:fldCharType="separate"/>
          </w:r>
          <w:hyperlink w:anchor="_Toc134460958" w:history="1">
            <w:r w:rsidR="00CE7B36" w:rsidRPr="00D97AA3">
              <w:rPr>
                <w:rStyle w:val="Hyperlink"/>
                <w:rFonts w:cs="Arial"/>
                <w:noProof/>
                <w:szCs w:val="24"/>
              </w:rPr>
              <w:t>Introduction</w:t>
            </w:r>
            <w:r w:rsidR="00CE7B36" w:rsidRPr="00D97AA3">
              <w:rPr>
                <w:rFonts w:cs="Arial"/>
                <w:noProof/>
                <w:webHidden/>
                <w:szCs w:val="24"/>
              </w:rPr>
              <w:tab/>
            </w:r>
            <w:r w:rsidRPr="00D97AA3">
              <w:rPr>
                <w:rFonts w:cs="Arial"/>
                <w:noProof/>
                <w:webHidden/>
                <w:szCs w:val="24"/>
              </w:rPr>
              <w:fldChar w:fldCharType="begin"/>
            </w:r>
            <w:r w:rsidR="00CE7B36" w:rsidRPr="00D97AA3">
              <w:rPr>
                <w:rFonts w:cs="Arial"/>
                <w:noProof/>
                <w:webHidden/>
                <w:szCs w:val="24"/>
              </w:rPr>
              <w:instrText xml:space="preserve"> PAGEREF _Toc134460958 \h </w:instrText>
            </w:r>
            <w:r w:rsidRPr="00D97AA3">
              <w:rPr>
                <w:rFonts w:cs="Arial"/>
                <w:noProof/>
                <w:webHidden/>
                <w:szCs w:val="24"/>
              </w:rPr>
            </w:r>
            <w:r w:rsidRPr="00D97AA3">
              <w:rPr>
                <w:rFonts w:cs="Arial"/>
                <w:noProof/>
                <w:webHidden/>
                <w:szCs w:val="24"/>
              </w:rPr>
              <w:fldChar w:fldCharType="separate"/>
            </w:r>
            <w:r w:rsidR="00CE7B36" w:rsidRPr="00D97AA3">
              <w:rPr>
                <w:rFonts w:cs="Arial"/>
                <w:noProof/>
                <w:webHidden/>
                <w:szCs w:val="24"/>
              </w:rPr>
              <w:t>3</w:t>
            </w:r>
            <w:r w:rsidRPr="00D97AA3">
              <w:rPr>
                <w:rFonts w:cs="Arial"/>
                <w:noProof/>
                <w:webHidden/>
                <w:szCs w:val="24"/>
              </w:rPr>
              <w:fldChar w:fldCharType="end"/>
            </w:r>
          </w:hyperlink>
        </w:p>
        <w:p w14:paraId="0FBCC381" w14:textId="77777777" w:rsidR="00CE7B36" w:rsidRPr="00D97AA3" w:rsidRDefault="00304D36" w:rsidP="002C082E">
          <w:pPr>
            <w:pStyle w:val="TOC1"/>
            <w:tabs>
              <w:tab w:val="right" w:leader="dot" w:pos="9350"/>
            </w:tabs>
            <w:rPr>
              <w:rFonts w:cs="Arial"/>
              <w:noProof/>
              <w:color w:val="auto"/>
              <w:szCs w:val="24"/>
            </w:rPr>
          </w:pPr>
          <w:hyperlink w:anchor="_Toc134460959" w:history="1">
            <w:r w:rsidR="00CE7B36" w:rsidRPr="00D97AA3">
              <w:rPr>
                <w:rStyle w:val="Hyperlink"/>
                <w:rFonts w:cs="Arial"/>
                <w:noProof/>
                <w:szCs w:val="24"/>
              </w:rPr>
              <w:t>Discussion</w:t>
            </w:r>
            <w:r w:rsidR="00CE7B36" w:rsidRPr="00D97AA3">
              <w:rPr>
                <w:rFonts w:cs="Arial"/>
                <w:noProof/>
                <w:webHidden/>
                <w:szCs w:val="24"/>
              </w:rPr>
              <w:tab/>
            </w:r>
            <w:r w:rsidR="00E225D9" w:rsidRPr="00D97AA3">
              <w:rPr>
                <w:rFonts w:cs="Arial"/>
                <w:noProof/>
                <w:webHidden/>
                <w:szCs w:val="24"/>
              </w:rPr>
              <w:fldChar w:fldCharType="begin"/>
            </w:r>
            <w:r w:rsidR="00CE7B36" w:rsidRPr="00D97AA3">
              <w:rPr>
                <w:rFonts w:cs="Arial"/>
                <w:noProof/>
                <w:webHidden/>
                <w:szCs w:val="24"/>
              </w:rPr>
              <w:instrText xml:space="preserve"> PAGEREF _Toc134460959 \h </w:instrText>
            </w:r>
            <w:r w:rsidR="00E225D9" w:rsidRPr="00D97AA3">
              <w:rPr>
                <w:rFonts w:cs="Arial"/>
                <w:noProof/>
                <w:webHidden/>
                <w:szCs w:val="24"/>
              </w:rPr>
            </w:r>
            <w:r w:rsidR="00E225D9" w:rsidRPr="00D97AA3">
              <w:rPr>
                <w:rFonts w:cs="Arial"/>
                <w:noProof/>
                <w:webHidden/>
                <w:szCs w:val="24"/>
              </w:rPr>
              <w:fldChar w:fldCharType="separate"/>
            </w:r>
            <w:r w:rsidR="00CE7B36" w:rsidRPr="00D97AA3">
              <w:rPr>
                <w:rFonts w:cs="Arial"/>
                <w:noProof/>
                <w:webHidden/>
                <w:szCs w:val="24"/>
              </w:rPr>
              <w:t>3</w:t>
            </w:r>
            <w:r w:rsidR="00E225D9" w:rsidRPr="00D97AA3">
              <w:rPr>
                <w:rFonts w:cs="Arial"/>
                <w:noProof/>
                <w:webHidden/>
                <w:szCs w:val="24"/>
              </w:rPr>
              <w:fldChar w:fldCharType="end"/>
            </w:r>
          </w:hyperlink>
        </w:p>
        <w:p w14:paraId="57A4ED6D" w14:textId="77777777" w:rsidR="00CE7B36" w:rsidRPr="00D97AA3" w:rsidRDefault="00304D36" w:rsidP="002C082E">
          <w:pPr>
            <w:pStyle w:val="TOC1"/>
            <w:tabs>
              <w:tab w:val="right" w:leader="dot" w:pos="9350"/>
            </w:tabs>
            <w:rPr>
              <w:rFonts w:cs="Arial"/>
              <w:noProof/>
              <w:color w:val="auto"/>
              <w:szCs w:val="24"/>
            </w:rPr>
          </w:pPr>
          <w:hyperlink w:anchor="_Toc134460960" w:history="1">
            <w:r w:rsidR="00CE7B36" w:rsidRPr="00D97AA3">
              <w:rPr>
                <w:rStyle w:val="Hyperlink"/>
                <w:rFonts w:cs="Arial"/>
                <w:noProof/>
                <w:szCs w:val="24"/>
              </w:rPr>
              <w:t>Employee engagement Literature</w:t>
            </w:r>
            <w:r w:rsidR="00CE7B36" w:rsidRPr="00D97AA3">
              <w:rPr>
                <w:rFonts w:cs="Arial"/>
                <w:noProof/>
                <w:webHidden/>
                <w:szCs w:val="24"/>
              </w:rPr>
              <w:tab/>
            </w:r>
            <w:r w:rsidR="00E225D9" w:rsidRPr="00D97AA3">
              <w:rPr>
                <w:rFonts w:cs="Arial"/>
                <w:noProof/>
                <w:webHidden/>
                <w:szCs w:val="24"/>
              </w:rPr>
              <w:fldChar w:fldCharType="begin"/>
            </w:r>
            <w:r w:rsidR="00CE7B36" w:rsidRPr="00D97AA3">
              <w:rPr>
                <w:rFonts w:cs="Arial"/>
                <w:noProof/>
                <w:webHidden/>
                <w:szCs w:val="24"/>
              </w:rPr>
              <w:instrText xml:space="preserve"> PAGEREF _Toc134460960 \h </w:instrText>
            </w:r>
            <w:r w:rsidR="00E225D9" w:rsidRPr="00D97AA3">
              <w:rPr>
                <w:rFonts w:cs="Arial"/>
                <w:noProof/>
                <w:webHidden/>
                <w:szCs w:val="24"/>
              </w:rPr>
            </w:r>
            <w:r w:rsidR="00E225D9" w:rsidRPr="00D97AA3">
              <w:rPr>
                <w:rFonts w:cs="Arial"/>
                <w:noProof/>
                <w:webHidden/>
                <w:szCs w:val="24"/>
              </w:rPr>
              <w:fldChar w:fldCharType="separate"/>
            </w:r>
            <w:r w:rsidR="00CE7B36" w:rsidRPr="00D97AA3">
              <w:rPr>
                <w:rFonts w:cs="Arial"/>
                <w:noProof/>
                <w:webHidden/>
                <w:szCs w:val="24"/>
              </w:rPr>
              <w:t>3</w:t>
            </w:r>
            <w:r w:rsidR="00E225D9" w:rsidRPr="00D97AA3">
              <w:rPr>
                <w:rFonts w:cs="Arial"/>
                <w:noProof/>
                <w:webHidden/>
                <w:szCs w:val="24"/>
              </w:rPr>
              <w:fldChar w:fldCharType="end"/>
            </w:r>
          </w:hyperlink>
        </w:p>
        <w:p w14:paraId="6D3545F6" w14:textId="77777777" w:rsidR="00CE7B36" w:rsidRPr="00D97AA3" w:rsidRDefault="00304D36" w:rsidP="002C082E">
          <w:pPr>
            <w:pStyle w:val="TOC1"/>
            <w:tabs>
              <w:tab w:val="right" w:leader="dot" w:pos="9350"/>
            </w:tabs>
            <w:rPr>
              <w:rFonts w:cs="Arial"/>
              <w:noProof/>
              <w:color w:val="auto"/>
              <w:szCs w:val="24"/>
            </w:rPr>
          </w:pPr>
          <w:hyperlink w:anchor="_Toc134460961" w:history="1">
            <w:r w:rsidR="00CE7B36" w:rsidRPr="00D97AA3">
              <w:rPr>
                <w:rStyle w:val="Hyperlink"/>
                <w:rFonts w:cs="Arial"/>
                <w:noProof/>
                <w:szCs w:val="24"/>
              </w:rPr>
              <w:t>Knowledge and understanding of the subject</w:t>
            </w:r>
            <w:r w:rsidR="00CE7B36" w:rsidRPr="00D97AA3">
              <w:rPr>
                <w:rFonts w:cs="Arial"/>
                <w:noProof/>
                <w:webHidden/>
                <w:szCs w:val="24"/>
              </w:rPr>
              <w:tab/>
            </w:r>
            <w:r w:rsidR="00E225D9" w:rsidRPr="00D97AA3">
              <w:rPr>
                <w:rFonts w:cs="Arial"/>
                <w:noProof/>
                <w:webHidden/>
                <w:szCs w:val="24"/>
              </w:rPr>
              <w:fldChar w:fldCharType="begin"/>
            </w:r>
            <w:r w:rsidR="00CE7B36" w:rsidRPr="00D97AA3">
              <w:rPr>
                <w:rFonts w:cs="Arial"/>
                <w:noProof/>
                <w:webHidden/>
                <w:szCs w:val="24"/>
              </w:rPr>
              <w:instrText xml:space="preserve"> PAGEREF _Toc134460961 \h </w:instrText>
            </w:r>
            <w:r w:rsidR="00E225D9" w:rsidRPr="00D97AA3">
              <w:rPr>
                <w:rFonts w:cs="Arial"/>
                <w:noProof/>
                <w:webHidden/>
                <w:szCs w:val="24"/>
              </w:rPr>
            </w:r>
            <w:r w:rsidR="00E225D9" w:rsidRPr="00D97AA3">
              <w:rPr>
                <w:rFonts w:cs="Arial"/>
                <w:noProof/>
                <w:webHidden/>
                <w:szCs w:val="24"/>
              </w:rPr>
              <w:fldChar w:fldCharType="separate"/>
            </w:r>
            <w:r w:rsidR="00CE7B36" w:rsidRPr="00D97AA3">
              <w:rPr>
                <w:rFonts w:cs="Arial"/>
                <w:noProof/>
                <w:webHidden/>
                <w:szCs w:val="24"/>
              </w:rPr>
              <w:t>4</w:t>
            </w:r>
            <w:r w:rsidR="00E225D9" w:rsidRPr="00D97AA3">
              <w:rPr>
                <w:rFonts w:cs="Arial"/>
                <w:noProof/>
                <w:webHidden/>
                <w:szCs w:val="24"/>
              </w:rPr>
              <w:fldChar w:fldCharType="end"/>
            </w:r>
          </w:hyperlink>
        </w:p>
        <w:p w14:paraId="2FC9E6A1" w14:textId="77777777" w:rsidR="00CE7B36" w:rsidRPr="00D97AA3" w:rsidRDefault="00304D36" w:rsidP="002C082E">
          <w:pPr>
            <w:pStyle w:val="TOC1"/>
            <w:tabs>
              <w:tab w:val="right" w:leader="dot" w:pos="9350"/>
            </w:tabs>
            <w:rPr>
              <w:rFonts w:cs="Arial"/>
              <w:noProof/>
              <w:color w:val="auto"/>
              <w:szCs w:val="24"/>
            </w:rPr>
          </w:pPr>
          <w:hyperlink w:anchor="_Toc134460962" w:history="1">
            <w:r w:rsidR="00CE7B36" w:rsidRPr="00D97AA3">
              <w:rPr>
                <w:rStyle w:val="Hyperlink"/>
                <w:rFonts w:cs="Arial"/>
                <w:noProof/>
                <w:szCs w:val="24"/>
              </w:rPr>
              <w:t>Analysis of Employee Engagement in Different organization in the United Kingdom</w:t>
            </w:r>
            <w:r w:rsidR="00CE7B36" w:rsidRPr="00D97AA3">
              <w:rPr>
                <w:rFonts w:cs="Arial"/>
                <w:noProof/>
                <w:webHidden/>
                <w:szCs w:val="24"/>
              </w:rPr>
              <w:tab/>
            </w:r>
            <w:r w:rsidR="00E225D9" w:rsidRPr="00D97AA3">
              <w:rPr>
                <w:rFonts w:cs="Arial"/>
                <w:noProof/>
                <w:webHidden/>
                <w:szCs w:val="24"/>
              </w:rPr>
              <w:fldChar w:fldCharType="begin"/>
            </w:r>
            <w:r w:rsidR="00CE7B36" w:rsidRPr="00D97AA3">
              <w:rPr>
                <w:rFonts w:cs="Arial"/>
                <w:noProof/>
                <w:webHidden/>
                <w:szCs w:val="24"/>
              </w:rPr>
              <w:instrText xml:space="preserve"> PAGEREF _Toc134460962 \h </w:instrText>
            </w:r>
            <w:r w:rsidR="00E225D9" w:rsidRPr="00D97AA3">
              <w:rPr>
                <w:rFonts w:cs="Arial"/>
                <w:noProof/>
                <w:webHidden/>
                <w:szCs w:val="24"/>
              </w:rPr>
            </w:r>
            <w:r w:rsidR="00E225D9" w:rsidRPr="00D97AA3">
              <w:rPr>
                <w:rFonts w:cs="Arial"/>
                <w:noProof/>
                <w:webHidden/>
                <w:szCs w:val="24"/>
              </w:rPr>
              <w:fldChar w:fldCharType="separate"/>
            </w:r>
            <w:r w:rsidR="00CE7B36" w:rsidRPr="00D97AA3">
              <w:rPr>
                <w:rFonts w:cs="Arial"/>
                <w:noProof/>
                <w:webHidden/>
                <w:szCs w:val="24"/>
              </w:rPr>
              <w:t>7</w:t>
            </w:r>
            <w:r w:rsidR="00E225D9" w:rsidRPr="00D97AA3">
              <w:rPr>
                <w:rFonts w:cs="Arial"/>
                <w:noProof/>
                <w:webHidden/>
                <w:szCs w:val="24"/>
              </w:rPr>
              <w:fldChar w:fldCharType="end"/>
            </w:r>
          </w:hyperlink>
        </w:p>
        <w:p w14:paraId="6FA1767E" w14:textId="77777777" w:rsidR="00CE7B36" w:rsidRPr="00D97AA3" w:rsidRDefault="00304D36" w:rsidP="002C082E">
          <w:pPr>
            <w:pStyle w:val="TOC1"/>
            <w:tabs>
              <w:tab w:val="right" w:leader="dot" w:pos="9350"/>
            </w:tabs>
            <w:rPr>
              <w:rFonts w:cs="Arial"/>
              <w:noProof/>
              <w:color w:val="auto"/>
              <w:szCs w:val="24"/>
            </w:rPr>
          </w:pPr>
          <w:hyperlink w:anchor="_Toc134460963" w:history="1">
            <w:r w:rsidR="00CE7B36" w:rsidRPr="00D97AA3">
              <w:rPr>
                <w:rStyle w:val="Hyperlink"/>
                <w:rFonts w:cs="Arial"/>
                <w:noProof/>
                <w:szCs w:val="24"/>
              </w:rPr>
              <w:t>Conclusion</w:t>
            </w:r>
            <w:r w:rsidR="00CE7B36" w:rsidRPr="00D97AA3">
              <w:rPr>
                <w:rFonts w:cs="Arial"/>
                <w:noProof/>
                <w:webHidden/>
                <w:szCs w:val="24"/>
              </w:rPr>
              <w:tab/>
            </w:r>
            <w:r w:rsidR="00E225D9" w:rsidRPr="00D97AA3">
              <w:rPr>
                <w:rFonts w:cs="Arial"/>
                <w:noProof/>
                <w:webHidden/>
                <w:szCs w:val="24"/>
              </w:rPr>
              <w:fldChar w:fldCharType="begin"/>
            </w:r>
            <w:r w:rsidR="00CE7B36" w:rsidRPr="00D97AA3">
              <w:rPr>
                <w:rFonts w:cs="Arial"/>
                <w:noProof/>
                <w:webHidden/>
                <w:szCs w:val="24"/>
              </w:rPr>
              <w:instrText xml:space="preserve"> PAGEREF _Toc134460963 \h </w:instrText>
            </w:r>
            <w:r w:rsidR="00E225D9" w:rsidRPr="00D97AA3">
              <w:rPr>
                <w:rFonts w:cs="Arial"/>
                <w:noProof/>
                <w:webHidden/>
                <w:szCs w:val="24"/>
              </w:rPr>
            </w:r>
            <w:r w:rsidR="00E225D9" w:rsidRPr="00D97AA3">
              <w:rPr>
                <w:rFonts w:cs="Arial"/>
                <w:noProof/>
                <w:webHidden/>
                <w:szCs w:val="24"/>
              </w:rPr>
              <w:fldChar w:fldCharType="separate"/>
            </w:r>
            <w:r w:rsidR="00CE7B36" w:rsidRPr="00D97AA3">
              <w:rPr>
                <w:rFonts w:cs="Arial"/>
                <w:noProof/>
                <w:webHidden/>
                <w:szCs w:val="24"/>
              </w:rPr>
              <w:t>8</w:t>
            </w:r>
            <w:r w:rsidR="00E225D9" w:rsidRPr="00D97AA3">
              <w:rPr>
                <w:rFonts w:cs="Arial"/>
                <w:noProof/>
                <w:webHidden/>
                <w:szCs w:val="24"/>
              </w:rPr>
              <w:fldChar w:fldCharType="end"/>
            </w:r>
          </w:hyperlink>
        </w:p>
        <w:p w14:paraId="204BAEF8" w14:textId="77777777" w:rsidR="00CE7B36" w:rsidRPr="00D97AA3" w:rsidRDefault="00304D36" w:rsidP="002C082E">
          <w:pPr>
            <w:pStyle w:val="TOC1"/>
            <w:tabs>
              <w:tab w:val="right" w:leader="dot" w:pos="9350"/>
            </w:tabs>
            <w:rPr>
              <w:rFonts w:cs="Arial"/>
              <w:noProof/>
              <w:color w:val="auto"/>
              <w:szCs w:val="24"/>
            </w:rPr>
          </w:pPr>
          <w:hyperlink w:anchor="_Toc134460964" w:history="1">
            <w:r w:rsidR="00CE7B36" w:rsidRPr="00D97AA3">
              <w:rPr>
                <w:rStyle w:val="Hyperlink"/>
                <w:rFonts w:cs="Arial"/>
                <w:noProof/>
                <w:szCs w:val="24"/>
                <w:lang w:val="en-GB"/>
              </w:rPr>
              <w:t>References</w:t>
            </w:r>
            <w:r w:rsidR="00CE7B36" w:rsidRPr="00D97AA3">
              <w:rPr>
                <w:rFonts w:cs="Arial"/>
                <w:noProof/>
                <w:webHidden/>
                <w:szCs w:val="24"/>
              </w:rPr>
              <w:tab/>
            </w:r>
            <w:r w:rsidR="00E225D9" w:rsidRPr="00D97AA3">
              <w:rPr>
                <w:rFonts w:cs="Arial"/>
                <w:noProof/>
                <w:webHidden/>
                <w:szCs w:val="24"/>
              </w:rPr>
              <w:fldChar w:fldCharType="begin"/>
            </w:r>
            <w:r w:rsidR="00CE7B36" w:rsidRPr="00D97AA3">
              <w:rPr>
                <w:rFonts w:cs="Arial"/>
                <w:noProof/>
                <w:webHidden/>
                <w:szCs w:val="24"/>
              </w:rPr>
              <w:instrText xml:space="preserve"> PAGEREF _Toc134460964 \h </w:instrText>
            </w:r>
            <w:r w:rsidR="00E225D9" w:rsidRPr="00D97AA3">
              <w:rPr>
                <w:rFonts w:cs="Arial"/>
                <w:noProof/>
                <w:webHidden/>
                <w:szCs w:val="24"/>
              </w:rPr>
            </w:r>
            <w:r w:rsidR="00E225D9" w:rsidRPr="00D97AA3">
              <w:rPr>
                <w:rFonts w:cs="Arial"/>
                <w:noProof/>
                <w:webHidden/>
                <w:szCs w:val="24"/>
              </w:rPr>
              <w:fldChar w:fldCharType="separate"/>
            </w:r>
            <w:r w:rsidR="00CE7B36" w:rsidRPr="00D97AA3">
              <w:rPr>
                <w:rFonts w:cs="Arial"/>
                <w:noProof/>
                <w:webHidden/>
                <w:szCs w:val="24"/>
              </w:rPr>
              <w:t>9</w:t>
            </w:r>
            <w:r w:rsidR="00E225D9" w:rsidRPr="00D97AA3">
              <w:rPr>
                <w:rFonts w:cs="Arial"/>
                <w:noProof/>
                <w:webHidden/>
                <w:szCs w:val="24"/>
              </w:rPr>
              <w:fldChar w:fldCharType="end"/>
            </w:r>
          </w:hyperlink>
        </w:p>
        <w:p w14:paraId="128428DA" w14:textId="77777777" w:rsidR="00BE58B2" w:rsidRPr="00D97AA3" w:rsidRDefault="00E225D9" w:rsidP="002C082E">
          <w:pPr>
            <w:spacing w:after="0"/>
            <w:rPr>
              <w:rFonts w:cs="Arial"/>
              <w:szCs w:val="24"/>
            </w:rPr>
          </w:pPr>
          <w:r w:rsidRPr="00D97AA3">
            <w:rPr>
              <w:rFonts w:cs="Arial"/>
              <w:szCs w:val="24"/>
            </w:rPr>
            <w:fldChar w:fldCharType="end"/>
          </w:r>
        </w:p>
      </w:sdtContent>
    </w:sdt>
    <w:p w14:paraId="731FF4FB" w14:textId="77777777" w:rsidR="003053AA" w:rsidRPr="00D97AA3" w:rsidRDefault="00797411" w:rsidP="002C082E">
      <w:pPr>
        <w:pStyle w:val="NormalWeb"/>
        <w:spacing w:after="0" w:afterAutospacing="0" w:line="360" w:lineRule="auto"/>
        <w:rPr>
          <w:rStyle w:val="Strong"/>
          <w:rFonts w:ascii="Arial" w:hAnsi="Arial" w:cs="Arial"/>
          <w:b w:val="0"/>
          <w:bCs w:val="0"/>
          <w:lang w:val="en-GB"/>
        </w:rPr>
      </w:pPr>
      <w:r w:rsidRPr="00D97AA3">
        <w:rPr>
          <w:rStyle w:val="Strong"/>
          <w:rFonts w:ascii="Arial" w:hAnsi="Arial" w:cs="Arial"/>
          <w:lang w:val="en-GB"/>
        </w:rPr>
        <w:br w:type="page"/>
      </w:r>
    </w:p>
    <w:p w14:paraId="2C062D75" w14:textId="77777777" w:rsidR="0080352C" w:rsidRPr="00D97AA3" w:rsidRDefault="00797411" w:rsidP="002C082E">
      <w:pPr>
        <w:pStyle w:val="Heading1"/>
        <w:rPr>
          <w:rFonts w:cs="Arial"/>
          <w:sz w:val="24"/>
          <w:szCs w:val="24"/>
          <w:lang w:val="en-GB"/>
        </w:rPr>
      </w:pPr>
      <w:bookmarkStart w:id="0" w:name="_Toc134460958"/>
      <w:r w:rsidRPr="00D97AA3">
        <w:rPr>
          <w:rStyle w:val="Strong"/>
          <w:rFonts w:cs="Arial"/>
          <w:b/>
          <w:bCs/>
          <w:sz w:val="24"/>
          <w:szCs w:val="24"/>
        </w:rPr>
        <w:lastRenderedPageBreak/>
        <w:t>Introduction</w:t>
      </w:r>
      <w:bookmarkEnd w:id="0"/>
    </w:p>
    <w:p w14:paraId="040AA71E" w14:textId="77777777" w:rsidR="00B7282E" w:rsidRPr="00D97AA3" w:rsidRDefault="00797411" w:rsidP="002C082E">
      <w:pPr>
        <w:pStyle w:val="NormalWeb"/>
        <w:spacing w:line="360" w:lineRule="auto"/>
        <w:rPr>
          <w:rFonts w:ascii="Arial" w:hAnsi="Arial" w:cs="Arial"/>
          <w:lang w:val="en-GB"/>
        </w:rPr>
      </w:pPr>
      <w:r w:rsidRPr="00D97AA3">
        <w:rPr>
          <w:rFonts w:ascii="Arial" w:hAnsi="Arial" w:cs="Arial"/>
          <w:lang w:val="en-GB"/>
        </w:rPr>
        <w:t>Employee engagement is a crucial activity for the organisation and HR management continues fulfilling vacant positions in the organisation. The three C's involves employee engagement such as career, competence and care to maintain employee efficiency and productivity to develop the profitability of the organisations.</w:t>
      </w:r>
      <w:r w:rsidR="00657488" w:rsidRPr="00D97AA3">
        <w:rPr>
          <w:rFonts w:ascii="Arial" w:hAnsi="Arial" w:cs="Arial"/>
          <w:lang w:val="en-GB"/>
        </w:rPr>
        <w:t xml:space="preserve"> Different parameters and purposes follow in before and after recruitment process. In addition</w:t>
      </w:r>
      <w:r w:rsidR="00985BEF" w:rsidRPr="00D97AA3">
        <w:rPr>
          <w:rFonts w:ascii="Arial" w:hAnsi="Arial" w:cs="Arial"/>
          <w:lang w:val="en-GB"/>
        </w:rPr>
        <w:t>,</w:t>
      </w:r>
      <w:r w:rsidRPr="00D97AA3">
        <w:rPr>
          <w:rFonts w:ascii="Arial" w:hAnsi="Arial" w:cs="Arial"/>
          <w:lang w:val="en-GB"/>
        </w:rPr>
        <w:t xml:space="preserve">HR management continues these two processes by considering specific objectives and strategies to meet targets. The organisations focus on effective employee engagement to achieve daily objectives and meet the business's long-term targets. </w:t>
      </w:r>
    </w:p>
    <w:p w14:paraId="27B9D38F" w14:textId="77777777" w:rsidR="0080352C" w:rsidRPr="00D97AA3" w:rsidRDefault="00797411" w:rsidP="002C082E">
      <w:pPr>
        <w:pStyle w:val="NormalWeb"/>
        <w:spacing w:line="360" w:lineRule="auto"/>
        <w:rPr>
          <w:rFonts w:ascii="Arial" w:hAnsi="Arial" w:cs="Arial"/>
          <w:lang w:val="en-GB"/>
        </w:rPr>
      </w:pPr>
      <w:r w:rsidRPr="00D97AA3">
        <w:rPr>
          <w:rFonts w:ascii="Arial" w:hAnsi="Arial" w:cs="Arial"/>
          <w:lang w:val="en-GB"/>
        </w:rPr>
        <w:t>The HR management considers effective communication and resource management processes to continue employee engagement through the employee lifecycle in the organisation. This essay aims to deliver practical logic, thinking and evaluation of resources and communication processes through maintaining management and business environment to develop efficiency and satisfaction of employees through the employee lifecycle in the organisations.</w:t>
      </w:r>
    </w:p>
    <w:p w14:paraId="1EF5EE7E" w14:textId="77777777" w:rsidR="0080352C" w:rsidRPr="00D97AA3" w:rsidRDefault="00797411" w:rsidP="002C082E">
      <w:pPr>
        <w:pStyle w:val="NormalWeb"/>
        <w:spacing w:line="360" w:lineRule="auto"/>
        <w:rPr>
          <w:rFonts w:ascii="Arial" w:hAnsi="Arial" w:cs="Arial"/>
          <w:lang w:val="en-GB"/>
        </w:rPr>
      </w:pPr>
      <w:r w:rsidRPr="00D97AA3">
        <w:rPr>
          <w:rStyle w:val="Strong"/>
          <w:rFonts w:ascii="Arial" w:hAnsi="Arial" w:cs="Arial"/>
          <w:i/>
          <w:iCs/>
          <w:lang w:val="en-GB"/>
        </w:rPr>
        <w:t xml:space="preserve">Thesis statement: </w:t>
      </w:r>
      <w:r w:rsidRPr="00D97AA3">
        <w:rPr>
          <w:rFonts w:ascii="Arial" w:hAnsi="Arial" w:cs="Arial"/>
          <w:lang w:val="en-GB"/>
        </w:rPr>
        <w:t>Green HR management, effective CSR application and implementation of information technology can contribute to increasing the satisfaction and work-life balance of employees to develop employee engagement in the organisations.</w:t>
      </w:r>
      <w:r w:rsidRPr="00D97AA3">
        <w:rPr>
          <w:rStyle w:val="Strong"/>
          <w:rFonts w:ascii="Arial" w:hAnsi="Arial" w:cs="Arial"/>
          <w:i/>
          <w:iCs/>
          <w:lang w:val="en-GB"/>
        </w:rPr>
        <w:t> </w:t>
      </w:r>
    </w:p>
    <w:p w14:paraId="5BCB0D92" w14:textId="77777777" w:rsidR="009B0B11" w:rsidRPr="00D97AA3" w:rsidRDefault="009B0B11" w:rsidP="002C082E">
      <w:pPr>
        <w:pStyle w:val="Heading1"/>
        <w:rPr>
          <w:rFonts w:cs="Arial"/>
          <w:sz w:val="24"/>
          <w:szCs w:val="24"/>
        </w:rPr>
      </w:pPr>
      <w:bookmarkStart w:id="1" w:name="_Toc134460959"/>
      <w:r w:rsidRPr="00D97AA3">
        <w:rPr>
          <w:rFonts w:cs="Arial"/>
          <w:sz w:val="24"/>
          <w:szCs w:val="24"/>
        </w:rPr>
        <w:t>Discussion</w:t>
      </w:r>
      <w:bookmarkEnd w:id="1"/>
    </w:p>
    <w:p w14:paraId="17D483EA" w14:textId="77777777" w:rsidR="009B0B11" w:rsidRPr="00D97AA3" w:rsidRDefault="009B0B11" w:rsidP="002C082E">
      <w:pPr>
        <w:pStyle w:val="Heading1"/>
        <w:rPr>
          <w:rFonts w:cs="Arial"/>
          <w:sz w:val="24"/>
          <w:szCs w:val="24"/>
        </w:rPr>
      </w:pPr>
      <w:bookmarkStart w:id="2" w:name="_Toc134460960"/>
      <w:r w:rsidRPr="00D97AA3">
        <w:rPr>
          <w:rFonts w:cs="Arial"/>
          <w:sz w:val="24"/>
          <w:szCs w:val="24"/>
        </w:rPr>
        <w:t>Employee engagement Literature</w:t>
      </w:r>
      <w:bookmarkEnd w:id="2"/>
    </w:p>
    <w:p w14:paraId="4ED574BC" w14:textId="77777777" w:rsidR="009B0B11" w:rsidRPr="00D97AA3" w:rsidRDefault="009B0B11" w:rsidP="002C082E">
      <w:pPr>
        <w:rPr>
          <w:rFonts w:cs="Arial"/>
          <w:color w:val="548DD4" w:themeColor="text2" w:themeTint="99"/>
          <w:szCs w:val="24"/>
        </w:rPr>
      </w:pPr>
      <w:r w:rsidRPr="00D97AA3">
        <w:rPr>
          <w:rFonts w:cs="Arial"/>
          <w:color w:val="548DD4" w:themeColor="text2" w:themeTint="99"/>
          <w:szCs w:val="24"/>
        </w:rPr>
        <w:t>The engagement of employees is an important part of the working organization as it serves to meet the goals of the organization. A large number of employees in a working organization has both advantages and disadvantages</w:t>
      </w:r>
      <w:r w:rsidR="00EB4F4E" w:rsidRPr="00D97AA3">
        <w:rPr>
          <w:rFonts w:cs="Arial"/>
          <w:color w:val="548DD4" w:themeColor="text2" w:themeTint="99"/>
          <w:szCs w:val="24"/>
        </w:rPr>
        <w:t xml:space="preserve"> </w:t>
      </w:r>
      <w:r w:rsidR="00E01DA5" w:rsidRPr="00D97AA3">
        <w:rPr>
          <w:rFonts w:cs="Arial"/>
          <w:color w:val="4F81BD" w:themeColor="accent1"/>
          <w:szCs w:val="24"/>
          <w:lang w:val="en-GB"/>
        </w:rPr>
        <w:t>(</w:t>
      </w:r>
      <w:proofErr w:type="spellStart"/>
      <w:r w:rsidR="00E01DA5" w:rsidRPr="00D97AA3">
        <w:rPr>
          <w:rFonts w:cs="Arial"/>
          <w:color w:val="4F81BD" w:themeColor="accent1"/>
          <w:szCs w:val="24"/>
          <w:lang w:val="en-GB"/>
        </w:rPr>
        <w:t>Cillo</w:t>
      </w:r>
      <w:proofErr w:type="spellEnd"/>
      <w:r w:rsidR="00E01DA5" w:rsidRPr="00D97AA3">
        <w:rPr>
          <w:rFonts w:cs="Arial"/>
          <w:color w:val="4F81BD" w:themeColor="accent1"/>
          <w:szCs w:val="24"/>
          <w:lang w:val="en-GB"/>
        </w:rPr>
        <w:t> </w:t>
      </w:r>
      <w:r w:rsidR="00E01DA5" w:rsidRPr="00D97AA3">
        <w:rPr>
          <w:rStyle w:val="Emphasis"/>
          <w:rFonts w:cs="Arial"/>
          <w:color w:val="4F81BD" w:themeColor="accent1"/>
          <w:szCs w:val="24"/>
          <w:lang w:val="en-GB"/>
        </w:rPr>
        <w:t>et al. </w:t>
      </w:r>
      <w:r w:rsidR="00E01DA5" w:rsidRPr="00D97AA3">
        <w:rPr>
          <w:rFonts w:cs="Arial"/>
          <w:color w:val="4F81BD" w:themeColor="accent1"/>
          <w:szCs w:val="24"/>
          <w:lang w:val="en-GB"/>
        </w:rPr>
        <w:t>2019</w:t>
      </w:r>
      <w:r w:rsidR="00E01DA5" w:rsidRPr="00D97AA3">
        <w:rPr>
          <w:rFonts w:cs="Arial"/>
          <w:szCs w:val="24"/>
          <w:lang w:val="en-GB"/>
        </w:rPr>
        <w:t>)</w:t>
      </w:r>
      <w:r w:rsidRPr="00D97AA3">
        <w:rPr>
          <w:rFonts w:cs="Arial"/>
          <w:color w:val="548DD4" w:themeColor="text2" w:themeTint="99"/>
          <w:szCs w:val="24"/>
        </w:rPr>
        <w:t xml:space="preserve">. Numerous journals are published in the literature about the benefits and losses of employee engagement in an organization. Management theory considers employee engagement as an important issue that is practiced in the organization. Employee engagement involves two key definitions as multi-faceted construction including emotions, behaviors </w:t>
      </w:r>
      <w:r w:rsidRPr="00D97AA3">
        <w:rPr>
          <w:rFonts w:cs="Arial"/>
          <w:color w:val="548DD4" w:themeColor="text2" w:themeTint="99"/>
          <w:szCs w:val="24"/>
        </w:rPr>
        <w:lastRenderedPageBreak/>
        <w:t>and cognitions and the other is a unitary construct that includes a positive state of mind, and the dedicated willingness of the workers</w:t>
      </w:r>
      <w:r w:rsidR="00E01DA5" w:rsidRPr="00D97AA3">
        <w:rPr>
          <w:rFonts w:cs="Arial"/>
          <w:color w:val="548DD4" w:themeColor="text2" w:themeTint="99"/>
          <w:szCs w:val="24"/>
        </w:rPr>
        <w:t xml:space="preserve"> </w:t>
      </w:r>
      <w:r w:rsidR="00E01DA5" w:rsidRPr="00D97AA3">
        <w:rPr>
          <w:rFonts w:cs="Arial"/>
          <w:color w:val="4F81BD" w:themeColor="accent1"/>
          <w:szCs w:val="24"/>
          <w:lang w:val="en-GB"/>
        </w:rPr>
        <w:t>(</w:t>
      </w:r>
      <w:proofErr w:type="spellStart"/>
      <w:r w:rsidR="00E01DA5" w:rsidRPr="00D97AA3">
        <w:rPr>
          <w:rFonts w:cs="Arial"/>
          <w:color w:val="4F81BD" w:themeColor="accent1"/>
          <w:szCs w:val="24"/>
          <w:lang w:val="en-GB"/>
        </w:rPr>
        <w:t>Cillo</w:t>
      </w:r>
      <w:proofErr w:type="spellEnd"/>
      <w:r w:rsidR="00E01DA5" w:rsidRPr="00D97AA3">
        <w:rPr>
          <w:rFonts w:cs="Arial"/>
          <w:color w:val="4F81BD" w:themeColor="accent1"/>
          <w:szCs w:val="24"/>
          <w:lang w:val="en-GB"/>
        </w:rPr>
        <w:t xml:space="preserve"> </w:t>
      </w:r>
      <w:r w:rsidR="00E01DA5" w:rsidRPr="00D97AA3">
        <w:rPr>
          <w:rStyle w:val="Emphasis"/>
          <w:rFonts w:cs="Arial"/>
          <w:color w:val="4F81BD" w:themeColor="accent1"/>
          <w:szCs w:val="24"/>
          <w:lang w:val="en-GB"/>
        </w:rPr>
        <w:t>et al. </w:t>
      </w:r>
      <w:r w:rsidR="00E01DA5" w:rsidRPr="00D97AA3">
        <w:rPr>
          <w:rFonts w:cs="Arial"/>
          <w:color w:val="4F81BD" w:themeColor="accent1"/>
          <w:szCs w:val="24"/>
          <w:lang w:val="en-GB"/>
        </w:rPr>
        <w:t>2019)</w:t>
      </w:r>
      <w:r w:rsidRPr="00D97AA3">
        <w:rPr>
          <w:rFonts w:cs="Arial"/>
          <w:color w:val="4F81BD" w:themeColor="accent1"/>
          <w:szCs w:val="24"/>
        </w:rPr>
        <w:t>.</w:t>
      </w:r>
      <w:r w:rsidRPr="00D97AA3">
        <w:rPr>
          <w:rFonts w:cs="Arial"/>
          <w:color w:val="548DD4" w:themeColor="text2" w:themeTint="99"/>
          <w:szCs w:val="24"/>
        </w:rPr>
        <w:t xml:space="preserve"> There are lots of shortcomings demonstrated in the engagement of employees in the organization such as cross-cultural and personality differences between the </w:t>
      </w:r>
      <w:r w:rsidR="003C181A" w:rsidRPr="00D97AA3">
        <w:rPr>
          <w:rFonts w:cs="Arial"/>
          <w:color w:val="548DD4" w:themeColor="text2" w:themeTint="99"/>
          <w:szCs w:val="24"/>
        </w:rPr>
        <w:t>workers,</w:t>
      </w:r>
      <w:r w:rsidRPr="00D97AA3">
        <w:rPr>
          <w:rFonts w:cs="Arial"/>
          <w:color w:val="548DD4" w:themeColor="text2" w:themeTint="99"/>
          <w:szCs w:val="24"/>
        </w:rPr>
        <w:t xml:space="preserve"> lack of role due to high employee engagement, and lack of intervention mechanism for the engagement of the employees (Sun and </w:t>
      </w:r>
      <w:proofErr w:type="spellStart"/>
      <w:r w:rsidRPr="00D97AA3">
        <w:rPr>
          <w:rFonts w:cs="Arial"/>
          <w:color w:val="548DD4" w:themeColor="text2" w:themeTint="99"/>
          <w:szCs w:val="24"/>
        </w:rPr>
        <w:t>Bunchapattanasakda</w:t>
      </w:r>
      <w:proofErr w:type="spellEnd"/>
      <w:r w:rsidRPr="00D97AA3">
        <w:rPr>
          <w:rFonts w:cs="Arial"/>
          <w:color w:val="548DD4" w:themeColor="text2" w:themeTint="99"/>
          <w:szCs w:val="24"/>
        </w:rPr>
        <w:t>, 2019). Organizational factors such as management style and job rewards, job factors such as features of the task and work environment and individual factors such as self-consciousness are the influential factors that control the engagement of employees in the organization. </w:t>
      </w:r>
    </w:p>
    <w:p w14:paraId="6DEC2A22" w14:textId="77777777" w:rsidR="009B0B11" w:rsidRPr="00D97AA3" w:rsidRDefault="009B0B11" w:rsidP="002C082E">
      <w:pPr>
        <w:rPr>
          <w:rFonts w:cs="Arial"/>
          <w:color w:val="548DD4" w:themeColor="text2" w:themeTint="99"/>
          <w:szCs w:val="24"/>
        </w:rPr>
      </w:pPr>
      <w:r w:rsidRPr="00D97AA3">
        <w:rPr>
          <w:rFonts w:cs="Arial"/>
          <w:color w:val="548DD4" w:themeColor="text2" w:themeTint="99"/>
          <w:szCs w:val="24"/>
        </w:rPr>
        <w:t xml:space="preserve">The JD-R model is the advanced model that depicts the relationships between employee engagement and innovative characteristics in an organization. Innovation and creativity are the hallmarks of the business organization that involves the support and engagement of employees democratically in the organization (Kwon and Kim, 2020). High employee engagement may leads to the failure of an innovative model due to organizational and individual reasons, besides adequate engagement of employees may result in successful innovation in the organization. The failure factors include </w:t>
      </w:r>
      <w:proofErr w:type="spellStart"/>
      <w:r w:rsidRPr="00D97AA3">
        <w:rPr>
          <w:rFonts w:cs="Arial"/>
          <w:color w:val="548DD4" w:themeColor="text2" w:themeTint="99"/>
          <w:szCs w:val="24"/>
        </w:rPr>
        <w:t>scepticism</w:t>
      </w:r>
      <w:proofErr w:type="spellEnd"/>
      <w:r w:rsidRPr="00D97AA3">
        <w:rPr>
          <w:rFonts w:cs="Arial"/>
          <w:color w:val="548DD4" w:themeColor="text2" w:themeTint="99"/>
          <w:szCs w:val="24"/>
        </w:rPr>
        <w:t>, fatigue, and laborious complicated logistics. Resourced-based view models depict that the adequate support of resources is an important part of the engagement of the employees in the organization and is divided into five categories of resources such as organizational resources, social resources, job resources, and home and personal resources</w:t>
      </w:r>
      <w:r w:rsidR="009C7FD4" w:rsidRPr="00D97AA3">
        <w:rPr>
          <w:rFonts w:cs="Arial"/>
          <w:color w:val="548DD4" w:themeColor="text2" w:themeTint="99"/>
          <w:szCs w:val="24"/>
        </w:rPr>
        <w:t xml:space="preserve"> </w:t>
      </w:r>
      <w:r w:rsidR="009C7FD4" w:rsidRPr="00D97AA3">
        <w:rPr>
          <w:rFonts w:cs="Arial"/>
          <w:color w:val="4F81BD" w:themeColor="accent1"/>
          <w:szCs w:val="24"/>
        </w:rPr>
        <w:t>(</w:t>
      </w:r>
      <w:proofErr w:type="spellStart"/>
      <w:r w:rsidR="009C7FD4" w:rsidRPr="00D97AA3">
        <w:rPr>
          <w:rFonts w:cs="Arial"/>
          <w:color w:val="4F81BD" w:themeColor="accent1"/>
          <w:szCs w:val="24"/>
          <w:lang w:val="en-GB"/>
        </w:rPr>
        <w:t>Teo</w:t>
      </w:r>
      <w:proofErr w:type="spellEnd"/>
      <w:r w:rsidR="009C7FD4" w:rsidRPr="00D97AA3">
        <w:rPr>
          <w:rFonts w:cs="Arial"/>
          <w:color w:val="4F81BD" w:themeColor="accent1"/>
          <w:szCs w:val="24"/>
          <w:lang w:val="en-GB"/>
        </w:rPr>
        <w:t> </w:t>
      </w:r>
      <w:r w:rsidR="009C7FD4" w:rsidRPr="00D97AA3">
        <w:rPr>
          <w:rStyle w:val="Emphasis"/>
          <w:rFonts w:cs="Arial"/>
          <w:color w:val="4F81BD" w:themeColor="accent1"/>
          <w:szCs w:val="24"/>
          <w:lang w:val="en-GB"/>
        </w:rPr>
        <w:t>et al.</w:t>
      </w:r>
      <w:r w:rsidR="009C7FD4" w:rsidRPr="00D97AA3">
        <w:rPr>
          <w:rStyle w:val="Emphasis"/>
          <w:rFonts w:cs="Arial"/>
          <w:i w:val="0"/>
          <w:color w:val="4F81BD" w:themeColor="accent1"/>
          <w:szCs w:val="24"/>
          <w:lang w:val="en-GB"/>
        </w:rPr>
        <w:t>2020).</w:t>
      </w:r>
      <w:r w:rsidRPr="00D97AA3">
        <w:rPr>
          <w:rFonts w:cs="Arial"/>
          <w:color w:val="548DD4" w:themeColor="text2" w:themeTint="99"/>
          <w:szCs w:val="24"/>
        </w:rPr>
        <w:t xml:space="preserve"> The demand resource model is the key concept of employee engagement that involves the adequate use of resources to </w:t>
      </w:r>
      <w:proofErr w:type="spellStart"/>
      <w:r w:rsidRPr="00D97AA3">
        <w:rPr>
          <w:rFonts w:cs="Arial"/>
          <w:color w:val="548DD4" w:themeColor="text2" w:themeTint="99"/>
          <w:szCs w:val="24"/>
        </w:rPr>
        <w:t>fulfil</w:t>
      </w:r>
      <w:proofErr w:type="spellEnd"/>
      <w:r w:rsidRPr="00D97AA3">
        <w:rPr>
          <w:rFonts w:cs="Arial"/>
          <w:color w:val="548DD4" w:themeColor="text2" w:themeTint="99"/>
          <w:szCs w:val="24"/>
        </w:rPr>
        <w:t xml:space="preserve"> the demand of the employees. The employee engagement model depicts the productiveness and happiness of the people in the workplace. </w:t>
      </w:r>
    </w:p>
    <w:p w14:paraId="18195264" w14:textId="77777777" w:rsidR="009B0B11" w:rsidRPr="00D97AA3" w:rsidRDefault="009B0B11" w:rsidP="002C082E">
      <w:pPr>
        <w:pStyle w:val="Heading1"/>
        <w:rPr>
          <w:rFonts w:cs="Arial"/>
          <w:sz w:val="24"/>
          <w:szCs w:val="24"/>
        </w:rPr>
      </w:pPr>
      <w:bookmarkStart w:id="3" w:name="_Toc134460961"/>
      <w:r w:rsidRPr="00D97AA3">
        <w:rPr>
          <w:rFonts w:cs="Arial"/>
          <w:sz w:val="24"/>
          <w:szCs w:val="24"/>
        </w:rPr>
        <w:t>Knowledge and understanding of the subject</w:t>
      </w:r>
      <w:bookmarkEnd w:id="3"/>
    </w:p>
    <w:p w14:paraId="1E7A7982" w14:textId="77777777" w:rsidR="009B0B11" w:rsidRPr="00D97AA3" w:rsidRDefault="002C082E" w:rsidP="002C082E">
      <w:pPr>
        <w:rPr>
          <w:rFonts w:cs="Arial"/>
          <w:color w:val="548DD4" w:themeColor="text2" w:themeTint="99"/>
          <w:szCs w:val="24"/>
        </w:rPr>
      </w:pPr>
      <w:r w:rsidRPr="00D97AA3">
        <w:rPr>
          <w:rFonts w:cs="Arial"/>
          <w:color w:val="548DD4" w:themeColor="text2" w:themeTint="99"/>
          <w:szCs w:val="24"/>
        </w:rPr>
        <w:t xml:space="preserve">Employee engagement involves a lot of understanding of the different issues generated due to the high engagement of employees and the gains sufficient knowledge on the engagement of employees in the organization (Amor </w:t>
      </w:r>
      <w:r w:rsidRPr="00D97AA3">
        <w:rPr>
          <w:rFonts w:cs="Arial"/>
          <w:i/>
          <w:color w:val="548DD4" w:themeColor="text2" w:themeTint="99"/>
          <w:szCs w:val="24"/>
        </w:rPr>
        <w:t xml:space="preserve">et al. </w:t>
      </w:r>
      <w:r w:rsidRPr="00D97AA3">
        <w:rPr>
          <w:rFonts w:cs="Arial"/>
          <w:color w:val="548DD4" w:themeColor="text2" w:themeTint="99"/>
          <w:szCs w:val="24"/>
        </w:rPr>
        <w:t>2020</w:t>
      </w:r>
      <w:r w:rsidRPr="00D97AA3">
        <w:rPr>
          <w:rFonts w:cs="Arial"/>
          <w:i/>
          <w:color w:val="548DD4" w:themeColor="text2" w:themeTint="99"/>
          <w:szCs w:val="24"/>
        </w:rPr>
        <w:t>)</w:t>
      </w:r>
      <w:r w:rsidRPr="00D97AA3">
        <w:rPr>
          <w:rFonts w:cs="Arial"/>
          <w:color w:val="548DD4" w:themeColor="text2" w:themeTint="99"/>
          <w:szCs w:val="24"/>
        </w:rPr>
        <w:t xml:space="preserve">. </w:t>
      </w:r>
      <w:r w:rsidR="009B0B11" w:rsidRPr="00D97AA3">
        <w:rPr>
          <w:rFonts w:cs="Arial"/>
          <w:color w:val="548DD4" w:themeColor="text2" w:themeTint="99"/>
          <w:szCs w:val="24"/>
        </w:rPr>
        <w:t xml:space="preserve">Employee engagement involves the different methods that visualize the positive and negative outcomes for both </w:t>
      </w:r>
      <w:r w:rsidR="009B0B11" w:rsidRPr="00D97AA3">
        <w:rPr>
          <w:rFonts w:cs="Arial"/>
          <w:color w:val="548DD4" w:themeColor="text2" w:themeTint="99"/>
          <w:szCs w:val="24"/>
        </w:rPr>
        <w:lastRenderedPageBreak/>
        <w:t>low and high engagement of employees. Employee engagement starts from the recruitment process and ends with resignation termination involving subsequent steps and represents the lifecycle of employee engagement. Zinger's model utilizes the ten essential actions that the manager needs to engage their employees and is depicted in the form of a pyramid highlighting the importance of employee engagement that fosters in the workplace. </w:t>
      </w:r>
    </w:p>
    <w:p w14:paraId="5B942606" w14:textId="77777777" w:rsidR="009B0B11" w:rsidRPr="00D97AA3" w:rsidRDefault="00D964EA" w:rsidP="002C082E">
      <w:pPr>
        <w:jc w:val="center"/>
        <w:rPr>
          <w:rFonts w:cs="Arial"/>
          <w:color w:val="548DD4" w:themeColor="text2" w:themeTint="99"/>
          <w:szCs w:val="24"/>
        </w:rPr>
      </w:pPr>
      <w:r w:rsidRPr="00D97AA3">
        <w:rPr>
          <w:rFonts w:cs="Arial"/>
          <w:noProof/>
          <w:color w:val="548DD4" w:themeColor="text2" w:themeTint="99"/>
          <w:szCs w:val="24"/>
        </w:rPr>
        <w:drawing>
          <wp:inline distT="0" distB="0" distL="0" distR="0" wp14:anchorId="77C8F41F" wp14:editId="734A3A53">
            <wp:extent cx="3752602" cy="3633849"/>
            <wp:effectExtent l="19050" t="0" r="248" b="0"/>
            <wp:docPr id="5" name="Picture 1" descr="Employee Engagement Model - PEARL™ | People Ins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ee Engagement Model - PEARL™ | People Insight"/>
                    <pic:cNvPicPr>
                      <a:picLocks noChangeAspect="1" noChangeArrowheads="1"/>
                    </pic:cNvPicPr>
                  </pic:nvPicPr>
                  <pic:blipFill>
                    <a:blip r:embed="rId8"/>
                    <a:srcRect/>
                    <a:stretch>
                      <a:fillRect/>
                    </a:stretch>
                  </pic:blipFill>
                  <pic:spPr bwMode="auto">
                    <a:xfrm>
                      <a:off x="0" y="0"/>
                      <a:ext cx="3755251" cy="3636414"/>
                    </a:xfrm>
                    <a:prstGeom prst="rect">
                      <a:avLst/>
                    </a:prstGeom>
                    <a:noFill/>
                    <a:ln w="9525">
                      <a:noFill/>
                      <a:miter lim="800000"/>
                      <a:headEnd/>
                      <a:tailEnd/>
                    </a:ln>
                  </pic:spPr>
                </pic:pic>
              </a:graphicData>
            </a:graphic>
          </wp:inline>
        </w:drawing>
      </w:r>
    </w:p>
    <w:p w14:paraId="5D839E0D" w14:textId="77777777" w:rsidR="009B0B11" w:rsidRPr="00D97AA3" w:rsidRDefault="009B0B11" w:rsidP="002C082E">
      <w:pPr>
        <w:jc w:val="center"/>
        <w:rPr>
          <w:rFonts w:cs="Arial"/>
          <w:color w:val="548DD4" w:themeColor="text2" w:themeTint="99"/>
          <w:szCs w:val="24"/>
        </w:rPr>
      </w:pPr>
      <w:r w:rsidRPr="00D97AA3">
        <w:rPr>
          <w:rFonts w:cs="Arial"/>
          <w:color w:val="548DD4" w:themeColor="text2" w:themeTint="99"/>
          <w:szCs w:val="24"/>
        </w:rPr>
        <w:t>Fig 1:  Global Themes of Employee Engagement</w:t>
      </w:r>
    </w:p>
    <w:p w14:paraId="1D534BD1" w14:textId="77777777" w:rsidR="009B0B11" w:rsidRPr="00D97AA3" w:rsidRDefault="00D422F0" w:rsidP="002C082E">
      <w:pPr>
        <w:jc w:val="center"/>
        <w:rPr>
          <w:rFonts w:cs="Arial"/>
          <w:color w:val="548DD4" w:themeColor="text2" w:themeTint="99"/>
          <w:szCs w:val="24"/>
        </w:rPr>
      </w:pPr>
      <w:r w:rsidRPr="00D97AA3">
        <w:rPr>
          <w:rFonts w:cs="Arial"/>
          <w:color w:val="548DD4" w:themeColor="text2" w:themeTint="99"/>
          <w:szCs w:val="24"/>
        </w:rPr>
        <w:t>(</w:t>
      </w:r>
      <w:r w:rsidR="009B0B11" w:rsidRPr="00D97AA3">
        <w:rPr>
          <w:rFonts w:cs="Arial"/>
          <w:color w:val="548DD4" w:themeColor="text2" w:themeTint="99"/>
          <w:szCs w:val="24"/>
        </w:rPr>
        <w:t>Source</w:t>
      </w:r>
      <w:r w:rsidRPr="00D97AA3">
        <w:rPr>
          <w:rFonts w:cs="Arial"/>
          <w:color w:val="548DD4" w:themeColor="text2" w:themeTint="99"/>
          <w:szCs w:val="24"/>
        </w:rPr>
        <w:t xml:space="preserve">: </w:t>
      </w:r>
      <w:proofErr w:type="spellStart"/>
      <w:r w:rsidRPr="00D97AA3">
        <w:rPr>
          <w:rFonts w:cs="Arial"/>
          <w:color w:val="548DD4" w:themeColor="text2" w:themeTint="99"/>
          <w:szCs w:val="24"/>
        </w:rPr>
        <w:t>Peopleinsight</w:t>
      </w:r>
      <w:proofErr w:type="spellEnd"/>
      <w:r w:rsidRPr="00D97AA3">
        <w:rPr>
          <w:rFonts w:cs="Arial"/>
          <w:color w:val="548DD4" w:themeColor="text2" w:themeTint="99"/>
          <w:szCs w:val="24"/>
        </w:rPr>
        <w:t>, 2023</w:t>
      </w:r>
      <w:r w:rsidR="00393774" w:rsidRPr="00D97AA3">
        <w:rPr>
          <w:rFonts w:cs="Arial"/>
          <w:color w:val="548DD4" w:themeColor="text2" w:themeTint="99"/>
          <w:szCs w:val="24"/>
        </w:rPr>
        <w:t>)</w:t>
      </w:r>
    </w:p>
    <w:p w14:paraId="1F904467" w14:textId="77777777" w:rsidR="009B0B11" w:rsidRPr="00D97AA3" w:rsidRDefault="009B0B11" w:rsidP="002C082E">
      <w:pPr>
        <w:rPr>
          <w:rFonts w:cs="Arial"/>
          <w:color w:val="548DD4" w:themeColor="text2" w:themeTint="99"/>
          <w:szCs w:val="24"/>
        </w:rPr>
      </w:pPr>
      <w:r w:rsidRPr="00D97AA3">
        <w:rPr>
          <w:rFonts w:cs="Arial"/>
          <w:color w:val="548DD4" w:themeColor="text2" w:themeTint="99"/>
          <w:szCs w:val="24"/>
        </w:rPr>
        <w:t xml:space="preserve">Employee engagement has five key components that foster positive outcomes for the business in the future. Leadership is an important part of employee management to foster the growth of the organization. The different organization follows different types of leadership theories to gain a competitive edge in the market. These theories need to be implemented in the organization regularly to encourage the engagement of the employees in the organization.  The employees to procure a substantial positive work environment keenly follow autocratic, transformative, and charismatic leadership in the </w:t>
      </w:r>
      <w:r w:rsidRPr="00D97AA3">
        <w:rPr>
          <w:rFonts w:cs="Arial"/>
          <w:color w:val="548DD4" w:themeColor="text2" w:themeTint="99"/>
          <w:szCs w:val="24"/>
        </w:rPr>
        <w:lastRenderedPageBreak/>
        <w:t xml:space="preserve">different </w:t>
      </w:r>
      <w:r w:rsidRPr="00D97AA3">
        <w:rPr>
          <w:rFonts w:cs="Arial"/>
          <w:color w:val="4F81BD" w:themeColor="accent1"/>
          <w:szCs w:val="24"/>
        </w:rPr>
        <w:t>organizations</w:t>
      </w:r>
      <w:r w:rsidR="00254288" w:rsidRPr="00D97AA3">
        <w:rPr>
          <w:rFonts w:cs="Arial"/>
          <w:color w:val="4F81BD" w:themeColor="accent1"/>
          <w:szCs w:val="24"/>
        </w:rPr>
        <w:t xml:space="preserve"> (</w:t>
      </w:r>
      <w:proofErr w:type="spellStart"/>
      <w:r w:rsidR="00254288" w:rsidRPr="00D97AA3">
        <w:rPr>
          <w:rFonts w:cs="Arial"/>
          <w:color w:val="4F81BD" w:themeColor="accent1"/>
          <w:szCs w:val="24"/>
          <w:lang w:val="en-GB"/>
        </w:rPr>
        <w:t>Heslina</w:t>
      </w:r>
      <w:proofErr w:type="spellEnd"/>
      <w:r w:rsidR="00254288" w:rsidRPr="00D97AA3">
        <w:rPr>
          <w:rFonts w:cs="Arial"/>
          <w:color w:val="4F81BD" w:themeColor="accent1"/>
          <w:szCs w:val="24"/>
          <w:lang w:val="en-GB"/>
        </w:rPr>
        <w:t xml:space="preserve"> and </w:t>
      </w:r>
      <w:proofErr w:type="spellStart"/>
      <w:r w:rsidR="00254288" w:rsidRPr="00D97AA3">
        <w:rPr>
          <w:rFonts w:cs="Arial"/>
          <w:color w:val="4F81BD" w:themeColor="accent1"/>
          <w:szCs w:val="24"/>
          <w:lang w:val="en-GB"/>
        </w:rPr>
        <w:t>Syahruni,2021</w:t>
      </w:r>
      <w:proofErr w:type="spellEnd"/>
      <w:r w:rsidR="00254288" w:rsidRPr="00D97AA3">
        <w:rPr>
          <w:rFonts w:cs="Arial"/>
          <w:color w:val="4F81BD" w:themeColor="accent1"/>
          <w:szCs w:val="24"/>
          <w:lang w:val="en-GB"/>
        </w:rPr>
        <w:t>)</w:t>
      </w:r>
      <w:r w:rsidRPr="00D97AA3">
        <w:rPr>
          <w:rFonts w:cs="Arial"/>
          <w:color w:val="4F81BD" w:themeColor="accent1"/>
          <w:szCs w:val="24"/>
        </w:rPr>
        <w:t>.</w:t>
      </w:r>
      <w:r w:rsidRPr="00D97AA3">
        <w:rPr>
          <w:rFonts w:cs="Arial"/>
          <w:color w:val="548DD4" w:themeColor="text2" w:themeTint="99"/>
          <w:szCs w:val="24"/>
        </w:rPr>
        <w:t xml:space="preserve"> The senior leaders and line managers in the organization mainly play leadership qualities. The reward is an important term for the continuation of the engagement of employees in the organization for their valuable work. The rewards are provided by promoting them or recognizing them for their valuable work. Autonomy depends on the well-being of the employees and mastery of the task appropriately to increase their encouragement. Enablement means providing accurate resources in the community for the task done in the time and fosters the growth of the company.  The purpose is important for the engagement of workers as it aligns with the goals and integrity of the organization. </w:t>
      </w:r>
    </w:p>
    <w:p w14:paraId="7C9CF516" w14:textId="77777777" w:rsidR="009B0B11" w:rsidRPr="00D97AA3" w:rsidRDefault="009B0B11" w:rsidP="002C082E">
      <w:pPr>
        <w:rPr>
          <w:rFonts w:cs="Arial"/>
          <w:color w:val="548DD4" w:themeColor="text2" w:themeTint="99"/>
          <w:szCs w:val="24"/>
        </w:rPr>
      </w:pPr>
      <w:r w:rsidRPr="00D97AA3">
        <w:rPr>
          <w:rFonts w:cs="Arial"/>
          <w:color w:val="548DD4" w:themeColor="text2" w:themeTint="99"/>
          <w:szCs w:val="24"/>
        </w:rPr>
        <w:t>There are different theories of employee engagement that motivate the workers to do their respective work fulfilling the basic needs of the employees such as physical, social, safety, self -</w:t>
      </w:r>
      <w:proofErr w:type="spellStart"/>
      <w:r w:rsidRPr="00D97AA3">
        <w:rPr>
          <w:rFonts w:cs="Arial"/>
          <w:color w:val="548DD4" w:themeColor="text2" w:themeTint="99"/>
          <w:szCs w:val="24"/>
        </w:rPr>
        <w:t>actualism</w:t>
      </w:r>
      <w:proofErr w:type="spellEnd"/>
      <w:r w:rsidRPr="00D97AA3">
        <w:rPr>
          <w:rFonts w:cs="Arial"/>
          <w:color w:val="548DD4" w:themeColor="text2" w:themeTint="99"/>
          <w:szCs w:val="24"/>
        </w:rPr>
        <w:t xml:space="preserve"> and esteem</w:t>
      </w:r>
      <w:r w:rsidR="001B7476" w:rsidRPr="00D97AA3">
        <w:rPr>
          <w:rFonts w:cs="Arial"/>
          <w:color w:val="548DD4" w:themeColor="text2" w:themeTint="99"/>
          <w:szCs w:val="24"/>
        </w:rPr>
        <w:t xml:space="preserve"> (Azim </w:t>
      </w:r>
      <w:r w:rsidR="001B7476" w:rsidRPr="00D97AA3">
        <w:rPr>
          <w:rFonts w:cs="Arial"/>
          <w:i/>
          <w:color w:val="548DD4" w:themeColor="text2" w:themeTint="99"/>
          <w:szCs w:val="24"/>
        </w:rPr>
        <w:t>et al.</w:t>
      </w:r>
      <w:r w:rsidR="001B7476" w:rsidRPr="00D97AA3">
        <w:rPr>
          <w:rFonts w:cs="Arial"/>
          <w:color w:val="548DD4" w:themeColor="text2" w:themeTint="99"/>
          <w:szCs w:val="24"/>
        </w:rPr>
        <w:t>2019)</w:t>
      </w:r>
      <w:r w:rsidRPr="00D97AA3">
        <w:rPr>
          <w:rFonts w:cs="Arial"/>
          <w:color w:val="548DD4" w:themeColor="text2" w:themeTint="99"/>
          <w:szCs w:val="24"/>
        </w:rPr>
        <w:t>. The theory of Maslow on employee engagement involves fulfilling the above basic needs mention that results in higher employee engagement and an increase in motivation of employees. The Schmidt model was developed in the year 2004, considering that recruiting correct people according to their expertise and competencies foster a positive environment in the workplace. </w:t>
      </w:r>
    </w:p>
    <w:p w14:paraId="2C734CBF" w14:textId="77777777" w:rsidR="009B0B11" w:rsidRPr="00D97AA3" w:rsidRDefault="009B0B11" w:rsidP="002C082E">
      <w:pPr>
        <w:rPr>
          <w:rFonts w:cs="Arial"/>
          <w:color w:val="548DD4" w:themeColor="text2" w:themeTint="99"/>
          <w:szCs w:val="24"/>
        </w:rPr>
      </w:pPr>
      <w:r w:rsidRPr="00D97AA3">
        <w:rPr>
          <w:rFonts w:cs="Arial"/>
          <w:color w:val="548DD4" w:themeColor="text2" w:themeTint="99"/>
          <w:szCs w:val="24"/>
        </w:rPr>
        <w:t>The three-core framework of employee engagement involves Empowerment, Enablement and Connection that is influenced by building competency and strength in these core areas. Gallup's engagement theory of employees involves the motivation of the workers in the workplace by four crucial elements that are Basic, individual, Teamwork and growth of the organization. </w:t>
      </w:r>
    </w:p>
    <w:p w14:paraId="5E5409AF" w14:textId="77777777" w:rsidR="009B0B11" w:rsidRPr="00D97AA3" w:rsidRDefault="009B0B11" w:rsidP="002C082E">
      <w:pPr>
        <w:jc w:val="center"/>
        <w:rPr>
          <w:rFonts w:cs="Arial"/>
          <w:color w:val="548DD4" w:themeColor="text2" w:themeTint="99"/>
          <w:szCs w:val="24"/>
        </w:rPr>
      </w:pPr>
      <w:r w:rsidRPr="00D97AA3">
        <w:rPr>
          <w:rFonts w:cs="Arial"/>
          <w:noProof/>
          <w:color w:val="548DD4" w:themeColor="text2" w:themeTint="99"/>
          <w:szCs w:val="24"/>
        </w:rPr>
        <w:lastRenderedPageBreak/>
        <w:drawing>
          <wp:inline distT="0" distB="0" distL="0" distR="0" wp14:anchorId="01AC861B" wp14:editId="52A16857">
            <wp:extent cx="2768557" cy="2398816"/>
            <wp:effectExtent l="19050" t="0" r="0" b="0"/>
            <wp:docPr id="1" name="Picture 4" descr="How to Improve Employee Engagement in the Workplace - Gall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o Improve Employee Engagement in the Workplace - Gallup"/>
                    <pic:cNvPicPr>
                      <a:picLocks noChangeAspect="1" noChangeArrowheads="1"/>
                    </pic:cNvPicPr>
                  </pic:nvPicPr>
                  <pic:blipFill>
                    <a:blip r:embed="rId9"/>
                    <a:srcRect/>
                    <a:stretch>
                      <a:fillRect/>
                    </a:stretch>
                  </pic:blipFill>
                  <pic:spPr bwMode="auto">
                    <a:xfrm>
                      <a:off x="0" y="0"/>
                      <a:ext cx="2776780" cy="2405941"/>
                    </a:xfrm>
                    <a:prstGeom prst="rect">
                      <a:avLst/>
                    </a:prstGeom>
                    <a:noFill/>
                    <a:ln w="9525">
                      <a:noFill/>
                      <a:miter lim="800000"/>
                      <a:headEnd/>
                      <a:tailEnd/>
                    </a:ln>
                  </pic:spPr>
                </pic:pic>
              </a:graphicData>
            </a:graphic>
          </wp:inline>
        </w:drawing>
      </w:r>
    </w:p>
    <w:p w14:paraId="590477A8" w14:textId="77777777" w:rsidR="009B0B11" w:rsidRPr="00D97AA3" w:rsidRDefault="009B0B11" w:rsidP="002C082E">
      <w:pPr>
        <w:jc w:val="center"/>
        <w:rPr>
          <w:rFonts w:cs="Arial"/>
          <w:color w:val="548DD4" w:themeColor="text2" w:themeTint="99"/>
          <w:szCs w:val="24"/>
        </w:rPr>
      </w:pPr>
      <w:r w:rsidRPr="00D97AA3">
        <w:rPr>
          <w:rFonts w:cs="Arial"/>
          <w:color w:val="548DD4" w:themeColor="text2" w:themeTint="99"/>
          <w:szCs w:val="24"/>
        </w:rPr>
        <w:t>Fig 2: Gallup Engagement Theory Model</w:t>
      </w:r>
    </w:p>
    <w:p w14:paraId="1B6F5641" w14:textId="77777777" w:rsidR="009B0B11" w:rsidRPr="00D97AA3" w:rsidRDefault="009856CD" w:rsidP="002C082E">
      <w:pPr>
        <w:jc w:val="center"/>
        <w:rPr>
          <w:rFonts w:cs="Arial"/>
          <w:color w:val="548DD4" w:themeColor="text2" w:themeTint="99"/>
          <w:szCs w:val="24"/>
        </w:rPr>
      </w:pPr>
      <w:r w:rsidRPr="00D97AA3">
        <w:rPr>
          <w:rFonts w:cs="Arial"/>
          <w:color w:val="548DD4" w:themeColor="text2" w:themeTint="99"/>
          <w:szCs w:val="24"/>
        </w:rPr>
        <w:t>(Source:</w:t>
      </w:r>
      <w:r w:rsidR="00393774" w:rsidRPr="00D97AA3">
        <w:rPr>
          <w:rFonts w:cs="Arial"/>
          <w:color w:val="548DD4" w:themeColor="text2" w:themeTint="99"/>
          <w:szCs w:val="24"/>
        </w:rPr>
        <w:t xml:space="preserve"> </w:t>
      </w:r>
      <w:proofErr w:type="spellStart"/>
      <w:r w:rsidRPr="00D97AA3">
        <w:rPr>
          <w:rFonts w:cs="Arial"/>
          <w:color w:val="548DD4" w:themeColor="text2" w:themeTint="99"/>
          <w:szCs w:val="24"/>
        </w:rPr>
        <w:t>Peopleinsight</w:t>
      </w:r>
      <w:proofErr w:type="spellEnd"/>
      <w:r w:rsidRPr="00D97AA3">
        <w:rPr>
          <w:rFonts w:cs="Arial"/>
          <w:color w:val="548DD4" w:themeColor="text2" w:themeTint="99"/>
          <w:szCs w:val="24"/>
        </w:rPr>
        <w:t>, 2023</w:t>
      </w:r>
      <w:r w:rsidR="00393774" w:rsidRPr="00D97AA3">
        <w:rPr>
          <w:rFonts w:cs="Arial"/>
          <w:color w:val="548DD4" w:themeColor="text2" w:themeTint="99"/>
          <w:szCs w:val="24"/>
        </w:rPr>
        <w:t>)</w:t>
      </w:r>
    </w:p>
    <w:p w14:paraId="194CB682" w14:textId="77777777" w:rsidR="009B0B11" w:rsidRPr="00D97AA3" w:rsidRDefault="009B0B11" w:rsidP="002C082E">
      <w:pPr>
        <w:rPr>
          <w:rFonts w:cs="Arial"/>
          <w:color w:val="548DD4" w:themeColor="text2" w:themeTint="99"/>
          <w:szCs w:val="24"/>
        </w:rPr>
      </w:pPr>
      <w:r w:rsidRPr="00D97AA3">
        <w:rPr>
          <w:rFonts w:cs="Arial"/>
          <w:color w:val="548DD4" w:themeColor="text2" w:themeTint="99"/>
          <w:szCs w:val="24"/>
        </w:rPr>
        <w:t xml:space="preserve">The levels of Gallup help the managers to get the roadmap for motivating and developing the team members and improving the working performance of the individual team members. Kan's theory of employee engagement involves three principal dimensions that are cognitive, physical and emotional </w:t>
      </w:r>
      <w:r w:rsidR="00D964EA" w:rsidRPr="00D97AA3">
        <w:rPr>
          <w:rFonts w:cs="Arial"/>
          <w:color w:val="548DD4" w:themeColor="text2" w:themeTint="99"/>
          <w:szCs w:val="24"/>
        </w:rPr>
        <w:t>behaviors</w:t>
      </w:r>
      <w:r w:rsidRPr="00D97AA3">
        <w:rPr>
          <w:rFonts w:cs="Arial"/>
          <w:color w:val="548DD4" w:themeColor="text2" w:themeTint="99"/>
          <w:szCs w:val="24"/>
        </w:rPr>
        <w:t xml:space="preserve"> that connect the individual work with the task assigned to them. </w:t>
      </w:r>
    </w:p>
    <w:p w14:paraId="2F026A3A" w14:textId="77777777" w:rsidR="009B0B11" w:rsidRPr="00D97AA3" w:rsidRDefault="009B0B11" w:rsidP="002C082E">
      <w:pPr>
        <w:rPr>
          <w:rFonts w:cs="Arial"/>
          <w:color w:val="548DD4" w:themeColor="text2" w:themeTint="99"/>
          <w:szCs w:val="24"/>
        </w:rPr>
      </w:pPr>
      <w:r w:rsidRPr="00D97AA3">
        <w:rPr>
          <w:rFonts w:cs="Arial"/>
          <w:color w:val="548DD4" w:themeColor="text2" w:themeTint="99"/>
          <w:szCs w:val="24"/>
        </w:rPr>
        <w:t xml:space="preserve">Psychology plays a key role in the engagement of the employees in the organization and so Piers Bishop introduces the 4 c's that </w:t>
      </w:r>
      <w:r w:rsidR="002C082E" w:rsidRPr="00D97AA3">
        <w:rPr>
          <w:rFonts w:cs="Arial"/>
          <w:color w:val="548DD4" w:themeColor="text2" w:themeTint="99"/>
          <w:szCs w:val="24"/>
        </w:rPr>
        <w:t>is</w:t>
      </w:r>
      <w:r w:rsidRPr="00D97AA3">
        <w:rPr>
          <w:rFonts w:cs="Arial"/>
          <w:color w:val="548DD4" w:themeColor="text2" w:themeTint="99"/>
          <w:szCs w:val="24"/>
        </w:rPr>
        <w:t xml:space="preserve"> implemented in the theory of employee engagement. These 4'c impact the working life of the individual and the workplace positively to understand the true engagement of the employees in the organization</w:t>
      </w:r>
      <w:r w:rsidR="001B7476" w:rsidRPr="00D97AA3">
        <w:rPr>
          <w:rFonts w:cs="Arial"/>
          <w:color w:val="548DD4" w:themeColor="text2" w:themeTint="99"/>
          <w:szCs w:val="24"/>
        </w:rPr>
        <w:t xml:space="preserve"> </w:t>
      </w:r>
      <w:r w:rsidR="001B7476" w:rsidRPr="00D97AA3">
        <w:rPr>
          <w:rFonts w:cs="Arial"/>
          <w:color w:val="4F81BD" w:themeColor="accent1"/>
          <w:szCs w:val="24"/>
        </w:rPr>
        <w:t>(</w:t>
      </w:r>
      <w:r w:rsidR="001B7476" w:rsidRPr="00D97AA3">
        <w:rPr>
          <w:rFonts w:cs="Arial"/>
          <w:color w:val="4F81BD" w:themeColor="accent1"/>
          <w:szCs w:val="24"/>
          <w:lang w:val="en-GB"/>
        </w:rPr>
        <w:t>Verčič,2021)</w:t>
      </w:r>
      <w:r w:rsidRPr="00D97AA3">
        <w:rPr>
          <w:rFonts w:cs="Arial"/>
          <w:color w:val="4F81BD" w:themeColor="accent1"/>
          <w:szCs w:val="24"/>
        </w:rPr>
        <w:t>.</w:t>
      </w:r>
      <w:r w:rsidRPr="00D97AA3">
        <w:rPr>
          <w:rFonts w:cs="Arial"/>
          <w:color w:val="548DD4" w:themeColor="text2" w:themeTint="99"/>
          <w:szCs w:val="24"/>
        </w:rPr>
        <w:t xml:space="preserve"> The four C's are cognitive, Capability, connection and Confidence that he's to foster a positive environment in the workplace. Cognitive refers to the vision of the team, follow by capability, connection and confidence of the team members in the organization.  The models and theories stated above help the organization to foster the work environment to leverage its competitiveness in the market industries. </w:t>
      </w:r>
    </w:p>
    <w:p w14:paraId="0AB1F41D" w14:textId="77777777" w:rsidR="009B0B11" w:rsidRPr="00D97AA3" w:rsidRDefault="009B0B11" w:rsidP="002C082E">
      <w:pPr>
        <w:pStyle w:val="Heading1"/>
        <w:rPr>
          <w:rFonts w:cs="Arial"/>
          <w:sz w:val="24"/>
          <w:szCs w:val="24"/>
        </w:rPr>
      </w:pPr>
      <w:bookmarkStart w:id="4" w:name="_Toc134460962"/>
      <w:r w:rsidRPr="00D97AA3">
        <w:rPr>
          <w:rFonts w:cs="Arial"/>
          <w:sz w:val="24"/>
          <w:szCs w:val="24"/>
        </w:rPr>
        <w:t>Analysis of Employee Engagement in Different organization in the United Kingdom</w:t>
      </w:r>
      <w:bookmarkEnd w:id="4"/>
    </w:p>
    <w:p w14:paraId="67EEA31F" w14:textId="77777777" w:rsidR="00ED0240" w:rsidRPr="00D97AA3" w:rsidRDefault="009B0B11" w:rsidP="002C082E">
      <w:pPr>
        <w:rPr>
          <w:rFonts w:cs="Arial"/>
          <w:color w:val="548DD4" w:themeColor="text2" w:themeTint="99"/>
          <w:szCs w:val="24"/>
        </w:rPr>
      </w:pPr>
      <w:r w:rsidRPr="00D97AA3">
        <w:rPr>
          <w:rFonts w:cs="Arial"/>
          <w:color w:val="548DD4" w:themeColor="text2" w:themeTint="99"/>
          <w:szCs w:val="24"/>
        </w:rPr>
        <w:t xml:space="preserve">This part of the essay deals with the different models and theories of employee engagement used by the different reputed organizations in the </w:t>
      </w:r>
      <w:r w:rsidR="00ED0240" w:rsidRPr="00D97AA3">
        <w:rPr>
          <w:rFonts w:cs="Arial"/>
          <w:color w:val="548DD4" w:themeColor="text2" w:themeTint="99"/>
          <w:szCs w:val="24"/>
        </w:rPr>
        <w:t>UK</w:t>
      </w:r>
      <w:r w:rsidRPr="00D97AA3">
        <w:rPr>
          <w:rFonts w:cs="Arial"/>
          <w:color w:val="548DD4" w:themeColor="text2" w:themeTint="99"/>
          <w:szCs w:val="24"/>
        </w:rPr>
        <w:t xml:space="preserve">. Leadership qualities </w:t>
      </w:r>
      <w:r w:rsidRPr="00D97AA3">
        <w:rPr>
          <w:rFonts w:cs="Arial"/>
          <w:color w:val="548DD4" w:themeColor="text2" w:themeTint="99"/>
          <w:szCs w:val="24"/>
        </w:rPr>
        <w:lastRenderedPageBreak/>
        <w:t>are an important part that is incorporated into different types of organizations</w:t>
      </w:r>
      <w:r w:rsidR="00A27ECE" w:rsidRPr="00D97AA3">
        <w:rPr>
          <w:rFonts w:cs="Arial"/>
          <w:color w:val="548DD4" w:themeColor="text2" w:themeTint="99"/>
          <w:szCs w:val="24"/>
        </w:rPr>
        <w:t xml:space="preserve"> </w:t>
      </w:r>
      <w:r w:rsidR="00A27ECE" w:rsidRPr="00D97AA3">
        <w:rPr>
          <w:rFonts w:cs="Arial"/>
          <w:color w:val="4F81BD" w:themeColor="accent1"/>
          <w:szCs w:val="24"/>
        </w:rPr>
        <w:t>(</w:t>
      </w:r>
      <w:proofErr w:type="spellStart"/>
      <w:r w:rsidR="00A27ECE" w:rsidRPr="00D97AA3">
        <w:rPr>
          <w:rFonts w:cs="Arial"/>
          <w:color w:val="4F81BD" w:themeColor="accent1"/>
          <w:szCs w:val="24"/>
          <w:lang w:val="en-GB"/>
        </w:rPr>
        <w:t>Rasool</w:t>
      </w:r>
      <w:proofErr w:type="spellEnd"/>
      <w:r w:rsidR="00A27ECE" w:rsidRPr="00D97AA3">
        <w:rPr>
          <w:rFonts w:cs="Arial"/>
          <w:color w:val="4F81BD" w:themeColor="accent1"/>
          <w:szCs w:val="24"/>
          <w:lang w:val="en-GB"/>
        </w:rPr>
        <w:t xml:space="preserve"> </w:t>
      </w:r>
      <w:r w:rsidR="00A27ECE" w:rsidRPr="00D97AA3">
        <w:rPr>
          <w:rStyle w:val="Emphasis"/>
          <w:rFonts w:cs="Arial"/>
          <w:color w:val="4F81BD" w:themeColor="accent1"/>
          <w:szCs w:val="24"/>
          <w:lang w:val="en-GB"/>
        </w:rPr>
        <w:t>et al.2021)</w:t>
      </w:r>
      <w:r w:rsidRPr="00D97AA3">
        <w:rPr>
          <w:rFonts w:cs="Arial"/>
          <w:color w:val="4F81BD" w:themeColor="accent1"/>
          <w:szCs w:val="24"/>
        </w:rPr>
        <w:t>.</w:t>
      </w:r>
      <w:r w:rsidRPr="00D97AA3">
        <w:rPr>
          <w:rFonts w:cs="Arial"/>
          <w:color w:val="548DD4" w:themeColor="text2" w:themeTint="99"/>
          <w:szCs w:val="24"/>
        </w:rPr>
        <w:t xml:space="preserve"> The hospital industries of the United Kingdom reveal a charismatic leadership style with their patients and a democratic leadership style with the workers, whereas the marketing companies work on autocratic and transformative leadership styles so that the work assigned can be completed within time. </w:t>
      </w:r>
    </w:p>
    <w:p w14:paraId="48F4CB01" w14:textId="77777777" w:rsidR="00ED0240" w:rsidRPr="00D97AA3" w:rsidRDefault="009B0B11" w:rsidP="002C082E">
      <w:pPr>
        <w:rPr>
          <w:rFonts w:cs="Arial"/>
          <w:color w:val="548DD4" w:themeColor="text2" w:themeTint="99"/>
          <w:szCs w:val="24"/>
        </w:rPr>
      </w:pPr>
      <w:r w:rsidRPr="00D97AA3">
        <w:rPr>
          <w:rFonts w:cs="Arial"/>
          <w:color w:val="548DD4" w:themeColor="text2" w:themeTint="99"/>
          <w:szCs w:val="24"/>
        </w:rPr>
        <w:t>Top innovative companies such as Nike and Zara use the Jd- R model for the recruitment of their employees in their respective innovation work. Unilever introduce the Gallup engagement theory model in their workforce for effective positive outcomes of the work</w:t>
      </w:r>
      <w:r w:rsidR="00BA5FCB" w:rsidRPr="00D97AA3">
        <w:rPr>
          <w:rFonts w:cs="Arial"/>
          <w:color w:val="548DD4" w:themeColor="text2" w:themeTint="99"/>
          <w:szCs w:val="24"/>
        </w:rPr>
        <w:t xml:space="preserve"> (Laws </w:t>
      </w:r>
      <w:r w:rsidR="00BA5FCB" w:rsidRPr="00D97AA3">
        <w:rPr>
          <w:rFonts w:cs="Arial"/>
          <w:i/>
          <w:color w:val="548DD4" w:themeColor="text2" w:themeTint="99"/>
          <w:szCs w:val="24"/>
        </w:rPr>
        <w:t>et al.</w:t>
      </w:r>
      <w:r w:rsidR="00BA5FCB" w:rsidRPr="00D97AA3">
        <w:rPr>
          <w:rFonts w:cs="Arial"/>
          <w:color w:val="548DD4" w:themeColor="text2" w:themeTint="99"/>
          <w:szCs w:val="24"/>
        </w:rPr>
        <w:t>2019)</w:t>
      </w:r>
      <w:r w:rsidRPr="00D97AA3">
        <w:rPr>
          <w:rFonts w:cs="Arial"/>
          <w:color w:val="548DD4" w:themeColor="text2" w:themeTint="99"/>
          <w:szCs w:val="24"/>
        </w:rPr>
        <w:t xml:space="preserve">. The techniques used by the organization flourish the engagement of the employees and thus increase the livelihood of the employees and able to establish a positive emotional connection with the employees. </w:t>
      </w:r>
    </w:p>
    <w:p w14:paraId="721CD108" w14:textId="77777777" w:rsidR="009B0B11" w:rsidRPr="00D97AA3" w:rsidRDefault="009B0B11" w:rsidP="002C082E">
      <w:pPr>
        <w:rPr>
          <w:rFonts w:cs="Arial"/>
          <w:color w:val="548DD4" w:themeColor="text2" w:themeTint="99"/>
          <w:szCs w:val="24"/>
        </w:rPr>
      </w:pPr>
      <w:r w:rsidRPr="00D97AA3">
        <w:rPr>
          <w:rFonts w:cs="Arial"/>
          <w:color w:val="548DD4" w:themeColor="text2" w:themeTint="99"/>
          <w:szCs w:val="24"/>
        </w:rPr>
        <w:t xml:space="preserve">The top companies such as Barclays and Adidas focus on community </w:t>
      </w:r>
      <w:r w:rsidR="00ED0240" w:rsidRPr="00D97AA3">
        <w:rPr>
          <w:rFonts w:cs="Arial"/>
          <w:color w:val="548DD4" w:themeColor="text2" w:themeTint="99"/>
          <w:szCs w:val="24"/>
        </w:rPr>
        <w:t>meetings</w:t>
      </w:r>
      <w:r w:rsidRPr="00D97AA3">
        <w:rPr>
          <w:rFonts w:cs="Arial"/>
          <w:color w:val="548DD4" w:themeColor="text2" w:themeTint="99"/>
          <w:szCs w:val="24"/>
        </w:rPr>
        <w:t xml:space="preserve"> and group surveys and arrange online engagement of the employees in the organization. The AON-Hewitt model is used by medium-size to large-size organizations to increase the productivity and optimal performance of the organization</w:t>
      </w:r>
      <w:r w:rsidR="00BA5FCB" w:rsidRPr="00D97AA3">
        <w:rPr>
          <w:rFonts w:cs="Arial"/>
          <w:szCs w:val="24"/>
          <w:lang w:val="en-GB"/>
        </w:rPr>
        <w:t xml:space="preserve"> </w:t>
      </w:r>
      <w:r w:rsidR="00A27ECE" w:rsidRPr="00D97AA3">
        <w:rPr>
          <w:rFonts w:cs="Arial"/>
          <w:color w:val="4F81BD" w:themeColor="accent1"/>
          <w:szCs w:val="24"/>
          <w:lang w:val="en-GB"/>
        </w:rPr>
        <w:t>(</w:t>
      </w:r>
      <w:proofErr w:type="spellStart"/>
      <w:r w:rsidR="00BA5FCB" w:rsidRPr="00D97AA3">
        <w:rPr>
          <w:rFonts w:cs="Arial"/>
          <w:color w:val="4F81BD" w:themeColor="accent1"/>
          <w:szCs w:val="24"/>
          <w:lang w:val="en-GB"/>
        </w:rPr>
        <w:t>Ștefan</w:t>
      </w:r>
      <w:proofErr w:type="spellEnd"/>
      <w:r w:rsidR="00A27ECE" w:rsidRPr="00D97AA3">
        <w:rPr>
          <w:rFonts w:cs="Arial"/>
          <w:color w:val="4F81BD" w:themeColor="accent1"/>
          <w:szCs w:val="24"/>
          <w:lang w:val="en-GB"/>
        </w:rPr>
        <w:t xml:space="preserve"> </w:t>
      </w:r>
      <w:r w:rsidR="00BA5FCB" w:rsidRPr="00D97AA3">
        <w:rPr>
          <w:rStyle w:val="Emphasis"/>
          <w:rFonts w:cs="Arial"/>
          <w:color w:val="4F81BD" w:themeColor="accent1"/>
          <w:szCs w:val="24"/>
          <w:lang w:val="en-GB"/>
        </w:rPr>
        <w:t>et al.</w:t>
      </w:r>
      <w:r w:rsidR="00A27ECE" w:rsidRPr="00D97AA3">
        <w:rPr>
          <w:rFonts w:cs="Arial"/>
          <w:color w:val="4F81BD" w:themeColor="accent1"/>
          <w:szCs w:val="24"/>
          <w:lang w:val="en-GB"/>
        </w:rPr>
        <w:t xml:space="preserve"> </w:t>
      </w:r>
      <w:r w:rsidR="00BA5FCB" w:rsidRPr="00D97AA3">
        <w:rPr>
          <w:rFonts w:cs="Arial"/>
          <w:color w:val="4F81BD" w:themeColor="accent1"/>
          <w:szCs w:val="24"/>
          <w:lang w:val="en-GB"/>
        </w:rPr>
        <w:t>2020)</w:t>
      </w:r>
      <w:r w:rsidRPr="00D97AA3">
        <w:rPr>
          <w:rFonts w:cs="Arial"/>
          <w:color w:val="4F81BD" w:themeColor="accent1"/>
          <w:szCs w:val="24"/>
        </w:rPr>
        <w:t>.</w:t>
      </w:r>
      <w:r w:rsidRPr="00D97AA3">
        <w:rPr>
          <w:rFonts w:cs="Arial"/>
          <w:color w:val="548DD4" w:themeColor="text2" w:themeTint="99"/>
          <w:szCs w:val="24"/>
        </w:rPr>
        <w:t>  A corporation of social responsibility is an important part of working in the organization and needs to adhere to by the employees for the better reputation of the organization. Corporate social responsibilities include environmental and human rights responsibility, along with economic and philanthropic responsibility that is adhered to by the top organization of the United Kingdom.</w:t>
      </w:r>
      <w:r w:rsidR="00ED0240" w:rsidRPr="00D97AA3">
        <w:rPr>
          <w:rFonts w:cs="Arial"/>
          <w:color w:val="548DD4" w:themeColor="text2" w:themeTint="99"/>
          <w:szCs w:val="24"/>
        </w:rPr>
        <w:t xml:space="preserve"> In that case identifying target customers can be most effective decision in terms of maximizing the business expansion rate in the post-pandemic scenario. </w:t>
      </w:r>
      <w:r w:rsidRPr="00D97AA3">
        <w:rPr>
          <w:rFonts w:cs="Arial"/>
          <w:color w:val="548DD4" w:themeColor="text2" w:themeTint="99"/>
          <w:szCs w:val="24"/>
        </w:rPr>
        <w:t> </w:t>
      </w:r>
    </w:p>
    <w:p w14:paraId="568C20C8" w14:textId="77777777" w:rsidR="009B0B11" w:rsidRPr="00D97AA3" w:rsidRDefault="009B0B11" w:rsidP="002C082E">
      <w:pPr>
        <w:rPr>
          <w:rFonts w:cs="Arial"/>
          <w:color w:val="548DD4" w:themeColor="text2" w:themeTint="99"/>
          <w:szCs w:val="24"/>
        </w:rPr>
      </w:pPr>
      <w:r w:rsidRPr="00D97AA3">
        <w:rPr>
          <w:rFonts w:cs="Arial"/>
          <w:noProof/>
          <w:color w:val="548DD4" w:themeColor="text2" w:themeTint="99"/>
          <w:szCs w:val="24"/>
        </w:rPr>
        <w:lastRenderedPageBreak/>
        <w:drawing>
          <wp:inline distT="0" distB="0" distL="0" distR="0" wp14:anchorId="152CA3BB" wp14:editId="6C920A68">
            <wp:extent cx="5943600" cy="3230035"/>
            <wp:effectExtent l="19050" t="0" r="0" b="0"/>
            <wp:docPr id="4" name="Picture 8" descr="D:\AMAN BARNWAL\MAY\8th May\task id 1\job\engaement 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AMAN BARNWAL\MAY\8th May\task id 1\job\engaement rate.PNG"/>
                    <pic:cNvPicPr>
                      <a:picLocks noChangeAspect="1" noChangeArrowheads="1"/>
                    </pic:cNvPicPr>
                  </pic:nvPicPr>
                  <pic:blipFill>
                    <a:blip r:embed="rId10"/>
                    <a:srcRect/>
                    <a:stretch>
                      <a:fillRect/>
                    </a:stretch>
                  </pic:blipFill>
                  <pic:spPr bwMode="auto">
                    <a:xfrm>
                      <a:off x="0" y="0"/>
                      <a:ext cx="5943600" cy="3230035"/>
                    </a:xfrm>
                    <a:prstGeom prst="rect">
                      <a:avLst/>
                    </a:prstGeom>
                    <a:noFill/>
                    <a:ln w="9525">
                      <a:noFill/>
                      <a:miter lim="800000"/>
                      <a:headEnd/>
                      <a:tailEnd/>
                    </a:ln>
                  </pic:spPr>
                </pic:pic>
              </a:graphicData>
            </a:graphic>
          </wp:inline>
        </w:drawing>
      </w:r>
    </w:p>
    <w:p w14:paraId="58D282AE" w14:textId="77777777" w:rsidR="009B0B11" w:rsidRPr="00D97AA3" w:rsidRDefault="009B0B11" w:rsidP="002C082E">
      <w:pPr>
        <w:jc w:val="center"/>
        <w:rPr>
          <w:rFonts w:cs="Arial"/>
          <w:color w:val="548DD4" w:themeColor="text2" w:themeTint="99"/>
          <w:szCs w:val="24"/>
        </w:rPr>
      </w:pPr>
      <w:r w:rsidRPr="00D97AA3">
        <w:rPr>
          <w:rFonts w:cs="Arial"/>
          <w:color w:val="548DD4" w:themeColor="text2" w:themeTint="99"/>
          <w:szCs w:val="24"/>
        </w:rPr>
        <w:t xml:space="preserve">Fig </w:t>
      </w:r>
      <w:r w:rsidR="00393774" w:rsidRPr="00D97AA3">
        <w:rPr>
          <w:rFonts w:cs="Arial"/>
          <w:color w:val="548DD4" w:themeColor="text2" w:themeTint="99"/>
          <w:szCs w:val="24"/>
        </w:rPr>
        <w:t>3:</w:t>
      </w:r>
      <w:r w:rsidRPr="00D97AA3">
        <w:rPr>
          <w:rFonts w:cs="Arial"/>
          <w:color w:val="548DD4" w:themeColor="text2" w:themeTint="99"/>
          <w:szCs w:val="24"/>
        </w:rPr>
        <w:t xml:space="preserve"> Engagement Rate of Employees</w:t>
      </w:r>
    </w:p>
    <w:p w14:paraId="1EEC27E0" w14:textId="77777777" w:rsidR="009B0B11" w:rsidRPr="00D97AA3" w:rsidRDefault="009856CD" w:rsidP="002C082E">
      <w:pPr>
        <w:jc w:val="center"/>
        <w:rPr>
          <w:rFonts w:cs="Arial"/>
          <w:color w:val="548DD4" w:themeColor="text2" w:themeTint="99"/>
          <w:szCs w:val="24"/>
        </w:rPr>
      </w:pPr>
      <w:r w:rsidRPr="00D97AA3">
        <w:rPr>
          <w:rFonts w:cs="Arial"/>
          <w:color w:val="548DD4" w:themeColor="text2" w:themeTint="99"/>
          <w:szCs w:val="24"/>
        </w:rPr>
        <w:t>(</w:t>
      </w:r>
      <w:r w:rsidR="00393774" w:rsidRPr="00D97AA3">
        <w:rPr>
          <w:rFonts w:cs="Arial"/>
          <w:color w:val="548DD4" w:themeColor="text2" w:themeTint="99"/>
          <w:szCs w:val="24"/>
        </w:rPr>
        <w:t>Source:</w:t>
      </w:r>
      <w:r w:rsidRPr="00D97AA3">
        <w:rPr>
          <w:rFonts w:cs="Arial"/>
          <w:color w:val="548DD4" w:themeColor="text2" w:themeTint="99"/>
          <w:szCs w:val="24"/>
        </w:rPr>
        <w:t xml:space="preserve"> </w:t>
      </w:r>
      <w:proofErr w:type="spellStart"/>
      <w:r w:rsidRPr="00D97AA3">
        <w:rPr>
          <w:rFonts w:cs="Arial"/>
          <w:color w:val="548DD4" w:themeColor="text2" w:themeTint="99"/>
          <w:szCs w:val="24"/>
        </w:rPr>
        <w:t>Boisestate</w:t>
      </w:r>
      <w:proofErr w:type="spellEnd"/>
      <w:r w:rsidRPr="00D97AA3">
        <w:rPr>
          <w:rFonts w:cs="Arial"/>
          <w:color w:val="548DD4" w:themeColor="text2" w:themeTint="99"/>
          <w:szCs w:val="24"/>
        </w:rPr>
        <w:t>, 2023</w:t>
      </w:r>
      <w:r w:rsidR="009B0B11" w:rsidRPr="00D97AA3">
        <w:rPr>
          <w:rFonts w:cs="Arial"/>
          <w:color w:val="548DD4" w:themeColor="text2" w:themeTint="99"/>
          <w:szCs w:val="24"/>
        </w:rPr>
        <w:t>)</w:t>
      </w:r>
    </w:p>
    <w:p w14:paraId="64C28DF8" w14:textId="77777777" w:rsidR="009B0B11" w:rsidRDefault="009B0B11" w:rsidP="002C082E">
      <w:pPr>
        <w:rPr>
          <w:rFonts w:cs="Arial"/>
          <w:color w:val="548DD4" w:themeColor="text2" w:themeTint="99"/>
          <w:szCs w:val="24"/>
        </w:rPr>
      </w:pPr>
      <w:r w:rsidRPr="00D97AA3">
        <w:rPr>
          <w:rFonts w:cs="Arial"/>
          <w:color w:val="548DD4" w:themeColor="text2" w:themeTint="99"/>
          <w:szCs w:val="24"/>
        </w:rPr>
        <w:t xml:space="preserve">The above figure depicts the overall employee engagement rate from the year 2008 to 2020 in various organizations in the United Kingdom. The lowest engagement rate of employees in the last 15 years was in the year 2010 that is nearly 56 per cent and after that, the rate of engagement increases generally as depicted in the graph. Employee engagement is low due to the bad impact of the branded companies and due to the pandemic effect that lowers the engagement rate by 11 per cent and still now 3% can be covered. The biggest barriers that are analyzed that lead to low engagement compared to other countries are poor leadership and poor communication which </w:t>
      </w:r>
      <w:r w:rsidR="009856CD" w:rsidRPr="00D97AA3">
        <w:rPr>
          <w:rFonts w:cs="Arial"/>
          <w:color w:val="548DD4" w:themeColor="text2" w:themeTint="99"/>
          <w:szCs w:val="24"/>
        </w:rPr>
        <w:t>demotivate</w:t>
      </w:r>
      <w:r w:rsidRPr="00D97AA3">
        <w:rPr>
          <w:rFonts w:cs="Arial"/>
          <w:color w:val="548DD4" w:themeColor="text2" w:themeTint="99"/>
          <w:szCs w:val="24"/>
        </w:rPr>
        <w:t xml:space="preserve"> the employees and lowers the workforce. </w:t>
      </w:r>
    </w:p>
    <w:p w14:paraId="16CD5BE2" w14:textId="77777777" w:rsidR="00EA7181" w:rsidRPr="00201299" w:rsidRDefault="00EA7181" w:rsidP="00EA7181">
      <w:pPr>
        <w:rPr>
          <w:rFonts w:cs="Arial"/>
          <w:color w:val="00B050"/>
          <w:szCs w:val="24"/>
        </w:rPr>
      </w:pPr>
      <w:r w:rsidRPr="00201299">
        <w:rPr>
          <w:rFonts w:cs="Arial"/>
          <w:color w:val="00B050"/>
          <w:szCs w:val="24"/>
        </w:rPr>
        <w:t>An employee will be more effective and more efficient during their work time. The employee will be more productive when they will engage with the work (</w:t>
      </w:r>
      <w:proofErr w:type="spellStart"/>
      <w:r w:rsidRPr="00201299">
        <w:rPr>
          <w:rFonts w:cs="Arial"/>
          <w:color w:val="00B050"/>
          <w:szCs w:val="24"/>
        </w:rPr>
        <w:t>Rasool</w:t>
      </w:r>
      <w:proofErr w:type="spellEnd"/>
      <w:r w:rsidRPr="00201299">
        <w:rPr>
          <w:rFonts w:cs="Arial"/>
          <w:color w:val="00B050"/>
          <w:szCs w:val="24"/>
        </w:rPr>
        <w:t xml:space="preserve"> et al. 2021). On the other hand, it will see that the employee who is not very engaged with the work, are not very effective and efficient. Another factor of employee engagement is job satisfaction. In this context, the employee will not get satisfied with their job, then they will not be willing to engage with their job. The employee will not get sufficient remuneration </w:t>
      </w:r>
      <w:r w:rsidRPr="00201299">
        <w:rPr>
          <w:rFonts w:cs="Arial"/>
          <w:color w:val="00B050"/>
          <w:szCs w:val="24"/>
        </w:rPr>
        <w:lastRenderedPageBreak/>
        <w:t>for their job, then they are not willing to engage with their job. The employee will understand their role and their responsibility in the job, then they are very willing to engage with their job. For this reason, the authority of the organization needs to communicate very well with their employee (Ali et al. 2021). Then, the employee will understand the positive impact on the customer of their manufacturing product. Then, the employee will do their work with more energy and they will engage with their work.</w:t>
      </w:r>
    </w:p>
    <w:p w14:paraId="5F4A9915" w14:textId="77777777" w:rsidR="00EA7181" w:rsidRPr="00D97AA3" w:rsidRDefault="00EA7181" w:rsidP="002C082E">
      <w:pPr>
        <w:rPr>
          <w:rFonts w:cs="Arial"/>
          <w:color w:val="548DD4" w:themeColor="text2" w:themeTint="99"/>
          <w:szCs w:val="24"/>
        </w:rPr>
      </w:pPr>
    </w:p>
    <w:p w14:paraId="4BDFAC5F" w14:textId="77777777" w:rsidR="00330026" w:rsidRPr="00D97AA3" w:rsidRDefault="00797411" w:rsidP="002C082E">
      <w:pPr>
        <w:pStyle w:val="Heading1"/>
        <w:rPr>
          <w:rFonts w:cs="Arial"/>
          <w:sz w:val="24"/>
          <w:szCs w:val="24"/>
        </w:rPr>
      </w:pPr>
      <w:bookmarkStart w:id="5" w:name="_Toc134460963"/>
      <w:r w:rsidRPr="00D97AA3">
        <w:rPr>
          <w:rStyle w:val="Strong"/>
          <w:rFonts w:cs="Arial"/>
          <w:b/>
          <w:bCs/>
          <w:sz w:val="24"/>
          <w:szCs w:val="24"/>
        </w:rPr>
        <w:t>Conclusion</w:t>
      </w:r>
      <w:bookmarkEnd w:id="5"/>
    </w:p>
    <w:p w14:paraId="5EE48802" w14:textId="77777777" w:rsidR="008F6879" w:rsidRPr="00D97AA3" w:rsidRDefault="00797411" w:rsidP="002C082E">
      <w:pPr>
        <w:pStyle w:val="NormalWeb"/>
        <w:spacing w:line="360" w:lineRule="auto"/>
        <w:rPr>
          <w:rFonts w:ascii="Arial" w:hAnsi="Arial" w:cs="Arial"/>
          <w:lang w:val="en-GB"/>
        </w:rPr>
      </w:pPr>
      <w:r w:rsidRPr="00D97AA3">
        <w:rPr>
          <w:rFonts w:ascii="Arial" w:hAnsi="Arial" w:cs="Arial"/>
          <w:lang w:val="en-GB"/>
        </w:rPr>
        <w:t xml:space="preserve">Throughout the above-depicted analysis, it has been clear that the analysis has been making a precise explanation about the working progress of employees' engagements and their lifestyles by making an impact on the organisation's productivity. In this regard, interlinked with the model, theoretical perspectives, tools and techniques the analysis has been also sustainably going on. The improvements in skills development, practical explanations, collection of reliable infractions through the literature and appropriate knowledge concepts have also been briefly interlinked in this respective analysis. </w:t>
      </w:r>
      <w:r w:rsidR="003C181A" w:rsidRPr="00D97AA3">
        <w:rPr>
          <w:rFonts w:ascii="Arial" w:hAnsi="Arial" w:cs="Arial"/>
          <w:color w:val="1F497D" w:themeColor="text2"/>
        </w:rPr>
        <w:t>The different theories have been documented along with appropriate models used by the different organizations for the engagement of the employees in their respective companies. Leadership and communication skills are the main barriers that were observed in the United Kingdom companies that lower the engagement of employees. The five global themes of employee engagement have been documented that reflects the key factors that leverage the engagement of the employee in the organization. There is a strong need of leveraging the reward system for the employees and deploy a customizable sustainable environment for the employees for long-term sustainability of the organization</w:t>
      </w:r>
    </w:p>
    <w:p w14:paraId="0042AA38" w14:textId="77777777" w:rsidR="008A0A2C" w:rsidRPr="00D97AA3" w:rsidRDefault="008A0A2C" w:rsidP="002C082E">
      <w:pPr>
        <w:jc w:val="left"/>
        <w:rPr>
          <w:rFonts w:eastAsiaTheme="majorEastAsia" w:cs="Arial"/>
          <w:b/>
          <w:bCs/>
          <w:szCs w:val="24"/>
          <w:lang w:val="en-GB"/>
        </w:rPr>
      </w:pPr>
      <w:bookmarkStart w:id="6" w:name="_Toc134460964"/>
      <w:r w:rsidRPr="00D97AA3">
        <w:rPr>
          <w:rFonts w:cs="Arial"/>
          <w:szCs w:val="24"/>
          <w:lang w:val="en-GB"/>
        </w:rPr>
        <w:br w:type="page"/>
      </w:r>
    </w:p>
    <w:p w14:paraId="1888D2A1" w14:textId="77777777" w:rsidR="00532C48" w:rsidRPr="00D97AA3" w:rsidRDefault="00797411" w:rsidP="002C082E">
      <w:pPr>
        <w:pStyle w:val="Heading1"/>
        <w:rPr>
          <w:rFonts w:cs="Arial"/>
          <w:sz w:val="24"/>
          <w:szCs w:val="24"/>
          <w:lang w:val="en-GB"/>
        </w:rPr>
      </w:pPr>
      <w:r w:rsidRPr="00D97AA3">
        <w:rPr>
          <w:rFonts w:cs="Arial"/>
          <w:sz w:val="24"/>
          <w:szCs w:val="24"/>
          <w:lang w:val="en-GB"/>
        </w:rPr>
        <w:lastRenderedPageBreak/>
        <w:t>References</w:t>
      </w:r>
      <w:bookmarkEnd w:id="6"/>
    </w:p>
    <w:p w14:paraId="54052B60" w14:textId="77777777" w:rsidR="00460355" w:rsidRPr="00D97AA3" w:rsidRDefault="00460355" w:rsidP="002C082E">
      <w:pPr>
        <w:pStyle w:val="ListParagraph"/>
        <w:numPr>
          <w:ilvl w:val="0"/>
          <w:numId w:val="1"/>
        </w:numPr>
        <w:rPr>
          <w:rStyle w:val="Hyperlink"/>
          <w:rFonts w:cs="Arial"/>
          <w:color w:val="000000" w:themeColor="text1"/>
          <w:szCs w:val="24"/>
          <w:u w:val="none"/>
        </w:rPr>
      </w:pPr>
      <w:proofErr w:type="spellStart"/>
      <w:r w:rsidRPr="00D97AA3">
        <w:rPr>
          <w:rFonts w:cs="Arial"/>
          <w:szCs w:val="24"/>
        </w:rPr>
        <w:t>Aboramadan</w:t>
      </w:r>
      <w:proofErr w:type="spellEnd"/>
      <w:r w:rsidRPr="00D97AA3">
        <w:rPr>
          <w:rFonts w:cs="Arial"/>
          <w:szCs w:val="24"/>
        </w:rPr>
        <w:t>, M. (2022). The effect of green HRM on employee green behaviors in higher education: the mediating mechanism of green work engagement. International Journal of Organizational Analysis, 30(1), 7-23.</w:t>
      </w:r>
      <w:hyperlink r:id="rId11" w:history="1">
        <w:r w:rsidRPr="00D97AA3">
          <w:rPr>
            <w:rStyle w:val="Hyperlink"/>
            <w:rFonts w:cs="Arial"/>
            <w:color w:val="000000" w:themeColor="text1"/>
            <w:szCs w:val="24"/>
            <w:u w:val="none"/>
          </w:rPr>
          <w:t>https://www.emerald.com/insight/content/doi/10.1108/IJOA-05-2020-2190/full/html</w:t>
        </w:r>
      </w:hyperlink>
      <w:r w:rsidRPr="00D97AA3">
        <w:rPr>
          <w:rStyle w:val="Hyperlink"/>
          <w:rFonts w:cs="Arial"/>
          <w:color w:val="000000" w:themeColor="text1"/>
          <w:szCs w:val="24"/>
          <w:u w:val="none"/>
        </w:rPr>
        <w:t>.</w:t>
      </w:r>
    </w:p>
    <w:p w14:paraId="655DF59E" w14:textId="77777777" w:rsidR="00460355" w:rsidRPr="00D97AA3" w:rsidRDefault="00460355" w:rsidP="002C082E">
      <w:pPr>
        <w:pStyle w:val="ListParagraph"/>
        <w:numPr>
          <w:ilvl w:val="0"/>
          <w:numId w:val="1"/>
        </w:numPr>
        <w:rPr>
          <w:rFonts w:cs="Arial"/>
          <w:szCs w:val="24"/>
        </w:rPr>
      </w:pPr>
      <w:r w:rsidRPr="00D97AA3">
        <w:rPr>
          <w:rFonts w:cs="Arial"/>
          <w:szCs w:val="24"/>
        </w:rPr>
        <w:t xml:space="preserve">Amor, A. M., </w:t>
      </w:r>
      <w:proofErr w:type="spellStart"/>
      <w:r w:rsidRPr="00D97AA3">
        <w:rPr>
          <w:rFonts w:cs="Arial"/>
          <w:szCs w:val="24"/>
        </w:rPr>
        <w:t>Vázquez</w:t>
      </w:r>
      <w:proofErr w:type="spellEnd"/>
      <w:r w:rsidRPr="00D97AA3">
        <w:rPr>
          <w:rFonts w:cs="Arial"/>
          <w:szCs w:val="24"/>
        </w:rPr>
        <w:t>, J. P. A., &amp;</w:t>
      </w:r>
      <w:proofErr w:type="spellStart"/>
      <w:r w:rsidRPr="00D97AA3">
        <w:rPr>
          <w:rFonts w:cs="Arial"/>
          <w:szCs w:val="24"/>
        </w:rPr>
        <w:t>Faíña</w:t>
      </w:r>
      <w:proofErr w:type="spellEnd"/>
      <w:r w:rsidRPr="00D97AA3">
        <w:rPr>
          <w:rFonts w:cs="Arial"/>
          <w:szCs w:val="24"/>
        </w:rPr>
        <w:t xml:space="preserve">, J. A. (2020). Transformational leadership and work engagement: Exploring the mediating role of structural empowerment. European Management Journal, 38(1), 169-178. </w:t>
      </w:r>
      <w:hyperlink r:id="rId12" w:history="1">
        <w:r w:rsidRPr="00D97AA3">
          <w:rPr>
            <w:rStyle w:val="Hyperlink"/>
            <w:rFonts w:cs="Arial"/>
            <w:color w:val="000000" w:themeColor="text1"/>
            <w:szCs w:val="24"/>
            <w:u w:val="none"/>
          </w:rPr>
          <w:t>https://e-tarjome.com/storage/panel/fileuploads/2019-08-22/1566455447_E12678-e-tarjome.pdf</w:t>
        </w:r>
      </w:hyperlink>
    </w:p>
    <w:p w14:paraId="60A4A874" w14:textId="77777777" w:rsidR="00460355" w:rsidRPr="00D97AA3" w:rsidRDefault="00460355" w:rsidP="002C082E">
      <w:pPr>
        <w:pStyle w:val="ListParagraph"/>
        <w:numPr>
          <w:ilvl w:val="0"/>
          <w:numId w:val="1"/>
        </w:numPr>
        <w:rPr>
          <w:rFonts w:cs="Arial"/>
          <w:szCs w:val="24"/>
        </w:rPr>
      </w:pPr>
      <w:r w:rsidRPr="00D97AA3">
        <w:rPr>
          <w:rFonts w:cs="Arial"/>
          <w:szCs w:val="24"/>
        </w:rPr>
        <w:t xml:space="preserve">Azim, M. T., Fan, L., </w:t>
      </w:r>
      <w:proofErr w:type="spellStart"/>
      <w:r w:rsidRPr="00D97AA3">
        <w:rPr>
          <w:rFonts w:cs="Arial"/>
          <w:szCs w:val="24"/>
        </w:rPr>
        <w:t>Uddin</w:t>
      </w:r>
      <w:proofErr w:type="spellEnd"/>
      <w:r w:rsidRPr="00D97AA3">
        <w:rPr>
          <w:rFonts w:cs="Arial"/>
          <w:szCs w:val="24"/>
        </w:rPr>
        <w:t xml:space="preserve">, M. A., Abdul </w:t>
      </w:r>
      <w:proofErr w:type="spellStart"/>
      <w:r w:rsidRPr="00D97AA3">
        <w:rPr>
          <w:rFonts w:cs="Arial"/>
          <w:szCs w:val="24"/>
        </w:rPr>
        <w:t>Kader</w:t>
      </w:r>
      <w:proofErr w:type="spellEnd"/>
      <w:r w:rsidRPr="00D97AA3">
        <w:rPr>
          <w:rFonts w:cs="Arial"/>
          <w:szCs w:val="24"/>
        </w:rPr>
        <w:t xml:space="preserve"> </w:t>
      </w:r>
      <w:proofErr w:type="spellStart"/>
      <w:r w:rsidRPr="00D97AA3">
        <w:rPr>
          <w:rFonts w:cs="Arial"/>
          <w:szCs w:val="24"/>
        </w:rPr>
        <w:t>Jilani</w:t>
      </w:r>
      <w:proofErr w:type="spellEnd"/>
      <w:r w:rsidRPr="00D97AA3">
        <w:rPr>
          <w:rFonts w:cs="Arial"/>
          <w:szCs w:val="24"/>
        </w:rPr>
        <w:t xml:space="preserve">, M. M., &amp; Begum, S. (2019). Linking transformational leadership with employees’ engagement in the creative process. Management Research Review, 42(7), 837-858. </w:t>
      </w:r>
      <w:hyperlink r:id="rId13" w:history="1">
        <w:r w:rsidRPr="00D97AA3">
          <w:rPr>
            <w:rStyle w:val="Hyperlink"/>
            <w:rFonts w:cs="Arial"/>
            <w:color w:val="000000" w:themeColor="text1"/>
            <w:szCs w:val="24"/>
            <w:u w:val="none"/>
          </w:rPr>
          <w:t>https://www.researchgate.net/profile/Md-Uddin-152/publication/330648509_Linking_transformational_leadership_with_employees%27_engagement_in_the_creative_process/links/617c0a1ceef53e51e1029b76/Linking-transformational-leadership.with-employees-engagement-in-the-creative-process.pdf</w:t>
        </w:r>
      </w:hyperlink>
    </w:p>
    <w:p w14:paraId="27DF6639" w14:textId="77777777" w:rsidR="00460355" w:rsidRPr="00D97AA3" w:rsidRDefault="00460355" w:rsidP="002C082E">
      <w:pPr>
        <w:pStyle w:val="ListParagraph"/>
        <w:numPr>
          <w:ilvl w:val="0"/>
          <w:numId w:val="1"/>
        </w:numPr>
        <w:rPr>
          <w:rFonts w:cs="Arial"/>
          <w:szCs w:val="24"/>
        </w:rPr>
      </w:pPr>
      <w:proofErr w:type="spellStart"/>
      <w:r w:rsidRPr="00D97AA3">
        <w:rPr>
          <w:rFonts w:cs="Arial"/>
          <w:szCs w:val="24"/>
        </w:rPr>
        <w:t>Cillo</w:t>
      </w:r>
      <w:proofErr w:type="spellEnd"/>
      <w:r w:rsidRPr="00D97AA3">
        <w:rPr>
          <w:rFonts w:cs="Arial"/>
          <w:szCs w:val="24"/>
        </w:rPr>
        <w:t xml:space="preserve">, V., </w:t>
      </w:r>
      <w:proofErr w:type="spellStart"/>
      <w:r w:rsidRPr="00D97AA3">
        <w:rPr>
          <w:rFonts w:cs="Arial"/>
          <w:szCs w:val="24"/>
        </w:rPr>
        <w:t>Petruzzelli</w:t>
      </w:r>
      <w:proofErr w:type="spellEnd"/>
      <w:r w:rsidRPr="00D97AA3">
        <w:rPr>
          <w:rFonts w:cs="Arial"/>
          <w:szCs w:val="24"/>
        </w:rPr>
        <w:t xml:space="preserve">, A. M., </w:t>
      </w:r>
      <w:proofErr w:type="spellStart"/>
      <w:r w:rsidRPr="00D97AA3">
        <w:rPr>
          <w:rFonts w:cs="Arial"/>
          <w:szCs w:val="24"/>
        </w:rPr>
        <w:t>Ardito</w:t>
      </w:r>
      <w:proofErr w:type="spellEnd"/>
      <w:r w:rsidRPr="00D97AA3">
        <w:rPr>
          <w:rFonts w:cs="Arial"/>
          <w:szCs w:val="24"/>
        </w:rPr>
        <w:t xml:space="preserve">, L., &amp; Del </w:t>
      </w:r>
      <w:proofErr w:type="spellStart"/>
      <w:r w:rsidRPr="00D97AA3">
        <w:rPr>
          <w:rFonts w:cs="Arial"/>
          <w:szCs w:val="24"/>
        </w:rPr>
        <w:t>Giudice</w:t>
      </w:r>
      <w:proofErr w:type="spellEnd"/>
      <w:r w:rsidRPr="00D97AA3">
        <w:rPr>
          <w:rFonts w:cs="Arial"/>
          <w:szCs w:val="24"/>
        </w:rPr>
        <w:t xml:space="preserve">, M. (2019). Understanding sustainable innovation: A systematic literature review. Corporate Social Responsibility and Environmental Management, 26(5), 1012-1025. </w:t>
      </w:r>
      <w:hyperlink r:id="rId14" w:history="1">
        <w:r w:rsidRPr="00D97AA3">
          <w:rPr>
            <w:rStyle w:val="Hyperlink"/>
            <w:rFonts w:cs="Arial"/>
            <w:color w:val="000000" w:themeColor="text1"/>
            <w:szCs w:val="24"/>
            <w:u w:val="none"/>
          </w:rPr>
          <w:t>https://doi.org/10.1002/csr.1783</w:t>
        </w:r>
      </w:hyperlink>
    </w:p>
    <w:p w14:paraId="40616AC1" w14:textId="77777777" w:rsidR="00460355" w:rsidRPr="00D97AA3" w:rsidRDefault="00460355" w:rsidP="002C082E">
      <w:pPr>
        <w:pStyle w:val="ListParagraph"/>
        <w:numPr>
          <w:ilvl w:val="0"/>
          <w:numId w:val="1"/>
        </w:numPr>
        <w:rPr>
          <w:rFonts w:cs="Arial"/>
          <w:szCs w:val="24"/>
        </w:rPr>
      </w:pPr>
      <w:r w:rsidRPr="00D97AA3">
        <w:rPr>
          <w:rFonts w:cs="Arial"/>
          <w:szCs w:val="24"/>
        </w:rPr>
        <w:t xml:space="preserve">Farid, T., Iqbal, S., Ma, J., Castro-González, S., </w:t>
      </w:r>
      <w:proofErr w:type="spellStart"/>
      <w:r w:rsidRPr="00D97AA3">
        <w:rPr>
          <w:rFonts w:cs="Arial"/>
          <w:szCs w:val="24"/>
        </w:rPr>
        <w:t>Khattak</w:t>
      </w:r>
      <w:proofErr w:type="spellEnd"/>
      <w:r w:rsidRPr="00D97AA3">
        <w:rPr>
          <w:rFonts w:cs="Arial"/>
          <w:szCs w:val="24"/>
        </w:rPr>
        <w:t xml:space="preserve">, A., &amp; Khan, M. K. (2019). Employees’ perceptions of CSR, work engagement, and organizational citizenship behavior: The mediating effects of organizational justice. International journal of environmental research and public health, 16(10), 1731. </w:t>
      </w:r>
      <w:hyperlink r:id="rId15" w:history="1">
        <w:r w:rsidRPr="00D97AA3">
          <w:rPr>
            <w:rStyle w:val="Hyperlink"/>
            <w:rFonts w:cs="Arial"/>
            <w:color w:val="000000" w:themeColor="text1"/>
            <w:szCs w:val="24"/>
            <w:u w:val="none"/>
          </w:rPr>
          <w:t>https://www.mdpi.com/1660-4601/16/10/1731/pdf</w:t>
        </w:r>
      </w:hyperlink>
    </w:p>
    <w:p w14:paraId="744943FA" w14:textId="77777777" w:rsidR="00460355" w:rsidRPr="00D97AA3" w:rsidRDefault="00460355" w:rsidP="002C082E">
      <w:pPr>
        <w:pStyle w:val="ListParagraph"/>
        <w:numPr>
          <w:ilvl w:val="0"/>
          <w:numId w:val="1"/>
        </w:numPr>
        <w:rPr>
          <w:rFonts w:cs="Arial"/>
          <w:szCs w:val="24"/>
        </w:rPr>
      </w:pPr>
      <w:proofErr w:type="spellStart"/>
      <w:r w:rsidRPr="00D97AA3">
        <w:rPr>
          <w:rFonts w:cs="Arial"/>
          <w:szCs w:val="24"/>
        </w:rPr>
        <w:t>Heslina</w:t>
      </w:r>
      <w:proofErr w:type="spellEnd"/>
      <w:r w:rsidRPr="00D97AA3">
        <w:rPr>
          <w:rFonts w:cs="Arial"/>
          <w:szCs w:val="24"/>
        </w:rPr>
        <w:t>, H., &amp;</w:t>
      </w:r>
      <w:proofErr w:type="spellStart"/>
      <w:r w:rsidRPr="00D97AA3">
        <w:rPr>
          <w:rFonts w:cs="Arial"/>
          <w:szCs w:val="24"/>
        </w:rPr>
        <w:t>Syahruni</w:t>
      </w:r>
      <w:proofErr w:type="spellEnd"/>
      <w:r w:rsidRPr="00D97AA3">
        <w:rPr>
          <w:rFonts w:cs="Arial"/>
          <w:szCs w:val="24"/>
        </w:rPr>
        <w:t xml:space="preserve">, A. (2021). The influence of information technology, human resources competency and employee engagement on performance of employees. </w:t>
      </w:r>
      <w:r w:rsidRPr="00D97AA3">
        <w:rPr>
          <w:rFonts w:cs="Arial"/>
          <w:szCs w:val="24"/>
        </w:rPr>
        <w:lastRenderedPageBreak/>
        <w:t>Golden Ratio of Human Resource Management, 1(1), 01-12.https://goldenratio.id/index.php/grhrm/article/download/100/75</w:t>
      </w:r>
    </w:p>
    <w:p w14:paraId="39C1D42B" w14:textId="77777777" w:rsidR="00460355" w:rsidRPr="00D97AA3" w:rsidRDefault="00460355" w:rsidP="002C082E">
      <w:pPr>
        <w:pStyle w:val="ListParagraph"/>
        <w:numPr>
          <w:ilvl w:val="0"/>
          <w:numId w:val="1"/>
        </w:numPr>
        <w:spacing w:after="0"/>
        <w:rPr>
          <w:rFonts w:cs="Arial"/>
          <w:szCs w:val="24"/>
          <w:shd w:val="clear" w:color="auto" w:fill="FFFFFF"/>
        </w:rPr>
      </w:pPr>
      <w:r w:rsidRPr="00D97AA3">
        <w:rPr>
          <w:rFonts w:cs="Arial"/>
          <w:szCs w:val="24"/>
          <w:shd w:val="clear" w:color="auto" w:fill="FFFFFF"/>
        </w:rPr>
        <w:t>Huang, S. Y., Huang, C. H., &amp; Chang, T. W. (2022). A new concept of work engagement theory in cognitive engagement, emotional engagement, and physical engagement. </w:t>
      </w:r>
      <w:r w:rsidRPr="00D97AA3">
        <w:rPr>
          <w:rFonts w:cs="Arial"/>
          <w:i/>
          <w:iCs/>
          <w:szCs w:val="24"/>
          <w:shd w:val="clear" w:color="auto" w:fill="FFFFFF"/>
        </w:rPr>
        <w:t>Frontiers in Psychology</w:t>
      </w:r>
      <w:r w:rsidRPr="00D97AA3">
        <w:rPr>
          <w:rFonts w:cs="Arial"/>
          <w:szCs w:val="24"/>
          <w:shd w:val="clear" w:color="auto" w:fill="FFFFFF"/>
        </w:rPr>
        <w:t>, </w:t>
      </w:r>
      <w:r w:rsidRPr="00D97AA3">
        <w:rPr>
          <w:rFonts w:cs="Arial"/>
          <w:i/>
          <w:iCs/>
          <w:szCs w:val="24"/>
          <w:shd w:val="clear" w:color="auto" w:fill="FFFFFF"/>
        </w:rPr>
        <w:t>12</w:t>
      </w:r>
      <w:r w:rsidRPr="00D97AA3">
        <w:rPr>
          <w:rFonts w:cs="Arial"/>
          <w:szCs w:val="24"/>
          <w:shd w:val="clear" w:color="auto" w:fill="FFFFFF"/>
        </w:rPr>
        <w:t xml:space="preserve">, 6503. </w:t>
      </w:r>
      <w:hyperlink r:id="rId16" w:history="1">
        <w:r w:rsidRPr="00D97AA3">
          <w:rPr>
            <w:rStyle w:val="Hyperlink"/>
            <w:rFonts w:cs="Arial"/>
            <w:color w:val="000000" w:themeColor="text1"/>
            <w:szCs w:val="24"/>
            <w:u w:val="none"/>
            <w:shd w:val="clear" w:color="auto" w:fill="FFFFFF"/>
          </w:rPr>
          <w:t>https://doi.org/10.3389/fpsyg.2021.663440</w:t>
        </w:r>
      </w:hyperlink>
    </w:p>
    <w:p w14:paraId="5BF54352" w14:textId="77777777" w:rsidR="00460355" w:rsidRPr="00D97AA3" w:rsidRDefault="00460355" w:rsidP="002C082E">
      <w:pPr>
        <w:pStyle w:val="ListParagraph"/>
        <w:numPr>
          <w:ilvl w:val="0"/>
          <w:numId w:val="1"/>
        </w:numPr>
        <w:spacing w:after="0"/>
        <w:rPr>
          <w:rFonts w:cs="Arial"/>
          <w:szCs w:val="24"/>
        </w:rPr>
      </w:pPr>
      <w:r w:rsidRPr="00D97AA3">
        <w:rPr>
          <w:rFonts w:cs="Arial"/>
          <w:szCs w:val="24"/>
          <w:shd w:val="clear" w:color="auto" w:fill="FFFFFF"/>
        </w:rPr>
        <w:t xml:space="preserve">Jha, J. K., </w:t>
      </w:r>
      <w:proofErr w:type="spellStart"/>
      <w:r w:rsidRPr="00D97AA3">
        <w:rPr>
          <w:rFonts w:cs="Arial"/>
          <w:szCs w:val="24"/>
          <w:shd w:val="clear" w:color="auto" w:fill="FFFFFF"/>
        </w:rPr>
        <w:t>Pandey</w:t>
      </w:r>
      <w:proofErr w:type="spellEnd"/>
      <w:r w:rsidRPr="00D97AA3">
        <w:rPr>
          <w:rFonts w:cs="Arial"/>
          <w:szCs w:val="24"/>
          <w:shd w:val="clear" w:color="auto" w:fill="FFFFFF"/>
        </w:rPr>
        <w:t>, J., &amp;</w:t>
      </w:r>
      <w:proofErr w:type="spellStart"/>
      <w:r w:rsidRPr="00D97AA3">
        <w:rPr>
          <w:rFonts w:cs="Arial"/>
          <w:szCs w:val="24"/>
          <w:shd w:val="clear" w:color="auto" w:fill="FFFFFF"/>
        </w:rPr>
        <w:t>Varkkey</w:t>
      </w:r>
      <w:proofErr w:type="spellEnd"/>
      <w:r w:rsidRPr="00D97AA3">
        <w:rPr>
          <w:rFonts w:cs="Arial"/>
          <w:szCs w:val="24"/>
          <w:shd w:val="clear" w:color="auto" w:fill="FFFFFF"/>
        </w:rPr>
        <w:t>, B. (2019). Examining the role of perceived investment in employees’ development on work-engagement of liquid knowledge workers: Moderating effects of psychological contract. </w:t>
      </w:r>
      <w:r w:rsidRPr="00D97AA3">
        <w:rPr>
          <w:rFonts w:cs="Arial"/>
          <w:i/>
          <w:iCs/>
          <w:szCs w:val="24"/>
          <w:shd w:val="clear" w:color="auto" w:fill="FFFFFF"/>
        </w:rPr>
        <w:t>Journal of Global Operations and Strategic Sourcing</w:t>
      </w:r>
      <w:r w:rsidRPr="00D97AA3">
        <w:rPr>
          <w:rFonts w:cs="Arial"/>
          <w:szCs w:val="24"/>
          <w:shd w:val="clear" w:color="auto" w:fill="FFFFFF"/>
        </w:rPr>
        <w:t>, </w:t>
      </w:r>
      <w:r w:rsidRPr="00D97AA3">
        <w:rPr>
          <w:rFonts w:cs="Arial"/>
          <w:i/>
          <w:iCs/>
          <w:szCs w:val="24"/>
          <w:shd w:val="clear" w:color="auto" w:fill="FFFFFF"/>
        </w:rPr>
        <w:t>12</w:t>
      </w:r>
      <w:r w:rsidRPr="00D97AA3">
        <w:rPr>
          <w:rFonts w:cs="Arial"/>
          <w:szCs w:val="24"/>
          <w:shd w:val="clear" w:color="auto" w:fill="FFFFFF"/>
        </w:rPr>
        <w:t xml:space="preserve">(2), 225-245. </w:t>
      </w:r>
      <w:hyperlink r:id="rId17" w:history="1">
        <w:r w:rsidRPr="00D97AA3">
          <w:rPr>
            <w:rStyle w:val="Hyperlink"/>
            <w:rFonts w:cs="Arial"/>
            <w:color w:val="000000" w:themeColor="text1"/>
            <w:szCs w:val="24"/>
            <w:u w:val="none"/>
            <w:shd w:val="clear" w:color="auto" w:fill="FFFFFF"/>
          </w:rPr>
          <w:t>https://doi.org/10.1108/JGOSS-08-2017-0026</w:t>
        </w:r>
      </w:hyperlink>
    </w:p>
    <w:p w14:paraId="6B24887D" w14:textId="77777777" w:rsidR="00460355" w:rsidRPr="00D97AA3" w:rsidRDefault="00460355" w:rsidP="002C082E">
      <w:pPr>
        <w:pStyle w:val="ListParagraph"/>
        <w:numPr>
          <w:ilvl w:val="0"/>
          <w:numId w:val="1"/>
        </w:numPr>
        <w:spacing w:after="0"/>
        <w:rPr>
          <w:rFonts w:cs="Arial"/>
          <w:szCs w:val="24"/>
          <w:shd w:val="clear" w:color="auto" w:fill="FFFFFF"/>
        </w:rPr>
      </w:pPr>
      <w:r w:rsidRPr="00D97AA3">
        <w:rPr>
          <w:rFonts w:cs="Arial"/>
          <w:szCs w:val="24"/>
          <w:shd w:val="clear" w:color="auto" w:fill="FFFFFF"/>
        </w:rPr>
        <w:t xml:space="preserve">Laws, R., Walsh, A. D., </w:t>
      </w:r>
      <w:proofErr w:type="spellStart"/>
      <w:r w:rsidRPr="00D97AA3">
        <w:rPr>
          <w:rFonts w:cs="Arial"/>
          <w:szCs w:val="24"/>
          <w:shd w:val="clear" w:color="auto" w:fill="FFFFFF"/>
        </w:rPr>
        <w:t>Hesketh</w:t>
      </w:r>
      <w:proofErr w:type="spellEnd"/>
      <w:r w:rsidRPr="00D97AA3">
        <w:rPr>
          <w:rFonts w:cs="Arial"/>
          <w:szCs w:val="24"/>
          <w:shd w:val="clear" w:color="auto" w:fill="FFFFFF"/>
        </w:rPr>
        <w:t xml:space="preserve">, K. D., Downing, K. L., </w:t>
      </w:r>
      <w:proofErr w:type="spellStart"/>
      <w:r w:rsidRPr="00D97AA3">
        <w:rPr>
          <w:rFonts w:cs="Arial"/>
          <w:szCs w:val="24"/>
          <w:shd w:val="clear" w:color="auto" w:fill="FFFFFF"/>
        </w:rPr>
        <w:t>Kuswara</w:t>
      </w:r>
      <w:proofErr w:type="spellEnd"/>
      <w:r w:rsidRPr="00D97AA3">
        <w:rPr>
          <w:rFonts w:cs="Arial"/>
          <w:szCs w:val="24"/>
          <w:shd w:val="clear" w:color="auto" w:fill="FFFFFF"/>
        </w:rPr>
        <w:t>, K., &amp; Campbell, K. J. (2019). Differences between mothers and fathers of young children in their use of the internet to support healthy family lifestyle behaviors: cross-sectional study. </w:t>
      </w:r>
      <w:r w:rsidRPr="00D97AA3">
        <w:rPr>
          <w:rFonts w:cs="Arial"/>
          <w:i/>
          <w:iCs/>
          <w:szCs w:val="24"/>
          <w:shd w:val="clear" w:color="auto" w:fill="FFFFFF"/>
        </w:rPr>
        <w:t>Journal of Medical Internet Research</w:t>
      </w:r>
      <w:r w:rsidRPr="00D97AA3">
        <w:rPr>
          <w:rFonts w:cs="Arial"/>
          <w:szCs w:val="24"/>
          <w:shd w:val="clear" w:color="auto" w:fill="FFFFFF"/>
        </w:rPr>
        <w:t>, </w:t>
      </w:r>
      <w:r w:rsidRPr="00D97AA3">
        <w:rPr>
          <w:rFonts w:cs="Arial"/>
          <w:i/>
          <w:iCs/>
          <w:szCs w:val="24"/>
          <w:shd w:val="clear" w:color="auto" w:fill="FFFFFF"/>
        </w:rPr>
        <w:t>21</w:t>
      </w:r>
      <w:r w:rsidRPr="00D97AA3">
        <w:rPr>
          <w:rFonts w:cs="Arial"/>
          <w:szCs w:val="24"/>
          <w:shd w:val="clear" w:color="auto" w:fill="FFFFFF"/>
        </w:rPr>
        <w:t xml:space="preserve">(1), e11454. </w:t>
      </w:r>
      <w:hyperlink r:id="rId18" w:history="1">
        <w:r w:rsidRPr="00D97AA3">
          <w:rPr>
            <w:rStyle w:val="Hyperlink"/>
            <w:rFonts w:cs="Arial"/>
            <w:color w:val="000000" w:themeColor="text1"/>
            <w:szCs w:val="24"/>
            <w:u w:val="none"/>
            <w:shd w:val="clear" w:color="auto" w:fill="FFFFFF"/>
          </w:rPr>
          <w:t>https://doi.org/10.2196/11454</w:t>
        </w:r>
      </w:hyperlink>
    </w:p>
    <w:p w14:paraId="73950C3B" w14:textId="77777777" w:rsidR="00460355" w:rsidRPr="00D97AA3" w:rsidRDefault="00460355" w:rsidP="002C082E">
      <w:pPr>
        <w:pStyle w:val="ListParagraph"/>
        <w:numPr>
          <w:ilvl w:val="0"/>
          <w:numId w:val="1"/>
        </w:numPr>
        <w:spacing w:after="0"/>
        <w:rPr>
          <w:rFonts w:cs="Arial"/>
          <w:szCs w:val="24"/>
          <w:shd w:val="clear" w:color="auto" w:fill="FFFFFF"/>
        </w:rPr>
      </w:pPr>
      <w:proofErr w:type="spellStart"/>
      <w:r w:rsidRPr="00D97AA3">
        <w:rPr>
          <w:rFonts w:cs="Arial"/>
          <w:szCs w:val="24"/>
          <w:shd w:val="clear" w:color="auto" w:fill="FFFFFF"/>
        </w:rPr>
        <w:t>Mansaray</w:t>
      </w:r>
      <w:proofErr w:type="spellEnd"/>
      <w:r w:rsidRPr="00D97AA3">
        <w:rPr>
          <w:rFonts w:cs="Arial"/>
          <w:szCs w:val="24"/>
          <w:shd w:val="clear" w:color="auto" w:fill="FFFFFF"/>
        </w:rPr>
        <w:t>, H. E. (2019). The role of human resource management in employee motivation and performance-An overview. </w:t>
      </w:r>
      <w:r w:rsidRPr="00D97AA3">
        <w:rPr>
          <w:rFonts w:cs="Arial"/>
          <w:i/>
          <w:iCs/>
          <w:szCs w:val="24"/>
          <w:shd w:val="clear" w:color="auto" w:fill="FFFFFF"/>
        </w:rPr>
        <w:t>Budapest International Research and Critics Institute (BIRCI) Journal</w:t>
      </w:r>
      <w:r w:rsidRPr="00D97AA3">
        <w:rPr>
          <w:rFonts w:cs="Arial"/>
          <w:szCs w:val="24"/>
          <w:shd w:val="clear" w:color="auto" w:fill="FFFFFF"/>
        </w:rPr>
        <w:t xml:space="preserve">, 183-194. </w:t>
      </w:r>
      <w:hyperlink r:id="rId19" w:history="1">
        <w:r w:rsidRPr="00D97AA3">
          <w:rPr>
            <w:rStyle w:val="Hyperlink"/>
            <w:rFonts w:cs="Arial"/>
            <w:color w:val="000000" w:themeColor="text1"/>
            <w:szCs w:val="24"/>
            <w:u w:val="none"/>
            <w:shd w:val="clear" w:color="auto" w:fill="FFFFFF"/>
          </w:rPr>
          <w:t>https://doi.org/10.33258/birci.v2i3.405</w:t>
        </w:r>
      </w:hyperlink>
    </w:p>
    <w:p w14:paraId="38033822" w14:textId="77777777" w:rsidR="00460355" w:rsidRPr="00D97AA3" w:rsidRDefault="00460355" w:rsidP="002C082E">
      <w:pPr>
        <w:pStyle w:val="ListParagraph"/>
        <w:numPr>
          <w:ilvl w:val="0"/>
          <w:numId w:val="1"/>
        </w:numPr>
        <w:rPr>
          <w:rFonts w:cs="Arial"/>
          <w:szCs w:val="24"/>
        </w:rPr>
      </w:pPr>
      <w:r w:rsidRPr="00D97AA3">
        <w:rPr>
          <w:rFonts w:cs="Arial"/>
          <w:szCs w:val="24"/>
        </w:rPr>
        <w:t xml:space="preserve">Men, L. R., O’Neil, J., &amp; Ewing, M. (2020). Examining the effects of internal social media usage on employee engagement. Public Relations Review, 46(2), 101880. </w:t>
      </w:r>
      <w:hyperlink r:id="rId20" w:history="1">
        <w:r w:rsidRPr="00D97AA3">
          <w:rPr>
            <w:rStyle w:val="Hyperlink"/>
            <w:rFonts w:cs="Arial"/>
            <w:color w:val="000000" w:themeColor="text1"/>
            <w:szCs w:val="24"/>
            <w:u w:val="none"/>
          </w:rPr>
          <w:t>https://www.researchgate.net/profile/Linjuan-Men/publication/338807636_Examining_the_effects_of_internal_social_media_usage_on_employee_engagement/links/60915278a6fdccaebd08f2a2/Examining-the-effects-of-internal-social-media-usage-on-employee-engagement.pdf</w:t>
        </w:r>
      </w:hyperlink>
    </w:p>
    <w:p w14:paraId="6E8D3E33" w14:textId="77777777" w:rsidR="00460355" w:rsidRPr="00D97AA3" w:rsidRDefault="00460355" w:rsidP="002C082E">
      <w:pPr>
        <w:pStyle w:val="ListParagraph"/>
        <w:numPr>
          <w:ilvl w:val="0"/>
          <w:numId w:val="1"/>
        </w:numPr>
        <w:spacing w:after="0"/>
        <w:rPr>
          <w:rFonts w:cs="Arial"/>
          <w:szCs w:val="24"/>
          <w:shd w:val="clear" w:color="auto" w:fill="FFFFFF"/>
        </w:rPr>
      </w:pPr>
      <w:proofErr w:type="spellStart"/>
      <w:r w:rsidRPr="00D97AA3">
        <w:rPr>
          <w:rFonts w:cs="Arial"/>
          <w:szCs w:val="24"/>
          <w:shd w:val="clear" w:color="auto" w:fill="FFFFFF"/>
        </w:rPr>
        <w:t>Rasool</w:t>
      </w:r>
      <w:proofErr w:type="spellEnd"/>
      <w:r w:rsidRPr="00D97AA3">
        <w:rPr>
          <w:rFonts w:cs="Arial"/>
          <w:szCs w:val="24"/>
          <w:shd w:val="clear" w:color="auto" w:fill="FFFFFF"/>
        </w:rPr>
        <w:t xml:space="preserve">, S. F., Wang, M., Tang, M., </w:t>
      </w:r>
      <w:proofErr w:type="spellStart"/>
      <w:r w:rsidRPr="00D97AA3">
        <w:rPr>
          <w:rFonts w:cs="Arial"/>
          <w:szCs w:val="24"/>
          <w:shd w:val="clear" w:color="auto" w:fill="FFFFFF"/>
        </w:rPr>
        <w:t>Saeed</w:t>
      </w:r>
      <w:proofErr w:type="spellEnd"/>
      <w:r w:rsidRPr="00D97AA3">
        <w:rPr>
          <w:rFonts w:cs="Arial"/>
          <w:szCs w:val="24"/>
          <w:shd w:val="clear" w:color="auto" w:fill="FFFFFF"/>
        </w:rPr>
        <w:t>, A., &amp; Iqbal, J. (2021). How toxic workplace environment effects the employee engagement: The mediating role of organizational support and employee wellbeing. </w:t>
      </w:r>
      <w:r w:rsidRPr="00D97AA3">
        <w:rPr>
          <w:rFonts w:cs="Arial"/>
          <w:i/>
          <w:iCs/>
          <w:szCs w:val="24"/>
          <w:shd w:val="clear" w:color="auto" w:fill="FFFFFF"/>
        </w:rPr>
        <w:t>International journal of environmental research and public health</w:t>
      </w:r>
      <w:r w:rsidRPr="00D97AA3">
        <w:rPr>
          <w:rFonts w:cs="Arial"/>
          <w:szCs w:val="24"/>
          <w:shd w:val="clear" w:color="auto" w:fill="FFFFFF"/>
        </w:rPr>
        <w:t>, </w:t>
      </w:r>
      <w:r w:rsidRPr="00D97AA3">
        <w:rPr>
          <w:rFonts w:cs="Arial"/>
          <w:i/>
          <w:iCs/>
          <w:szCs w:val="24"/>
          <w:shd w:val="clear" w:color="auto" w:fill="FFFFFF"/>
        </w:rPr>
        <w:t>18</w:t>
      </w:r>
      <w:r w:rsidRPr="00D97AA3">
        <w:rPr>
          <w:rFonts w:cs="Arial"/>
          <w:szCs w:val="24"/>
          <w:shd w:val="clear" w:color="auto" w:fill="FFFFFF"/>
        </w:rPr>
        <w:t xml:space="preserve">(5), 2294. </w:t>
      </w:r>
      <w:hyperlink r:id="rId21" w:history="1">
        <w:r w:rsidRPr="00D97AA3">
          <w:rPr>
            <w:rStyle w:val="Hyperlink"/>
            <w:rFonts w:cs="Arial"/>
            <w:color w:val="000000" w:themeColor="text1"/>
            <w:szCs w:val="24"/>
            <w:u w:val="none"/>
            <w:shd w:val="clear" w:color="auto" w:fill="FFFFFF"/>
          </w:rPr>
          <w:t>https://doi.org/10.3390/ijerph18052294</w:t>
        </w:r>
      </w:hyperlink>
    </w:p>
    <w:p w14:paraId="3B98202A" w14:textId="77777777" w:rsidR="00460355" w:rsidRPr="00D97AA3" w:rsidRDefault="00460355" w:rsidP="002C082E">
      <w:pPr>
        <w:pStyle w:val="ListParagraph"/>
        <w:numPr>
          <w:ilvl w:val="0"/>
          <w:numId w:val="1"/>
        </w:numPr>
        <w:spacing w:after="0"/>
        <w:rPr>
          <w:rFonts w:cs="Arial"/>
          <w:szCs w:val="24"/>
          <w:shd w:val="clear" w:color="auto" w:fill="FFFFFF"/>
        </w:rPr>
      </w:pPr>
      <w:r w:rsidRPr="00D97AA3">
        <w:rPr>
          <w:rFonts w:cs="Arial"/>
          <w:szCs w:val="24"/>
          <w:shd w:val="clear" w:color="auto" w:fill="FFFFFF"/>
        </w:rPr>
        <w:lastRenderedPageBreak/>
        <w:t xml:space="preserve">Shipman, K., Burrell, D. N., &amp; Huff Mac </w:t>
      </w:r>
      <w:proofErr w:type="spellStart"/>
      <w:r w:rsidRPr="00D97AA3">
        <w:rPr>
          <w:rFonts w:cs="Arial"/>
          <w:szCs w:val="24"/>
          <w:shd w:val="clear" w:color="auto" w:fill="FFFFFF"/>
        </w:rPr>
        <w:t>Pherson</w:t>
      </w:r>
      <w:proofErr w:type="spellEnd"/>
      <w:r w:rsidRPr="00D97AA3">
        <w:rPr>
          <w:rFonts w:cs="Arial"/>
          <w:szCs w:val="24"/>
          <w:shd w:val="clear" w:color="auto" w:fill="FFFFFF"/>
        </w:rPr>
        <w:t>, A. (2021). An organizational analysis of how managers must understand the mental health impact of teleworking during COVID-19 on employees. </w:t>
      </w:r>
      <w:r w:rsidRPr="00D97AA3">
        <w:rPr>
          <w:rFonts w:cs="Arial"/>
          <w:i/>
          <w:iCs/>
          <w:szCs w:val="24"/>
          <w:shd w:val="clear" w:color="auto" w:fill="FFFFFF"/>
        </w:rPr>
        <w:t>International Journal of Organizational Analysis</w:t>
      </w:r>
      <w:r w:rsidRPr="00D97AA3">
        <w:rPr>
          <w:rFonts w:cs="Arial"/>
          <w:szCs w:val="24"/>
          <w:shd w:val="clear" w:color="auto" w:fill="FFFFFF"/>
        </w:rPr>
        <w:t xml:space="preserve">. </w:t>
      </w:r>
      <w:hyperlink r:id="rId22" w:history="1">
        <w:r w:rsidRPr="00D97AA3">
          <w:rPr>
            <w:rStyle w:val="Hyperlink"/>
            <w:rFonts w:cs="Arial"/>
            <w:color w:val="000000" w:themeColor="text1"/>
            <w:szCs w:val="24"/>
            <w:u w:val="none"/>
            <w:shd w:val="clear" w:color="auto" w:fill="FFFFFF"/>
          </w:rPr>
          <w:t>https://doi.org/10.1108/IJOA-03-2021-2685</w:t>
        </w:r>
      </w:hyperlink>
    </w:p>
    <w:p w14:paraId="5616CBFD" w14:textId="77777777" w:rsidR="00460355" w:rsidRPr="00D97AA3" w:rsidRDefault="00460355" w:rsidP="002C082E">
      <w:pPr>
        <w:pStyle w:val="ListParagraph"/>
        <w:numPr>
          <w:ilvl w:val="0"/>
          <w:numId w:val="1"/>
        </w:numPr>
        <w:spacing w:after="0"/>
        <w:rPr>
          <w:rFonts w:cs="Arial"/>
          <w:szCs w:val="24"/>
          <w:shd w:val="clear" w:color="auto" w:fill="FFFFFF"/>
        </w:rPr>
      </w:pPr>
      <w:proofErr w:type="spellStart"/>
      <w:r w:rsidRPr="00D97AA3">
        <w:rPr>
          <w:rFonts w:cs="Arial"/>
          <w:szCs w:val="24"/>
          <w:shd w:val="clear" w:color="auto" w:fill="FFFFFF"/>
        </w:rPr>
        <w:t>Ștefan</w:t>
      </w:r>
      <w:proofErr w:type="spellEnd"/>
      <w:r w:rsidRPr="00D97AA3">
        <w:rPr>
          <w:rFonts w:cs="Arial"/>
          <w:szCs w:val="24"/>
          <w:shd w:val="clear" w:color="auto" w:fill="FFFFFF"/>
        </w:rPr>
        <w:t xml:space="preserve">, S. C., </w:t>
      </w:r>
      <w:proofErr w:type="spellStart"/>
      <w:r w:rsidRPr="00D97AA3">
        <w:rPr>
          <w:rFonts w:cs="Arial"/>
          <w:szCs w:val="24"/>
          <w:shd w:val="clear" w:color="auto" w:fill="FFFFFF"/>
        </w:rPr>
        <w:t>Popa</w:t>
      </w:r>
      <w:proofErr w:type="spellEnd"/>
      <w:r w:rsidRPr="00D97AA3">
        <w:rPr>
          <w:rFonts w:cs="Arial"/>
          <w:szCs w:val="24"/>
          <w:shd w:val="clear" w:color="auto" w:fill="FFFFFF"/>
        </w:rPr>
        <w:t>, Ș. C., &amp;</w:t>
      </w:r>
      <w:proofErr w:type="spellStart"/>
      <w:r w:rsidRPr="00D97AA3">
        <w:rPr>
          <w:rFonts w:cs="Arial"/>
          <w:szCs w:val="24"/>
          <w:shd w:val="clear" w:color="auto" w:fill="FFFFFF"/>
        </w:rPr>
        <w:t>Albu</w:t>
      </w:r>
      <w:proofErr w:type="spellEnd"/>
      <w:r w:rsidRPr="00D97AA3">
        <w:rPr>
          <w:rFonts w:cs="Arial"/>
          <w:szCs w:val="24"/>
          <w:shd w:val="clear" w:color="auto" w:fill="FFFFFF"/>
        </w:rPr>
        <w:t>, C. F. (2020). Implications of Maslow’s hierarchy of needs theory on healthcare employees’ performance. </w:t>
      </w:r>
      <w:r w:rsidRPr="00D97AA3">
        <w:rPr>
          <w:rFonts w:cs="Arial"/>
          <w:i/>
          <w:iCs/>
          <w:szCs w:val="24"/>
          <w:shd w:val="clear" w:color="auto" w:fill="FFFFFF"/>
        </w:rPr>
        <w:t>Transylvanian Review of Administrative Sciences</w:t>
      </w:r>
      <w:r w:rsidRPr="00D97AA3">
        <w:rPr>
          <w:rFonts w:cs="Arial"/>
          <w:szCs w:val="24"/>
          <w:shd w:val="clear" w:color="auto" w:fill="FFFFFF"/>
        </w:rPr>
        <w:t>, </w:t>
      </w:r>
      <w:r w:rsidRPr="00D97AA3">
        <w:rPr>
          <w:rFonts w:cs="Arial"/>
          <w:i/>
          <w:iCs/>
          <w:szCs w:val="24"/>
          <w:shd w:val="clear" w:color="auto" w:fill="FFFFFF"/>
        </w:rPr>
        <w:t>16</w:t>
      </w:r>
      <w:r w:rsidRPr="00D97AA3">
        <w:rPr>
          <w:rFonts w:cs="Arial"/>
          <w:szCs w:val="24"/>
          <w:shd w:val="clear" w:color="auto" w:fill="FFFFFF"/>
        </w:rPr>
        <w:t>(59), 124-143</w:t>
      </w:r>
      <w:hyperlink r:id="rId23" w:history="1">
        <w:r w:rsidRPr="00D97AA3">
          <w:rPr>
            <w:rStyle w:val="Hyperlink"/>
            <w:rFonts w:cs="Arial"/>
            <w:color w:val="000000" w:themeColor="text1"/>
            <w:szCs w:val="24"/>
            <w:u w:val="none"/>
            <w:shd w:val="clear" w:color="auto" w:fill="FFFFFF"/>
          </w:rPr>
          <w:t>http://dx.doi.org/10.24193/tras.59E.7</w:t>
        </w:r>
      </w:hyperlink>
      <w:r w:rsidRPr="00D97AA3">
        <w:rPr>
          <w:rFonts w:cs="Arial"/>
          <w:szCs w:val="24"/>
          <w:shd w:val="clear" w:color="auto" w:fill="FFFFFF"/>
        </w:rPr>
        <w:t xml:space="preserve"> . </w:t>
      </w:r>
    </w:p>
    <w:p w14:paraId="439C95DB" w14:textId="77777777" w:rsidR="00460355" w:rsidRPr="00D97AA3" w:rsidRDefault="00460355" w:rsidP="002C082E">
      <w:pPr>
        <w:pStyle w:val="ListParagraph"/>
        <w:numPr>
          <w:ilvl w:val="0"/>
          <w:numId w:val="1"/>
        </w:numPr>
        <w:rPr>
          <w:rFonts w:cs="Arial"/>
          <w:szCs w:val="24"/>
        </w:rPr>
      </w:pPr>
      <w:proofErr w:type="spellStart"/>
      <w:r w:rsidRPr="00D97AA3">
        <w:rPr>
          <w:rFonts w:cs="Arial"/>
          <w:szCs w:val="24"/>
        </w:rPr>
        <w:t>Teo</w:t>
      </w:r>
      <w:proofErr w:type="spellEnd"/>
      <w:r w:rsidRPr="00D97AA3">
        <w:rPr>
          <w:rFonts w:cs="Arial"/>
          <w:szCs w:val="24"/>
        </w:rPr>
        <w:t xml:space="preserve">, S. T., Bentley, T., &amp; Nguyen, D. (2020). Psychosocial work environment, work engagement, and employee commitment: A moderated, mediation model. International Journal of Hospitality Management, 88, 102415. </w:t>
      </w:r>
      <w:hyperlink r:id="rId24" w:history="1">
        <w:r w:rsidRPr="00D97AA3">
          <w:rPr>
            <w:rStyle w:val="Hyperlink"/>
            <w:rFonts w:cs="Arial"/>
            <w:color w:val="000000" w:themeColor="text1"/>
            <w:szCs w:val="24"/>
            <w:u w:val="none"/>
          </w:rPr>
          <w:t>https://doi.org/10.1016/j.ijhm.2019.102415</w:t>
        </w:r>
      </w:hyperlink>
    </w:p>
    <w:p w14:paraId="692DD071" w14:textId="77777777" w:rsidR="00460355" w:rsidRPr="00D97AA3" w:rsidRDefault="00460355" w:rsidP="002C082E">
      <w:pPr>
        <w:pStyle w:val="ListParagraph"/>
        <w:numPr>
          <w:ilvl w:val="0"/>
          <w:numId w:val="1"/>
        </w:numPr>
        <w:spacing w:after="0"/>
        <w:rPr>
          <w:rFonts w:cs="Arial"/>
          <w:szCs w:val="24"/>
          <w:shd w:val="clear" w:color="auto" w:fill="FFFFFF"/>
        </w:rPr>
      </w:pPr>
      <w:proofErr w:type="spellStart"/>
      <w:r w:rsidRPr="00D97AA3">
        <w:rPr>
          <w:rFonts w:cs="Arial"/>
          <w:szCs w:val="24"/>
          <w:shd w:val="clear" w:color="auto" w:fill="FFFFFF"/>
        </w:rPr>
        <w:t>Tortorella</w:t>
      </w:r>
      <w:proofErr w:type="spellEnd"/>
      <w:r w:rsidRPr="00D97AA3">
        <w:rPr>
          <w:rFonts w:cs="Arial"/>
          <w:szCs w:val="24"/>
          <w:shd w:val="clear" w:color="auto" w:fill="FFFFFF"/>
        </w:rPr>
        <w:t xml:space="preserve">, G., </w:t>
      </w:r>
      <w:proofErr w:type="spellStart"/>
      <w:r w:rsidRPr="00D97AA3">
        <w:rPr>
          <w:rFonts w:cs="Arial"/>
          <w:szCs w:val="24"/>
          <w:shd w:val="clear" w:color="auto" w:fill="FFFFFF"/>
        </w:rPr>
        <w:t>Miorando</w:t>
      </w:r>
      <w:proofErr w:type="spellEnd"/>
      <w:r w:rsidRPr="00D97AA3">
        <w:rPr>
          <w:rFonts w:cs="Arial"/>
          <w:szCs w:val="24"/>
          <w:shd w:val="clear" w:color="auto" w:fill="FFFFFF"/>
        </w:rPr>
        <w:t xml:space="preserve">, R., </w:t>
      </w:r>
      <w:proofErr w:type="spellStart"/>
      <w:r w:rsidRPr="00D97AA3">
        <w:rPr>
          <w:rFonts w:cs="Arial"/>
          <w:szCs w:val="24"/>
          <w:shd w:val="clear" w:color="auto" w:fill="FFFFFF"/>
        </w:rPr>
        <w:t>Caiado</w:t>
      </w:r>
      <w:proofErr w:type="spellEnd"/>
      <w:r w:rsidRPr="00D97AA3">
        <w:rPr>
          <w:rFonts w:cs="Arial"/>
          <w:szCs w:val="24"/>
          <w:shd w:val="clear" w:color="auto" w:fill="FFFFFF"/>
        </w:rPr>
        <w:t xml:space="preserve">, R., </w:t>
      </w:r>
      <w:proofErr w:type="spellStart"/>
      <w:r w:rsidRPr="00D97AA3">
        <w:rPr>
          <w:rFonts w:cs="Arial"/>
          <w:szCs w:val="24"/>
          <w:shd w:val="clear" w:color="auto" w:fill="FFFFFF"/>
        </w:rPr>
        <w:t>Nascimento</w:t>
      </w:r>
      <w:proofErr w:type="spellEnd"/>
      <w:r w:rsidRPr="00D97AA3">
        <w:rPr>
          <w:rFonts w:cs="Arial"/>
          <w:szCs w:val="24"/>
          <w:shd w:val="clear" w:color="auto" w:fill="FFFFFF"/>
        </w:rPr>
        <w:t>, D., &amp;</w:t>
      </w:r>
      <w:proofErr w:type="spellStart"/>
      <w:r w:rsidRPr="00D97AA3">
        <w:rPr>
          <w:rFonts w:cs="Arial"/>
          <w:szCs w:val="24"/>
          <w:shd w:val="clear" w:color="auto" w:fill="FFFFFF"/>
        </w:rPr>
        <w:t>PortioliStaudacher</w:t>
      </w:r>
      <w:proofErr w:type="spellEnd"/>
      <w:r w:rsidRPr="00D97AA3">
        <w:rPr>
          <w:rFonts w:cs="Arial"/>
          <w:szCs w:val="24"/>
          <w:shd w:val="clear" w:color="auto" w:fill="FFFFFF"/>
        </w:rPr>
        <w:t>, A. (2021). The mediating effect of employees’ involvement on the relationship between Industry 4.0 and operational performance improvement. </w:t>
      </w:r>
      <w:r w:rsidRPr="00D97AA3">
        <w:rPr>
          <w:rFonts w:cs="Arial"/>
          <w:i/>
          <w:iCs/>
          <w:szCs w:val="24"/>
          <w:shd w:val="clear" w:color="auto" w:fill="FFFFFF"/>
        </w:rPr>
        <w:t>Total Quality Management &amp; Business Excellence</w:t>
      </w:r>
      <w:r w:rsidRPr="00D97AA3">
        <w:rPr>
          <w:rFonts w:cs="Arial"/>
          <w:szCs w:val="24"/>
          <w:shd w:val="clear" w:color="auto" w:fill="FFFFFF"/>
        </w:rPr>
        <w:t>, </w:t>
      </w:r>
      <w:r w:rsidRPr="00D97AA3">
        <w:rPr>
          <w:rFonts w:cs="Arial"/>
          <w:i/>
          <w:iCs/>
          <w:szCs w:val="24"/>
          <w:shd w:val="clear" w:color="auto" w:fill="FFFFFF"/>
        </w:rPr>
        <w:t>32</w:t>
      </w:r>
      <w:r w:rsidRPr="00D97AA3">
        <w:rPr>
          <w:rFonts w:cs="Arial"/>
          <w:szCs w:val="24"/>
          <w:shd w:val="clear" w:color="auto" w:fill="FFFFFF"/>
        </w:rPr>
        <w:t xml:space="preserve">(1-2), 119-133. </w:t>
      </w:r>
      <w:hyperlink r:id="rId25" w:history="1">
        <w:r w:rsidRPr="00D97AA3">
          <w:rPr>
            <w:rStyle w:val="Hyperlink"/>
            <w:rFonts w:cs="Arial"/>
            <w:color w:val="000000" w:themeColor="text1"/>
            <w:szCs w:val="24"/>
            <w:u w:val="none"/>
            <w:shd w:val="clear" w:color="auto" w:fill="FFFFFF"/>
          </w:rPr>
          <w:t>https://doi.org/10.1080/14783363.2018.1532789</w:t>
        </w:r>
      </w:hyperlink>
    </w:p>
    <w:p w14:paraId="1DA26FBF" w14:textId="77777777" w:rsidR="00460355" w:rsidRPr="00D97AA3" w:rsidRDefault="00460355" w:rsidP="002C082E">
      <w:pPr>
        <w:pStyle w:val="ListParagraph"/>
        <w:numPr>
          <w:ilvl w:val="0"/>
          <w:numId w:val="1"/>
        </w:numPr>
        <w:rPr>
          <w:rFonts w:cs="Arial"/>
          <w:szCs w:val="24"/>
        </w:rPr>
      </w:pPr>
      <w:r w:rsidRPr="00D97AA3">
        <w:rPr>
          <w:rFonts w:cs="Arial"/>
          <w:szCs w:val="24"/>
        </w:rPr>
        <w:t xml:space="preserve">Verčič, A. T. (2021). The impact of employee engagement, </w:t>
      </w:r>
      <w:proofErr w:type="spellStart"/>
      <w:r w:rsidRPr="00D97AA3">
        <w:rPr>
          <w:rFonts w:cs="Arial"/>
          <w:szCs w:val="24"/>
        </w:rPr>
        <w:t>organisational</w:t>
      </w:r>
      <w:proofErr w:type="spellEnd"/>
      <w:r w:rsidRPr="00D97AA3">
        <w:rPr>
          <w:rFonts w:cs="Arial"/>
          <w:szCs w:val="24"/>
        </w:rPr>
        <w:t xml:space="preserve"> support and employer branding on internal communication satisfaction. Public Relations Review, 47(1), 102009. </w:t>
      </w:r>
      <w:hyperlink r:id="rId26" w:history="1">
        <w:r w:rsidRPr="00D97AA3">
          <w:rPr>
            <w:rStyle w:val="Hyperlink"/>
            <w:rFonts w:cs="Arial"/>
            <w:color w:val="000000" w:themeColor="text1"/>
            <w:szCs w:val="24"/>
            <w:u w:val="none"/>
          </w:rPr>
          <w:t>https://www.researchgate.net/profile/Md-Uddin-152/publication/330648509_Linking_transformational_leadership_with_employees%27_engagement_in_the_creative_process/links/617c0a1ceef53e51e1029b76/Linking-transformational-leadership.with-employees-engagement-in-the-creative-process.pdf</w:t>
        </w:r>
      </w:hyperlink>
    </w:p>
    <w:p w14:paraId="7BA5AD0D" w14:textId="77777777" w:rsidR="00460355" w:rsidRPr="00D97AA3" w:rsidRDefault="00460355" w:rsidP="002C082E">
      <w:pPr>
        <w:pStyle w:val="ListParagraph"/>
        <w:numPr>
          <w:ilvl w:val="0"/>
          <w:numId w:val="1"/>
        </w:numPr>
        <w:rPr>
          <w:rFonts w:cs="Arial"/>
          <w:szCs w:val="24"/>
          <w:lang w:val="en-GB"/>
        </w:rPr>
      </w:pPr>
      <w:r w:rsidRPr="00D97AA3">
        <w:rPr>
          <w:rFonts w:cs="Arial"/>
          <w:szCs w:val="24"/>
        </w:rPr>
        <w:t xml:space="preserve">Wang, L., Law, K. S., Zhang, M. J., Li, Y. N., &amp; </w:t>
      </w:r>
      <w:proofErr w:type="spellStart"/>
      <w:r w:rsidRPr="00D97AA3">
        <w:rPr>
          <w:rFonts w:cs="Arial"/>
          <w:szCs w:val="24"/>
        </w:rPr>
        <w:t>Liang</w:t>
      </w:r>
      <w:proofErr w:type="spellEnd"/>
      <w:r w:rsidRPr="00D97AA3">
        <w:rPr>
          <w:rFonts w:cs="Arial"/>
          <w:szCs w:val="24"/>
        </w:rPr>
        <w:t xml:space="preserve">, Y. (2019). It’s mine! Psychological ownership of one’s job explains positive and negative workplace outcomes of job engagement. Journal of Applied Psychology, 104(2), 229. </w:t>
      </w:r>
      <w:hyperlink r:id="rId27" w:history="1">
        <w:r w:rsidRPr="00D97AA3">
          <w:rPr>
            <w:rStyle w:val="Hyperlink"/>
            <w:rFonts w:cs="Arial"/>
            <w:color w:val="000000" w:themeColor="text1"/>
            <w:szCs w:val="24"/>
            <w:u w:val="none"/>
          </w:rPr>
          <w:t>https://www.researchgate.net/profile/Yongyi-Liang-2/publication/327634810_It%27s_Mine_Psychological_Ownership_of_One%27s_Job_Explains_Positive_and_Negative_Workplace_Outcomes_of_Job_Engagement/links/60d059f692851ca3acb816a5/Its-Mine-Psychological-Ownership.of-</w:t>
        </w:r>
        <w:r w:rsidRPr="00D97AA3">
          <w:rPr>
            <w:rStyle w:val="Hyperlink"/>
            <w:rFonts w:cs="Arial"/>
            <w:color w:val="000000" w:themeColor="text1"/>
            <w:szCs w:val="24"/>
            <w:u w:val="none"/>
          </w:rPr>
          <w:lastRenderedPageBreak/>
          <w:t>Ones-Job-Explains-Positive-and-Negative-Workplace-Outcomes-of-Job-Engagement.pdf</w:t>
        </w:r>
      </w:hyperlink>
    </w:p>
    <w:p w14:paraId="1DECD48B" w14:textId="77777777" w:rsidR="008F6C5C" w:rsidRPr="00D97AA3" w:rsidRDefault="008F6C5C" w:rsidP="002C082E">
      <w:pPr>
        <w:pStyle w:val="ListParagraph"/>
        <w:numPr>
          <w:ilvl w:val="0"/>
          <w:numId w:val="1"/>
        </w:numPr>
        <w:rPr>
          <w:rFonts w:cs="Arial"/>
          <w:szCs w:val="24"/>
          <w:lang w:val="en-GB"/>
        </w:rPr>
      </w:pPr>
      <w:proofErr w:type="spellStart"/>
      <w:r w:rsidRPr="00D97AA3">
        <w:rPr>
          <w:rFonts w:cs="Arial"/>
          <w:szCs w:val="24"/>
        </w:rPr>
        <w:t>Rasool</w:t>
      </w:r>
      <w:proofErr w:type="spellEnd"/>
      <w:r w:rsidRPr="00D97AA3">
        <w:rPr>
          <w:rFonts w:cs="Arial"/>
          <w:szCs w:val="24"/>
        </w:rPr>
        <w:t xml:space="preserve">, S.F., Wang, M., Tang, M., </w:t>
      </w:r>
      <w:proofErr w:type="spellStart"/>
      <w:r w:rsidRPr="00D97AA3">
        <w:rPr>
          <w:rFonts w:cs="Arial"/>
          <w:szCs w:val="24"/>
        </w:rPr>
        <w:t>Saeed</w:t>
      </w:r>
      <w:proofErr w:type="spellEnd"/>
      <w:r w:rsidRPr="00D97AA3">
        <w:rPr>
          <w:rFonts w:cs="Arial"/>
          <w:szCs w:val="24"/>
        </w:rPr>
        <w:t>, A. and Iqbal, J., 2021. How toxic workplace environment effects the employee engagement: The mediating role of organizational support and employee wellbeing. </w:t>
      </w:r>
      <w:r w:rsidRPr="00D97AA3">
        <w:rPr>
          <w:rFonts w:cs="Arial"/>
          <w:i/>
          <w:iCs/>
          <w:szCs w:val="24"/>
        </w:rPr>
        <w:t>International journal of environmental research and public health</w:t>
      </w:r>
      <w:r w:rsidRPr="00D97AA3">
        <w:rPr>
          <w:rFonts w:cs="Arial"/>
          <w:szCs w:val="24"/>
        </w:rPr>
        <w:t>, </w:t>
      </w:r>
      <w:r w:rsidRPr="00D97AA3">
        <w:rPr>
          <w:rFonts w:cs="Arial"/>
          <w:i/>
          <w:iCs/>
          <w:szCs w:val="24"/>
        </w:rPr>
        <w:t>18</w:t>
      </w:r>
      <w:r w:rsidRPr="00D97AA3">
        <w:rPr>
          <w:rFonts w:cs="Arial"/>
          <w:szCs w:val="24"/>
        </w:rPr>
        <w:t>(5), p.2294.</w:t>
      </w:r>
    </w:p>
    <w:p w14:paraId="21A2A60D" w14:textId="77777777" w:rsidR="008F6C5C" w:rsidRPr="00D97AA3" w:rsidRDefault="008F6C5C" w:rsidP="002C082E">
      <w:pPr>
        <w:pStyle w:val="ListParagraph"/>
        <w:numPr>
          <w:ilvl w:val="0"/>
          <w:numId w:val="1"/>
        </w:numPr>
        <w:rPr>
          <w:rFonts w:cs="Arial"/>
          <w:szCs w:val="24"/>
          <w:lang w:val="en-GB"/>
        </w:rPr>
      </w:pPr>
      <w:r w:rsidRPr="00D97AA3">
        <w:rPr>
          <w:rFonts w:cs="Arial"/>
          <w:szCs w:val="24"/>
        </w:rPr>
        <w:t>Ali, B.J. and Anwar, G., 2021. An empirical study of employees’ motivation and its influence job satisfaction. </w:t>
      </w:r>
      <w:r w:rsidRPr="00D97AA3">
        <w:rPr>
          <w:rFonts w:cs="Arial"/>
          <w:i/>
          <w:iCs/>
          <w:szCs w:val="24"/>
        </w:rPr>
        <w:t>Ali, BJ, &amp; Anwar, G.(2021). An Empirical Study of Employees’ Motivation and its Influence Job Satisfaction. International Journal of Engineering, Business and Management</w:t>
      </w:r>
      <w:r w:rsidRPr="00D97AA3">
        <w:rPr>
          <w:rFonts w:cs="Arial"/>
          <w:szCs w:val="24"/>
        </w:rPr>
        <w:t>, </w:t>
      </w:r>
      <w:r w:rsidRPr="00D97AA3">
        <w:rPr>
          <w:rFonts w:cs="Arial"/>
          <w:i/>
          <w:iCs/>
          <w:szCs w:val="24"/>
        </w:rPr>
        <w:t>5</w:t>
      </w:r>
      <w:r w:rsidRPr="00D97AA3">
        <w:rPr>
          <w:rFonts w:cs="Arial"/>
          <w:szCs w:val="24"/>
        </w:rPr>
        <w:t>(2), pp.21-30.</w:t>
      </w:r>
    </w:p>
    <w:sectPr w:rsidR="008F6C5C" w:rsidRPr="00D97AA3" w:rsidSect="00B47A7A">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71F9D" w14:textId="77777777" w:rsidR="007F034D" w:rsidRDefault="007F034D" w:rsidP="007612D9">
      <w:pPr>
        <w:spacing w:after="0" w:line="240" w:lineRule="auto"/>
      </w:pPr>
      <w:r>
        <w:separator/>
      </w:r>
    </w:p>
  </w:endnote>
  <w:endnote w:type="continuationSeparator" w:id="0">
    <w:p w14:paraId="01B99E3F" w14:textId="77777777" w:rsidR="007F034D" w:rsidRDefault="007F034D" w:rsidP="00761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STIX Two Math"/>
    <w:panose1 w:val="02020603050405020304"/>
    <w:charset w:val="00"/>
    <w:family w:val="roman"/>
    <w:pitch w:val="variable"/>
    <w:sig w:usb0="E0002EFF" w:usb1="C000785B" w:usb2="00000009" w:usb3="00000000" w:csb0="000001FF" w:csb1="00000000"/>
  </w:font>
  <w:font w:name="Vrinda">
    <w:panose1 w:val="020B0502040204020203"/>
    <w:charset w:val="01"/>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27141"/>
      <w:docPartObj>
        <w:docPartGallery w:val="Page Numbers (Bottom of Page)"/>
        <w:docPartUnique/>
      </w:docPartObj>
    </w:sdtPr>
    <w:sdtEndPr/>
    <w:sdtContent>
      <w:p w14:paraId="0142CA94" w14:textId="77777777" w:rsidR="00373408" w:rsidRDefault="00E225D9">
        <w:pPr>
          <w:pStyle w:val="Footer"/>
          <w:jc w:val="right"/>
        </w:pPr>
        <w:r w:rsidRPr="00B47A7A">
          <w:rPr>
            <w:rFonts w:cs="Arial"/>
            <w:sz w:val="20"/>
          </w:rPr>
          <w:fldChar w:fldCharType="begin"/>
        </w:r>
        <w:r w:rsidR="00373408" w:rsidRPr="00B47A7A">
          <w:rPr>
            <w:rFonts w:cs="Arial"/>
            <w:sz w:val="20"/>
          </w:rPr>
          <w:instrText xml:space="preserve"> PAGE   \* MERGEFORMAT </w:instrText>
        </w:r>
        <w:r w:rsidRPr="00B47A7A">
          <w:rPr>
            <w:rFonts w:cs="Arial"/>
            <w:sz w:val="20"/>
          </w:rPr>
          <w:fldChar w:fldCharType="separate"/>
        </w:r>
        <w:r w:rsidR="004A6AA3">
          <w:rPr>
            <w:rFonts w:cs="Arial"/>
            <w:noProof/>
            <w:sz w:val="20"/>
          </w:rPr>
          <w:t>10</w:t>
        </w:r>
        <w:r w:rsidRPr="00B47A7A">
          <w:rPr>
            <w:rFonts w:cs="Arial"/>
            <w:sz w:val="20"/>
          </w:rPr>
          <w:fldChar w:fldCharType="end"/>
        </w:r>
      </w:p>
    </w:sdtContent>
  </w:sdt>
  <w:p w14:paraId="7A622FE8" w14:textId="77777777" w:rsidR="00373408" w:rsidRDefault="00373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05C73" w14:textId="77777777" w:rsidR="007F034D" w:rsidRDefault="007F034D" w:rsidP="007612D9">
      <w:pPr>
        <w:spacing w:after="0" w:line="240" w:lineRule="auto"/>
      </w:pPr>
      <w:r>
        <w:separator/>
      </w:r>
    </w:p>
  </w:footnote>
  <w:footnote w:type="continuationSeparator" w:id="0">
    <w:p w14:paraId="7F1E2A59" w14:textId="77777777" w:rsidR="007F034D" w:rsidRDefault="007F034D" w:rsidP="007612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5E6BD6"/>
    <w:multiLevelType w:val="hybridMultilevel"/>
    <w:tmpl w:val="8EC0C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3839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EFA"/>
    <w:rsid w:val="00011733"/>
    <w:rsid w:val="00031587"/>
    <w:rsid w:val="00034EFA"/>
    <w:rsid w:val="00050F06"/>
    <w:rsid w:val="00057A4A"/>
    <w:rsid w:val="00061E7B"/>
    <w:rsid w:val="000630A3"/>
    <w:rsid w:val="00077D86"/>
    <w:rsid w:val="000C7C29"/>
    <w:rsid w:val="000D04B2"/>
    <w:rsid w:val="000E707E"/>
    <w:rsid w:val="00100D0D"/>
    <w:rsid w:val="00101C3E"/>
    <w:rsid w:val="0013257B"/>
    <w:rsid w:val="00134A8F"/>
    <w:rsid w:val="00135733"/>
    <w:rsid w:val="001417A8"/>
    <w:rsid w:val="00143B97"/>
    <w:rsid w:val="00155BDB"/>
    <w:rsid w:val="00157694"/>
    <w:rsid w:val="0016128E"/>
    <w:rsid w:val="0016144E"/>
    <w:rsid w:val="00180902"/>
    <w:rsid w:val="001B3267"/>
    <w:rsid w:val="001B7476"/>
    <w:rsid w:val="001C24E7"/>
    <w:rsid w:val="001E3A1A"/>
    <w:rsid w:val="001F7D54"/>
    <w:rsid w:val="00201299"/>
    <w:rsid w:val="0021465E"/>
    <w:rsid w:val="00215B3B"/>
    <w:rsid w:val="00227E56"/>
    <w:rsid w:val="0023106A"/>
    <w:rsid w:val="0024331C"/>
    <w:rsid w:val="00254288"/>
    <w:rsid w:val="002614AD"/>
    <w:rsid w:val="00273A78"/>
    <w:rsid w:val="00281695"/>
    <w:rsid w:val="00294F8F"/>
    <w:rsid w:val="002C082E"/>
    <w:rsid w:val="0030088B"/>
    <w:rsid w:val="00304D36"/>
    <w:rsid w:val="003053AA"/>
    <w:rsid w:val="003149AE"/>
    <w:rsid w:val="003153CF"/>
    <w:rsid w:val="00330026"/>
    <w:rsid w:val="003424B8"/>
    <w:rsid w:val="00356196"/>
    <w:rsid w:val="00373408"/>
    <w:rsid w:val="00393774"/>
    <w:rsid w:val="00394491"/>
    <w:rsid w:val="003B4B69"/>
    <w:rsid w:val="003C181A"/>
    <w:rsid w:val="003E5187"/>
    <w:rsid w:val="003E5FD9"/>
    <w:rsid w:val="003F51E7"/>
    <w:rsid w:val="00402052"/>
    <w:rsid w:val="00417AE0"/>
    <w:rsid w:val="00420EA7"/>
    <w:rsid w:val="004236BA"/>
    <w:rsid w:val="00436A2F"/>
    <w:rsid w:val="00437C7F"/>
    <w:rsid w:val="00444003"/>
    <w:rsid w:val="00451574"/>
    <w:rsid w:val="00457310"/>
    <w:rsid w:val="00460355"/>
    <w:rsid w:val="00462FC6"/>
    <w:rsid w:val="0046760A"/>
    <w:rsid w:val="004874F6"/>
    <w:rsid w:val="004A6AA3"/>
    <w:rsid w:val="004B7E5B"/>
    <w:rsid w:val="004C430C"/>
    <w:rsid w:val="004D3A73"/>
    <w:rsid w:val="004D3C3E"/>
    <w:rsid w:val="004F270E"/>
    <w:rsid w:val="00532C48"/>
    <w:rsid w:val="005365CA"/>
    <w:rsid w:val="00547112"/>
    <w:rsid w:val="00571F02"/>
    <w:rsid w:val="005779EE"/>
    <w:rsid w:val="005911F5"/>
    <w:rsid w:val="005A7E77"/>
    <w:rsid w:val="005B50B9"/>
    <w:rsid w:val="005C5BB9"/>
    <w:rsid w:val="005D0C5A"/>
    <w:rsid w:val="005E35FE"/>
    <w:rsid w:val="005F1D21"/>
    <w:rsid w:val="005F5835"/>
    <w:rsid w:val="00602682"/>
    <w:rsid w:val="00634E1E"/>
    <w:rsid w:val="00643429"/>
    <w:rsid w:val="00657488"/>
    <w:rsid w:val="006830E1"/>
    <w:rsid w:val="006D3BA1"/>
    <w:rsid w:val="006D42B9"/>
    <w:rsid w:val="006E6255"/>
    <w:rsid w:val="006F2CD2"/>
    <w:rsid w:val="006F72F9"/>
    <w:rsid w:val="0070454C"/>
    <w:rsid w:val="00716E32"/>
    <w:rsid w:val="00743CE0"/>
    <w:rsid w:val="00760A45"/>
    <w:rsid w:val="007612D9"/>
    <w:rsid w:val="0077195B"/>
    <w:rsid w:val="00785AE9"/>
    <w:rsid w:val="007867C1"/>
    <w:rsid w:val="00792322"/>
    <w:rsid w:val="00797411"/>
    <w:rsid w:val="007E1BD0"/>
    <w:rsid w:val="007E75D7"/>
    <w:rsid w:val="007F034D"/>
    <w:rsid w:val="0080352C"/>
    <w:rsid w:val="00805A49"/>
    <w:rsid w:val="00821C92"/>
    <w:rsid w:val="008238C7"/>
    <w:rsid w:val="00843020"/>
    <w:rsid w:val="008775AD"/>
    <w:rsid w:val="00890936"/>
    <w:rsid w:val="0089437E"/>
    <w:rsid w:val="008A0A2C"/>
    <w:rsid w:val="008D02F0"/>
    <w:rsid w:val="008F6879"/>
    <w:rsid w:val="008F6C5C"/>
    <w:rsid w:val="00917A0A"/>
    <w:rsid w:val="00950B56"/>
    <w:rsid w:val="00951571"/>
    <w:rsid w:val="00960198"/>
    <w:rsid w:val="00976071"/>
    <w:rsid w:val="009856CD"/>
    <w:rsid w:val="00985BEF"/>
    <w:rsid w:val="00993CE2"/>
    <w:rsid w:val="00997CC4"/>
    <w:rsid w:val="009A17B2"/>
    <w:rsid w:val="009B0B11"/>
    <w:rsid w:val="009C7FD4"/>
    <w:rsid w:val="009D62F5"/>
    <w:rsid w:val="00A0408A"/>
    <w:rsid w:val="00A044D4"/>
    <w:rsid w:val="00A07770"/>
    <w:rsid w:val="00A27ECE"/>
    <w:rsid w:val="00A5207D"/>
    <w:rsid w:val="00A5314A"/>
    <w:rsid w:val="00A64EAB"/>
    <w:rsid w:val="00A64EE7"/>
    <w:rsid w:val="00A74EC5"/>
    <w:rsid w:val="00A7693B"/>
    <w:rsid w:val="00A91DF7"/>
    <w:rsid w:val="00A94E1C"/>
    <w:rsid w:val="00AA258A"/>
    <w:rsid w:val="00AC5388"/>
    <w:rsid w:val="00AD174C"/>
    <w:rsid w:val="00AD677E"/>
    <w:rsid w:val="00AE4FD8"/>
    <w:rsid w:val="00B00B48"/>
    <w:rsid w:val="00B37183"/>
    <w:rsid w:val="00B47A7A"/>
    <w:rsid w:val="00B7282E"/>
    <w:rsid w:val="00B826A1"/>
    <w:rsid w:val="00B84FE7"/>
    <w:rsid w:val="00B902AC"/>
    <w:rsid w:val="00BA5FCB"/>
    <w:rsid w:val="00BB15A8"/>
    <w:rsid w:val="00BC05AE"/>
    <w:rsid w:val="00BC573C"/>
    <w:rsid w:val="00BD7402"/>
    <w:rsid w:val="00BE58B2"/>
    <w:rsid w:val="00C11EB3"/>
    <w:rsid w:val="00C466B1"/>
    <w:rsid w:val="00C5303C"/>
    <w:rsid w:val="00C5396E"/>
    <w:rsid w:val="00C558A9"/>
    <w:rsid w:val="00CC3FD3"/>
    <w:rsid w:val="00CC72B6"/>
    <w:rsid w:val="00CC7D99"/>
    <w:rsid w:val="00CD167D"/>
    <w:rsid w:val="00CE7B36"/>
    <w:rsid w:val="00CF3568"/>
    <w:rsid w:val="00D319E3"/>
    <w:rsid w:val="00D3517C"/>
    <w:rsid w:val="00D422F0"/>
    <w:rsid w:val="00D5613D"/>
    <w:rsid w:val="00D64126"/>
    <w:rsid w:val="00D700BC"/>
    <w:rsid w:val="00D75EDC"/>
    <w:rsid w:val="00D93446"/>
    <w:rsid w:val="00D93BB5"/>
    <w:rsid w:val="00D964EA"/>
    <w:rsid w:val="00D96B92"/>
    <w:rsid w:val="00D97AA3"/>
    <w:rsid w:val="00DA6982"/>
    <w:rsid w:val="00DC6822"/>
    <w:rsid w:val="00E01DA5"/>
    <w:rsid w:val="00E174F6"/>
    <w:rsid w:val="00E225D9"/>
    <w:rsid w:val="00E25CA3"/>
    <w:rsid w:val="00E30A09"/>
    <w:rsid w:val="00E40EE4"/>
    <w:rsid w:val="00E4316C"/>
    <w:rsid w:val="00E54034"/>
    <w:rsid w:val="00E72910"/>
    <w:rsid w:val="00EA7181"/>
    <w:rsid w:val="00EB0178"/>
    <w:rsid w:val="00EB4F4E"/>
    <w:rsid w:val="00EB78A3"/>
    <w:rsid w:val="00EC4D25"/>
    <w:rsid w:val="00EC5023"/>
    <w:rsid w:val="00ED0240"/>
    <w:rsid w:val="00EE4853"/>
    <w:rsid w:val="00EF7EA4"/>
    <w:rsid w:val="00F11331"/>
    <w:rsid w:val="00F2394D"/>
    <w:rsid w:val="00F23E2F"/>
    <w:rsid w:val="00F30BC8"/>
    <w:rsid w:val="00F32213"/>
    <w:rsid w:val="00FA19F3"/>
    <w:rsid w:val="00FB211E"/>
    <w:rsid w:val="00FC35EE"/>
    <w:rsid w:val="00FD4EA9"/>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DCC48"/>
  <w15:docId w15:val="{30DA9165-C356-454A-9E9D-0A94AE6D5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BA1"/>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6D3BA1"/>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6D3BA1"/>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6D3BA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4EFA"/>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034EFA"/>
    <w:rPr>
      <w:b/>
      <w:bCs/>
    </w:rPr>
  </w:style>
  <w:style w:type="character" w:styleId="Emphasis">
    <w:name w:val="Emphasis"/>
    <w:basedOn w:val="DefaultParagraphFont"/>
    <w:uiPriority w:val="20"/>
    <w:qFormat/>
    <w:rsid w:val="00950B56"/>
    <w:rPr>
      <w:i/>
      <w:iCs/>
    </w:rPr>
  </w:style>
  <w:style w:type="paragraph" w:styleId="Header">
    <w:name w:val="header"/>
    <w:basedOn w:val="Normal"/>
    <w:link w:val="HeaderChar"/>
    <w:uiPriority w:val="99"/>
    <w:semiHidden/>
    <w:unhideWhenUsed/>
    <w:rsid w:val="00B47A7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47A7A"/>
  </w:style>
  <w:style w:type="paragraph" w:styleId="Footer">
    <w:name w:val="footer"/>
    <w:basedOn w:val="Normal"/>
    <w:link w:val="FooterChar"/>
    <w:uiPriority w:val="99"/>
    <w:unhideWhenUsed/>
    <w:rsid w:val="00B47A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7A7A"/>
  </w:style>
  <w:style w:type="character" w:customStyle="1" w:styleId="Heading1Char">
    <w:name w:val="Heading 1 Char"/>
    <w:basedOn w:val="DefaultParagraphFont"/>
    <w:link w:val="Heading1"/>
    <w:uiPriority w:val="9"/>
    <w:rsid w:val="006D3BA1"/>
    <w:rPr>
      <w:rFonts w:ascii="Arial" w:eastAsiaTheme="majorEastAsia" w:hAnsi="Arial" w:cstheme="majorBidi"/>
      <w:b/>
      <w:bCs/>
      <w:color w:val="000000" w:themeColor="text1"/>
      <w:sz w:val="28"/>
      <w:szCs w:val="28"/>
    </w:rPr>
  </w:style>
  <w:style w:type="character" w:customStyle="1" w:styleId="Heading2Char">
    <w:name w:val="Heading 2 Char"/>
    <w:basedOn w:val="DefaultParagraphFont"/>
    <w:link w:val="Heading2"/>
    <w:uiPriority w:val="9"/>
    <w:rsid w:val="006D3BA1"/>
    <w:rPr>
      <w:rFonts w:ascii="Arial" w:eastAsiaTheme="majorEastAsia" w:hAnsi="Arial" w:cstheme="majorBidi"/>
      <w:b/>
      <w:bCs/>
      <w:color w:val="000000" w:themeColor="text1"/>
      <w:sz w:val="26"/>
      <w:szCs w:val="26"/>
    </w:rPr>
  </w:style>
  <w:style w:type="character" w:customStyle="1" w:styleId="Heading3Char">
    <w:name w:val="Heading 3 Char"/>
    <w:basedOn w:val="DefaultParagraphFont"/>
    <w:link w:val="Heading3"/>
    <w:uiPriority w:val="9"/>
    <w:rsid w:val="006D3BA1"/>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EB0178"/>
    <w:rPr>
      <w:color w:val="0000FF" w:themeColor="hyperlink"/>
      <w:u w:val="single"/>
    </w:rPr>
  </w:style>
  <w:style w:type="paragraph" w:styleId="TOCHeading">
    <w:name w:val="TOC Heading"/>
    <w:basedOn w:val="Heading1"/>
    <w:next w:val="Normal"/>
    <w:uiPriority w:val="39"/>
    <w:semiHidden/>
    <w:unhideWhenUsed/>
    <w:qFormat/>
    <w:rsid w:val="00BE58B2"/>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BE58B2"/>
    <w:pPr>
      <w:spacing w:after="100"/>
    </w:pPr>
  </w:style>
  <w:style w:type="paragraph" w:styleId="TOC2">
    <w:name w:val="toc 2"/>
    <w:basedOn w:val="Normal"/>
    <w:next w:val="Normal"/>
    <w:autoRedefine/>
    <w:uiPriority w:val="39"/>
    <w:unhideWhenUsed/>
    <w:rsid w:val="00BE58B2"/>
    <w:pPr>
      <w:spacing w:after="100"/>
      <w:ind w:left="240"/>
    </w:pPr>
  </w:style>
  <w:style w:type="paragraph" w:styleId="BalloonText">
    <w:name w:val="Balloon Text"/>
    <w:basedOn w:val="Normal"/>
    <w:link w:val="BalloonTextChar"/>
    <w:uiPriority w:val="99"/>
    <w:semiHidden/>
    <w:unhideWhenUsed/>
    <w:rsid w:val="00BE58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58B2"/>
    <w:rPr>
      <w:rFonts w:ascii="Tahoma" w:hAnsi="Tahoma" w:cs="Tahoma"/>
      <w:color w:val="000000" w:themeColor="text1"/>
      <w:sz w:val="16"/>
      <w:szCs w:val="16"/>
    </w:rPr>
  </w:style>
  <w:style w:type="character" w:styleId="CommentReference">
    <w:name w:val="annotation reference"/>
    <w:basedOn w:val="DefaultParagraphFont"/>
    <w:uiPriority w:val="99"/>
    <w:semiHidden/>
    <w:unhideWhenUsed/>
    <w:rsid w:val="00394491"/>
    <w:rPr>
      <w:sz w:val="16"/>
      <w:szCs w:val="16"/>
    </w:rPr>
  </w:style>
  <w:style w:type="paragraph" w:styleId="CommentText">
    <w:name w:val="annotation text"/>
    <w:basedOn w:val="Normal"/>
    <w:link w:val="CommentTextChar"/>
    <w:uiPriority w:val="99"/>
    <w:semiHidden/>
    <w:unhideWhenUsed/>
    <w:rsid w:val="00394491"/>
    <w:pPr>
      <w:spacing w:line="240" w:lineRule="auto"/>
    </w:pPr>
    <w:rPr>
      <w:sz w:val="20"/>
      <w:szCs w:val="20"/>
    </w:rPr>
  </w:style>
  <w:style w:type="character" w:customStyle="1" w:styleId="CommentTextChar">
    <w:name w:val="Comment Text Char"/>
    <w:basedOn w:val="DefaultParagraphFont"/>
    <w:link w:val="CommentText"/>
    <w:uiPriority w:val="99"/>
    <w:semiHidden/>
    <w:rsid w:val="00394491"/>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394491"/>
    <w:rPr>
      <w:b/>
      <w:bCs/>
    </w:rPr>
  </w:style>
  <w:style w:type="character" w:customStyle="1" w:styleId="CommentSubjectChar">
    <w:name w:val="Comment Subject Char"/>
    <w:basedOn w:val="CommentTextChar"/>
    <w:link w:val="CommentSubject"/>
    <w:uiPriority w:val="99"/>
    <w:semiHidden/>
    <w:rsid w:val="00394491"/>
    <w:rPr>
      <w:rFonts w:ascii="Arial" w:hAnsi="Arial"/>
      <w:b/>
      <w:bCs/>
      <w:color w:val="000000" w:themeColor="text1"/>
      <w:sz w:val="20"/>
      <w:szCs w:val="20"/>
    </w:rPr>
  </w:style>
  <w:style w:type="table" w:styleId="TableGrid">
    <w:name w:val="Table Grid"/>
    <w:basedOn w:val="TableNormal"/>
    <w:uiPriority w:val="59"/>
    <w:unhideWhenUsed/>
    <w:rsid w:val="000E707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34E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644155">
      <w:bodyDiv w:val="1"/>
      <w:marLeft w:val="0"/>
      <w:marRight w:val="0"/>
      <w:marTop w:val="0"/>
      <w:marBottom w:val="0"/>
      <w:divBdr>
        <w:top w:val="none" w:sz="0" w:space="0" w:color="auto"/>
        <w:left w:val="none" w:sz="0" w:space="0" w:color="auto"/>
        <w:bottom w:val="none" w:sz="0" w:space="0" w:color="auto"/>
        <w:right w:val="none" w:sz="0" w:space="0" w:color="auto"/>
      </w:divBdr>
    </w:div>
    <w:div w:id="1379667559">
      <w:bodyDiv w:val="1"/>
      <w:marLeft w:val="0"/>
      <w:marRight w:val="0"/>
      <w:marTop w:val="0"/>
      <w:marBottom w:val="0"/>
      <w:divBdr>
        <w:top w:val="none" w:sz="0" w:space="0" w:color="auto"/>
        <w:left w:val="none" w:sz="0" w:space="0" w:color="auto"/>
        <w:bottom w:val="none" w:sz="0" w:space="0" w:color="auto"/>
        <w:right w:val="none" w:sz="0" w:space="0" w:color="auto"/>
      </w:divBdr>
    </w:div>
    <w:div w:id="1484391193">
      <w:bodyDiv w:val="1"/>
      <w:marLeft w:val="0"/>
      <w:marRight w:val="0"/>
      <w:marTop w:val="0"/>
      <w:marBottom w:val="0"/>
      <w:divBdr>
        <w:top w:val="none" w:sz="0" w:space="0" w:color="auto"/>
        <w:left w:val="none" w:sz="0" w:space="0" w:color="auto"/>
        <w:bottom w:val="none" w:sz="0" w:space="0" w:color="auto"/>
        <w:right w:val="none" w:sz="0" w:space="0" w:color="auto"/>
      </w:divBdr>
    </w:div>
    <w:div w:id="1491487181">
      <w:bodyDiv w:val="1"/>
      <w:marLeft w:val="0"/>
      <w:marRight w:val="0"/>
      <w:marTop w:val="0"/>
      <w:marBottom w:val="0"/>
      <w:divBdr>
        <w:top w:val="none" w:sz="0" w:space="0" w:color="auto"/>
        <w:left w:val="none" w:sz="0" w:space="0" w:color="auto"/>
        <w:bottom w:val="none" w:sz="0" w:space="0" w:color="auto"/>
        <w:right w:val="none" w:sz="0" w:space="0" w:color="auto"/>
      </w:divBdr>
    </w:div>
    <w:div w:id="1649435886">
      <w:bodyDiv w:val="1"/>
      <w:marLeft w:val="0"/>
      <w:marRight w:val="0"/>
      <w:marTop w:val="0"/>
      <w:marBottom w:val="0"/>
      <w:divBdr>
        <w:top w:val="none" w:sz="0" w:space="0" w:color="auto"/>
        <w:left w:val="none" w:sz="0" w:space="0" w:color="auto"/>
        <w:bottom w:val="none" w:sz="0" w:space="0" w:color="auto"/>
        <w:right w:val="none" w:sz="0" w:space="0" w:color="auto"/>
      </w:divBdr>
    </w:div>
    <w:div w:id="178221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Md-Uddin-152/publication/330648509_Linking_transformational_leadership_with_employees%27_engagement_in_the_creative_process/links/617c0a1ceef53e51e1029b76/Linking-transformational-leadership-with-employees-engagement-in-the-creative-process.pdf" TargetMode="External"/><Relationship Id="rId18" Type="http://schemas.openxmlformats.org/officeDocument/2006/relationships/hyperlink" Target="https://doi.org/10.2196/11454" TargetMode="External"/><Relationship Id="rId26" Type="http://schemas.openxmlformats.org/officeDocument/2006/relationships/hyperlink" Target="https://www.researchgate.net/profile/Md-Uddin-152/publication/330648509_Linking_transformational_leadership_with_employees%27_engagement_in_the_creative_process/links/617c0a1ceef53e51e1029b76/Linking-transformational-leadership-with-employees-engagement-in-the-creative-process.pdf" TargetMode="External"/><Relationship Id="rId3" Type="http://schemas.openxmlformats.org/officeDocument/2006/relationships/styles" Target="styles.xml"/><Relationship Id="rId21" Type="http://schemas.openxmlformats.org/officeDocument/2006/relationships/hyperlink" Target="https://doi.org/10.3390/ijerph18052294" TargetMode="External"/><Relationship Id="rId7" Type="http://schemas.openxmlformats.org/officeDocument/2006/relationships/endnotes" Target="endnotes.xml"/><Relationship Id="rId12" Type="http://schemas.openxmlformats.org/officeDocument/2006/relationships/hyperlink" Target="https://e-tarjome.com/storage/panel/fileuploads/2019-08-22/1566455447_E12678-e-tarjome.pdf" TargetMode="External"/><Relationship Id="rId17" Type="http://schemas.openxmlformats.org/officeDocument/2006/relationships/hyperlink" Target="https://doi.org/10.1108/JGOSS-08-2017-0026" TargetMode="External"/><Relationship Id="rId25" Type="http://schemas.openxmlformats.org/officeDocument/2006/relationships/hyperlink" Target="https://doi.org/10.1080/14783363.2018.1532789" TargetMode="External"/><Relationship Id="rId2" Type="http://schemas.openxmlformats.org/officeDocument/2006/relationships/numbering" Target="numbering.xml"/><Relationship Id="rId16" Type="http://schemas.openxmlformats.org/officeDocument/2006/relationships/hyperlink" Target="https://doi.org/10.3389/fpsyg.2021.663440" TargetMode="External"/><Relationship Id="rId20" Type="http://schemas.openxmlformats.org/officeDocument/2006/relationships/hyperlink" Target="https://www.researchgate.net/profile/Linjuan-Men/publication/338807636_Examining_the_effects_of_internal_social_media_usage_on_employee_engagement/links/60915278a6fdccaebd08f2a2/Examining-the-effects-of-internal-social-media-usage-on-employee-engagement.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IJOA-05-2020-2190/full/html" TargetMode="External"/><Relationship Id="rId24" Type="http://schemas.openxmlformats.org/officeDocument/2006/relationships/hyperlink" Target="https://doi.org/10.1016/j.ijhm.2019.102415" TargetMode="External"/><Relationship Id="rId5" Type="http://schemas.openxmlformats.org/officeDocument/2006/relationships/webSettings" Target="webSettings.xml"/><Relationship Id="rId15" Type="http://schemas.openxmlformats.org/officeDocument/2006/relationships/hyperlink" Target="https://www.mdpi.com/1660-4601/16/10/1731/pdf" TargetMode="External"/><Relationship Id="rId23" Type="http://schemas.openxmlformats.org/officeDocument/2006/relationships/hyperlink" Target="http://dx.doi.org/10.24193/tras.59E.7"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33258/birci.v2i3.40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2/csr.1783" TargetMode="External"/><Relationship Id="rId22" Type="http://schemas.openxmlformats.org/officeDocument/2006/relationships/hyperlink" Target="https://doi.org/10.1108/IJOA-03-2021-2685" TargetMode="External"/><Relationship Id="rId27" Type="http://schemas.openxmlformats.org/officeDocument/2006/relationships/hyperlink" Target="https://www.researchgate.net/profile/Yongyi-Liang-2/publication/327634810_It%27s_Mine_Psychological_Ownership_of_One%27s_Job_Explains_Positive_and_Negative_Workplace_Outcomes_of_Job_Engagement/links/60d059f692851ca3acb816a5/Its-Mine-Psychological-Ownership-of-Ones-Job-Explains-Positive-and-Negative-Workplace-Outcomes-of-Job-Engagement.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900F6-2E2A-4C2A-8E09-F9CF7054E3B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3413</Words>
  <Characters>19456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Ayesha Mahzabin Sheyma</cp:lastModifiedBy>
  <cp:revision>2</cp:revision>
  <dcterms:created xsi:type="dcterms:W3CDTF">2023-05-09T19:08:00Z</dcterms:created>
  <dcterms:modified xsi:type="dcterms:W3CDTF">2023-05-09T19:08:00Z</dcterms:modified>
</cp:coreProperties>
</file>