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E805D5E" w14:textId="77777777" w:rsidR="00941059" w:rsidRPr="007F3C7C" w:rsidRDefault="00941059" w:rsidP="007F3C7C">
      <w:pPr>
        <w:spacing w:after="200" w:line="360" w:lineRule="auto"/>
        <w:jc w:val="both"/>
        <w:rPr>
          <w:rFonts w:ascii="Arial" w:hAnsi="Arial" w:cs="Arial"/>
          <w:b/>
          <w:bCs/>
          <w:lang w:val="en-GB"/>
        </w:rPr>
      </w:pPr>
    </w:p>
    <w:p w14:paraId="73C13033" w14:textId="77777777" w:rsidR="00941059" w:rsidRPr="007F3C7C" w:rsidRDefault="00941059" w:rsidP="007F3C7C">
      <w:pPr>
        <w:spacing w:after="200" w:line="360" w:lineRule="auto"/>
        <w:jc w:val="both"/>
        <w:rPr>
          <w:rFonts w:ascii="Arial" w:hAnsi="Arial" w:cs="Arial"/>
          <w:b/>
          <w:bCs/>
          <w:lang w:val="en-GB"/>
        </w:rPr>
      </w:pPr>
    </w:p>
    <w:p w14:paraId="691008D5" w14:textId="77777777" w:rsidR="00941059" w:rsidRPr="007F3C7C" w:rsidRDefault="00941059" w:rsidP="007F3C7C">
      <w:pPr>
        <w:spacing w:after="200" w:line="360" w:lineRule="auto"/>
        <w:jc w:val="both"/>
        <w:rPr>
          <w:rFonts w:ascii="Arial" w:hAnsi="Arial" w:cs="Arial"/>
          <w:b/>
          <w:bCs/>
          <w:lang w:val="en-GB"/>
        </w:rPr>
      </w:pPr>
    </w:p>
    <w:p w14:paraId="0ABD20F0" w14:textId="77777777" w:rsidR="00D5672E" w:rsidRDefault="00D5672E" w:rsidP="00D5672E">
      <w:pPr>
        <w:spacing w:line="360" w:lineRule="auto"/>
        <w:jc w:val="center"/>
        <w:rPr>
          <w:rFonts w:ascii="Arial" w:hAnsi="Arial" w:cs="Arial"/>
          <w:b/>
          <w:bCs/>
          <w:i/>
          <w:sz w:val="44"/>
          <w:szCs w:val="44"/>
          <w:u w:val="single"/>
        </w:rPr>
      </w:pPr>
      <w:r>
        <w:rPr>
          <w:rFonts w:ascii="Arial" w:hAnsi="Arial" w:cs="Arial"/>
          <w:b/>
          <w:bCs/>
          <w:sz w:val="36"/>
          <w:szCs w:val="36"/>
          <w:lang w:val="en-GB"/>
        </w:rPr>
        <w:t xml:space="preserve"> </w:t>
      </w:r>
      <w:r>
        <w:rPr>
          <w:rFonts w:ascii="Arial" w:hAnsi="Arial" w:cs="Arial"/>
          <w:b/>
          <w:bCs/>
          <w:i/>
          <w:sz w:val="44"/>
          <w:szCs w:val="44"/>
          <w:u w:val="single"/>
        </w:rPr>
        <w:t xml:space="preserve">Module </w:t>
      </w:r>
      <w:proofErr w:type="spellStart"/>
      <w:r>
        <w:rPr>
          <w:rFonts w:ascii="Arial" w:hAnsi="Arial" w:cs="Arial"/>
          <w:b/>
          <w:bCs/>
          <w:i/>
          <w:sz w:val="44"/>
          <w:szCs w:val="44"/>
          <w:u w:val="single"/>
        </w:rPr>
        <w:t>title</w:t>
      </w:r>
      <w:proofErr w:type="gramStart"/>
      <w:r>
        <w:rPr>
          <w:rFonts w:ascii="Arial" w:hAnsi="Arial" w:cs="Arial"/>
          <w:b/>
          <w:bCs/>
          <w:i/>
          <w:sz w:val="44"/>
          <w:szCs w:val="44"/>
          <w:u w:val="single"/>
        </w:rPr>
        <w:t>:Managing</w:t>
      </w:r>
      <w:proofErr w:type="spellEnd"/>
      <w:proofErr w:type="gramEnd"/>
      <w:r>
        <w:rPr>
          <w:rFonts w:ascii="Arial" w:hAnsi="Arial" w:cs="Arial"/>
          <w:b/>
          <w:bCs/>
          <w:i/>
          <w:sz w:val="44"/>
          <w:szCs w:val="44"/>
          <w:u w:val="single"/>
        </w:rPr>
        <w:t xml:space="preserve"> People</w:t>
      </w:r>
    </w:p>
    <w:p w14:paraId="14A54798" w14:textId="77777777" w:rsidR="00D5672E" w:rsidRDefault="00D5672E" w:rsidP="00D5672E">
      <w:pPr>
        <w:spacing w:line="360" w:lineRule="auto"/>
        <w:jc w:val="center"/>
        <w:rPr>
          <w:rFonts w:ascii="Arial" w:hAnsi="Arial" w:cs="Arial"/>
          <w:b/>
          <w:bCs/>
          <w:i/>
          <w:sz w:val="44"/>
          <w:szCs w:val="44"/>
          <w:u w:val="single"/>
        </w:rPr>
      </w:pPr>
      <w:r>
        <w:rPr>
          <w:rFonts w:ascii="Arial" w:hAnsi="Arial" w:cs="Arial"/>
          <w:b/>
          <w:bCs/>
          <w:i/>
          <w:sz w:val="44"/>
          <w:szCs w:val="44"/>
          <w:u w:val="single"/>
        </w:rPr>
        <w:t>Module code</w:t>
      </w:r>
      <w:proofErr w:type="gramStart"/>
      <w:r>
        <w:rPr>
          <w:rFonts w:ascii="Arial" w:hAnsi="Arial" w:cs="Arial"/>
          <w:b/>
          <w:bCs/>
          <w:i/>
          <w:sz w:val="44"/>
          <w:szCs w:val="44"/>
          <w:u w:val="single"/>
        </w:rPr>
        <w:t>:LCBB5004</w:t>
      </w:r>
      <w:proofErr w:type="gramEnd"/>
    </w:p>
    <w:p w14:paraId="23B852BC" w14:textId="77777777" w:rsidR="00D5672E" w:rsidRDefault="00D5672E" w:rsidP="00D5672E">
      <w:pPr>
        <w:spacing w:line="360" w:lineRule="auto"/>
        <w:jc w:val="center"/>
        <w:rPr>
          <w:rFonts w:ascii="Arial" w:hAnsi="Arial" w:cs="Arial"/>
          <w:b/>
          <w:bCs/>
          <w:i/>
          <w:sz w:val="44"/>
          <w:szCs w:val="44"/>
          <w:u w:val="single"/>
        </w:rPr>
      </w:pPr>
      <w:r>
        <w:rPr>
          <w:rFonts w:ascii="Arial" w:hAnsi="Arial" w:cs="Arial"/>
          <w:b/>
          <w:bCs/>
          <w:i/>
          <w:sz w:val="44"/>
          <w:szCs w:val="44"/>
          <w:u w:val="single"/>
        </w:rPr>
        <w:t xml:space="preserve">Student </w:t>
      </w:r>
      <w:proofErr w:type="spellStart"/>
      <w:r>
        <w:rPr>
          <w:rFonts w:ascii="Arial" w:hAnsi="Arial" w:cs="Arial"/>
          <w:b/>
          <w:bCs/>
          <w:i/>
          <w:sz w:val="44"/>
          <w:szCs w:val="44"/>
          <w:u w:val="single"/>
        </w:rPr>
        <w:t>name</w:t>
      </w:r>
      <w:proofErr w:type="gramStart"/>
      <w:r>
        <w:rPr>
          <w:rFonts w:ascii="Arial" w:hAnsi="Arial" w:cs="Arial"/>
          <w:b/>
          <w:bCs/>
          <w:i/>
          <w:sz w:val="44"/>
          <w:szCs w:val="44"/>
          <w:u w:val="single"/>
        </w:rPr>
        <w:t>:Elena</w:t>
      </w:r>
      <w:proofErr w:type="spellEnd"/>
      <w:proofErr w:type="gramEnd"/>
      <w:r>
        <w:rPr>
          <w:rFonts w:ascii="Arial" w:hAnsi="Arial" w:cs="Arial"/>
          <w:b/>
          <w:bCs/>
          <w:i/>
          <w:sz w:val="44"/>
          <w:szCs w:val="44"/>
          <w:u w:val="single"/>
        </w:rPr>
        <w:t xml:space="preserve"> Alexandra </w:t>
      </w:r>
      <w:proofErr w:type="spellStart"/>
      <w:r>
        <w:rPr>
          <w:rFonts w:ascii="Arial" w:hAnsi="Arial" w:cs="Arial"/>
          <w:b/>
          <w:bCs/>
          <w:i/>
          <w:sz w:val="44"/>
          <w:szCs w:val="44"/>
          <w:u w:val="single"/>
        </w:rPr>
        <w:t>Antochi</w:t>
      </w:r>
      <w:proofErr w:type="spellEnd"/>
    </w:p>
    <w:p w14:paraId="714AB8D5" w14:textId="77777777" w:rsidR="00D5672E" w:rsidRDefault="00D5672E" w:rsidP="00D5672E">
      <w:pPr>
        <w:spacing w:line="360" w:lineRule="auto"/>
        <w:jc w:val="center"/>
        <w:rPr>
          <w:rFonts w:ascii="Arial" w:hAnsi="Arial" w:cs="Arial"/>
          <w:b/>
          <w:bCs/>
          <w:i/>
          <w:sz w:val="44"/>
          <w:szCs w:val="44"/>
          <w:u w:val="single"/>
        </w:rPr>
      </w:pPr>
      <w:r>
        <w:rPr>
          <w:rFonts w:ascii="Arial" w:hAnsi="Arial" w:cs="Arial"/>
          <w:b/>
          <w:bCs/>
          <w:i/>
          <w:sz w:val="44"/>
          <w:szCs w:val="44"/>
          <w:u w:val="single"/>
        </w:rPr>
        <w:t>Student ID</w:t>
      </w:r>
      <w:proofErr w:type="gramStart"/>
      <w:r>
        <w:rPr>
          <w:rFonts w:ascii="Arial" w:hAnsi="Arial" w:cs="Arial"/>
          <w:b/>
          <w:bCs/>
          <w:i/>
          <w:sz w:val="44"/>
          <w:szCs w:val="44"/>
          <w:u w:val="single"/>
        </w:rPr>
        <w:t>:2013040</w:t>
      </w:r>
      <w:proofErr w:type="gramEnd"/>
    </w:p>
    <w:p w14:paraId="5AA1A89B" w14:textId="77777777" w:rsidR="00D5672E" w:rsidRDefault="00D5672E" w:rsidP="00D5672E">
      <w:pPr>
        <w:spacing w:line="360" w:lineRule="auto"/>
        <w:jc w:val="center"/>
        <w:rPr>
          <w:rFonts w:ascii="Arial" w:hAnsi="Arial" w:cs="Arial"/>
          <w:b/>
          <w:bCs/>
          <w:sz w:val="36"/>
          <w:szCs w:val="36"/>
        </w:rPr>
      </w:pPr>
      <w:r>
        <w:rPr>
          <w:rFonts w:ascii="Arial" w:hAnsi="Arial" w:cs="Arial"/>
          <w:b/>
          <w:bCs/>
          <w:i/>
          <w:sz w:val="44"/>
          <w:szCs w:val="44"/>
          <w:u w:val="single"/>
        </w:rPr>
        <w:t xml:space="preserve">Lecturer </w:t>
      </w:r>
      <w:proofErr w:type="spellStart"/>
      <w:r>
        <w:rPr>
          <w:rFonts w:ascii="Arial" w:hAnsi="Arial" w:cs="Arial"/>
          <w:b/>
          <w:bCs/>
          <w:i/>
          <w:sz w:val="44"/>
          <w:szCs w:val="44"/>
          <w:u w:val="single"/>
        </w:rPr>
        <w:t>name</w:t>
      </w:r>
      <w:proofErr w:type="gramStart"/>
      <w:r>
        <w:rPr>
          <w:rFonts w:ascii="Arial" w:hAnsi="Arial" w:cs="Arial"/>
          <w:b/>
          <w:bCs/>
          <w:i/>
          <w:sz w:val="44"/>
          <w:szCs w:val="44"/>
          <w:u w:val="single"/>
        </w:rPr>
        <w:t>:Dr.Charles</w:t>
      </w:r>
      <w:proofErr w:type="spellEnd"/>
      <w:proofErr w:type="gramEnd"/>
      <w:r>
        <w:rPr>
          <w:rFonts w:ascii="Arial" w:hAnsi="Arial" w:cs="Arial"/>
          <w:b/>
          <w:bCs/>
          <w:i/>
          <w:sz w:val="44"/>
          <w:szCs w:val="44"/>
          <w:u w:val="single"/>
        </w:rPr>
        <w:t xml:space="preserve"> </w:t>
      </w:r>
      <w:proofErr w:type="spellStart"/>
      <w:r>
        <w:rPr>
          <w:rFonts w:ascii="Arial" w:hAnsi="Arial" w:cs="Arial"/>
          <w:b/>
          <w:bCs/>
          <w:i/>
          <w:sz w:val="44"/>
          <w:szCs w:val="44"/>
          <w:u w:val="single"/>
        </w:rPr>
        <w:t>Oham</w:t>
      </w:r>
      <w:proofErr w:type="spellEnd"/>
    </w:p>
    <w:p w14:paraId="5D8B6086" w14:textId="59219B11" w:rsidR="00941059" w:rsidRPr="00D5672E" w:rsidRDefault="00941059" w:rsidP="00D5672E">
      <w:pPr>
        <w:spacing w:after="200" w:line="360" w:lineRule="auto"/>
        <w:rPr>
          <w:rFonts w:ascii="Arial" w:hAnsi="Arial" w:cs="Arial"/>
          <w:b/>
          <w:bCs/>
          <w:sz w:val="36"/>
          <w:szCs w:val="36"/>
          <w:lang w:val="en-GB"/>
        </w:rPr>
      </w:pPr>
      <w:bookmarkStart w:id="0" w:name="_GoBack"/>
      <w:bookmarkEnd w:id="0"/>
    </w:p>
    <w:p w14:paraId="058F6117" w14:textId="77777777" w:rsidR="00941059" w:rsidRPr="007F3C7C" w:rsidRDefault="00C61547" w:rsidP="007F3C7C">
      <w:pPr>
        <w:spacing w:after="200" w:line="360" w:lineRule="auto"/>
        <w:jc w:val="both"/>
        <w:rPr>
          <w:rFonts w:ascii="Arial" w:hAnsi="Arial" w:cs="Arial"/>
          <w:b/>
          <w:bCs/>
          <w:lang w:val="en-GB"/>
        </w:rPr>
      </w:pPr>
      <w:r w:rsidRPr="007F3C7C">
        <w:rPr>
          <w:rFonts w:ascii="Arial" w:hAnsi="Arial" w:cs="Arial"/>
          <w:b/>
          <w:bCs/>
          <w:lang w:val="en-GB"/>
        </w:rPr>
        <w:br w:type="page"/>
      </w:r>
    </w:p>
    <w:sdt>
      <w:sdtPr>
        <w:rPr>
          <w:rFonts w:ascii="Arial" w:eastAsiaTheme="minorHAnsi" w:hAnsi="Arial" w:cs="Arial"/>
          <w:color w:val="auto"/>
          <w:sz w:val="22"/>
          <w:szCs w:val="22"/>
          <w:lang w:val="en-CA"/>
        </w:rPr>
        <w:id w:val="-1115439549"/>
        <w:docPartObj>
          <w:docPartGallery w:val="Table of Contents"/>
          <w:docPartUnique/>
        </w:docPartObj>
      </w:sdtPr>
      <w:sdtEndPr>
        <w:rPr>
          <w:b/>
          <w:bCs/>
          <w:noProof/>
        </w:rPr>
      </w:sdtEndPr>
      <w:sdtContent>
        <w:p w14:paraId="44D6504B" w14:textId="63D43356" w:rsidR="00941059" w:rsidRPr="007F3C7C" w:rsidRDefault="00C61547" w:rsidP="007F3C7C">
          <w:pPr>
            <w:pStyle w:val="TOCHeading"/>
            <w:spacing w:after="200" w:line="360" w:lineRule="auto"/>
            <w:jc w:val="both"/>
            <w:rPr>
              <w:rFonts w:ascii="Arial" w:hAnsi="Arial" w:cs="Arial"/>
              <w:b/>
              <w:bCs/>
              <w:color w:val="auto"/>
              <w:sz w:val="22"/>
              <w:szCs w:val="22"/>
            </w:rPr>
          </w:pPr>
          <w:r w:rsidRPr="007F3C7C">
            <w:rPr>
              <w:rFonts w:ascii="Arial" w:hAnsi="Arial" w:cs="Arial"/>
              <w:b/>
              <w:bCs/>
              <w:color w:val="auto"/>
              <w:sz w:val="22"/>
              <w:szCs w:val="22"/>
            </w:rPr>
            <w:t>Table of Contents</w:t>
          </w:r>
        </w:p>
        <w:p w14:paraId="7F733770" w14:textId="3E1138C2" w:rsidR="00941059" w:rsidRPr="007F3C7C" w:rsidRDefault="00C61547" w:rsidP="007F3C7C">
          <w:pPr>
            <w:pStyle w:val="TOC1"/>
            <w:tabs>
              <w:tab w:val="right" w:leader="dot" w:pos="9016"/>
            </w:tabs>
            <w:spacing w:after="200" w:line="360" w:lineRule="auto"/>
            <w:jc w:val="both"/>
            <w:rPr>
              <w:rFonts w:ascii="Arial" w:hAnsi="Arial" w:cs="Arial"/>
              <w:noProof/>
            </w:rPr>
          </w:pPr>
          <w:r w:rsidRPr="007F3C7C">
            <w:rPr>
              <w:rFonts w:ascii="Arial" w:hAnsi="Arial" w:cs="Arial"/>
            </w:rPr>
            <w:fldChar w:fldCharType="begin"/>
          </w:r>
          <w:r w:rsidRPr="007F3C7C">
            <w:rPr>
              <w:rFonts w:ascii="Arial" w:hAnsi="Arial" w:cs="Arial"/>
            </w:rPr>
            <w:instrText xml:space="preserve"> TOC \o "1-3" \h \z \u </w:instrText>
          </w:r>
          <w:r w:rsidRPr="007F3C7C">
            <w:rPr>
              <w:rFonts w:ascii="Arial" w:hAnsi="Arial" w:cs="Arial"/>
            </w:rPr>
            <w:fldChar w:fldCharType="separate"/>
          </w:r>
          <w:hyperlink w:anchor="_Toc99583322" w:history="1">
            <w:r w:rsidRPr="007F3C7C">
              <w:rPr>
                <w:rStyle w:val="Hyperlink"/>
                <w:rFonts w:ascii="Arial" w:hAnsi="Arial" w:cs="Arial"/>
                <w:noProof/>
                <w:lang w:val="en-GB"/>
              </w:rPr>
              <w:t>Introduction</w:t>
            </w:r>
            <w:r w:rsidRPr="007F3C7C">
              <w:rPr>
                <w:rFonts w:ascii="Arial" w:hAnsi="Arial" w:cs="Arial"/>
                <w:noProof/>
                <w:webHidden/>
              </w:rPr>
              <w:tab/>
            </w:r>
            <w:r w:rsidRPr="007F3C7C">
              <w:rPr>
                <w:rFonts w:ascii="Arial" w:hAnsi="Arial" w:cs="Arial"/>
                <w:noProof/>
                <w:webHidden/>
              </w:rPr>
              <w:fldChar w:fldCharType="begin"/>
            </w:r>
            <w:r w:rsidRPr="007F3C7C">
              <w:rPr>
                <w:rFonts w:ascii="Arial" w:hAnsi="Arial" w:cs="Arial"/>
                <w:noProof/>
                <w:webHidden/>
              </w:rPr>
              <w:instrText xml:space="preserve"> PAGEREF _Toc99583322 \h </w:instrText>
            </w:r>
            <w:r w:rsidRPr="007F3C7C">
              <w:rPr>
                <w:rFonts w:ascii="Arial" w:hAnsi="Arial" w:cs="Arial"/>
                <w:noProof/>
                <w:webHidden/>
              </w:rPr>
            </w:r>
            <w:r w:rsidRPr="007F3C7C">
              <w:rPr>
                <w:rFonts w:ascii="Arial" w:hAnsi="Arial" w:cs="Arial"/>
                <w:noProof/>
                <w:webHidden/>
              </w:rPr>
              <w:fldChar w:fldCharType="separate"/>
            </w:r>
            <w:r w:rsidR="00A163D1">
              <w:rPr>
                <w:rFonts w:ascii="Arial" w:hAnsi="Arial" w:cs="Arial"/>
                <w:noProof/>
                <w:webHidden/>
              </w:rPr>
              <w:t>3</w:t>
            </w:r>
            <w:r w:rsidRPr="007F3C7C">
              <w:rPr>
                <w:rFonts w:ascii="Arial" w:hAnsi="Arial" w:cs="Arial"/>
                <w:noProof/>
                <w:webHidden/>
              </w:rPr>
              <w:fldChar w:fldCharType="end"/>
            </w:r>
          </w:hyperlink>
        </w:p>
        <w:p w14:paraId="0222B5CF" w14:textId="3167EE5C" w:rsidR="00941059" w:rsidRPr="007F3C7C" w:rsidRDefault="00D80029" w:rsidP="007F3C7C">
          <w:pPr>
            <w:pStyle w:val="TOC1"/>
            <w:tabs>
              <w:tab w:val="right" w:leader="dot" w:pos="9016"/>
            </w:tabs>
            <w:spacing w:after="200" w:line="360" w:lineRule="auto"/>
            <w:jc w:val="both"/>
            <w:rPr>
              <w:rFonts w:ascii="Arial" w:hAnsi="Arial" w:cs="Arial"/>
              <w:noProof/>
            </w:rPr>
          </w:pPr>
          <w:hyperlink w:anchor="_Toc99583323" w:history="1">
            <w:r w:rsidR="00C61547" w:rsidRPr="007F3C7C">
              <w:rPr>
                <w:rStyle w:val="Hyperlink"/>
                <w:rFonts w:ascii="Arial" w:hAnsi="Arial" w:cs="Arial"/>
                <w:noProof/>
                <w:lang w:val="en-GB"/>
              </w:rPr>
              <w:t>Concepts and drivers of employee engagement</w:t>
            </w:r>
            <w:r w:rsidR="00C61547" w:rsidRPr="007F3C7C">
              <w:rPr>
                <w:rFonts w:ascii="Arial" w:hAnsi="Arial" w:cs="Arial"/>
                <w:noProof/>
                <w:webHidden/>
              </w:rPr>
              <w:tab/>
            </w:r>
            <w:r w:rsidR="00C61547" w:rsidRPr="007F3C7C">
              <w:rPr>
                <w:rFonts w:ascii="Arial" w:hAnsi="Arial" w:cs="Arial"/>
                <w:noProof/>
                <w:webHidden/>
              </w:rPr>
              <w:fldChar w:fldCharType="begin"/>
            </w:r>
            <w:r w:rsidR="00C61547" w:rsidRPr="007F3C7C">
              <w:rPr>
                <w:rFonts w:ascii="Arial" w:hAnsi="Arial" w:cs="Arial"/>
                <w:noProof/>
                <w:webHidden/>
              </w:rPr>
              <w:instrText xml:space="preserve"> PAGEREF _Toc99583323 \h </w:instrText>
            </w:r>
            <w:r w:rsidR="00C61547" w:rsidRPr="007F3C7C">
              <w:rPr>
                <w:rFonts w:ascii="Arial" w:hAnsi="Arial" w:cs="Arial"/>
                <w:noProof/>
                <w:webHidden/>
              </w:rPr>
            </w:r>
            <w:r w:rsidR="00C61547" w:rsidRPr="007F3C7C">
              <w:rPr>
                <w:rFonts w:ascii="Arial" w:hAnsi="Arial" w:cs="Arial"/>
                <w:noProof/>
                <w:webHidden/>
              </w:rPr>
              <w:fldChar w:fldCharType="separate"/>
            </w:r>
            <w:r w:rsidR="00A163D1">
              <w:rPr>
                <w:rFonts w:ascii="Arial" w:hAnsi="Arial" w:cs="Arial"/>
                <w:noProof/>
                <w:webHidden/>
              </w:rPr>
              <w:t>4</w:t>
            </w:r>
            <w:r w:rsidR="00C61547" w:rsidRPr="007F3C7C">
              <w:rPr>
                <w:rFonts w:ascii="Arial" w:hAnsi="Arial" w:cs="Arial"/>
                <w:noProof/>
                <w:webHidden/>
              </w:rPr>
              <w:fldChar w:fldCharType="end"/>
            </w:r>
          </w:hyperlink>
        </w:p>
        <w:p w14:paraId="08A56BE4" w14:textId="2D560CD2" w:rsidR="00941059" w:rsidRPr="007F3C7C" w:rsidRDefault="00D80029" w:rsidP="007F3C7C">
          <w:pPr>
            <w:pStyle w:val="TOC1"/>
            <w:tabs>
              <w:tab w:val="right" w:leader="dot" w:pos="9016"/>
            </w:tabs>
            <w:spacing w:after="200" w:line="360" w:lineRule="auto"/>
            <w:jc w:val="both"/>
            <w:rPr>
              <w:rFonts w:ascii="Arial" w:hAnsi="Arial" w:cs="Arial"/>
              <w:noProof/>
            </w:rPr>
          </w:pPr>
          <w:hyperlink w:anchor="_Toc99583324" w:history="1">
            <w:r w:rsidR="00C61547" w:rsidRPr="007F3C7C">
              <w:rPr>
                <w:rStyle w:val="Hyperlink"/>
                <w:rFonts w:ascii="Arial" w:hAnsi="Arial" w:cs="Arial"/>
                <w:noProof/>
                <w:lang w:val="en-GB"/>
              </w:rPr>
              <w:t>Diagnostic tools for measuring engagement</w:t>
            </w:r>
            <w:r w:rsidR="00C61547" w:rsidRPr="007F3C7C">
              <w:rPr>
                <w:rFonts w:ascii="Arial" w:hAnsi="Arial" w:cs="Arial"/>
                <w:noProof/>
                <w:webHidden/>
              </w:rPr>
              <w:tab/>
            </w:r>
            <w:r w:rsidR="00C61547" w:rsidRPr="007F3C7C">
              <w:rPr>
                <w:rFonts w:ascii="Arial" w:hAnsi="Arial" w:cs="Arial"/>
                <w:noProof/>
                <w:webHidden/>
              </w:rPr>
              <w:fldChar w:fldCharType="begin"/>
            </w:r>
            <w:r w:rsidR="00C61547" w:rsidRPr="007F3C7C">
              <w:rPr>
                <w:rFonts w:ascii="Arial" w:hAnsi="Arial" w:cs="Arial"/>
                <w:noProof/>
                <w:webHidden/>
              </w:rPr>
              <w:instrText xml:space="preserve"> PAGEREF _Toc99583324 \h </w:instrText>
            </w:r>
            <w:r w:rsidR="00C61547" w:rsidRPr="007F3C7C">
              <w:rPr>
                <w:rFonts w:ascii="Arial" w:hAnsi="Arial" w:cs="Arial"/>
                <w:noProof/>
                <w:webHidden/>
              </w:rPr>
            </w:r>
            <w:r w:rsidR="00C61547" w:rsidRPr="007F3C7C">
              <w:rPr>
                <w:rFonts w:ascii="Arial" w:hAnsi="Arial" w:cs="Arial"/>
                <w:noProof/>
                <w:webHidden/>
              </w:rPr>
              <w:fldChar w:fldCharType="separate"/>
            </w:r>
            <w:r w:rsidR="00A163D1">
              <w:rPr>
                <w:rFonts w:ascii="Arial" w:hAnsi="Arial" w:cs="Arial"/>
                <w:noProof/>
                <w:webHidden/>
              </w:rPr>
              <w:t>6</w:t>
            </w:r>
            <w:r w:rsidR="00C61547" w:rsidRPr="007F3C7C">
              <w:rPr>
                <w:rFonts w:ascii="Arial" w:hAnsi="Arial" w:cs="Arial"/>
                <w:noProof/>
                <w:webHidden/>
              </w:rPr>
              <w:fldChar w:fldCharType="end"/>
            </w:r>
          </w:hyperlink>
        </w:p>
        <w:p w14:paraId="4D28CB51" w14:textId="506D1636" w:rsidR="00941059" w:rsidRPr="007F3C7C" w:rsidRDefault="00D80029" w:rsidP="007F3C7C">
          <w:pPr>
            <w:pStyle w:val="TOC1"/>
            <w:tabs>
              <w:tab w:val="right" w:leader="dot" w:pos="9016"/>
            </w:tabs>
            <w:spacing w:after="200" w:line="360" w:lineRule="auto"/>
            <w:jc w:val="both"/>
            <w:rPr>
              <w:rFonts w:ascii="Arial" w:hAnsi="Arial" w:cs="Arial"/>
              <w:noProof/>
            </w:rPr>
          </w:pPr>
          <w:hyperlink w:anchor="_Toc99583325" w:history="1">
            <w:r w:rsidR="00C61547" w:rsidRPr="007F3C7C">
              <w:rPr>
                <w:rStyle w:val="Hyperlink"/>
                <w:rFonts w:ascii="Arial" w:hAnsi="Arial" w:cs="Arial"/>
                <w:noProof/>
                <w:lang w:val="en-GB"/>
              </w:rPr>
              <w:t>Employee value proposition and strategies for improving the levels of engagement</w:t>
            </w:r>
            <w:r w:rsidR="00C61547" w:rsidRPr="007F3C7C">
              <w:rPr>
                <w:rFonts w:ascii="Arial" w:hAnsi="Arial" w:cs="Arial"/>
                <w:noProof/>
                <w:webHidden/>
              </w:rPr>
              <w:tab/>
            </w:r>
            <w:r w:rsidR="00C61547" w:rsidRPr="007F3C7C">
              <w:rPr>
                <w:rFonts w:ascii="Arial" w:hAnsi="Arial" w:cs="Arial"/>
                <w:noProof/>
                <w:webHidden/>
              </w:rPr>
              <w:fldChar w:fldCharType="begin"/>
            </w:r>
            <w:r w:rsidR="00C61547" w:rsidRPr="007F3C7C">
              <w:rPr>
                <w:rFonts w:ascii="Arial" w:hAnsi="Arial" w:cs="Arial"/>
                <w:noProof/>
                <w:webHidden/>
              </w:rPr>
              <w:instrText xml:space="preserve"> PAGEREF _Toc99583325 \h </w:instrText>
            </w:r>
            <w:r w:rsidR="00C61547" w:rsidRPr="007F3C7C">
              <w:rPr>
                <w:rFonts w:ascii="Arial" w:hAnsi="Arial" w:cs="Arial"/>
                <w:noProof/>
                <w:webHidden/>
              </w:rPr>
            </w:r>
            <w:r w:rsidR="00C61547" w:rsidRPr="007F3C7C">
              <w:rPr>
                <w:rFonts w:ascii="Arial" w:hAnsi="Arial" w:cs="Arial"/>
                <w:noProof/>
                <w:webHidden/>
              </w:rPr>
              <w:fldChar w:fldCharType="separate"/>
            </w:r>
            <w:r w:rsidR="00A163D1">
              <w:rPr>
                <w:rFonts w:ascii="Arial" w:hAnsi="Arial" w:cs="Arial"/>
                <w:noProof/>
                <w:webHidden/>
              </w:rPr>
              <w:t>8</w:t>
            </w:r>
            <w:r w:rsidR="00C61547" w:rsidRPr="007F3C7C">
              <w:rPr>
                <w:rFonts w:ascii="Arial" w:hAnsi="Arial" w:cs="Arial"/>
                <w:noProof/>
                <w:webHidden/>
              </w:rPr>
              <w:fldChar w:fldCharType="end"/>
            </w:r>
          </w:hyperlink>
        </w:p>
        <w:p w14:paraId="310CC9D2" w14:textId="506D71E1" w:rsidR="00941059" w:rsidRPr="007F3C7C" w:rsidRDefault="00D80029" w:rsidP="007F3C7C">
          <w:pPr>
            <w:pStyle w:val="TOC1"/>
            <w:tabs>
              <w:tab w:val="right" w:leader="dot" w:pos="9016"/>
            </w:tabs>
            <w:spacing w:after="200" w:line="360" w:lineRule="auto"/>
            <w:jc w:val="both"/>
            <w:rPr>
              <w:rFonts w:ascii="Arial" w:hAnsi="Arial" w:cs="Arial"/>
              <w:noProof/>
            </w:rPr>
          </w:pPr>
          <w:hyperlink w:anchor="_Toc99583326" w:history="1">
            <w:r w:rsidR="00C61547" w:rsidRPr="007F3C7C">
              <w:rPr>
                <w:rStyle w:val="Hyperlink"/>
                <w:rFonts w:ascii="Arial" w:hAnsi="Arial" w:cs="Arial"/>
                <w:noProof/>
                <w:lang w:val="en-GB"/>
              </w:rPr>
              <w:t>Conclusion</w:t>
            </w:r>
            <w:r w:rsidR="00C61547" w:rsidRPr="007F3C7C">
              <w:rPr>
                <w:rFonts w:ascii="Arial" w:hAnsi="Arial" w:cs="Arial"/>
                <w:noProof/>
                <w:webHidden/>
              </w:rPr>
              <w:tab/>
            </w:r>
            <w:r w:rsidR="00C61547" w:rsidRPr="007F3C7C">
              <w:rPr>
                <w:rFonts w:ascii="Arial" w:hAnsi="Arial" w:cs="Arial"/>
                <w:noProof/>
                <w:webHidden/>
              </w:rPr>
              <w:fldChar w:fldCharType="begin"/>
            </w:r>
            <w:r w:rsidR="00C61547" w:rsidRPr="007F3C7C">
              <w:rPr>
                <w:rFonts w:ascii="Arial" w:hAnsi="Arial" w:cs="Arial"/>
                <w:noProof/>
                <w:webHidden/>
              </w:rPr>
              <w:instrText xml:space="preserve"> PAGEREF _Toc99583326 \h </w:instrText>
            </w:r>
            <w:r w:rsidR="00C61547" w:rsidRPr="007F3C7C">
              <w:rPr>
                <w:rFonts w:ascii="Arial" w:hAnsi="Arial" w:cs="Arial"/>
                <w:noProof/>
                <w:webHidden/>
              </w:rPr>
            </w:r>
            <w:r w:rsidR="00C61547" w:rsidRPr="007F3C7C">
              <w:rPr>
                <w:rFonts w:ascii="Arial" w:hAnsi="Arial" w:cs="Arial"/>
                <w:noProof/>
                <w:webHidden/>
              </w:rPr>
              <w:fldChar w:fldCharType="separate"/>
            </w:r>
            <w:r w:rsidR="00A163D1">
              <w:rPr>
                <w:rFonts w:ascii="Arial" w:hAnsi="Arial" w:cs="Arial"/>
                <w:noProof/>
                <w:webHidden/>
              </w:rPr>
              <w:t>10</w:t>
            </w:r>
            <w:r w:rsidR="00C61547" w:rsidRPr="007F3C7C">
              <w:rPr>
                <w:rFonts w:ascii="Arial" w:hAnsi="Arial" w:cs="Arial"/>
                <w:noProof/>
                <w:webHidden/>
              </w:rPr>
              <w:fldChar w:fldCharType="end"/>
            </w:r>
          </w:hyperlink>
        </w:p>
        <w:p w14:paraId="52A73AF4" w14:textId="7679BBBD" w:rsidR="00941059" w:rsidRPr="007F3C7C" w:rsidRDefault="00D80029" w:rsidP="007F3C7C">
          <w:pPr>
            <w:pStyle w:val="TOC1"/>
            <w:tabs>
              <w:tab w:val="right" w:leader="dot" w:pos="9016"/>
            </w:tabs>
            <w:spacing w:after="200" w:line="360" w:lineRule="auto"/>
            <w:jc w:val="both"/>
            <w:rPr>
              <w:rFonts w:ascii="Arial" w:hAnsi="Arial" w:cs="Arial"/>
              <w:noProof/>
            </w:rPr>
          </w:pPr>
          <w:hyperlink w:anchor="_Toc99583327" w:history="1">
            <w:r w:rsidR="00C61547" w:rsidRPr="007F3C7C">
              <w:rPr>
                <w:rStyle w:val="Hyperlink"/>
                <w:rFonts w:ascii="Arial" w:hAnsi="Arial" w:cs="Arial"/>
                <w:noProof/>
                <w:lang w:val="en-GB"/>
              </w:rPr>
              <w:t>Reference list</w:t>
            </w:r>
            <w:r w:rsidR="00C61547" w:rsidRPr="007F3C7C">
              <w:rPr>
                <w:rFonts w:ascii="Arial" w:hAnsi="Arial" w:cs="Arial"/>
                <w:noProof/>
                <w:webHidden/>
              </w:rPr>
              <w:tab/>
            </w:r>
            <w:r w:rsidR="00C61547" w:rsidRPr="007F3C7C">
              <w:rPr>
                <w:rFonts w:ascii="Arial" w:hAnsi="Arial" w:cs="Arial"/>
                <w:noProof/>
                <w:webHidden/>
              </w:rPr>
              <w:fldChar w:fldCharType="begin"/>
            </w:r>
            <w:r w:rsidR="00C61547" w:rsidRPr="007F3C7C">
              <w:rPr>
                <w:rFonts w:ascii="Arial" w:hAnsi="Arial" w:cs="Arial"/>
                <w:noProof/>
                <w:webHidden/>
              </w:rPr>
              <w:instrText xml:space="preserve"> PAGEREF _Toc99583327 \h </w:instrText>
            </w:r>
            <w:r w:rsidR="00C61547" w:rsidRPr="007F3C7C">
              <w:rPr>
                <w:rFonts w:ascii="Arial" w:hAnsi="Arial" w:cs="Arial"/>
                <w:noProof/>
                <w:webHidden/>
              </w:rPr>
            </w:r>
            <w:r w:rsidR="00C61547" w:rsidRPr="007F3C7C">
              <w:rPr>
                <w:rFonts w:ascii="Arial" w:hAnsi="Arial" w:cs="Arial"/>
                <w:noProof/>
                <w:webHidden/>
              </w:rPr>
              <w:fldChar w:fldCharType="separate"/>
            </w:r>
            <w:r w:rsidR="00A163D1">
              <w:rPr>
                <w:rFonts w:ascii="Arial" w:hAnsi="Arial" w:cs="Arial"/>
                <w:noProof/>
                <w:webHidden/>
              </w:rPr>
              <w:t>11</w:t>
            </w:r>
            <w:r w:rsidR="00C61547" w:rsidRPr="007F3C7C">
              <w:rPr>
                <w:rFonts w:ascii="Arial" w:hAnsi="Arial" w:cs="Arial"/>
                <w:noProof/>
                <w:webHidden/>
              </w:rPr>
              <w:fldChar w:fldCharType="end"/>
            </w:r>
          </w:hyperlink>
        </w:p>
        <w:p w14:paraId="6CD32D60" w14:textId="390083FC" w:rsidR="00941059" w:rsidRPr="007F3C7C" w:rsidRDefault="00C61547" w:rsidP="007F3C7C">
          <w:pPr>
            <w:spacing w:after="200" w:line="360" w:lineRule="auto"/>
            <w:jc w:val="both"/>
            <w:rPr>
              <w:rFonts w:ascii="Arial" w:hAnsi="Arial" w:cs="Arial"/>
            </w:rPr>
          </w:pPr>
          <w:r w:rsidRPr="007F3C7C">
            <w:rPr>
              <w:rFonts w:ascii="Arial" w:hAnsi="Arial" w:cs="Arial"/>
              <w:b/>
              <w:bCs/>
              <w:noProof/>
            </w:rPr>
            <w:fldChar w:fldCharType="end"/>
          </w:r>
        </w:p>
      </w:sdtContent>
    </w:sdt>
    <w:p w14:paraId="6ECF6414" w14:textId="77777777" w:rsidR="007634DA" w:rsidRPr="007F3C7C" w:rsidRDefault="007634DA" w:rsidP="007F3C7C">
      <w:pPr>
        <w:spacing w:after="200" w:line="360" w:lineRule="auto"/>
        <w:jc w:val="both"/>
        <w:rPr>
          <w:rFonts w:ascii="Arial" w:hAnsi="Arial" w:cs="Arial"/>
          <w:b/>
          <w:bCs/>
          <w:lang w:val="en-GB"/>
        </w:rPr>
      </w:pPr>
    </w:p>
    <w:p w14:paraId="0AE7BBB6" w14:textId="77777777" w:rsidR="007634DA" w:rsidRPr="007F3C7C" w:rsidRDefault="00C61547" w:rsidP="007F3C7C">
      <w:pPr>
        <w:spacing w:after="200" w:line="360" w:lineRule="auto"/>
        <w:jc w:val="both"/>
        <w:rPr>
          <w:rFonts w:ascii="Arial" w:hAnsi="Arial" w:cs="Arial"/>
          <w:b/>
          <w:bCs/>
          <w:lang w:val="en-GB"/>
        </w:rPr>
      </w:pPr>
      <w:r w:rsidRPr="007F3C7C">
        <w:rPr>
          <w:rFonts w:ascii="Arial" w:hAnsi="Arial" w:cs="Arial"/>
          <w:b/>
          <w:bCs/>
          <w:lang w:val="en-GB"/>
        </w:rPr>
        <w:br w:type="page"/>
      </w:r>
    </w:p>
    <w:p w14:paraId="7E433AB8" w14:textId="23CD55EF" w:rsidR="007634DA" w:rsidRPr="007F3C7C" w:rsidRDefault="00C61547" w:rsidP="007F3C7C">
      <w:pPr>
        <w:pStyle w:val="Heading1"/>
        <w:spacing w:after="200" w:line="360" w:lineRule="auto"/>
        <w:jc w:val="both"/>
        <w:rPr>
          <w:rFonts w:ascii="Arial" w:hAnsi="Arial" w:cs="Arial"/>
          <w:sz w:val="22"/>
          <w:szCs w:val="22"/>
          <w:lang w:val="en-GB"/>
        </w:rPr>
      </w:pPr>
      <w:bookmarkStart w:id="1" w:name="_Toc99583322"/>
      <w:r w:rsidRPr="007F3C7C">
        <w:rPr>
          <w:rFonts w:ascii="Arial" w:hAnsi="Arial" w:cs="Arial"/>
          <w:sz w:val="22"/>
          <w:szCs w:val="22"/>
          <w:lang w:val="en-GB"/>
        </w:rPr>
        <w:lastRenderedPageBreak/>
        <w:t>Introduction</w:t>
      </w:r>
      <w:bookmarkEnd w:id="1"/>
      <w:r w:rsidRPr="007F3C7C">
        <w:rPr>
          <w:rFonts w:ascii="Arial" w:hAnsi="Arial" w:cs="Arial"/>
          <w:sz w:val="22"/>
          <w:szCs w:val="22"/>
          <w:lang w:val="en-GB"/>
        </w:rPr>
        <w:t xml:space="preserve"> </w:t>
      </w:r>
    </w:p>
    <w:p w14:paraId="17666D8B" w14:textId="0A202B51" w:rsidR="00BD00CB" w:rsidRPr="007F3C7C" w:rsidRDefault="007F3C7C" w:rsidP="007F3C7C">
      <w:pPr>
        <w:spacing w:after="200" w:line="360" w:lineRule="auto"/>
        <w:jc w:val="both"/>
        <w:rPr>
          <w:rFonts w:ascii="Arial" w:hAnsi="Arial" w:cs="Arial"/>
          <w:lang w:val="en-GB"/>
        </w:rPr>
      </w:pPr>
      <w:r w:rsidRPr="007F3C7C">
        <w:rPr>
          <w:rFonts w:ascii="Arial" w:hAnsi="Arial" w:cs="Arial"/>
          <w:lang w:val="en-GB"/>
        </w:rPr>
        <w:t>Organization</w:t>
      </w:r>
      <w:r w:rsidR="00C61547" w:rsidRPr="007F3C7C">
        <w:rPr>
          <w:rFonts w:ascii="Arial" w:hAnsi="Arial" w:cs="Arial"/>
          <w:lang w:val="en-GB"/>
        </w:rPr>
        <w:t xml:space="preserve">al performance is closely related to employee performance which is positively influenced by </w:t>
      </w:r>
      <w:r w:rsidR="006D355C" w:rsidRPr="007F3C7C">
        <w:rPr>
          <w:rFonts w:ascii="Arial" w:hAnsi="Arial" w:cs="Arial"/>
          <w:lang w:val="en-GB"/>
        </w:rPr>
        <w:t xml:space="preserve">employee engagement and wellbeing. Employee wellbeing is directly </w:t>
      </w:r>
      <w:r w:rsidR="00DB0E2B" w:rsidRPr="007F3C7C">
        <w:rPr>
          <w:rFonts w:ascii="Arial" w:hAnsi="Arial" w:cs="Arial"/>
          <w:lang w:val="en-GB"/>
        </w:rPr>
        <w:t xml:space="preserve">associated with employee motivation and satisfaction which have a significant impact on the performance of the employees. During the </w:t>
      </w:r>
      <w:r w:rsidR="00253D74" w:rsidRPr="007F3C7C">
        <w:rPr>
          <w:rFonts w:ascii="Arial" w:hAnsi="Arial" w:cs="Arial"/>
          <w:lang w:val="en-GB"/>
        </w:rPr>
        <w:t xml:space="preserve">COVID-19 pandemic, the issue of lack of </w:t>
      </w:r>
      <w:r w:rsidRPr="007F3C7C">
        <w:rPr>
          <w:rFonts w:ascii="Arial" w:hAnsi="Arial" w:cs="Arial"/>
          <w:lang w:val="en-GB"/>
        </w:rPr>
        <w:t>organization</w:t>
      </w:r>
      <w:r w:rsidR="00253D74" w:rsidRPr="007F3C7C">
        <w:rPr>
          <w:rFonts w:ascii="Arial" w:hAnsi="Arial" w:cs="Arial"/>
          <w:lang w:val="en-GB"/>
        </w:rPr>
        <w:t xml:space="preserve">al engagement and </w:t>
      </w:r>
      <w:r w:rsidR="000A03FF" w:rsidRPr="007F3C7C">
        <w:rPr>
          <w:rFonts w:ascii="Arial" w:hAnsi="Arial" w:cs="Arial"/>
          <w:lang w:val="en-GB"/>
        </w:rPr>
        <w:t xml:space="preserve">satisfaction due to reduced job security affected </w:t>
      </w:r>
      <w:r w:rsidRPr="007F3C7C">
        <w:rPr>
          <w:rFonts w:ascii="Arial" w:hAnsi="Arial" w:cs="Arial"/>
          <w:lang w:val="en-GB"/>
        </w:rPr>
        <w:t>organization</w:t>
      </w:r>
      <w:r w:rsidR="000A03FF" w:rsidRPr="007F3C7C">
        <w:rPr>
          <w:rFonts w:ascii="Arial" w:hAnsi="Arial" w:cs="Arial"/>
          <w:lang w:val="en-GB"/>
        </w:rPr>
        <w:t xml:space="preserve">al performance in various ways. With the increasing uncertainties and changing work environment remote working, flexible working hours, restructuring the roles, and digital workplaces have induced concerns regarding low-level employee engagement that can affect </w:t>
      </w:r>
      <w:r w:rsidRPr="007F3C7C">
        <w:rPr>
          <w:rFonts w:ascii="Arial" w:hAnsi="Arial" w:cs="Arial"/>
          <w:lang w:val="en-GB"/>
        </w:rPr>
        <w:t>organization</w:t>
      </w:r>
      <w:r w:rsidR="000A03FF" w:rsidRPr="007F3C7C">
        <w:rPr>
          <w:rFonts w:ascii="Arial" w:hAnsi="Arial" w:cs="Arial"/>
          <w:lang w:val="en-GB"/>
        </w:rPr>
        <w:t xml:space="preserve">al performance. </w:t>
      </w:r>
      <w:r w:rsidR="002D6CFF" w:rsidRPr="007F3C7C">
        <w:rPr>
          <w:rFonts w:ascii="Arial" w:hAnsi="Arial" w:cs="Arial"/>
          <w:lang w:val="en-GB"/>
        </w:rPr>
        <w:t xml:space="preserve">This report highlights the concept and drivers of employee engagement, evaluates various diagnostic tools for measuring employee engagement, and suggests strategies for enhancing the levels of engagement for constructing an effective employee value proposition. </w:t>
      </w:r>
      <w:r w:rsidR="00A079CB" w:rsidRPr="007F3C7C">
        <w:rPr>
          <w:rFonts w:ascii="Arial" w:hAnsi="Arial" w:cs="Arial"/>
          <w:lang w:val="en-GB"/>
        </w:rPr>
        <w:t xml:space="preserve">The report aims to identify the nuances associated with the employee engagement practices and provide strategic recommendations for improving employee engagement levels. </w:t>
      </w:r>
    </w:p>
    <w:p w14:paraId="5651A7FA" w14:textId="77777777" w:rsidR="002A3B2B" w:rsidRPr="007F3C7C" w:rsidRDefault="002A3B2B" w:rsidP="007F3C7C">
      <w:pPr>
        <w:spacing w:after="200" w:line="360" w:lineRule="auto"/>
        <w:jc w:val="both"/>
        <w:rPr>
          <w:rFonts w:ascii="Arial" w:eastAsiaTheme="majorEastAsia" w:hAnsi="Arial" w:cs="Arial"/>
          <w:b/>
          <w:color w:val="000000" w:themeColor="text1"/>
          <w:lang w:val="en-GB"/>
        </w:rPr>
      </w:pPr>
      <w:bookmarkStart w:id="2" w:name="_Toc99583323"/>
      <w:r w:rsidRPr="007F3C7C">
        <w:rPr>
          <w:rFonts w:ascii="Arial" w:hAnsi="Arial" w:cs="Arial"/>
          <w:lang w:val="en-GB"/>
        </w:rPr>
        <w:br w:type="page"/>
      </w:r>
    </w:p>
    <w:p w14:paraId="3F7AE1BC" w14:textId="214E5CFA" w:rsidR="007634DA" w:rsidRPr="007F3C7C" w:rsidRDefault="00C61547" w:rsidP="007F3C7C">
      <w:pPr>
        <w:pStyle w:val="Heading1"/>
        <w:spacing w:after="200" w:line="360" w:lineRule="auto"/>
        <w:jc w:val="both"/>
        <w:rPr>
          <w:rFonts w:ascii="Arial" w:hAnsi="Arial" w:cs="Arial"/>
          <w:sz w:val="22"/>
          <w:szCs w:val="22"/>
          <w:lang w:val="en-GB"/>
        </w:rPr>
      </w:pPr>
      <w:r w:rsidRPr="007F3C7C">
        <w:rPr>
          <w:rFonts w:ascii="Arial" w:hAnsi="Arial" w:cs="Arial"/>
          <w:sz w:val="22"/>
          <w:szCs w:val="22"/>
          <w:lang w:val="en-GB"/>
        </w:rPr>
        <w:lastRenderedPageBreak/>
        <w:t>Concepts and drivers of employee engagement</w:t>
      </w:r>
      <w:bookmarkEnd w:id="2"/>
      <w:r w:rsidRPr="007F3C7C">
        <w:rPr>
          <w:rFonts w:ascii="Arial" w:hAnsi="Arial" w:cs="Arial"/>
          <w:sz w:val="22"/>
          <w:szCs w:val="22"/>
          <w:lang w:val="en-GB"/>
        </w:rPr>
        <w:t xml:space="preserve"> </w:t>
      </w:r>
    </w:p>
    <w:p w14:paraId="11DE7EFB" w14:textId="085D8B3F" w:rsidR="00B76D87" w:rsidRPr="007F3C7C" w:rsidRDefault="00C61547" w:rsidP="007F3C7C">
      <w:pPr>
        <w:spacing w:after="200" w:line="360" w:lineRule="auto"/>
        <w:jc w:val="both"/>
        <w:rPr>
          <w:rFonts w:ascii="Arial" w:hAnsi="Arial" w:cs="Arial"/>
          <w:b/>
          <w:bCs/>
          <w:lang w:val="en-GB"/>
        </w:rPr>
      </w:pPr>
      <w:r w:rsidRPr="007F3C7C">
        <w:rPr>
          <w:rFonts w:ascii="Arial" w:hAnsi="Arial" w:cs="Arial"/>
          <w:b/>
          <w:bCs/>
          <w:lang w:val="en-GB"/>
        </w:rPr>
        <w:t xml:space="preserve">Concepts of employee engagement </w:t>
      </w:r>
    </w:p>
    <w:p w14:paraId="182F21D5" w14:textId="5E27F181" w:rsidR="002A3B2B" w:rsidRPr="007F3C7C" w:rsidRDefault="00C61547" w:rsidP="007F3C7C">
      <w:pPr>
        <w:spacing w:after="200" w:line="360" w:lineRule="auto"/>
        <w:jc w:val="both"/>
        <w:rPr>
          <w:rFonts w:ascii="Arial" w:hAnsi="Arial" w:cs="Arial"/>
          <w:lang w:val="en-GB"/>
        </w:rPr>
      </w:pPr>
      <w:r w:rsidRPr="007F3C7C">
        <w:rPr>
          <w:rFonts w:ascii="Arial" w:hAnsi="Arial" w:cs="Arial"/>
          <w:lang w:val="en-GB"/>
        </w:rPr>
        <w:t xml:space="preserve">There are different definitions of employee engagement along with a lack of clarity regarding the concept of employee engagement. </w:t>
      </w:r>
      <w:r w:rsidR="000A1BBD" w:rsidRPr="007F3C7C">
        <w:rPr>
          <w:rFonts w:ascii="Arial" w:hAnsi="Arial" w:cs="Arial"/>
          <w:color w:val="222222"/>
          <w:shd w:val="clear" w:color="auto" w:fill="FFFFFF"/>
        </w:rPr>
        <w:t>Torrington</w:t>
      </w:r>
      <w:r w:rsidR="000A1BBD" w:rsidRPr="007F3C7C">
        <w:rPr>
          <w:rFonts w:ascii="Arial" w:hAnsi="Arial" w:cs="Arial"/>
          <w:lang w:val="en-GB"/>
        </w:rPr>
        <w:t xml:space="preserve"> </w:t>
      </w:r>
      <w:r w:rsidR="000A1BBD" w:rsidRPr="007F3C7C">
        <w:rPr>
          <w:rFonts w:ascii="Arial" w:hAnsi="Arial" w:cs="Arial"/>
          <w:i/>
          <w:iCs/>
          <w:lang w:val="en-GB"/>
        </w:rPr>
        <w:t xml:space="preserve">et al. </w:t>
      </w:r>
      <w:r w:rsidR="000A1BBD" w:rsidRPr="007F3C7C">
        <w:rPr>
          <w:rFonts w:ascii="Arial" w:hAnsi="Arial" w:cs="Arial"/>
          <w:lang w:val="en-GB"/>
        </w:rPr>
        <w:t xml:space="preserve">(2020) noted that scholars do not agree on the fundamentals in terms of defining employee engagement. </w:t>
      </w:r>
      <w:r w:rsidR="00A72B33" w:rsidRPr="007F3C7C">
        <w:rPr>
          <w:rFonts w:ascii="Arial" w:hAnsi="Arial" w:cs="Arial"/>
          <w:lang w:val="en-GB"/>
        </w:rPr>
        <w:t xml:space="preserve">Employee engagement is often defined by the experts in terms of the feelings and </w:t>
      </w:r>
      <w:r w:rsidR="007F3C7C" w:rsidRPr="007F3C7C">
        <w:rPr>
          <w:rFonts w:ascii="Arial" w:hAnsi="Arial" w:cs="Arial"/>
          <w:lang w:val="en-GB"/>
        </w:rPr>
        <w:t>behaviours</w:t>
      </w:r>
      <w:r w:rsidR="00A72B33" w:rsidRPr="007F3C7C">
        <w:rPr>
          <w:rFonts w:ascii="Arial" w:hAnsi="Arial" w:cs="Arial"/>
          <w:lang w:val="en-GB"/>
        </w:rPr>
        <w:t xml:space="preserve"> of the employees and their commitment to the </w:t>
      </w:r>
      <w:r w:rsidR="007F3C7C" w:rsidRPr="007F3C7C">
        <w:rPr>
          <w:rFonts w:ascii="Arial" w:hAnsi="Arial" w:cs="Arial"/>
          <w:lang w:val="en-GB"/>
        </w:rPr>
        <w:t>organization</w:t>
      </w:r>
      <w:r w:rsidR="00A72B33" w:rsidRPr="007F3C7C">
        <w:rPr>
          <w:rFonts w:ascii="Arial" w:hAnsi="Arial" w:cs="Arial"/>
          <w:lang w:val="en-GB"/>
        </w:rPr>
        <w:t xml:space="preserve"> which emerges from the passion they have for their jobs. </w:t>
      </w:r>
      <w:r w:rsidR="000A1BBD" w:rsidRPr="007F3C7C">
        <w:rPr>
          <w:rFonts w:ascii="Arial" w:hAnsi="Arial" w:cs="Arial"/>
          <w:color w:val="222222"/>
          <w:shd w:val="clear" w:color="auto" w:fill="FFFFFF"/>
        </w:rPr>
        <w:t>Armstrong and Taylor</w:t>
      </w:r>
      <w:r w:rsidR="000A1BBD" w:rsidRPr="007F3C7C">
        <w:rPr>
          <w:rFonts w:ascii="Arial" w:hAnsi="Arial" w:cs="Arial"/>
          <w:lang w:val="en-GB"/>
        </w:rPr>
        <w:t xml:space="preserve"> (2020) noted </w:t>
      </w:r>
      <w:r w:rsidR="007F3C7C" w:rsidRPr="007F3C7C">
        <w:rPr>
          <w:rFonts w:ascii="Arial" w:hAnsi="Arial" w:cs="Arial"/>
          <w:lang w:val="en-GB"/>
        </w:rPr>
        <w:t xml:space="preserve">that </w:t>
      </w:r>
      <w:r w:rsidR="000A1BBD" w:rsidRPr="007F3C7C">
        <w:rPr>
          <w:rFonts w:ascii="Arial" w:hAnsi="Arial" w:cs="Arial"/>
          <w:lang w:val="en-GB"/>
        </w:rPr>
        <w:t xml:space="preserve">engagement happens when employees are enthusiastic regarding their work and their </w:t>
      </w:r>
      <w:r w:rsidR="007F3C7C" w:rsidRPr="007F3C7C">
        <w:rPr>
          <w:rFonts w:ascii="Arial" w:hAnsi="Arial" w:cs="Arial"/>
          <w:lang w:val="en-GB"/>
        </w:rPr>
        <w:t>organization</w:t>
      </w:r>
      <w:r w:rsidR="000A1BBD" w:rsidRPr="007F3C7C">
        <w:rPr>
          <w:rFonts w:ascii="Arial" w:hAnsi="Arial" w:cs="Arial"/>
          <w:lang w:val="en-GB"/>
        </w:rPr>
        <w:t xml:space="preserve">. </w:t>
      </w:r>
    </w:p>
    <w:p w14:paraId="783A4282" w14:textId="232D14CA" w:rsidR="002A3B2B" w:rsidRPr="007F3C7C" w:rsidRDefault="00A079CB" w:rsidP="007F3C7C">
      <w:pPr>
        <w:spacing w:after="200" w:line="360" w:lineRule="auto"/>
        <w:jc w:val="both"/>
        <w:rPr>
          <w:rFonts w:ascii="Arial" w:hAnsi="Arial" w:cs="Arial"/>
          <w:lang w:val="en-GB"/>
        </w:rPr>
      </w:pPr>
      <w:r w:rsidRPr="007F3C7C">
        <w:rPr>
          <w:rFonts w:ascii="Arial" w:hAnsi="Arial" w:cs="Arial"/>
          <w:color w:val="222222"/>
          <w:shd w:val="clear" w:color="auto" w:fill="FFFFFF"/>
        </w:rPr>
        <w:t>Macey and Schneider</w:t>
      </w:r>
      <w:r w:rsidRPr="007F3C7C">
        <w:rPr>
          <w:rFonts w:ascii="Arial" w:hAnsi="Arial" w:cs="Arial"/>
          <w:lang w:val="en-GB"/>
        </w:rPr>
        <w:t xml:space="preserve"> </w:t>
      </w:r>
      <w:r w:rsidR="00A72B33" w:rsidRPr="007F3C7C">
        <w:rPr>
          <w:rFonts w:ascii="Arial" w:hAnsi="Arial" w:cs="Arial"/>
          <w:lang w:val="en-GB"/>
        </w:rPr>
        <w:t>(</w:t>
      </w:r>
      <w:r w:rsidRPr="007F3C7C">
        <w:rPr>
          <w:rFonts w:ascii="Arial" w:hAnsi="Arial" w:cs="Arial"/>
          <w:lang w:val="en-GB"/>
        </w:rPr>
        <w:t>2008</w:t>
      </w:r>
      <w:r w:rsidR="00A72B33" w:rsidRPr="007F3C7C">
        <w:rPr>
          <w:rFonts w:ascii="Arial" w:hAnsi="Arial" w:cs="Arial"/>
          <w:lang w:val="en-GB"/>
        </w:rPr>
        <w:t xml:space="preserve">) noted that </w:t>
      </w:r>
      <w:r w:rsidR="007F3C7C" w:rsidRPr="007F3C7C">
        <w:rPr>
          <w:rFonts w:ascii="Arial" w:hAnsi="Arial" w:cs="Arial"/>
          <w:lang w:val="en-GB"/>
        </w:rPr>
        <w:t>organization</w:t>
      </w:r>
      <w:r w:rsidR="00A72B33" w:rsidRPr="007F3C7C">
        <w:rPr>
          <w:rFonts w:ascii="Arial" w:hAnsi="Arial" w:cs="Arial"/>
          <w:lang w:val="en-GB"/>
        </w:rPr>
        <w:t>al management focuses on leveraging employee engagement as employee engagement has been identified to be driving the bottom-line results. A relationship between engagement and profitability has been established based on higher productivity, sales, and customer satisfaction. The concept of employee engagement is vast and it involves various aspects of human resource management</w:t>
      </w:r>
      <w:r w:rsidR="006E5C66" w:rsidRPr="007F3C7C">
        <w:rPr>
          <w:rFonts w:ascii="Arial" w:hAnsi="Arial" w:cs="Arial"/>
          <w:lang w:val="en-GB"/>
        </w:rPr>
        <w:t xml:space="preserve">. </w:t>
      </w:r>
      <w:r w:rsidR="004D29BD" w:rsidRPr="007F3C7C">
        <w:rPr>
          <w:rFonts w:ascii="Arial" w:hAnsi="Arial" w:cs="Arial"/>
          <w:color w:val="222222"/>
          <w:shd w:val="clear" w:color="auto" w:fill="FFFFFF"/>
        </w:rPr>
        <w:t>Markos and Sridevi</w:t>
      </w:r>
      <w:r w:rsidR="004D29BD" w:rsidRPr="007F3C7C">
        <w:rPr>
          <w:rFonts w:ascii="Arial" w:hAnsi="Arial" w:cs="Arial"/>
          <w:lang w:val="en-GB"/>
        </w:rPr>
        <w:t xml:space="preserve"> </w:t>
      </w:r>
      <w:r w:rsidR="006E5C66" w:rsidRPr="007F3C7C">
        <w:rPr>
          <w:rFonts w:ascii="Arial" w:hAnsi="Arial" w:cs="Arial"/>
          <w:lang w:val="en-GB"/>
        </w:rPr>
        <w:t>(</w:t>
      </w:r>
      <w:r w:rsidR="004D29BD" w:rsidRPr="007F3C7C">
        <w:rPr>
          <w:rFonts w:ascii="Arial" w:hAnsi="Arial" w:cs="Arial"/>
          <w:lang w:val="en-GB"/>
        </w:rPr>
        <w:t>2010</w:t>
      </w:r>
      <w:r w:rsidR="006E5C66" w:rsidRPr="007F3C7C">
        <w:rPr>
          <w:rFonts w:ascii="Arial" w:hAnsi="Arial" w:cs="Arial"/>
          <w:lang w:val="en-GB"/>
        </w:rPr>
        <w:t xml:space="preserve">) noted that if every human resource function is not </w:t>
      </w:r>
      <w:r w:rsidR="0038793C" w:rsidRPr="007F3C7C">
        <w:rPr>
          <w:rFonts w:ascii="Arial" w:hAnsi="Arial" w:cs="Arial"/>
          <w:lang w:val="en-GB"/>
        </w:rPr>
        <w:t xml:space="preserve">addressed adequately, employees would be unable to engage fully in their job. </w:t>
      </w:r>
      <w:r w:rsidRPr="007F3C7C">
        <w:rPr>
          <w:rFonts w:ascii="Arial" w:hAnsi="Arial" w:cs="Arial"/>
          <w:color w:val="222222"/>
          <w:shd w:val="clear" w:color="auto" w:fill="FFFFFF"/>
        </w:rPr>
        <w:t>Markos and Sridevi</w:t>
      </w:r>
      <w:r w:rsidRPr="007F3C7C">
        <w:rPr>
          <w:rFonts w:ascii="Arial" w:hAnsi="Arial" w:cs="Arial"/>
          <w:lang w:val="en-GB"/>
        </w:rPr>
        <w:t xml:space="preserve"> </w:t>
      </w:r>
      <w:r w:rsidR="0038793C" w:rsidRPr="007F3C7C">
        <w:rPr>
          <w:rFonts w:ascii="Arial" w:hAnsi="Arial" w:cs="Arial"/>
          <w:lang w:val="en-GB"/>
        </w:rPr>
        <w:t>(</w:t>
      </w:r>
      <w:r w:rsidRPr="007F3C7C">
        <w:rPr>
          <w:rFonts w:ascii="Arial" w:hAnsi="Arial" w:cs="Arial"/>
          <w:lang w:val="en-GB"/>
        </w:rPr>
        <w:t>2010</w:t>
      </w:r>
      <w:r w:rsidR="0038793C" w:rsidRPr="007F3C7C">
        <w:rPr>
          <w:rFonts w:ascii="Arial" w:hAnsi="Arial" w:cs="Arial"/>
          <w:lang w:val="en-GB"/>
        </w:rPr>
        <w:t xml:space="preserve">) further commented that the construct of employee engagement is based on other </w:t>
      </w:r>
      <w:r w:rsidR="00E61A1D" w:rsidRPr="007F3C7C">
        <w:rPr>
          <w:rFonts w:ascii="Arial" w:hAnsi="Arial" w:cs="Arial"/>
          <w:lang w:val="en-GB"/>
        </w:rPr>
        <w:t xml:space="preserve">concepts of workforce performance including employee motivation, satisfaction, and commitment. One of the main issues associated with </w:t>
      </w:r>
      <w:r w:rsidR="00FE279D" w:rsidRPr="007F3C7C">
        <w:rPr>
          <w:rFonts w:ascii="Arial" w:hAnsi="Arial" w:cs="Arial"/>
          <w:lang w:val="en-GB"/>
        </w:rPr>
        <w:t xml:space="preserve">the implementation of practices that can improve employee engagement is the lack of clarity regarding the concept of employee engagement. </w:t>
      </w:r>
    </w:p>
    <w:p w14:paraId="23A65CE7" w14:textId="38A9ED11" w:rsidR="002D6CFF" w:rsidRPr="007F3C7C" w:rsidRDefault="00FE279D" w:rsidP="007F3C7C">
      <w:pPr>
        <w:spacing w:after="200" w:line="360" w:lineRule="auto"/>
        <w:jc w:val="both"/>
        <w:rPr>
          <w:rFonts w:ascii="Arial" w:hAnsi="Arial" w:cs="Arial"/>
          <w:lang w:val="en-GB"/>
        </w:rPr>
      </w:pPr>
      <w:r w:rsidRPr="007F3C7C">
        <w:rPr>
          <w:rFonts w:ascii="Arial" w:hAnsi="Arial" w:cs="Arial"/>
          <w:lang w:val="en-GB"/>
        </w:rPr>
        <w:t xml:space="preserve">Contemporary studies regarding employee engagement highlighted the role of the workplace environment and the job design in improving the </w:t>
      </w:r>
      <w:r w:rsidR="007F3C7C" w:rsidRPr="007F3C7C">
        <w:rPr>
          <w:rFonts w:ascii="Arial" w:hAnsi="Arial" w:cs="Arial"/>
          <w:lang w:val="en-GB"/>
        </w:rPr>
        <w:t>organization</w:t>
      </w:r>
      <w:r w:rsidRPr="007F3C7C">
        <w:rPr>
          <w:rFonts w:ascii="Arial" w:hAnsi="Arial" w:cs="Arial"/>
          <w:lang w:val="en-GB"/>
        </w:rPr>
        <w:t xml:space="preserve">al commitment of the employees. </w:t>
      </w:r>
      <w:r w:rsidR="004D29BD" w:rsidRPr="007F3C7C">
        <w:rPr>
          <w:rFonts w:ascii="Arial" w:hAnsi="Arial" w:cs="Arial"/>
          <w:color w:val="222222"/>
          <w:shd w:val="clear" w:color="auto" w:fill="FFFFFF"/>
        </w:rPr>
        <w:t>Rasool</w:t>
      </w:r>
      <w:r w:rsidR="004D29BD" w:rsidRPr="007F3C7C">
        <w:rPr>
          <w:rFonts w:ascii="Arial" w:hAnsi="Arial" w:cs="Arial"/>
          <w:lang w:val="en-GB"/>
        </w:rPr>
        <w:t xml:space="preserve"> </w:t>
      </w:r>
      <w:r w:rsidR="004D29BD" w:rsidRPr="007F3C7C">
        <w:rPr>
          <w:rFonts w:ascii="Arial" w:hAnsi="Arial" w:cs="Arial"/>
          <w:i/>
          <w:iCs/>
          <w:lang w:val="en-GB"/>
        </w:rPr>
        <w:t xml:space="preserve">et al. </w:t>
      </w:r>
      <w:r w:rsidRPr="007F3C7C">
        <w:rPr>
          <w:rFonts w:ascii="Arial" w:hAnsi="Arial" w:cs="Arial"/>
          <w:lang w:val="en-GB"/>
        </w:rPr>
        <w:t>(</w:t>
      </w:r>
      <w:r w:rsidR="004D29BD" w:rsidRPr="007F3C7C">
        <w:rPr>
          <w:rFonts w:ascii="Arial" w:hAnsi="Arial" w:cs="Arial"/>
          <w:lang w:val="en-GB"/>
        </w:rPr>
        <w:t>2021</w:t>
      </w:r>
      <w:r w:rsidRPr="007F3C7C">
        <w:rPr>
          <w:rFonts w:ascii="Arial" w:hAnsi="Arial" w:cs="Arial"/>
          <w:lang w:val="en-GB"/>
        </w:rPr>
        <w:t xml:space="preserve">) noted that employee engagement </w:t>
      </w:r>
      <w:r w:rsidR="00B76D87" w:rsidRPr="007F3C7C">
        <w:rPr>
          <w:rFonts w:ascii="Arial" w:hAnsi="Arial" w:cs="Arial"/>
          <w:lang w:val="en-GB"/>
        </w:rPr>
        <w:t xml:space="preserve">acts as a source of emotional and physical connection between the </w:t>
      </w:r>
      <w:r w:rsidR="007F3C7C" w:rsidRPr="007F3C7C">
        <w:rPr>
          <w:rFonts w:ascii="Arial" w:hAnsi="Arial" w:cs="Arial"/>
          <w:lang w:val="en-GB"/>
        </w:rPr>
        <w:t>organization</w:t>
      </w:r>
      <w:r w:rsidR="00B76D87" w:rsidRPr="007F3C7C">
        <w:rPr>
          <w:rFonts w:ascii="Arial" w:hAnsi="Arial" w:cs="Arial"/>
          <w:lang w:val="en-GB"/>
        </w:rPr>
        <w:t xml:space="preserve"> and the employees. Employee engagement enables the alignment of the personal goals of the employees with the </w:t>
      </w:r>
      <w:r w:rsidR="007F3C7C" w:rsidRPr="007F3C7C">
        <w:rPr>
          <w:rFonts w:ascii="Arial" w:hAnsi="Arial" w:cs="Arial"/>
          <w:lang w:val="en-GB"/>
        </w:rPr>
        <w:t>organization</w:t>
      </w:r>
      <w:r w:rsidR="00B76D87" w:rsidRPr="007F3C7C">
        <w:rPr>
          <w:rFonts w:ascii="Arial" w:hAnsi="Arial" w:cs="Arial"/>
          <w:lang w:val="en-GB"/>
        </w:rPr>
        <w:t xml:space="preserve">al vision that helps in boosting the productivity of the employees. </w:t>
      </w:r>
    </w:p>
    <w:p w14:paraId="1F2282AA" w14:textId="6439805F" w:rsidR="00B76D87" w:rsidRPr="007F3C7C" w:rsidRDefault="00C61547" w:rsidP="007F3C7C">
      <w:pPr>
        <w:spacing w:after="200" w:line="360" w:lineRule="auto"/>
        <w:jc w:val="both"/>
        <w:rPr>
          <w:rFonts w:ascii="Arial" w:hAnsi="Arial" w:cs="Arial"/>
          <w:b/>
          <w:bCs/>
          <w:lang w:val="en-GB"/>
        </w:rPr>
      </w:pPr>
      <w:r w:rsidRPr="007F3C7C">
        <w:rPr>
          <w:rFonts w:ascii="Arial" w:hAnsi="Arial" w:cs="Arial"/>
          <w:b/>
          <w:bCs/>
          <w:lang w:val="en-GB"/>
        </w:rPr>
        <w:t xml:space="preserve">Drivers of employee engagement </w:t>
      </w:r>
    </w:p>
    <w:p w14:paraId="6BF35DA4" w14:textId="3391EE41" w:rsidR="002A3B2B" w:rsidRPr="007F3C7C" w:rsidRDefault="00C61547" w:rsidP="007F3C7C">
      <w:pPr>
        <w:spacing w:after="200" w:line="360" w:lineRule="auto"/>
        <w:jc w:val="both"/>
        <w:rPr>
          <w:rFonts w:ascii="Arial" w:hAnsi="Arial" w:cs="Arial"/>
          <w:lang w:val="en-GB"/>
        </w:rPr>
      </w:pPr>
      <w:r w:rsidRPr="007F3C7C">
        <w:rPr>
          <w:rFonts w:ascii="Arial" w:hAnsi="Arial" w:cs="Arial"/>
          <w:lang w:val="en-GB"/>
        </w:rPr>
        <w:t xml:space="preserve">The primary goal of fostering an engaged workforce is ensuring that employees put additional efforts into achieving the </w:t>
      </w:r>
      <w:r w:rsidR="007F3C7C" w:rsidRPr="007F3C7C">
        <w:rPr>
          <w:rFonts w:ascii="Arial" w:hAnsi="Arial" w:cs="Arial"/>
          <w:lang w:val="en-GB"/>
        </w:rPr>
        <w:t>organization</w:t>
      </w:r>
      <w:r w:rsidRPr="007F3C7C">
        <w:rPr>
          <w:rFonts w:ascii="Arial" w:hAnsi="Arial" w:cs="Arial"/>
          <w:lang w:val="en-GB"/>
        </w:rPr>
        <w:t>al goals</w:t>
      </w:r>
      <w:r w:rsidR="000A1BBD" w:rsidRPr="007F3C7C">
        <w:rPr>
          <w:rFonts w:ascii="Arial" w:hAnsi="Arial" w:cs="Arial"/>
          <w:lang w:val="en-GB"/>
        </w:rPr>
        <w:t xml:space="preserve"> (</w:t>
      </w:r>
      <w:r w:rsidR="000A1BBD" w:rsidRPr="007F3C7C">
        <w:rPr>
          <w:rFonts w:ascii="Arial" w:hAnsi="Arial" w:cs="Arial"/>
          <w:color w:val="222222"/>
          <w:shd w:val="clear" w:color="auto" w:fill="FFFFFF"/>
        </w:rPr>
        <w:t>Torrington, 2014</w:t>
      </w:r>
      <w:r w:rsidR="000A1BBD" w:rsidRPr="007F3C7C">
        <w:rPr>
          <w:rFonts w:ascii="Arial" w:hAnsi="Arial" w:cs="Arial"/>
          <w:lang w:val="en-GB"/>
        </w:rPr>
        <w:t>)</w:t>
      </w:r>
      <w:r w:rsidRPr="007F3C7C">
        <w:rPr>
          <w:rFonts w:ascii="Arial" w:hAnsi="Arial" w:cs="Arial"/>
          <w:lang w:val="en-GB"/>
        </w:rPr>
        <w:t xml:space="preserve">. </w:t>
      </w:r>
      <w:r w:rsidR="006A7D89" w:rsidRPr="007F3C7C">
        <w:rPr>
          <w:rFonts w:ascii="Arial" w:hAnsi="Arial" w:cs="Arial"/>
          <w:lang w:val="en-GB"/>
        </w:rPr>
        <w:t xml:space="preserve">One of the main issues in understanding the </w:t>
      </w:r>
      <w:r w:rsidR="0096105E" w:rsidRPr="007F3C7C">
        <w:rPr>
          <w:rFonts w:ascii="Arial" w:hAnsi="Arial" w:cs="Arial"/>
          <w:lang w:val="en-GB"/>
        </w:rPr>
        <w:t xml:space="preserve">drivers of employee engagement is that the concept of employee engagement has often overlapped with the concepts of commitment and </w:t>
      </w:r>
      <w:r w:rsidR="007F3C7C" w:rsidRPr="007F3C7C">
        <w:rPr>
          <w:rFonts w:ascii="Arial" w:hAnsi="Arial" w:cs="Arial"/>
          <w:lang w:val="en-GB"/>
        </w:rPr>
        <w:t>organization</w:t>
      </w:r>
      <w:r w:rsidR="0096105E" w:rsidRPr="007F3C7C">
        <w:rPr>
          <w:rFonts w:ascii="Arial" w:hAnsi="Arial" w:cs="Arial"/>
          <w:lang w:val="en-GB"/>
        </w:rPr>
        <w:t xml:space="preserve">al citizenship </w:t>
      </w:r>
      <w:r w:rsidR="007F3C7C" w:rsidRPr="007F3C7C">
        <w:rPr>
          <w:rFonts w:ascii="Arial" w:hAnsi="Arial" w:cs="Arial"/>
          <w:lang w:val="en-GB"/>
        </w:rPr>
        <w:t>behaviour</w:t>
      </w:r>
      <w:r w:rsidR="0096105E" w:rsidRPr="007F3C7C">
        <w:rPr>
          <w:rFonts w:ascii="Arial" w:hAnsi="Arial" w:cs="Arial"/>
          <w:lang w:val="en-GB"/>
        </w:rPr>
        <w:t xml:space="preserve">. </w:t>
      </w:r>
      <w:r w:rsidR="00491B23" w:rsidRPr="007F3C7C">
        <w:rPr>
          <w:rFonts w:ascii="Arial" w:hAnsi="Arial" w:cs="Arial"/>
          <w:lang w:val="en-GB"/>
        </w:rPr>
        <w:t xml:space="preserve">Employee engagement tends to be </w:t>
      </w:r>
      <w:r w:rsidR="007F3C7C" w:rsidRPr="007F3C7C">
        <w:rPr>
          <w:rFonts w:ascii="Arial" w:hAnsi="Arial" w:cs="Arial"/>
          <w:lang w:val="en-GB"/>
        </w:rPr>
        <w:t>characterized</w:t>
      </w:r>
      <w:r w:rsidR="00491B23" w:rsidRPr="007F3C7C">
        <w:rPr>
          <w:rFonts w:ascii="Arial" w:hAnsi="Arial" w:cs="Arial"/>
          <w:lang w:val="en-GB"/>
        </w:rPr>
        <w:t xml:space="preserve"> by </w:t>
      </w:r>
      <w:r w:rsidR="00491B23" w:rsidRPr="007F3C7C">
        <w:rPr>
          <w:rFonts w:ascii="Arial" w:hAnsi="Arial" w:cs="Arial"/>
          <w:lang w:val="en-GB"/>
        </w:rPr>
        <w:lastRenderedPageBreak/>
        <w:t xml:space="preserve">the positive attitude that employees held toward the </w:t>
      </w:r>
      <w:r w:rsidR="007F3C7C" w:rsidRPr="007F3C7C">
        <w:rPr>
          <w:rFonts w:ascii="Arial" w:hAnsi="Arial" w:cs="Arial"/>
          <w:lang w:val="en-GB"/>
        </w:rPr>
        <w:t>organization</w:t>
      </w:r>
      <w:r w:rsidR="00491B23" w:rsidRPr="007F3C7C">
        <w:rPr>
          <w:rFonts w:ascii="Arial" w:hAnsi="Arial" w:cs="Arial"/>
          <w:lang w:val="en-GB"/>
        </w:rPr>
        <w:t xml:space="preserve"> and the </w:t>
      </w:r>
      <w:r w:rsidR="007F3C7C" w:rsidRPr="007F3C7C">
        <w:rPr>
          <w:rFonts w:ascii="Arial" w:hAnsi="Arial" w:cs="Arial"/>
          <w:lang w:val="en-GB"/>
        </w:rPr>
        <w:t>organization</w:t>
      </w:r>
      <w:r w:rsidR="00491B23" w:rsidRPr="007F3C7C">
        <w:rPr>
          <w:rFonts w:ascii="Arial" w:hAnsi="Arial" w:cs="Arial"/>
          <w:lang w:val="en-GB"/>
        </w:rPr>
        <w:t xml:space="preserve">al values. </w:t>
      </w:r>
      <w:r w:rsidR="004D29BD" w:rsidRPr="007F3C7C">
        <w:rPr>
          <w:rFonts w:ascii="Arial" w:hAnsi="Arial" w:cs="Arial"/>
          <w:color w:val="222222"/>
          <w:shd w:val="clear" w:color="auto" w:fill="FFFFFF"/>
        </w:rPr>
        <w:t>Khodakarami and Dirani</w:t>
      </w:r>
      <w:r w:rsidR="004D29BD" w:rsidRPr="007F3C7C">
        <w:rPr>
          <w:rFonts w:ascii="Arial" w:hAnsi="Arial" w:cs="Arial"/>
          <w:lang w:val="en-GB"/>
        </w:rPr>
        <w:t xml:space="preserve"> </w:t>
      </w:r>
      <w:r w:rsidR="00491B23" w:rsidRPr="007F3C7C">
        <w:rPr>
          <w:rFonts w:ascii="Arial" w:hAnsi="Arial" w:cs="Arial"/>
          <w:lang w:val="en-GB"/>
        </w:rPr>
        <w:t>(</w:t>
      </w:r>
      <w:r w:rsidR="004D29BD" w:rsidRPr="007F3C7C">
        <w:rPr>
          <w:rFonts w:ascii="Arial" w:hAnsi="Arial" w:cs="Arial"/>
          <w:lang w:val="en-GB"/>
        </w:rPr>
        <w:t>2020</w:t>
      </w:r>
      <w:r w:rsidR="00491B23" w:rsidRPr="007F3C7C">
        <w:rPr>
          <w:rFonts w:ascii="Arial" w:hAnsi="Arial" w:cs="Arial"/>
          <w:lang w:val="en-GB"/>
        </w:rPr>
        <w:t xml:space="preserve">) noted that among many drivers of employee engagement, perceived </w:t>
      </w:r>
      <w:r w:rsidR="007F3C7C" w:rsidRPr="007F3C7C">
        <w:rPr>
          <w:rFonts w:ascii="Arial" w:hAnsi="Arial" w:cs="Arial"/>
          <w:lang w:val="en-GB"/>
        </w:rPr>
        <w:t>organization</w:t>
      </w:r>
      <w:r w:rsidR="00491B23" w:rsidRPr="007F3C7C">
        <w:rPr>
          <w:rFonts w:ascii="Arial" w:hAnsi="Arial" w:cs="Arial"/>
          <w:lang w:val="en-GB"/>
        </w:rPr>
        <w:t xml:space="preserve">al support tends to have a positive influence on commitment and job engagement. </w:t>
      </w:r>
      <w:r w:rsidR="007F3C7C" w:rsidRPr="007F3C7C">
        <w:rPr>
          <w:rFonts w:ascii="Arial" w:hAnsi="Arial" w:cs="Arial"/>
          <w:lang w:val="en-GB"/>
        </w:rPr>
        <w:t>Organization</w:t>
      </w:r>
      <w:r w:rsidR="00491B23" w:rsidRPr="007F3C7C">
        <w:rPr>
          <w:rFonts w:ascii="Arial" w:hAnsi="Arial" w:cs="Arial"/>
          <w:lang w:val="en-GB"/>
        </w:rPr>
        <w:t xml:space="preserve">al support enables employees to take risks, and contribute to the </w:t>
      </w:r>
      <w:r w:rsidR="007F3C7C" w:rsidRPr="007F3C7C">
        <w:rPr>
          <w:rFonts w:ascii="Arial" w:hAnsi="Arial" w:cs="Arial"/>
          <w:lang w:val="en-GB"/>
        </w:rPr>
        <w:t>organization</w:t>
      </w:r>
      <w:r w:rsidR="00491B23" w:rsidRPr="007F3C7C">
        <w:rPr>
          <w:rFonts w:ascii="Arial" w:hAnsi="Arial" w:cs="Arial"/>
          <w:lang w:val="en-GB"/>
        </w:rPr>
        <w:t xml:space="preserve"> without the fear of penalties and failures. </w:t>
      </w:r>
    </w:p>
    <w:p w14:paraId="0CFEA963" w14:textId="6E16637B" w:rsidR="00B76D87" w:rsidRPr="007F3C7C" w:rsidRDefault="00491B23" w:rsidP="007F3C7C">
      <w:pPr>
        <w:spacing w:after="200" w:line="360" w:lineRule="auto"/>
        <w:jc w:val="both"/>
        <w:rPr>
          <w:rFonts w:ascii="Arial" w:hAnsi="Arial" w:cs="Arial"/>
          <w:lang w:val="en-GB"/>
        </w:rPr>
      </w:pPr>
      <w:r w:rsidRPr="007F3C7C">
        <w:rPr>
          <w:rFonts w:ascii="Arial" w:hAnsi="Arial" w:cs="Arial"/>
          <w:lang w:val="en-GB"/>
        </w:rPr>
        <w:t xml:space="preserve">Drivers of employee engagement can vary depending on the personality traits, individual differences, type of occupation, and industry. </w:t>
      </w:r>
      <w:r w:rsidR="004D29BD" w:rsidRPr="007F3C7C">
        <w:rPr>
          <w:rFonts w:ascii="Arial" w:hAnsi="Arial" w:cs="Arial"/>
          <w:color w:val="222222"/>
          <w:shd w:val="clear" w:color="auto" w:fill="FFFFFF"/>
        </w:rPr>
        <w:t>Shaik and Makhecha</w:t>
      </w:r>
      <w:r w:rsidR="004D29BD" w:rsidRPr="007F3C7C">
        <w:rPr>
          <w:rFonts w:ascii="Arial" w:hAnsi="Arial" w:cs="Arial"/>
          <w:lang w:val="en-GB"/>
        </w:rPr>
        <w:t xml:space="preserve"> </w:t>
      </w:r>
      <w:r w:rsidRPr="007F3C7C">
        <w:rPr>
          <w:rFonts w:ascii="Arial" w:hAnsi="Arial" w:cs="Arial"/>
          <w:lang w:val="en-GB"/>
        </w:rPr>
        <w:t>(</w:t>
      </w:r>
      <w:r w:rsidR="004D29BD" w:rsidRPr="007F3C7C">
        <w:rPr>
          <w:rFonts w:ascii="Arial" w:hAnsi="Arial" w:cs="Arial"/>
          <w:lang w:val="en-GB"/>
        </w:rPr>
        <w:t>2019</w:t>
      </w:r>
      <w:r w:rsidRPr="007F3C7C">
        <w:rPr>
          <w:rFonts w:ascii="Arial" w:hAnsi="Arial" w:cs="Arial"/>
          <w:lang w:val="en-GB"/>
        </w:rPr>
        <w:t xml:space="preserve">) revealed that in the case of global virtual teams, employee engagement can be driven by </w:t>
      </w:r>
      <w:r w:rsidR="000A595E" w:rsidRPr="007F3C7C">
        <w:rPr>
          <w:rFonts w:ascii="Arial" w:hAnsi="Arial" w:cs="Arial"/>
          <w:lang w:val="en-GB"/>
        </w:rPr>
        <w:t>effective communication, improving the psychological condition of the employees as per Kahn's theory of employee engagement, and meaningfulness of work. The following drivers of employee engagement have been identified to be effective in improving employee performance.</w:t>
      </w:r>
    </w:p>
    <w:p w14:paraId="2F46C8C8" w14:textId="3599E4A1" w:rsidR="000A595E" w:rsidRPr="007F3C7C" w:rsidRDefault="00C61547" w:rsidP="007F3C7C">
      <w:pPr>
        <w:pStyle w:val="ListParagraph"/>
        <w:numPr>
          <w:ilvl w:val="0"/>
          <w:numId w:val="2"/>
        </w:numPr>
        <w:spacing w:after="200" w:line="360" w:lineRule="auto"/>
        <w:jc w:val="both"/>
        <w:rPr>
          <w:rFonts w:ascii="Arial" w:hAnsi="Arial" w:cs="Arial"/>
          <w:lang w:val="en-GB"/>
        </w:rPr>
      </w:pPr>
      <w:r w:rsidRPr="007F3C7C">
        <w:rPr>
          <w:rFonts w:ascii="Arial" w:hAnsi="Arial" w:cs="Arial"/>
          <w:lang w:val="en-GB"/>
        </w:rPr>
        <w:t xml:space="preserve">Employee involvement in the decision-making </w:t>
      </w:r>
    </w:p>
    <w:p w14:paraId="6BE4C3FC" w14:textId="29E5AB7A" w:rsidR="000A595E" w:rsidRPr="007F3C7C" w:rsidRDefault="00C61547" w:rsidP="007F3C7C">
      <w:pPr>
        <w:pStyle w:val="ListParagraph"/>
        <w:numPr>
          <w:ilvl w:val="0"/>
          <w:numId w:val="2"/>
        </w:numPr>
        <w:spacing w:after="200" w:line="360" w:lineRule="auto"/>
        <w:jc w:val="both"/>
        <w:rPr>
          <w:rFonts w:ascii="Arial" w:hAnsi="Arial" w:cs="Arial"/>
          <w:lang w:val="en-GB"/>
        </w:rPr>
      </w:pPr>
      <w:r w:rsidRPr="007F3C7C">
        <w:rPr>
          <w:rFonts w:ascii="Arial" w:hAnsi="Arial" w:cs="Arial"/>
          <w:lang w:val="en-GB"/>
        </w:rPr>
        <w:t>The level of incorporating employees’ ideas, employee voices being heard</w:t>
      </w:r>
      <w:r w:rsidR="007F3C7C" w:rsidRPr="007F3C7C">
        <w:rPr>
          <w:rFonts w:ascii="Arial" w:hAnsi="Arial" w:cs="Arial"/>
          <w:lang w:val="en-GB"/>
        </w:rPr>
        <w:t>,</w:t>
      </w:r>
      <w:r w:rsidRPr="007F3C7C">
        <w:rPr>
          <w:rFonts w:ascii="Arial" w:hAnsi="Arial" w:cs="Arial"/>
          <w:lang w:val="en-GB"/>
        </w:rPr>
        <w:t xml:space="preserve"> and the extent to which employee contributions are valued in an </w:t>
      </w:r>
      <w:r w:rsidR="007F3C7C" w:rsidRPr="007F3C7C">
        <w:rPr>
          <w:rFonts w:ascii="Arial" w:hAnsi="Arial" w:cs="Arial"/>
          <w:lang w:val="en-GB"/>
        </w:rPr>
        <w:t>organization</w:t>
      </w:r>
      <w:r w:rsidRPr="007F3C7C">
        <w:rPr>
          <w:rFonts w:ascii="Arial" w:hAnsi="Arial" w:cs="Arial"/>
          <w:lang w:val="en-GB"/>
        </w:rPr>
        <w:t xml:space="preserve"> </w:t>
      </w:r>
    </w:p>
    <w:p w14:paraId="3B0FFE9B" w14:textId="7FDE0545" w:rsidR="000A595E" w:rsidRPr="007F3C7C" w:rsidRDefault="00C61547" w:rsidP="007F3C7C">
      <w:pPr>
        <w:pStyle w:val="ListParagraph"/>
        <w:numPr>
          <w:ilvl w:val="0"/>
          <w:numId w:val="2"/>
        </w:numPr>
        <w:spacing w:after="200" w:line="360" w:lineRule="auto"/>
        <w:jc w:val="both"/>
        <w:rPr>
          <w:rFonts w:ascii="Arial" w:hAnsi="Arial" w:cs="Arial"/>
          <w:lang w:val="en-GB"/>
        </w:rPr>
      </w:pPr>
      <w:r w:rsidRPr="007F3C7C">
        <w:rPr>
          <w:rFonts w:ascii="Arial" w:hAnsi="Arial" w:cs="Arial"/>
          <w:lang w:val="en-GB"/>
        </w:rPr>
        <w:t>The opportunities for professional development of the employees in their jobs</w:t>
      </w:r>
    </w:p>
    <w:p w14:paraId="037D1AA3" w14:textId="58C727A6" w:rsidR="000A595E" w:rsidRPr="007F3C7C" w:rsidRDefault="00C61547" w:rsidP="007F3C7C">
      <w:pPr>
        <w:pStyle w:val="ListParagraph"/>
        <w:numPr>
          <w:ilvl w:val="0"/>
          <w:numId w:val="2"/>
        </w:numPr>
        <w:spacing w:after="200" w:line="360" w:lineRule="auto"/>
        <w:jc w:val="both"/>
        <w:rPr>
          <w:rFonts w:ascii="Arial" w:hAnsi="Arial" w:cs="Arial"/>
          <w:lang w:val="en-GB"/>
        </w:rPr>
      </w:pPr>
      <w:r w:rsidRPr="007F3C7C">
        <w:rPr>
          <w:rFonts w:ascii="Arial" w:hAnsi="Arial" w:cs="Arial"/>
          <w:lang w:val="en-GB"/>
        </w:rPr>
        <w:t xml:space="preserve">The extent an </w:t>
      </w:r>
      <w:r w:rsidR="007F3C7C" w:rsidRPr="007F3C7C">
        <w:rPr>
          <w:rFonts w:ascii="Arial" w:hAnsi="Arial" w:cs="Arial"/>
          <w:lang w:val="en-GB"/>
        </w:rPr>
        <w:t>organization</w:t>
      </w:r>
      <w:r w:rsidRPr="007F3C7C">
        <w:rPr>
          <w:rFonts w:ascii="Arial" w:hAnsi="Arial" w:cs="Arial"/>
          <w:lang w:val="en-GB"/>
        </w:rPr>
        <w:t xml:space="preserve"> addresses the employee's health and well-being. </w:t>
      </w:r>
    </w:p>
    <w:p w14:paraId="5E45D762" w14:textId="69E42792" w:rsidR="000A595E" w:rsidRPr="007F3C7C" w:rsidRDefault="00C61547" w:rsidP="007F3C7C">
      <w:pPr>
        <w:spacing w:after="200" w:line="360" w:lineRule="auto"/>
        <w:jc w:val="both"/>
        <w:rPr>
          <w:rFonts w:ascii="Arial" w:hAnsi="Arial" w:cs="Arial"/>
          <w:lang w:val="en-GB"/>
        </w:rPr>
      </w:pPr>
      <w:r w:rsidRPr="007F3C7C">
        <w:rPr>
          <w:rFonts w:ascii="Arial" w:hAnsi="Arial" w:cs="Arial"/>
          <w:lang w:val="en-GB"/>
        </w:rPr>
        <w:t xml:space="preserve">Employee engagement can be created by fostering a positive work environment that can enhance productivity and </w:t>
      </w:r>
      <w:r w:rsidR="007F3C7C" w:rsidRPr="007F3C7C">
        <w:rPr>
          <w:rFonts w:ascii="Arial" w:hAnsi="Arial" w:cs="Arial"/>
          <w:lang w:val="en-GB"/>
        </w:rPr>
        <w:t>organization</w:t>
      </w:r>
      <w:r w:rsidRPr="007F3C7C">
        <w:rPr>
          <w:rFonts w:ascii="Arial" w:hAnsi="Arial" w:cs="Arial"/>
          <w:lang w:val="en-GB"/>
        </w:rPr>
        <w:t>al profitability (</w:t>
      </w:r>
      <w:r w:rsidR="004D29BD" w:rsidRPr="007F3C7C">
        <w:rPr>
          <w:rFonts w:ascii="Arial" w:hAnsi="Arial" w:cs="Arial"/>
          <w:color w:val="222222"/>
          <w:shd w:val="clear" w:color="auto" w:fill="FFFFFF"/>
        </w:rPr>
        <w:t>Shahid, 2019</w:t>
      </w:r>
      <w:r w:rsidRPr="007F3C7C">
        <w:rPr>
          <w:rFonts w:ascii="Arial" w:hAnsi="Arial" w:cs="Arial"/>
          <w:lang w:val="en-GB"/>
        </w:rPr>
        <w:t xml:space="preserve">). </w:t>
      </w:r>
      <w:r w:rsidR="004D29BD" w:rsidRPr="007F3C7C">
        <w:rPr>
          <w:rFonts w:ascii="Arial" w:hAnsi="Arial" w:cs="Arial"/>
          <w:color w:val="222222"/>
          <w:shd w:val="clear" w:color="auto" w:fill="FFFFFF"/>
        </w:rPr>
        <w:t>Shahid</w:t>
      </w:r>
      <w:r w:rsidR="004D29BD" w:rsidRPr="007F3C7C">
        <w:rPr>
          <w:rFonts w:ascii="Arial" w:hAnsi="Arial" w:cs="Arial"/>
          <w:lang w:val="en-GB"/>
        </w:rPr>
        <w:t xml:space="preserve"> </w:t>
      </w:r>
      <w:r w:rsidRPr="007F3C7C">
        <w:rPr>
          <w:rFonts w:ascii="Arial" w:hAnsi="Arial" w:cs="Arial"/>
          <w:lang w:val="en-GB"/>
        </w:rPr>
        <w:t>(</w:t>
      </w:r>
      <w:r w:rsidR="004D29BD" w:rsidRPr="007F3C7C">
        <w:rPr>
          <w:rFonts w:ascii="Arial" w:hAnsi="Arial" w:cs="Arial"/>
          <w:lang w:val="en-GB"/>
        </w:rPr>
        <w:t>2019</w:t>
      </w:r>
      <w:r w:rsidRPr="007F3C7C">
        <w:rPr>
          <w:rFonts w:ascii="Arial" w:hAnsi="Arial" w:cs="Arial"/>
          <w:lang w:val="en-GB"/>
        </w:rPr>
        <w:t xml:space="preserve">) further highlighted various drivers of employee engagement that include inspiring leadership leading to dedicated followers, passion and creativity and facilitating progress, meaningful work leading to improved drive for producing better results, improved level of job satisfaction, and increased retention. A sense of autonomy has been highlighted as having a positive effect on the overall well-being of the employees that lead to increased engagement. </w:t>
      </w:r>
    </w:p>
    <w:p w14:paraId="5B468313" w14:textId="77777777" w:rsidR="002A3B2B" w:rsidRPr="007F3C7C" w:rsidRDefault="002A3B2B" w:rsidP="007F3C7C">
      <w:pPr>
        <w:spacing w:after="200" w:line="360" w:lineRule="auto"/>
        <w:jc w:val="both"/>
        <w:rPr>
          <w:rFonts w:ascii="Arial" w:eastAsiaTheme="majorEastAsia" w:hAnsi="Arial" w:cs="Arial"/>
          <w:b/>
          <w:color w:val="000000" w:themeColor="text1"/>
          <w:lang w:val="en-GB"/>
        </w:rPr>
      </w:pPr>
      <w:bookmarkStart w:id="3" w:name="_Toc99583324"/>
      <w:r w:rsidRPr="007F3C7C">
        <w:rPr>
          <w:rFonts w:ascii="Arial" w:hAnsi="Arial" w:cs="Arial"/>
          <w:lang w:val="en-GB"/>
        </w:rPr>
        <w:br w:type="page"/>
      </w:r>
    </w:p>
    <w:p w14:paraId="5EA702F2" w14:textId="725C556F" w:rsidR="007634DA" w:rsidRPr="007F3C7C" w:rsidRDefault="00C61547" w:rsidP="007F3C7C">
      <w:pPr>
        <w:pStyle w:val="Heading1"/>
        <w:spacing w:after="200" w:line="360" w:lineRule="auto"/>
        <w:jc w:val="both"/>
        <w:rPr>
          <w:rFonts w:ascii="Arial" w:hAnsi="Arial" w:cs="Arial"/>
          <w:sz w:val="22"/>
          <w:szCs w:val="22"/>
          <w:lang w:val="en-GB"/>
        </w:rPr>
      </w:pPr>
      <w:r w:rsidRPr="007F3C7C">
        <w:rPr>
          <w:rFonts w:ascii="Arial" w:hAnsi="Arial" w:cs="Arial"/>
          <w:sz w:val="22"/>
          <w:szCs w:val="22"/>
          <w:lang w:val="en-GB"/>
        </w:rPr>
        <w:lastRenderedPageBreak/>
        <w:t>Diagnostic tools for measuring engagement</w:t>
      </w:r>
      <w:bookmarkEnd w:id="3"/>
      <w:r w:rsidRPr="007F3C7C">
        <w:rPr>
          <w:rFonts w:ascii="Arial" w:hAnsi="Arial" w:cs="Arial"/>
          <w:sz w:val="22"/>
          <w:szCs w:val="22"/>
          <w:lang w:val="en-GB"/>
        </w:rPr>
        <w:t xml:space="preserve"> </w:t>
      </w:r>
    </w:p>
    <w:p w14:paraId="3E61E166" w14:textId="0BFF0FAD" w:rsidR="002A3B2B" w:rsidRPr="007F3C7C" w:rsidRDefault="00C61547" w:rsidP="007F3C7C">
      <w:pPr>
        <w:spacing w:after="200" w:line="360" w:lineRule="auto"/>
        <w:jc w:val="both"/>
        <w:rPr>
          <w:rFonts w:ascii="Arial" w:hAnsi="Arial" w:cs="Arial"/>
          <w:lang w:val="en-GB"/>
        </w:rPr>
      </w:pPr>
      <w:r w:rsidRPr="007F3C7C">
        <w:rPr>
          <w:rFonts w:ascii="Arial" w:hAnsi="Arial" w:cs="Arial"/>
          <w:lang w:val="en-GB"/>
        </w:rPr>
        <w:t xml:space="preserve">Measuring employee engagement can be challenging as various determinants indicate the level of </w:t>
      </w:r>
      <w:r w:rsidR="002403D4" w:rsidRPr="007F3C7C">
        <w:rPr>
          <w:rFonts w:ascii="Arial" w:hAnsi="Arial" w:cs="Arial"/>
          <w:lang w:val="en-GB"/>
        </w:rPr>
        <w:t xml:space="preserve">engagement. It is crucial to understand that employee productivity when measured in terms of </w:t>
      </w:r>
      <w:r w:rsidR="007F3C7C" w:rsidRPr="007F3C7C">
        <w:rPr>
          <w:rFonts w:ascii="Arial" w:hAnsi="Arial" w:cs="Arial"/>
          <w:lang w:val="en-GB"/>
        </w:rPr>
        <w:t>organization</w:t>
      </w:r>
      <w:r w:rsidR="002403D4" w:rsidRPr="007F3C7C">
        <w:rPr>
          <w:rFonts w:ascii="Arial" w:hAnsi="Arial" w:cs="Arial"/>
          <w:lang w:val="en-GB"/>
        </w:rPr>
        <w:t xml:space="preserve">al productivity can be an inadequate parameter for measuring engagement within an </w:t>
      </w:r>
      <w:r w:rsidR="007F3C7C" w:rsidRPr="007F3C7C">
        <w:rPr>
          <w:rFonts w:ascii="Arial" w:hAnsi="Arial" w:cs="Arial"/>
          <w:lang w:val="en-GB"/>
        </w:rPr>
        <w:t>organization</w:t>
      </w:r>
      <w:r w:rsidR="002403D4" w:rsidRPr="007F3C7C">
        <w:rPr>
          <w:rFonts w:ascii="Arial" w:hAnsi="Arial" w:cs="Arial"/>
          <w:lang w:val="en-GB"/>
        </w:rPr>
        <w:t xml:space="preserve">. While the diagnostic tools for measuring employee performance and satisfaction including internal surveys, employee feedback, and a 360-degree performance management system can fail to specifically determine the level of employee engagement, it is possible to understand whether the employees are engaged from their willingness to contribute to the </w:t>
      </w:r>
      <w:r w:rsidR="007F3C7C" w:rsidRPr="007F3C7C">
        <w:rPr>
          <w:rFonts w:ascii="Arial" w:hAnsi="Arial" w:cs="Arial"/>
          <w:lang w:val="en-GB"/>
        </w:rPr>
        <w:t>organization</w:t>
      </w:r>
      <w:r w:rsidR="002403D4" w:rsidRPr="007F3C7C">
        <w:rPr>
          <w:rFonts w:ascii="Arial" w:hAnsi="Arial" w:cs="Arial"/>
          <w:lang w:val="en-GB"/>
        </w:rPr>
        <w:t xml:space="preserve">al goals. </w:t>
      </w:r>
    </w:p>
    <w:p w14:paraId="3BB844E7" w14:textId="3F6C6D25" w:rsidR="002A3B2B" w:rsidRPr="007F3C7C" w:rsidRDefault="002C2BF3" w:rsidP="007F3C7C">
      <w:pPr>
        <w:spacing w:after="200" w:line="360" w:lineRule="auto"/>
        <w:jc w:val="both"/>
        <w:rPr>
          <w:rFonts w:ascii="Arial" w:hAnsi="Arial" w:cs="Arial"/>
          <w:lang w:val="en-GB"/>
        </w:rPr>
      </w:pPr>
      <w:r w:rsidRPr="007F3C7C">
        <w:rPr>
          <w:rFonts w:ascii="Arial" w:hAnsi="Arial" w:cs="Arial"/>
          <w:lang w:val="en-GB"/>
        </w:rPr>
        <w:t xml:space="preserve">In terms of the assessment instruments, </w:t>
      </w:r>
      <w:r w:rsidR="004D29BD" w:rsidRPr="007F3C7C">
        <w:rPr>
          <w:rFonts w:ascii="Arial" w:hAnsi="Arial" w:cs="Arial"/>
          <w:color w:val="222222"/>
          <w:shd w:val="clear" w:color="auto" w:fill="FFFFFF"/>
        </w:rPr>
        <w:t>Shrotryia and Dhanda</w:t>
      </w:r>
      <w:r w:rsidR="004D29BD" w:rsidRPr="007F3C7C">
        <w:rPr>
          <w:rFonts w:ascii="Arial" w:hAnsi="Arial" w:cs="Arial"/>
          <w:lang w:val="en-GB"/>
        </w:rPr>
        <w:t xml:space="preserve"> </w:t>
      </w:r>
      <w:r w:rsidRPr="007F3C7C">
        <w:rPr>
          <w:rFonts w:ascii="Arial" w:hAnsi="Arial" w:cs="Arial"/>
          <w:lang w:val="en-GB"/>
        </w:rPr>
        <w:t>(</w:t>
      </w:r>
      <w:r w:rsidR="004D29BD" w:rsidRPr="007F3C7C">
        <w:rPr>
          <w:rFonts w:ascii="Arial" w:hAnsi="Arial" w:cs="Arial"/>
          <w:lang w:val="en-GB"/>
        </w:rPr>
        <w:t>2019</w:t>
      </w:r>
      <w:r w:rsidRPr="007F3C7C">
        <w:rPr>
          <w:rFonts w:ascii="Arial" w:hAnsi="Arial" w:cs="Arial"/>
          <w:lang w:val="en-GB"/>
        </w:rPr>
        <w:t xml:space="preserve">) noted that through the grounded theory method, the dimensions of employee engagement can be identified as alignment, affective, and action orientation. </w:t>
      </w:r>
      <w:r w:rsidR="004D29BD" w:rsidRPr="007F3C7C">
        <w:rPr>
          <w:rFonts w:ascii="Arial" w:hAnsi="Arial" w:cs="Arial"/>
          <w:color w:val="222222"/>
          <w:shd w:val="clear" w:color="auto" w:fill="FFFFFF"/>
        </w:rPr>
        <w:t>Attridge</w:t>
      </w:r>
      <w:r w:rsidR="004D29BD" w:rsidRPr="007F3C7C">
        <w:rPr>
          <w:rFonts w:ascii="Arial" w:hAnsi="Arial" w:cs="Arial"/>
          <w:lang w:val="en-GB"/>
        </w:rPr>
        <w:t xml:space="preserve"> </w:t>
      </w:r>
      <w:r w:rsidR="00880CA3" w:rsidRPr="007F3C7C">
        <w:rPr>
          <w:rFonts w:ascii="Arial" w:hAnsi="Arial" w:cs="Arial"/>
          <w:lang w:val="en-GB"/>
        </w:rPr>
        <w:t>(</w:t>
      </w:r>
      <w:r w:rsidR="004D29BD" w:rsidRPr="007F3C7C">
        <w:rPr>
          <w:rFonts w:ascii="Arial" w:hAnsi="Arial" w:cs="Arial"/>
          <w:lang w:val="en-GB"/>
        </w:rPr>
        <w:t>2009</w:t>
      </w:r>
      <w:r w:rsidR="00880CA3" w:rsidRPr="007F3C7C">
        <w:rPr>
          <w:rFonts w:ascii="Arial" w:hAnsi="Arial" w:cs="Arial"/>
          <w:lang w:val="en-GB"/>
        </w:rPr>
        <w:t xml:space="preserve">) noted that the majority of the tools used for measuring engagement tend to be at the level of the individual worker and the scores identified from the individual level can be aggregated for measuring the engagement at the </w:t>
      </w:r>
      <w:r w:rsidR="007F3C7C" w:rsidRPr="007F3C7C">
        <w:rPr>
          <w:rFonts w:ascii="Arial" w:hAnsi="Arial" w:cs="Arial"/>
          <w:lang w:val="en-GB"/>
        </w:rPr>
        <w:t>organization</w:t>
      </w:r>
      <w:r w:rsidR="00880CA3" w:rsidRPr="007F3C7C">
        <w:rPr>
          <w:rFonts w:ascii="Arial" w:hAnsi="Arial" w:cs="Arial"/>
          <w:lang w:val="en-GB"/>
        </w:rPr>
        <w:t xml:space="preserve">al level and some of the popular tools of measuring employment engagement includes Utrecht Work Engagement Scale that measures the </w:t>
      </w:r>
      <w:r w:rsidR="007F3C7C" w:rsidRPr="007F3C7C">
        <w:rPr>
          <w:rFonts w:ascii="Arial" w:hAnsi="Arial" w:cs="Arial"/>
          <w:lang w:val="en-GB"/>
        </w:rPr>
        <w:t>behavioural</w:t>
      </w:r>
      <w:r w:rsidR="00880CA3" w:rsidRPr="007F3C7C">
        <w:rPr>
          <w:rFonts w:ascii="Arial" w:hAnsi="Arial" w:cs="Arial"/>
          <w:lang w:val="en-GB"/>
        </w:rPr>
        <w:t xml:space="preserve">, cognitive, and emotional dimensions of employee engagement. </w:t>
      </w:r>
    </w:p>
    <w:p w14:paraId="4B34EBDD" w14:textId="7520BF12" w:rsidR="00F114A7" w:rsidRPr="007F3C7C" w:rsidRDefault="00880CA3" w:rsidP="007F3C7C">
      <w:pPr>
        <w:spacing w:after="200" w:line="360" w:lineRule="auto"/>
        <w:jc w:val="both"/>
        <w:rPr>
          <w:rFonts w:ascii="Arial" w:hAnsi="Arial" w:cs="Arial"/>
          <w:lang w:val="en-GB"/>
        </w:rPr>
      </w:pPr>
      <w:r w:rsidRPr="007F3C7C">
        <w:rPr>
          <w:rFonts w:ascii="Arial" w:hAnsi="Arial" w:cs="Arial"/>
          <w:lang w:val="en-GB"/>
        </w:rPr>
        <w:t xml:space="preserve">One of the major benefits of this tool is </w:t>
      </w:r>
      <w:r w:rsidR="007F3C7C" w:rsidRPr="007F3C7C">
        <w:rPr>
          <w:rFonts w:ascii="Arial" w:hAnsi="Arial" w:cs="Arial"/>
          <w:lang w:val="en-GB"/>
        </w:rPr>
        <w:t xml:space="preserve">that </w:t>
      </w:r>
      <w:r w:rsidRPr="007F3C7C">
        <w:rPr>
          <w:rFonts w:ascii="Arial" w:hAnsi="Arial" w:cs="Arial"/>
          <w:lang w:val="en-GB"/>
        </w:rPr>
        <w:t xml:space="preserve">it helps in identifying the emotional </w:t>
      </w:r>
      <w:r w:rsidR="007F3C7C" w:rsidRPr="007F3C7C">
        <w:rPr>
          <w:rFonts w:ascii="Arial" w:hAnsi="Arial" w:cs="Arial"/>
          <w:lang w:val="en-GB"/>
        </w:rPr>
        <w:t>vigour</w:t>
      </w:r>
      <w:r w:rsidRPr="007F3C7C">
        <w:rPr>
          <w:rFonts w:ascii="Arial" w:hAnsi="Arial" w:cs="Arial"/>
          <w:lang w:val="en-GB"/>
        </w:rPr>
        <w:t xml:space="preserve"> of the employee well-being that is proved to be crucial in understanding the motivational factors of employees that drive them to contribute to the </w:t>
      </w:r>
      <w:r w:rsidR="007F3C7C" w:rsidRPr="007F3C7C">
        <w:rPr>
          <w:rFonts w:ascii="Arial" w:hAnsi="Arial" w:cs="Arial"/>
          <w:lang w:val="en-GB"/>
        </w:rPr>
        <w:t>organization</w:t>
      </w:r>
      <w:r w:rsidRPr="007F3C7C">
        <w:rPr>
          <w:rFonts w:ascii="Arial" w:hAnsi="Arial" w:cs="Arial"/>
          <w:lang w:val="en-GB"/>
        </w:rPr>
        <w:t xml:space="preserve">. However, this tool can be inadequate in understanding the </w:t>
      </w:r>
      <w:r w:rsidR="002E3E48" w:rsidRPr="007F3C7C">
        <w:rPr>
          <w:rFonts w:ascii="Arial" w:hAnsi="Arial" w:cs="Arial"/>
          <w:lang w:val="en-GB"/>
        </w:rPr>
        <w:t xml:space="preserve">action orientation and the level of affective </w:t>
      </w:r>
      <w:r w:rsidR="007F3C7C" w:rsidRPr="007F3C7C">
        <w:rPr>
          <w:rFonts w:ascii="Arial" w:hAnsi="Arial" w:cs="Arial"/>
          <w:lang w:val="en-GB"/>
        </w:rPr>
        <w:t>behaviour</w:t>
      </w:r>
      <w:r w:rsidR="002E3E48" w:rsidRPr="007F3C7C">
        <w:rPr>
          <w:rFonts w:ascii="Arial" w:hAnsi="Arial" w:cs="Arial"/>
          <w:lang w:val="en-GB"/>
        </w:rPr>
        <w:t xml:space="preserve"> of the employees which are closely associated with employee engagement as well. </w:t>
      </w:r>
    </w:p>
    <w:p w14:paraId="2FA05269" w14:textId="055D05C6" w:rsidR="002A3B2B" w:rsidRPr="007F3C7C" w:rsidRDefault="00C61547" w:rsidP="007F3C7C">
      <w:pPr>
        <w:spacing w:after="200" w:line="360" w:lineRule="auto"/>
        <w:jc w:val="both"/>
        <w:rPr>
          <w:rFonts w:ascii="Arial" w:hAnsi="Arial" w:cs="Arial"/>
          <w:lang w:val="en-GB"/>
        </w:rPr>
      </w:pPr>
      <w:r w:rsidRPr="007F3C7C">
        <w:rPr>
          <w:rFonts w:ascii="Arial" w:hAnsi="Arial" w:cs="Arial"/>
          <w:lang w:val="en-GB"/>
        </w:rPr>
        <w:t xml:space="preserve">International </w:t>
      </w:r>
      <w:r w:rsidR="007F3C7C" w:rsidRPr="007F3C7C">
        <w:rPr>
          <w:rFonts w:ascii="Arial" w:hAnsi="Arial" w:cs="Arial"/>
          <w:lang w:val="en-GB"/>
        </w:rPr>
        <w:t>organization</w:t>
      </w:r>
      <w:r w:rsidRPr="007F3C7C">
        <w:rPr>
          <w:rFonts w:ascii="Arial" w:hAnsi="Arial" w:cs="Arial"/>
          <w:lang w:val="en-GB"/>
        </w:rPr>
        <w:t>s, including technology giants like Google, have developed their assessment tools for evaluating the level of employee engagement. Google uses gDNA studies for obtaining feedback from the employees and holds weekly meetings with the employees in which leaders answer the most popular questions of the week (</w:t>
      </w:r>
      <w:r w:rsidR="00941059" w:rsidRPr="007F3C7C">
        <w:rPr>
          <w:rFonts w:ascii="Arial" w:hAnsi="Arial" w:cs="Arial"/>
        </w:rPr>
        <w:t>Culture Summit. 2022</w:t>
      </w:r>
      <w:r w:rsidRPr="007F3C7C">
        <w:rPr>
          <w:rFonts w:ascii="Arial" w:hAnsi="Arial" w:cs="Arial"/>
          <w:lang w:val="en-GB"/>
        </w:rPr>
        <w:t xml:space="preserve">). Google’s engagement measurement tool is a two-way communication platform that allows leaders to use a charting tool for measuring the suggestions of the employees, and employees use Google Moderator for </w:t>
      </w:r>
      <w:r w:rsidR="009D0AB9" w:rsidRPr="007F3C7C">
        <w:rPr>
          <w:rFonts w:ascii="Arial" w:hAnsi="Arial" w:cs="Arial"/>
          <w:lang w:val="en-GB"/>
        </w:rPr>
        <w:t xml:space="preserve">asking questions and voting on specific questions that they want answers to. </w:t>
      </w:r>
    </w:p>
    <w:p w14:paraId="1C9301FA" w14:textId="23A35514" w:rsidR="002E3E48" w:rsidRPr="007F3C7C" w:rsidRDefault="002C29DB" w:rsidP="007F3C7C">
      <w:pPr>
        <w:spacing w:after="200" w:line="360" w:lineRule="auto"/>
        <w:jc w:val="both"/>
        <w:rPr>
          <w:rFonts w:ascii="Arial" w:hAnsi="Arial" w:cs="Arial"/>
          <w:lang w:val="en-GB"/>
        </w:rPr>
      </w:pPr>
      <w:r w:rsidRPr="007F3C7C">
        <w:rPr>
          <w:rFonts w:ascii="Arial" w:hAnsi="Arial" w:cs="Arial"/>
          <w:lang w:val="en-GB"/>
        </w:rPr>
        <w:t xml:space="preserve">Multinational companies with </w:t>
      </w:r>
      <w:r w:rsidR="0016718B" w:rsidRPr="007F3C7C">
        <w:rPr>
          <w:rFonts w:ascii="Arial" w:hAnsi="Arial" w:cs="Arial"/>
          <w:lang w:val="en-GB"/>
        </w:rPr>
        <w:t>many</w:t>
      </w:r>
      <w:r w:rsidRPr="007F3C7C">
        <w:rPr>
          <w:rFonts w:ascii="Arial" w:hAnsi="Arial" w:cs="Arial"/>
          <w:lang w:val="en-GB"/>
        </w:rPr>
        <w:t xml:space="preserve"> employees tend to use internal surveys for identifying the level of engagement of the employees. Employee surveys can be effective in generating feedback from a large number of respondents within less time and the scope of submitting responses anonymously help in identifying the key issues causing a low level of engagement </w:t>
      </w:r>
      <w:r w:rsidRPr="007F3C7C">
        <w:rPr>
          <w:rFonts w:ascii="Arial" w:hAnsi="Arial" w:cs="Arial"/>
          <w:lang w:val="en-GB"/>
        </w:rPr>
        <w:lastRenderedPageBreak/>
        <w:t xml:space="preserve">within an </w:t>
      </w:r>
      <w:r w:rsidR="007F3C7C" w:rsidRPr="007F3C7C">
        <w:rPr>
          <w:rFonts w:ascii="Arial" w:hAnsi="Arial" w:cs="Arial"/>
          <w:lang w:val="en-GB"/>
        </w:rPr>
        <w:t>organization</w:t>
      </w:r>
      <w:r w:rsidRPr="007F3C7C">
        <w:rPr>
          <w:rFonts w:ascii="Arial" w:hAnsi="Arial" w:cs="Arial"/>
          <w:lang w:val="en-GB"/>
        </w:rPr>
        <w:t xml:space="preserve">. </w:t>
      </w:r>
      <w:r w:rsidR="004D29BD" w:rsidRPr="007F3C7C">
        <w:rPr>
          <w:rFonts w:ascii="Arial" w:hAnsi="Arial" w:cs="Arial"/>
          <w:color w:val="222222"/>
          <w:shd w:val="clear" w:color="auto" w:fill="FFFFFF"/>
        </w:rPr>
        <w:t>Ram and Prabhakar</w:t>
      </w:r>
      <w:r w:rsidR="004D29BD" w:rsidRPr="007F3C7C">
        <w:rPr>
          <w:rFonts w:ascii="Arial" w:hAnsi="Arial" w:cs="Arial"/>
          <w:lang w:val="en-GB"/>
        </w:rPr>
        <w:t xml:space="preserve"> </w:t>
      </w:r>
      <w:r w:rsidR="005C0EC9" w:rsidRPr="007F3C7C">
        <w:rPr>
          <w:rFonts w:ascii="Arial" w:hAnsi="Arial" w:cs="Arial"/>
          <w:lang w:val="en-GB"/>
        </w:rPr>
        <w:t>(</w:t>
      </w:r>
      <w:r w:rsidR="004D29BD" w:rsidRPr="007F3C7C">
        <w:rPr>
          <w:rFonts w:ascii="Arial" w:hAnsi="Arial" w:cs="Arial"/>
          <w:lang w:val="en-GB"/>
        </w:rPr>
        <w:t>2011</w:t>
      </w:r>
      <w:r w:rsidR="005C0EC9" w:rsidRPr="007F3C7C">
        <w:rPr>
          <w:rFonts w:ascii="Arial" w:hAnsi="Arial" w:cs="Arial"/>
          <w:lang w:val="en-GB"/>
        </w:rPr>
        <w:t xml:space="preserve">) suggested the use of engagement predictors like </w:t>
      </w:r>
      <w:r w:rsidR="007F3C7C" w:rsidRPr="007F3C7C">
        <w:rPr>
          <w:rFonts w:ascii="Arial" w:hAnsi="Arial" w:cs="Arial"/>
          <w:lang w:val="en-GB"/>
        </w:rPr>
        <w:t>organization</w:t>
      </w:r>
      <w:r w:rsidR="005C0EC9" w:rsidRPr="007F3C7C">
        <w:rPr>
          <w:rFonts w:ascii="Arial" w:hAnsi="Arial" w:cs="Arial"/>
          <w:lang w:val="en-GB"/>
        </w:rPr>
        <w:t xml:space="preserve">al processes, values, management, reward and recognition, and work-life balance for enhancing the employee engagement level within </w:t>
      </w:r>
      <w:r w:rsidR="007F3C7C" w:rsidRPr="007F3C7C">
        <w:rPr>
          <w:rFonts w:ascii="Arial" w:hAnsi="Arial" w:cs="Arial"/>
          <w:lang w:val="en-GB"/>
        </w:rPr>
        <w:t>organization</w:t>
      </w:r>
      <w:r w:rsidR="005C0EC9" w:rsidRPr="007F3C7C">
        <w:rPr>
          <w:rFonts w:ascii="Arial" w:hAnsi="Arial" w:cs="Arial"/>
          <w:lang w:val="en-GB"/>
        </w:rPr>
        <w:t xml:space="preserve">s. </w:t>
      </w:r>
    </w:p>
    <w:p w14:paraId="202EAE77" w14:textId="5CB32B75" w:rsidR="002A3B2B" w:rsidRPr="007F3C7C" w:rsidRDefault="00C61547" w:rsidP="007F3C7C">
      <w:pPr>
        <w:spacing w:after="200" w:line="360" w:lineRule="auto"/>
        <w:jc w:val="both"/>
        <w:rPr>
          <w:rFonts w:ascii="Arial" w:hAnsi="Arial" w:cs="Arial"/>
          <w:lang w:val="en-GB"/>
        </w:rPr>
      </w:pPr>
      <w:r w:rsidRPr="007F3C7C">
        <w:rPr>
          <w:rFonts w:ascii="Arial" w:hAnsi="Arial" w:cs="Arial"/>
          <w:lang w:val="en-GB"/>
        </w:rPr>
        <w:t>One of the most effective diagnostic tools for measuring employee engagement can be the HR tools which addresses the gaps associated with conducting employee surveys. Employee surveys often fail to provide real-time, and holistic feedback regarding the engagement levels of the employees</w:t>
      </w:r>
      <w:r w:rsidR="007F3C7C" w:rsidRPr="007F3C7C">
        <w:rPr>
          <w:rFonts w:ascii="Arial" w:hAnsi="Arial" w:cs="Arial"/>
          <w:lang w:val="en-GB"/>
        </w:rPr>
        <w:t>,</w:t>
      </w:r>
      <w:r w:rsidRPr="007F3C7C">
        <w:rPr>
          <w:rFonts w:ascii="Arial" w:hAnsi="Arial" w:cs="Arial"/>
          <w:lang w:val="en-GB"/>
        </w:rPr>
        <w:t xml:space="preserve"> and the problem can be dealt with by the use of modern, software-based HR platforms that help in collecting feedback and measuring the satisfaction level of the employees. Performance management software can be used for tracking employee engagement as well. </w:t>
      </w:r>
    </w:p>
    <w:p w14:paraId="6182EA88" w14:textId="34865319" w:rsidR="002C29DB" w:rsidRPr="007F3C7C" w:rsidRDefault="004D29BD" w:rsidP="007F3C7C">
      <w:pPr>
        <w:spacing w:after="200" w:line="360" w:lineRule="auto"/>
        <w:jc w:val="both"/>
        <w:rPr>
          <w:rFonts w:ascii="Arial" w:hAnsi="Arial" w:cs="Arial"/>
          <w:lang w:val="en-GB"/>
        </w:rPr>
      </w:pPr>
      <w:r w:rsidRPr="007F3C7C">
        <w:rPr>
          <w:rFonts w:ascii="Arial" w:hAnsi="Arial" w:cs="Arial"/>
          <w:color w:val="222222"/>
          <w:shd w:val="clear" w:color="auto" w:fill="FFFFFF"/>
        </w:rPr>
        <w:t>De-la-Calle-Durán and Rodríguez-Sánchez</w:t>
      </w:r>
      <w:r w:rsidRPr="007F3C7C">
        <w:rPr>
          <w:rFonts w:ascii="Arial" w:hAnsi="Arial" w:cs="Arial"/>
          <w:lang w:val="en-GB"/>
        </w:rPr>
        <w:t xml:space="preserve"> </w:t>
      </w:r>
      <w:r w:rsidR="004B01AB" w:rsidRPr="007F3C7C">
        <w:rPr>
          <w:rFonts w:ascii="Arial" w:hAnsi="Arial" w:cs="Arial"/>
          <w:lang w:val="en-GB"/>
        </w:rPr>
        <w:t>(</w:t>
      </w:r>
      <w:r w:rsidRPr="007F3C7C">
        <w:rPr>
          <w:rFonts w:ascii="Arial" w:hAnsi="Arial" w:cs="Arial"/>
          <w:lang w:val="en-GB"/>
        </w:rPr>
        <w:t>2021</w:t>
      </w:r>
      <w:r w:rsidR="004B01AB" w:rsidRPr="007F3C7C">
        <w:rPr>
          <w:rFonts w:ascii="Arial" w:hAnsi="Arial" w:cs="Arial"/>
          <w:lang w:val="en-GB"/>
        </w:rPr>
        <w:t xml:space="preserve">) noted that while understanding the well-being of the employees is an effective way of measuring the level of engagement, understanding engagement is the opposite of burnout is another approach. As the engaged workers are more likely to perform better compared to the disengaged workers, measuring employee performance by evaluating individual performance, and goal achievement can be used for measuring employee engagement. However, this approach can only help in understanding whether an individual employee is engaged in their work rather than assessing the level of engagement that the employee has. Small focus group-based data collection can also help in identifying the issues associated with the engagement level of the employees. </w:t>
      </w:r>
    </w:p>
    <w:p w14:paraId="1440C3AE" w14:textId="766A627F" w:rsidR="003B720A" w:rsidRPr="007F3C7C" w:rsidRDefault="00C61547" w:rsidP="007F3C7C">
      <w:pPr>
        <w:spacing w:after="200" w:line="360" w:lineRule="auto"/>
        <w:jc w:val="both"/>
        <w:rPr>
          <w:rFonts w:ascii="Arial" w:hAnsi="Arial" w:cs="Arial"/>
          <w:lang w:val="en-GB"/>
        </w:rPr>
      </w:pPr>
      <w:r w:rsidRPr="007F3C7C">
        <w:rPr>
          <w:rFonts w:ascii="Arial" w:hAnsi="Arial" w:cs="Arial"/>
          <w:lang w:val="en-GB"/>
        </w:rPr>
        <w:t>For measuring employee engagement, the following tools can be used by the company:</w:t>
      </w:r>
    </w:p>
    <w:p w14:paraId="6A5192AD" w14:textId="10591B30" w:rsidR="003B720A" w:rsidRPr="007F3C7C" w:rsidRDefault="00C61547" w:rsidP="007F3C7C">
      <w:pPr>
        <w:pStyle w:val="ListParagraph"/>
        <w:numPr>
          <w:ilvl w:val="0"/>
          <w:numId w:val="3"/>
        </w:numPr>
        <w:spacing w:after="200" w:line="360" w:lineRule="auto"/>
        <w:jc w:val="both"/>
        <w:rPr>
          <w:rFonts w:ascii="Arial" w:hAnsi="Arial" w:cs="Arial"/>
          <w:lang w:val="en-GB"/>
        </w:rPr>
      </w:pPr>
      <w:r w:rsidRPr="007F3C7C">
        <w:rPr>
          <w:rFonts w:ascii="Arial" w:hAnsi="Arial" w:cs="Arial"/>
          <w:lang w:val="en-GB"/>
        </w:rPr>
        <w:t xml:space="preserve">Annual engagement surveys: The annual engagement surveys with questionnaires focused on understanding the well-being score, and the satisfaction level of the employees can help the company to </w:t>
      </w:r>
      <w:r w:rsidR="004B2BA1" w:rsidRPr="007F3C7C">
        <w:rPr>
          <w:rFonts w:ascii="Arial" w:hAnsi="Arial" w:cs="Arial"/>
          <w:lang w:val="en-GB"/>
        </w:rPr>
        <w:t xml:space="preserve">foster a macro-data-driven understanding of employee engagement. </w:t>
      </w:r>
    </w:p>
    <w:p w14:paraId="4574CC91" w14:textId="01A561D2" w:rsidR="004B2BA1" w:rsidRPr="007F3C7C" w:rsidRDefault="00C61547" w:rsidP="007F3C7C">
      <w:pPr>
        <w:pStyle w:val="ListParagraph"/>
        <w:numPr>
          <w:ilvl w:val="0"/>
          <w:numId w:val="3"/>
        </w:numPr>
        <w:spacing w:after="200" w:line="360" w:lineRule="auto"/>
        <w:jc w:val="both"/>
        <w:rPr>
          <w:rFonts w:ascii="Arial" w:hAnsi="Arial" w:cs="Arial"/>
          <w:lang w:val="en-GB"/>
        </w:rPr>
      </w:pPr>
      <w:r w:rsidRPr="007F3C7C">
        <w:rPr>
          <w:rFonts w:ascii="Arial" w:hAnsi="Arial" w:cs="Arial"/>
          <w:lang w:val="en-GB"/>
        </w:rPr>
        <w:t xml:space="preserve">eNPS: eNPS or the employee Net Promoter Score can be used for assessing employee loyalty based on the likability scale and it can be used for </w:t>
      </w:r>
      <w:r w:rsidR="007F3C7C" w:rsidRPr="007F3C7C">
        <w:rPr>
          <w:rFonts w:ascii="Arial" w:hAnsi="Arial" w:cs="Arial"/>
          <w:lang w:val="en-GB"/>
        </w:rPr>
        <w:t>categorizing</w:t>
      </w:r>
      <w:r w:rsidRPr="007F3C7C">
        <w:rPr>
          <w:rFonts w:ascii="Arial" w:hAnsi="Arial" w:cs="Arial"/>
          <w:lang w:val="en-GB"/>
        </w:rPr>
        <w:t xml:space="preserve"> employees as detractors, passives, and promoters based on their scores. </w:t>
      </w:r>
    </w:p>
    <w:p w14:paraId="4DE6A21B" w14:textId="77777777" w:rsidR="007F3C7C" w:rsidRDefault="007F3C7C">
      <w:pPr>
        <w:rPr>
          <w:rFonts w:ascii="Arial" w:eastAsiaTheme="majorEastAsia" w:hAnsi="Arial" w:cs="Arial"/>
          <w:b/>
          <w:color w:val="000000" w:themeColor="text1"/>
          <w:lang w:val="en-GB"/>
        </w:rPr>
      </w:pPr>
      <w:bookmarkStart w:id="4" w:name="_Toc99583325"/>
      <w:r>
        <w:rPr>
          <w:rFonts w:ascii="Arial" w:hAnsi="Arial" w:cs="Arial"/>
          <w:lang w:val="en-GB"/>
        </w:rPr>
        <w:br w:type="page"/>
      </w:r>
    </w:p>
    <w:p w14:paraId="3E99C75A" w14:textId="1E8420AF" w:rsidR="007634DA" w:rsidRPr="007F3C7C" w:rsidRDefault="00C61547" w:rsidP="007F3C7C">
      <w:pPr>
        <w:pStyle w:val="Heading1"/>
        <w:spacing w:after="200" w:line="360" w:lineRule="auto"/>
        <w:jc w:val="both"/>
        <w:rPr>
          <w:rFonts w:ascii="Arial" w:hAnsi="Arial" w:cs="Arial"/>
          <w:sz w:val="22"/>
          <w:szCs w:val="22"/>
          <w:lang w:val="en-GB"/>
        </w:rPr>
      </w:pPr>
      <w:r w:rsidRPr="007F3C7C">
        <w:rPr>
          <w:rFonts w:ascii="Arial" w:hAnsi="Arial" w:cs="Arial"/>
          <w:sz w:val="22"/>
          <w:szCs w:val="22"/>
          <w:lang w:val="en-GB"/>
        </w:rPr>
        <w:lastRenderedPageBreak/>
        <w:t xml:space="preserve">Employee value proposition </w:t>
      </w:r>
      <w:r w:rsidR="003B720A" w:rsidRPr="007F3C7C">
        <w:rPr>
          <w:rFonts w:ascii="Arial" w:hAnsi="Arial" w:cs="Arial"/>
          <w:sz w:val="22"/>
          <w:szCs w:val="22"/>
          <w:lang w:val="en-GB"/>
        </w:rPr>
        <w:t>and s</w:t>
      </w:r>
      <w:r w:rsidRPr="007F3C7C">
        <w:rPr>
          <w:rFonts w:ascii="Arial" w:hAnsi="Arial" w:cs="Arial"/>
          <w:sz w:val="22"/>
          <w:szCs w:val="22"/>
          <w:lang w:val="en-GB"/>
        </w:rPr>
        <w:t xml:space="preserve">trategies for </w:t>
      </w:r>
      <w:r w:rsidR="00BD00CB" w:rsidRPr="007F3C7C">
        <w:rPr>
          <w:rFonts w:ascii="Arial" w:hAnsi="Arial" w:cs="Arial"/>
          <w:sz w:val="22"/>
          <w:szCs w:val="22"/>
          <w:lang w:val="en-GB"/>
        </w:rPr>
        <w:t>improving the levels of engagement</w:t>
      </w:r>
      <w:bookmarkEnd w:id="4"/>
      <w:r w:rsidR="00BD00CB" w:rsidRPr="007F3C7C">
        <w:rPr>
          <w:rFonts w:ascii="Arial" w:hAnsi="Arial" w:cs="Arial"/>
          <w:sz w:val="22"/>
          <w:szCs w:val="22"/>
          <w:lang w:val="en-GB"/>
        </w:rPr>
        <w:t xml:space="preserve"> </w:t>
      </w:r>
    </w:p>
    <w:p w14:paraId="0D3818A6" w14:textId="532A72D4" w:rsidR="002A3B2B" w:rsidRPr="007F3C7C" w:rsidRDefault="00C61547" w:rsidP="007F3C7C">
      <w:pPr>
        <w:spacing w:after="200" w:line="360" w:lineRule="auto"/>
        <w:jc w:val="both"/>
        <w:rPr>
          <w:rFonts w:ascii="Arial" w:hAnsi="Arial" w:cs="Arial"/>
          <w:lang w:val="en-GB"/>
        </w:rPr>
      </w:pPr>
      <w:r w:rsidRPr="007F3C7C">
        <w:rPr>
          <w:rFonts w:ascii="Arial" w:hAnsi="Arial" w:cs="Arial"/>
          <w:lang w:val="en-GB"/>
        </w:rPr>
        <w:t xml:space="preserve">For effective employer brand building, establishing a unique employee value proposition is crucial as it helps in attracting and retaining the best talents from the </w:t>
      </w:r>
      <w:r w:rsidR="007F3C7C" w:rsidRPr="007F3C7C">
        <w:rPr>
          <w:rFonts w:ascii="Arial" w:hAnsi="Arial" w:cs="Arial"/>
          <w:lang w:val="en-GB"/>
        </w:rPr>
        <w:t>labour</w:t>
      </w:r>
      <w:r w:rsidRPr="007F3C7C">
        <w:rPr>
          <w:rFonts w:ascii="Arial" w:hAnsi="Arial" w:cs="Arial"/>
          <w:lang w:val="en-GB"/>
        </w:rPr>
        <w:t xml:space="preserve"> market. Employee value proposition refers to the set of benefits that an employee gets for their skills, capabilities, and experiences which they contribute to the </w:t>
      </w:r>
      <w:r w:rsidR="007F3C7C" w:rsidRPr="007F3C7C">
        <w:rPr>
          <w:rFonts w:ascii="Arial" w:hAnsi="Arial" w:cs="Arial"/>
          <w:lang w:val="en-GB"/>
        </w:rPr>
        <w:t>organization</w:t>
      </w:r>
      <w:r w:rsidRPr="007F3C7C">
        <w:rPr>
          <w:rFonts w:ascii="Arial" w:hAnsi="Arial" w:cs="Arial"/>
          <w:lang w:val="en-GB"/>
        </w:rPr>
        <w:t xml:space="preserve">. </w:t>
      </w:r>
      <w:r w:rsidR="004D29BD" w:rsidRPr="007F3C7C">
        <w:rPr>
          <w:rFonts w:ascii="Arial" w:hAnsi="Arial" w:cs="Arial"/>
          <w:color w:val="222222"/>
          <w:shd w:val="clear" w:color="auto" w:fill="FFFFFF"/>
        </w:rPr>
        <w:t>Goswami</w:t>
      </w:r>
      <w:r w:rsidR="004D29BD" w:rsidRPr="007F3C7C">
        <w:rPr>
          <w:rFonts w:ascii="Arial" w:hAnsi="Arial" w:cs="Arial"/>
          <w:lang w:val="en-GB"/>
        </w:rPr>
        <w:t xml:space="preserve"> </w:t>
      </w:r>
      <w:r w:rsidR="00EA4C4E" w:rsidRPr="007F3C7C">
        <w:rPr>
          <w:rFonts w:ascii="Arial" w:hAnsi="Arial" w:cs="Arial"/>
          <w:lang w:val="en-GB"/>
        </w:rPr>
        <w:t>(</w:t>
      </w:r>
      <w:r w:rsidR="004D29BD" w:rsidRPr="007F3C7C">
        <w:rPr>
          <w:rFonts w:ascii="Arial" w:hAnsi="Arial" w:cs="Arial"/>
          <w:lang w:val="en-GB"/>
        </w:rPr>
        <w:t>2015</w:t>
      </w:r>
      <w:r w:rsidR="00EA4C4E" w:rsidRPr="007F3C7C">
        <w:rPr>
          <w:rFonts w:ascii="Arial" w:hAnsi="Arial" w:cs="Arial"/>
          <w:lang w:val="en-GB"/>
        </w:rPr>
        <w:t xml:space="preserve">) noted that employee satisfaction depends on various factors which are beyond remuneration and these factors include work-life balance, work culture, performance management, recruitment planning, succession policy, and training orientation which are valued by the employees. </w:t>
      </w:r>
    </w:p>
    <w:p w14:paraId="4AB8CEAE" w14:textId="3DBDDC2D" w:rsidR="003B720A" w:rsidRPr="007F3C7C" w:rsidRDefault="00EA4C4E" w:rsidP="007F3C7C">
      <w:pPr>
        <w:spacing w:after="200" w:line="360" w:lineRule="auto"/>
        <w:jc w:val="both"/>
        <w:rPr>
          <w:rFonts w:ascii="Arial" w:hAnsi="Arial" w:cs="Arial"/>
          <w:lang w:val="en-GB"/>
        </w:rPr>
      </w:pPr>
      <w:r w:rsidRPr="007F3C7C">
        <w:rPr>
          <w:rFonts w:ascii="Arial" w:hAnsi="Arial" w:cs="Arial"/>
          <w:lang w:val="en-GB"/>
        </w:rPr>
        <w:t xml:space="preserve">As the </w:t>
      </w:r>
      <w:r w:rsidR="007F3C7C" w:rsidRPr="007F3C7C">
        <w:rPr>
          <w:rFonts w:ascii="Arial" w:hAnsi="Arial" w:cs="Arial"/>
          <w:lang w:val="en-GB"/>
        </w:rPr>
        <w:t>organization</w:t>
      </w:r>
      <w:r w:rsidRPr="007F3C7C">
        <w:rPr>
          <w:rFonts w:ascii="Arial" w:hAnsi="Arial" w:cs="Arial"/>
          <w:lang w:val="en-GB"/>
        </w:rPr>
        <w:t xml:space="preserve"> has already implemented </w:t>
      </w:r>
      <w:r w:rsidR="00E21845" w:rsidRPr="007F3C7C">
        <w:rPr>
          <w:rFonts w:ascii="Arial" w:hAnsi="Arial" w:cs="Arial"/>
          <w:lang w:val="en-GB"/>
        </w:rPr>
        <w:t>working from home, restructuring roles, Covid-19 safe workplace, and flexible working time, the following employee value proposition can prove to be effective for improved employer branding, attracting talents, and retaining high-performing employees:</w:t>
      </w:r>
    </w:p>
    <w:p w14:paraId="307D2D5E" w14:textId="1FB3B6FB" w:rsidR="00E21845" w:rsidRPr="007F3C7C" w:rsidRDefault="00C61547" w:rsidP="007F3C7C">
      <w:pPr>
        <w:spacing w:after="200" w:line="360" w:lineRule="auto"/>
        <w:jc w:val="both"/>
        <w:rPr>
          <w:rFonts w:ascii="Arial" w:hAnsi="Arial" w:cs="Arial"/>
          <w:lang w:val="en-GB"/>
        </w:rPr>
      </w:pPr>
      <w:r w:rsidRPr="007F3C7C">
        <w:rPr>
          <w:rFonts w:ascii="Arial" w:hAnsi="Arial" w:cs="Arial"/>
          <w:lang w:val="en-GB"/>
        </w:rPr>
        <w:t xml:space="preserve">"We believe in a collaborative, high-performance, and stress-free work environment that gives employees unlimited opportunities to grow and develop themselves in their careers. We ensure employees have adequate resources and tools for ensuring their health and wealth. Committing to the holistic well-being and development of the employees, for the </w:t>
      </w:r>
      <w:r w:rsidR="007F3C7C" w:rsidRPr="007F3C7C">
        <w:rPr>
          <w:rFonts w:ascii="Arial" w:hAnsi="Arial" w:cs="Arial"/>
          <w:lang w:val="en-GB"/>
        </w:rPr>
        <w:t>organization</w:t>
      </w:r>
      <w:r w:rsidRPr="007F3C7C">
        <w:rPr>
          <w:rFonts w:ascii="Arial" w:hAnsi="Arial" w:cs="Arial"/>
          <w:lang w:val="en-GB"/>
        </w:rPr>
        <w:t xml:space="preserve"> employees truly are the main assets</w:t>
      </w:r>
      <w:r w:rsidR="00E11243" w:rsidRPr="007F3C7C">
        <w:rPr>
          <w:rFonts w:ascii="Arial" w:hAnsi="Arial" w:cs="Arial"/>
          <w:lang w:val="en-GB"/>
        </w:rPr>
        <w:t>.</w:t>
      </w:r>
      <w:r w:rsidRPr="007F3C7C">
        <w:rPr>
          <w:rFonts w:ascii="Arial" w:hAnsi="Arial" w:cs="Arial"/>
          <w:lang w:val="en-GB"/>
        </w:rPr>
        <w:t>”</w:t>
      </w:r>
    </w:p>
    <w:p w14:paraId="67F609E4" w14:textId="4E108C29" w:rsidR="00E11243" w:rsidRPr="007F3C7C" w:rsidRDefault="00C61547" w:rsidP="007F3C7C">
      <w:pPr>
        <w:spacing w:after="200" w:line="360" w:lineRule="auto"/>
        <w:jc w:val="both"/>
        <w:rPr>
          <w:rFonts w:ascii="Arial" w:hAnsi="Arial" w:cs="Arial"/>
          <w:b/>
          <w:bCs/>
          <w:lang w:val="en-GB"/>
        </w:rPr>
      </w:pPr>
      <w:r w:rsidRPr="007F3C7C">
        <w:rPr>
          <w:rFonts w:ascii="Arial" w:hAnsi="Arial" w:cs="Arial"/>
          <w:b/>
          <w:bCs/>
          <w:lang w:val="en-GB"/>
        </w:rPr>
        <w:t>Strategies for improving employee engagement</w:t>
      </w:r>
    </w:p>
    <w:p w14:paraId="6BDDEE10" w14:textId="53C74CE5" w:rsidR="00E11243" w:rsidRPr="007F3C7C" w:rsidRDefault="00C61547" w:rsidP="007F3C7C">
      <w:pPr>
        <w:pStyle w:val="ListParagraph"/>
        <w:numPr>
          <w:ilvl w:val="0"/>
          <w:numId w:val="4"/>
        </w:numPr>
        <w:spacing w:after="200" w:line="360" w:lineRule="auto"/>
        <w:jc w:val="both"/>
        <w:rPr>
          <w:rFonts w:ascii="Arial" w:hAnsi="Arial" w:cs="Arial"/>
          <w:lang w:val="en-GB"/>
        </w:rPr>
      </w:pPr>
      <w:r w:rsidRPr="007F3C7C">
        <w:rPr>
          <w:rFonts w:ascii="Arial" w:hAnsi="Arial" w:cs="Arial"/>
          <w:lang w:val="en-GB"/>
        </w:rPr>
        <w:t xml:space="preserve">Integrating employee engagement into the human resource strategy of the </w:t>
      </w:r>
      <w:r w:rsidR="007F3C7C" w:rsidRPr="007F3C7C">
        <w:rPr>
          <w:rFonts w:ascii="Arial" w:hAnsi="Arial" w:cs="Arial"/>
          <w:lang w:val="en-GB"/>
        </w:rPr>
        <w:t>organization</w:t>
      </w:r>
      <w:r w:rsidRPr="007F3C7C">
        <w:rPr>
          <w:rFonts w:ascii="Arial" w:hAnsi="Arial" w:cs="Arial"/>
          <w:lang w:val="en-GB"/>
        </w:rPr>
        <w:t xml:space="preserve"> can help in developing a communication strategy and system involving the leadership for understanding the engagement level from engagement data and learning (</w:t>
      </w:r>
      <w:r w:rsidR="004D29BD" w:rsidRPr="007F3C7C">
        <w:rPr>
          <w:rFonts w:ascii="Arial" w:hAnsi="Arial" w:cs="Arial"/>
          <w:color w:val="222222"/>
          <w:shd w:val="clear" w:color="auto" w:fill="FFFFFF"/>
        </w:rPr>
        <w:t>Mann and Harter, 2016</w:t>
      </w:r>
      <w:r w:rsidRPr="007F3C7C">
        <w:rPr>
          <w:rFonts w:ascii="Arial" w:hAnsi="Arial" w:cs="Arial"/>
          <w:lang w:val="en-GB"/>
        </w:rPr>
        <w:t>).</w:t>
      </w:r>
    </w:p>
    <w:p w14:paraId="466027C3" w14:textId="035BB551" w:rsidR="00E11243" w:rsidRPr="007F3C7C" w:rsidRDefault="00C61547" w:rsidP="007F3C7C">
      <w:pPr>
        <w:pStyle w:val="ListParagraph"/>
        <w:numPr>
          <w:ilvl w:val="0"/>
          <w:numId w:val="4"/>
        </w:numPr>
        <w:spacing w:after="200" w:line="360" w:lineRule="auto"/>
        <w:jc w:val="both"/>
        <w:rPr>
          <w:rFonts w:ascii="Arial" w:hAnsi="Arial" w:cs="Arial"/>
          <w:lang w:val="en-GB"/>
        </w:rPr>
      </w:pPr>
      <w:r w:rsidRPr="007F3C7C">
        <w:rPr>
          <w:rFonts w:ascii="Arial" w:hAnsi="Arial" w:cs="Arial"/>
          <w:lang w:val="en-GB"/>
        </w:rPr>
        <w:t>Using a scientifically validated tailor-made employee engagement measurement tool can help i</w:t>
      </w:r>
      <w:r w:rsidR="00CC6C87" w:rsidRPr="007F3C7C">
        <w:rPr>
          <w:rFonts w:ascii="Arial" w:hAnsi="Arial" w:cs="Arial"/>
          <w:lang w:val="en-GB"/>
        </w:rPr>
        <w:t xml:space="preserve">n identifying and focussing on the barriers to employee engagement which can lead to improved outcomes. </w:t>
      </w:r>
    </w:p>
    <w:p w14:paraId="70479786" w14:textId="1E0F8314" w:rsidR="00CC6C87" w:rsidRPr="007F3C7C" w:rsidRDefault="00C61547" w:rsidP="007F3C7C">
      <w:pPr>
        <w:pStyle w:val="ListParagraph"/>
        <w:numPr>
          <w:ilvl w:val="0"/>
          <w:numId w:val="4"/>
        </w:numPr>
        <w:spacing w:after="200" w:line="360" w:lineRule="auto"/>
        <w:jc w:val="both"/>
        <w:rPr>
          <w:rFonts w:ascii="Arial" w:hAnsi="Arial" w:cs="Arial"/>
          <w:lang w:val="en-GB"/>
        </w:rPr>
      </w:pPr>
      <w:r w:rsidRPr="007F3C7C">
        <w:rPr>
          <w:rFonts w:ascii="Arial" w:hAnsi="Arial" w:cs="Arial"/>
          <w:lang w:val="en-GB"/>
        </w:rPr>
        <w:t xml:space="preserve">Engaging employees in meaningful work by assessing their interests, skills, and capabilities and assigning job roles based on these elements for improved job satisfaction. </w:t>
      </w:r>
    </w:p>
    <w:p w14:paraId="54246B02" w14:textId="60C6F57A" w:rsidR="00CC6C87" w:rsidRPr="007F3C7C" w:rsidRDefault="00C61547" w:rsidP="007F3C7C">
      <w:pPr>
        <w:pStyle w:val="ListParagraph"/>
        <w:numPr>
          <w:ilvl w:val="0"/>
          <w:numId w:val="4"/>
        </w:numPr>
        <w:spacing w:after="200" w:line="360" w:lineRule="auto"/>
        <w:jc w:val="both"/>
        <w:rPr>
          <w:rFonts w:ascii="Arial" w:hAnsi="Arial" w:cs="Arial"/>
          <w:lang w:val="en-GB"/>
        </w:rPr>
      </w:pPr>
      <w:r w:rsidRPr="007F3C7C">
        <w:rPr>
          <w:rFonts w:ascii="Arial" w:hAnsi="Arial" w:cs="Arial"/>
          <w:lang w:val="en-GB"/>
        </w:rPr>
        <w:t xml:space="preserve">Training and development can be effective in addressing the higher-level motivational needs of the employees, especially the need for self-esteem and </w:t>
      </w:r>
      <w:r w:rsidR="007F3C7C" w:rsidRPr="007F3C7C">
        <w:rPr>
          <w:rFonts w:ascii="Arial" w:hAnsi="Arial" w:cs="Arial"/>
          <w:lang w:val="en-GB"/>
        </w:rPr>
        <w:t>actualization</w:t>
      </w:r>
      <w:r w:rsidRPr="007F3C7C">
        <w:rPr>
          <w:rFonts w:ascii="Arial" w:hAnsi="Arial" w:cs="Arial"/>
          <w:lang w:val="en-GB"/>
        </w:rPr>
        <w:t xml:space="preserve">. Enhancing the employee motivation level can help in improving employee engagement as well. </w:t>
      </w:r>
    </w:p>
    <w:p w14:paraId="6D9F6E7D" w14:textId="5B12D10F" w:rsidR="00591B03" w:rsidRPr="007F3C7C" w:rsidRDefault="00C61547" w:rsidP="007F3C7C">
      <w:pPr>
        <w:pStyle w:val="ListParagraph"/>
        <w:numPr>
          <w:ilvl w:val="0"/>
          <w:numId w:val="4"/>
        </w:numPr>
        <w:spacing w:after="200" w:line="360" w:lineRule="auto"/>
        <w:jc w:val="both"/>
        <w:rPr>
          <w:rFonts w:ascii="Arial" w:hAnsi="Arial" w:cs="Arial"/>
          <w:lang w:val="en-GB"/>
        </w:rPr>
      </w:pPr>
      <w:r w:rsidRPr="007F3C7C">
        <w:rPr>
          <w:rFonts w:ascii="Arial" w:hAnsi="Arial" w:cs="Arial"/>
          <w:color w:val="222222"/>
          <w:shd w:val="clear" w:color="auto" w:fill="FFFFFF"/>
        </w:rPr>
        <w:lastRenderedPageBreak/>
        <w:t>Lee</w:t>
      </w:r>
      <w:r w:rsidRPr="007F3C7C">
        <w:rPr>
          <w:rFonts w:ascii="Arial" w:hAnsi="Arial" w:cs="Arial"/>
          <w:lang w:val="en-GB"/>
        </w:rPr>
        <w:t xml:space="preserve"> </w:t>
      </w:r>
      <w:r w:rsidRPr="007F3C7C">
        <w:rPr>
          <w:rFonts w:ascii="Arial" w:hAnsi="Arial" w:cs="Arial"/>
          <w:i/>
          <w:iCs/>
          <w:lang w:val="en-GB"/>
        </w:rPr>
        <w:t xml:space="preserve">et al. </w:t>
      </w:r>
      <w:r w:rsidRPr="007F3C7C">
        <w:rPr>
          <w:rFonts w:ascii="Arial" w:hAnsi="Arial" w:cs="Arial"/>
          <w:lang w:val="en-GB"/>
        </w:rPr>
        <w:t xml:space="preserve">(2020) noted that </w:t>
      </w:r>
      <w:r w:rsidR="007F3C7C" w:rsidRPr="007F3C7C">
        <w:rPr>
          <w:rFonts w:ascii="Arial" w:hAnsi="Arial" w:cs="Arial"/>
          <w:lang w:val="en-GB"/>
        </w:rPr>
        <w:t>organization</w:t>
      </w:r>
      <w:r w:rsidRPr="007F3C7C">
        <w:rPr>
          <w:rFonts w:ascii="Arial" w:hAnsi="Arial" w:cs="Arial"/>
          <w:lang w:val="en-GB"/>
        </w:rPr>
        <w:t xml:space="preserve">al climate and culture are integral in improving employee engagement. Facilitating innovation and empowering employees to contribute to the </w:t>
      </w:r>
      <w:r w:rsidR="007F3C7C" w:rsidRPr="007F3C7C">
        <w:rPr>
          <w:rFonts w:ascii="Arial" w:hAnsi="Arial" w:cs="Arial"/>
          <w:lang w:val="en-GB"/>
        </w:rPr>
        <w:t>organization</w:t>
      </w:r>
      <w:r w:rsidRPr="007F3C7C">
        <w:rPr>
          <w:rFonts w:ascii="Arial" w:hAnsi="Arial" w:cs="Arial"/>
          <w:lang w:val="en-GB"/>
        </w:rPr>
        <w:t xml:space="preserve"> by sharing unique and creative ideas can help in a </w:t>
      </w:r>
      <w:r w:rsidR="0070262D" w:rsidRPr="007F3C7C">
        <w:rPr>
          <w:rFonts w:ascii="Arial" w:hAnsi="Arial" w:cs="Arial"/>
          <w:lang w:val="en-GB"/>
        </w:rPr>
        <w:t xml:space="preserve">better engagement level. </w:t>
      </w:r>
    </w:p>
    <w:p w14:paraId="423E2805" w14:textId="09E2DC0D" w:rsidR="0070262D" w:rsidRPr="007F3C7C" w:rsidRDefault="00C61547" w:rsidP="007F3C7C">
      <w:pPr>
        <w:pStyle w:val="ListParagraph"/>
        <w:numPr>
          <w:ilvl w:val="0"/>
          <w:numId w:val="4"/>
        </w:numPr>
        <w:spacing w:after="200" w:line="360" w:lineRule="auto"/>
        <w:jc w:val="both"/>
        <w:rPr>
          <w:rFonts w:ascii="Arial" w:hAnsi="Arial" w:cs="Arial"/>
          <w:lang w:val="en-GB"/>
        </w:rPr>
      </w:pPr>
      <w:r w:rsidRPr="007F3C7C">
        <w:rPr>
          <w:rFonts w:ascii="Arial" w:hAnsi="Arial" w:cs="Arial"/>
          <w:color w:val="222222"/>
          <w:shd w:val="clear" w:color="auto" w:fill="FFFFFF"/>
        </w:rPr>
        <w:t>Goestjahjanti</w:t>
      </w:r>
      <w:r w:rsidRPr="007F3C7C">
        <w:rPr>
          <w:rFonts w:ascii="Arial" w:hAnsi="Arial" w:cs="Arial"/>
          <w:lang w:val="en-GB"/>
        </w:rPr>
        <w:t xml:space="preserve"> </w:t>
      </w:r>
      <w:r w:rsidRPr="007F3C7C">
        <w:rPr>
          <w:rFonts w:ascii="Arial" w:hAnsi="Arial" w:cs="Arial"/>
          <w:i/>
          <w:iCs/>
          <w:lang w:val="en-GB"/>
        </w:rPr>
        <w:t xml:space="preserve">et al. </w:t>
      </w:r>
      <w:r w:rsidR="00960119" w:rsidRPr="007F3C7C">
        <w:rPr>
          <w:rFonts w:ascii="Arial" w:hAnsi="Arial" w:cs="Arial"/>
          <w:lang w:val="en-GB"/>
        </w:rPr>
        <w:t>(</w:t>
      </w:r>
      <w:r w:rsidRPr="007F3C7C">
        <w:rPr>
          <w:rFonts w:ascii="Arial" w:hAnsi="Arial" w:cs="Arial"/>
          <w:lang w:val="en-GB"/>
        </w:rPr>
        <w:t>2020</w:t>
      </w:r>
      <w:r w:rsidR="00960119" w:rsidRPr="007F3C7C">
        <w:rPr>
          <w:rFonts w:ascii="Arial" w:hAnsi="Arial" w:cs="Arial"/>
          <w:lang w:val="en-GB"/>
        </w:rPr>
        <w:t xml:space="preserve">) noted that leadership is one of the factors that influence employee engagement. Preparing managers to effectively influence, direct, guide, and support employees can help in improving the perceived value of the employees which can improve the engagement level of the employees. </w:t>
      </w:r>
    </w:p>
    <w:p w14:paraId="6DEBC42A" w14:textId="05E68DD2" w:rsidR="000B0FE8" w:rsidRPr="007F3C7C" w:rsidRDefault="00C61547" w:rsidP="007F3C7C">
      <w:pPr>
        <w:pStyle w:val="ListParagraph"/>
        <w:numPr>
          <w:ilvl w:val="0"/>
          <w:numId w:val="4"/>
        </w:numPr>
        <w:spacing w:after="200" w:line="360" w:lineRule="auto"/>
        <w:jc w:val="both"/>
        <w:rPr>
          <w:rFonts w:ascii="Arial" w:hAnsi="Arial" w:cs="Arial"/>
          <w:lang w:val="en-GB"/>
        </w:rPr>
      </w:pPr>
      <w:r w:rsidRPr="007F3C7C">
        <w:rPr>
          <w:rFonts w:ascii="Arial" w:hAnsi="Arial" w:cs="Arial"/>
          <w:lang w:val="en-GB"/>
        </w:rPr>
        <w:t xml:space="preserve">Fostering a climate of autonomy and inclusion in the </w:t>
      </w:r>
      <w:r w:rsidR="007F3C7C" w:rsidRPr="007F3C7C">
        <w:rPr>
          <w:rFonts w:ascii="Arial" w:hAnsi="Arial" w:cs="Arial"/>
          <w:lang w:val="en-GB"/>
        </w:rPr>
        <w:t>organization</w:t>
      </w:r>
      <w:r w:rsidRPr="007F3C7C">
        <w:rPr>
          <w:rFonts w:ascii="Arial" w:hAnsi="Arial" w:cs="Arial"/>
          <w:lang w:val="en-GB"/>
        </w:rPr>
        <w:t xml:space="preserve"> by including employees in the decision-making, and empowering employees to share their opinions, and feedback can help employees to </w:t>
      </w:r>
      <w:r w:rsidR="00AD687C" w:rsidRPr="007F3C7C">
        <w:rPr>
          <w:rFonts w:ascii="Arial" w:hAnsi="Arial" w:cs="Arial"/>
          <w:lang w:val="en-GB"/>
        </w:rPr>
        <w:t xml:space="preserve">feel valued and can improve the engagement level as well. </w:t>
      </w:r>
    </w:p>
    <w:p w14:paraId="40D2ED65" w14:textId="77777777" w:rsidR="002A3B2B" w:rsidRPr="007F3C7C" w:rsidRDefault="002A3B2B" w:rsidP="007F3C7C">
      <w:pPr>
        <w:spacing w:after="200" w:line="360" w:lineRule="auto"/>
        <w:jc w:val="both"/>
        <w:rPr>
          <w:rFonts w:ascii="Arial" w:eastAsiaTheme="majorEastAsia" w:hAnsi="Arial" w:cs="Arial"/>
          <w:b/>
          <w:color w:val="000000" w:themeColor="text1"/>
          <w:lang w:val="en-GB"/>
        </w:rPr>
      </w:pPr>
      <w:bookmarkStart w:id="5" w:name="_Toc99583326"/>
      <w:r w:rsidRPr="007F3C7C">
        <w:rPr>
          <w:rFonts w:ascii="Arial" w:hAnsi="Arial" w:cs="Arial"/>
          <w:lang w:val="en-GB"/>
        </w:rPr>
        <w:br w:type="page"/>
      </w:r>
    </w:p>
    <w:p w14:paraId="30A6E460" w14:textId="3C165BF7" w:rsidR="00BD00CB" w:rsidRPr="007F3C7C" w:rsidRDefault="00C61547" w:rsidP="007F3C7C">
      <w:pPr>
        <w:pStyle w:val="Heading1"/>
        <w:spacing w:after="200" w:line="360" w:lineRule="auto"/>
        <w:jc w:val="both"/>
        <w:rPr>
          <w:rFonts w:ascii="Arial" w:hAnsi="Arial" w:cs="Arial"/>
          <w:sz w:val="22"/>
          <w:szCs w:val="22"/>
          <w:lang w:val="en-GB"/>
        </w:rPr>
      </w:pPr>
      <w:r w:rsidRPr="007F3C7C">
        <w:rPr>
          <w:rFonts w:ascii="Arial" w:hAnsi="Arial" w:cs="Arial"/>
          <w:sz w:val="22"/>
          <w:szCs w:val="22"/>
          <w:lang w:val="en-GB"/>
        </w:rPr>
        <w:lastRenderedPageBreak/>
        <w:t>Conclusion</w:t>
      </w:r>
      <w:bookmarkEnd w:id="5"/>
      <w:r w:rsidRPr="007F3C7C">
        <w:rPr>
          <w:rFonts w:ascii="Arial" w:hAnsi="Arial" w:cs="Arial"/>
          <w:sz w:val="22"/>
          <w:szCs w:val="22"/>
          <w:lang w:val="en-GB"/>
        </w:rPr>
        <w:t xml:space="preserve"> </w:t>
      </w:r>
    </w:p>
    <w:p w14:paraId="454426D7" w14:textId="1495BACA" w:rsidR="00941059" w:rsidRPr="007F3C7C" w:rsidRDefault="00C61547" w:rsidP="007F3C7C">
      <w:pPr>
        <w:spacing w:after="200" w:line="360" w:lineRule="auto"/>
        <w:jc w:val="both"/>
        <w:rPr>
          <w:rFonts w:ascii="Arial" w:hAnsi="Arial" w:cs="Arial"/>
          <w:lang w:val="en-GB"/>
        </w:rPr>
      </w:pPr>
      <w:r w:rsidRPr="007F3C7C">
        <w:rPr>
          <w:rFonts w:ascii="Arial" w:hAnsi="Arial" w:cs="Arial"/>
          <w:lang w:val="en-GB"/>
        </w:rPr>
        <w:t xml:space="preserve">Improving the engagement level of the employees can be challenging especially in the current uncertain and volatile environment. Focussing on employee engagement from the perspective of employee wellbeing and strategically aligning the engagement policies to the human resource strategies of the </w:t>
      </w:r>
      <w:r w:rsidR="007F3C7C" w:rsidRPr="007F3C7C">
        <w:rPr>
          <w:rFonts w:ascii="Arial" w:hAnsi="Arial" w:cs="Arial"/>
          <w:lang w:val="en-GB"/>
        </w:rPr>
        <w:t>organization</w:t>
      </w:r>
      <w:r w:rsidRPr="007F3C7C">
        <w:rPr>
          <w:rFonts w:ascii="Arial" w:hAnsi="Arial" w:cs="Arial"/>
          <w:lang w:val="en-GB"/>
        </w:rPr>
        <w:t xml:space="preserve"> can lead to improved engagement levels and performance. Fostering a dedicated performance management system, and ensuring two-way communication for addressing the questions, and issues of the employees along with addressing their professional development needs can help in </w:t>
      </w:r>
      <w:r w:rsidR="00591B03" w:rsidRPr="007F3C7C">
        <w:rPr>
          <w:rFonts w:ascii="Arial" w:hAnsi="Arial" w:cs="Arial"/>
          <w:lang w:val="en-GB"/>
        </w:rPr>
        <w:t xml:space="preserve">increasing the engagement level of the employees leading to improved performance. </w:t>
      </w:r>
    </w:p>
    <w:p w14:paraId="6824FD7F" w14:textId="77777777" w:rsidR="00941059" w:rsidRPr="007F3C7C" w:rsidRDefault="00C61547" w:rsidP="007F3C7C">
      <w:pPr>
        <w:spacing w:after="200" w:line="360" w:lineRule="auto"/>
        <w:jc w:val="both"/>
        <w:rPr>
          <w:rFonts w:ascii="Arial" w:hAnsi="Arial" w:cs="Arial"/>
          <w:lang w:val="en-GB"/>
        </w:rPr>
      </w:pPr>
      <w:r w:rsidRPr="007F3C7C">
        <w:rPr>
          <w:rFonts w:ascii="Arial" w:hAnsi="Arial" w:cs="Arial"/>
          <w:lang w:val="en-GB"/>
        </w:rPr>
        <w:br w:type="page"/>
      </w:r>
    </w:p>
    <w:p w14:paraId="65CE7CE9" w14:textId="04531322" w:rsidR="00941059" w:rsidRPr="007F3C7C" w:rsidRDefault="00C61547" w:rsidP="007F3C7C">
      <w:pPr>
        <w:pStyle w:val="Heading1"/>
        <w:spacing w:after="200" w:line="360" w:lineRule="auto"/>
        <w:jc w:val="both"/>
        <w:rPr>
          <w:rFonts w:ascii="Arial" w:hAnsi="Arial" w:cs="Arial"/>
          <w:color w:val="auto"/>
          <w:sz w:val="22"/>
          <w:szCs w:val="22"/>
          <w:lang w:val="en-GB"/>
        </w:rPr>
      </w:pPr>
      <w:bookmarkStart w:id="6" w:name="_Toc99583327"/>
      <w:r w:rsidRPr="007F3C7C">
        <w:rPr>
          <w:rFonts w:ascii="Arial" w:hAnsi="Arial" w:cs="Arial"/>
          <w:sz w:val="22"/>
          <w:szCs w:val="22"/>
          <w:lang w:val="en-GB"/>
        </w:rPr>
        <w:lastRenderedPageBreak/>
        <w:t>Reference list</w:t>
      </w:r>
      <w:bookmarkEnd w:id="6"/>
    </w:p>
    <w:p w14:paraId="703F4DCB" w14:textId="77777777" w:rsidR="004446AA" w:rsidRPr="007F3C7C" w:rsidRDefault="004446AA" w:rsidP="007F3C7C">
      <w:pPr>
        <w:spacing w:after="200" w:line="360" w:lineRule="auto"/>
        <w:jc w:val="both"/>
        <w:rPr>
          <w:rFonts w:ascii="Arial" w:hAnsi="Arial" w:cs="Arial"/>
          <w:color w:val="222222"/>
          <w:shd w:val="clear" w:color="auto" w:fill="FFFFFF"/>
        </w:rPr>
      </w:pPr>
      <w:r w:rsidRPr="007F3C7C">
        <w:rPr>
          <w:rFonts w:ascii="Arial" w:hAnsi="Arial" w:cs="Arial"/>
          <w:color w:val="222222"/>
          <w:shd w:val="clear" w:color="auto" w:fill="FFFFFF"/>
        </w:rPr>
        <w:t>Armstrong, M. and Taylor, S., 2020. </w:t>
      </w:r>
      <w:r w:rsidRPr="007F3C7C">
        <w:rPr>
          <w:rFonts w:ascii="Arial" w:hAnsi="Arial" w:cs="Arial"/>
          <w:i/>
          <w:iCs/>
          <w:color w:val="222222"/>
          <w:shd w:val="clear" w:color="auto" w:fill="FFFFFF"/>
        </w:rPr>
        <w:t>Armstrong's handbook of human resource management practice</w:t>
      </w:r>
      <w:r w:rsidRPr="007F3C7C">
        <w:rPr>
          <w:rFonts w:ascii="Arial" w:hAnsi="Arial" w:cs="Arial"/>
          <w:color w:val="222222"/>
          <w:shd w:val="clear" w:color="auto" w:fill="FFFFFF"/>
        </w:rPr>
        <w:t xml:space="preserve">. Kogan Page Publishers. </w:t>
      </w:r>
      <w:hyperlink r:id="rId9" w:history="1">
        <w:r w:rsidRPr="007F3C7C">
          <w:rPr>
            <w:rStyle w:val="Hyperlink"/>
            <w:rFonts w:ascii="Arial" w:hAnsi="Arial" w:cs="Arial"/>
            <w:shd w:val="clear" w:color="auto" w:fill="FFFFFF"/>
          </w:rPr>
          <w:t>https://books.google.com/books?hl=en&amp;lr=&amp;id=g7zEDwAAQBAJ&amp;oi=fnd&amp;pg=PR3&amp;dq=Armstrong%27s+handbook+of+human+resource+management+practice+&amp;ots=wLYomxgurY&amp;sig=FCHavQJf55_uKot_42-3AjQNP0U</w:t>
        </w:r>
      </w:hyperlink>
    </w:p>
    <w:p w14:paraId="47986A45" w14:textId="77777777" w:rsidR="004446AA" w:rsidRPr="007F3C7C" w:rsidRDefault="004446AA" w:rsidP="007F3C7C">
      <w:pPr>
        <w:spacing w:after="200" w:line="360" w:lineRule="auto"/>
        <w:jc w:val="both"/>
        <w:rPr>
          <w:rFonts w:ascii="Arial" w:hAnsi="Arial" w:cs="Arial"/>
          <w:color w:val="222222"/>
          <w:shd w:val="clear" w:color="auto" w:fill="FFFFFF"/>
        </w:rPr>
      </w:pPr>
      <w:r w:rsidRPr="007F3C7C">
        <w:rPr>
          <w:rFonts w:ascii="Arial" w:hAnsi="Arial" w:cs="Arial"/>
          <w:color w:val="222222"/>
          <w:shd w:val="clear" w:color="auto" w:fill="FFFFFF"/>
        </w:rPr>
        <w:t>Attridge, M., 2009. Measuring and managing employee work engagement: A review of the research and business literature. </w:t>
      </w:r>
      <w:r w:rsidRPr="007F3C7C">
        <w:rPr>
          <w:rFonts w:ascii="Arial" w:hAnsi="Arial" w:cs="Arial"/>
          <w:i/>
          <w:iCs/>
          <w:color w:val="222222"/>
          <w:shd w:val="clear" w:color="auto" w:fill="FFFFFF"/>
        </w:rPr>
        <w:t>Journal of Workplace Behavioral Health</w:t>
      </w:r>
      <w:r w:rsidRPr="007F3C7C">
        <w:rPr>
          <w:rFonts w:ascii="Arial" w:hAnsi="Arial" w:cs="Arial"/>
          <w:color w:val="222222"/>
          <w:shd w:val="clear" w:color="auto" w:fill="FFFFFF"/>
        </w:rPr>
        <w:t>, </w:t>
      </w:r>
      <w:r w:rsidRPr="007F3C7C">
        <w:rPr>
          <w:rFonts w:ascii="Arial" w:hAnsi="Arial" w:cs="Arial"/>
          <w:i/>
          <w:iCs/>
          <w:color w:val="222222"/>
          <w:shd w:val="clear" w:color="auto" w:fill="FFFFFF"/>
        </w:rPr>
        <w:t>24</w:t>
      </w:r>
      <w:r w:rsidRPr="007F3C7C">
        <w:rPr>
          <w:rFonts w:ascii="Arial" w:hAnsi="Arial" w:cs="Arial"/>
          <w:color w:val="222222"/>
          <w:shd w:val="clear" w:color="auto" w:fill="FFFFFF"/>
        </w:rPr>
        <w:t xml:space="preserve">(4), pp.383-398. </w:t>
      </w:r>
      <w:hyperlink r:id="rId10" w:history="1">
        <w:r w:rsidRPr="007F3C7C">
          <w:rPr>
            <w:rStyle w:val="Hyperlink"/>
            <w:rFonts w:ascii="Arial" w:hAnsi="Arial" w:cs="Arial"/>
            <w:shd w:val="clear" w:color="auto" w:fill="FFFFFF"/>
          </w:rPr>
          <w:t>https://www.researchgate.net/profile/Mark-Attridge/publication/233473963_Measuring_and_Managing_Employee_Work_Engagement_A_Review_of_the_Research_and_Business_Literature/links/0046352c9d78c5e870000000/Measuring-and-Managing-Employee-Work-Engagement-A-Review-of-the-Research-and-Business-Literature.pdf</w:t>
        </w:r>
      </w:hyperlink>
    </w:p>
    <w:p w14:paraId="3D31A6EB" w14:textId="77777777" w:rsidR="004446AA" w:rsidRPr="007F3C7C" w:rsidRDefault="004446AA" w:rsidP="007F3C7C">
      <w:pPr>
        <w:spacing w:after="200" w:line="360" w:lineRule="auto"/>
        <w:jc w:val="both"/>
        <w:rPr>
          <w:rFonts w:ascii="Arial" w:hAnsi="Arial" w:cs="Arial"/>
        </w:rPr>
      </w:pPr>
      <w:r w:rsidRPr="007F3C7C">
        <w:rPr>
          <w:rFonts w:ascii="Arial" w:hAnsi="Arial" w:cs="Arial"/>
        </w:rPr>
        <w:t>Culture Summit. 2022. 7 Employee Engagement Best Practices from the HR Experts at Google - Culture Summit. [online] Available at: &lt;https://www.culturesummit.co/articles/employee-engagement-best-practices/#:~:text=The%20gDNA%20study%20is%20just,others'%20questions%20they%20want%20answered.&gt; [Accessed 30 March 2022].</w:t>
      </w:r>
    </w:p>
    <w:p w14:paraId="34DD54A5" w14:textId="77777777" w:rsidR="004446AA" w:rsidRPr="007F3C7C" w:rsidRDefault="004446AA" w:rsidP="007F3C7C">
      <w:pPr>
        <w:spacing w:after="200" w:line="360" w:lineRule="auto"/>
        <w:jc w:val="both"/>
        <w:rPr>
          <w:rFonts w:ascii="Arial" w:hAnsi="Arial" w:cs="Arial"/>
          <w:color w:val="222222"/>
          <w:shd w:val="clear" w:color="auto" w:fill="FFFFFF"/>
        </w:rPr>
      </w:pPr>
      <w:r w:rsidRPr="007F3C7C">
        <w:rPr>
          <w:rFonts w:ascii="Arial" w:hAnsi="Arial" w:cs="Arial"/>
          <w:color w:val="222222"/>
          <w:shd w:val="clear" w:color="auto" w:fill="FFFFFF"/>
        </w:rPr>
        <w:t>De-la-Calle-Durán, M.C. and Rodríguez-Sánchez, J.L., 2021. Employee engagement and wellbeing in times of COVID-19: a proposal of the 5Cs model. </w:t>
      </w:r>
      <w:r w:rsidRPr="007F3C7C">
        <w:rPr>
          <w:rFonts w:ascii="Arial" w:hAnsi="Arial" w:cs="Arial"/>
          <w:i/>
          <w:iCs/>
          <w:color w:val="222222"/>
          <w:shd w:val="clear" w:color="auto" w:fill="FFFFFF"/>
        </w:rPr>
        <w:t>International Journal of Environmental Research and Public Health</w:t>
      </w:r>
      <w:r w:rsidRPr="007F3C7C">
        <w:rPr>
          <w:rFonts w:ascii="Arial" w:hAnsi="Arial" w:cs="Arial"/>
          <w:color w:val="222222"/>
          <w:shd w:val="clear" w:color="auto" w:fill="FFFFFF"/>
        </w:rPr>
        <w:t>, </w:t>
      </w:r>
      <w:r w:rsidRPr="007F3C7C">
        <w:rPr>
          <w:rFonts w:ascii="Arial" w:hAnsi="Arial" w:cs="Arial"/>
          <w:i/>
          <w:iCs/>
          <w:color w:val="222222"/>
          <w:shd w:val="clear" w:color="auto" w:fill="FFFFFF"/>
        </w:rPr>
        <w:t>18</w:t>
      </w:r>
      <w:r w:rsidRPr="007F3C7C">
        <w:rPr>
          <w:rFonts w:ascii="Arial" w:hAnsi="Arial" w:cs="Arial"/>
          <w:color w:val="222222"/>
          <w:shd w:val="clear" w:color="auto" w:fill="FFFFFF"/>
        </w:rPr>
        <w:t xml:space="preserve">(10), p.5470. </w:t>
      </w:r>
      <w:hyperlink r:id="rId11" w:history="1">
        <w:r w:rsidRPr="007F3C7C">
          <w:rPr>
            <w:rStyle w:val="Hyperlink"/>
            <w:rFonts w:ascii="Arial" w:hAnsi="Arial" w:cs="Arial"/>
            <w:shd w:val="clear" w:color="auto" w:fill="FFFFFF"/>
          </w:rPr>
          <w:t>https://www.mdpi.com/1660-4601/18/10/5470/pdf</w:t>
        </w:r>
      </w:hyperlink>
      <w:r w:rsidRPr="007F3C7C">
        <w:rPr>
          <w:rFonts w:ascii="Arial" w:hAnsi="Arial" w:cs="Arial"/>
          <w:color w:val="222222"/>
          <w:shd w:val="clear" w:color="auto" w:fill="FFFFFF"/>
        </w:rPr>
        <w:t xml:space="preserve"> </w:t>
      </w:r>
    </w:p>
    <w:p w14:paraId="2A051E87" w14:textId="77777777" w:rsidR="004446AA" w:rsidRPr="007F3C7C" w:rsidRDefault="004446AA" w:rsidP="007F3C7C">
      <w:pPr>
        <w:spacing w:after="200" w:line="360" w:lineRule="auto"/>
        <w:jc w:val="both"/>
        <w:rPr>
          <w:rFonts w:ascii="Arial" w:hAnsi="Arial" w:cs="Arial"/>
          <w:color w:val="222222"/>
          <w:shd w:val="clear" w:color="auto" w:fill="FFFFFF"/>
        </w:rPr>
      </w:pPr>
      <w:r w:rsidRPr="007F3C7C">
        <w:rPr>
          <w:rFonts w:ascii="Arial" w:hAnsi="Arial" w:cs="Arial"/>
          <w:color w:val="222222"/>
          <w:shd w:val="clear" w:color="auto" w:fill="FFFFFF"/>
        </w:rPr>
        <w:t>Goestjahjanti, S.F., Novitasari, D., Hutagalung, D., Asbari, M. and Supono, J., 2020. Impact of Talent Management, Authentic Leadership and Employee Engagement on Job Satisfaction: Evidence From South East Asian Industries. </w:t>
      </w:r>
      <w:r w:rsidRPr="007F3C7C">
        <w:rPr>
          <w:rFonts w:ascii="Arial" w:hAnsi="Arial" w:cs="Arial"/>
          <w:i/>
          <w:iCs/>
          <w:color w:val="222222"/>
          <w:shd w:val="clear" w:color="auto" w:fill="FFFFFF"/>
        </w:rPr>
        <w:t>Journal of Critical Reviews</w:t>
      </w:r>
      <w:r w:rsidRPr="007F3C7C">
        <w:rPr>
          <w:rFonts w:ascii="Arial" w:hAnsi="Arial" w:cs="Arial"/>
          <w:color w:val="222222"/>
          <w:shd w:val="clear" w:color="auto" w:fill="FFFFFF"/>
        </w:rPr>
        <w:t>, </w:t>
      </w:r>
      <w:r w:rsidRPr="007F3C7C">
        <w:rPr>
          <w:rFonts w:ascii="Arial" w:hAnsi="Arial" w:cs="Arial"/>
          <w:i/>
          <w:iCs/>
          <w:color w:val="222222"/>
          <w:shd w:val="clear" w:color="auto" w:fill="FFFFFF"/>
        </w:rPr>
        <w:t>7</w:t>
      </w:r>
      <w:r w:rsidRPr="007F3C7C">
        <w:rPr>
          <w:rFonts w:ascii="Arial" w:hAnsi="Arial" w:cs="Arial"/>
          <w:color w:val="222222"/>
          <w:shd w:val="clear" w:color="auto" w:fill="FFFFFF"/>
        </w:rPr>
        <w:t xml:space="preserve">(19), pp.67-88. </w:t>
      </w:r>
      <w:hyperlink r:id="rId12" w:history="1">
        <w:r w:rsidRPr="007F3C7C">
          <w:rPr>
            <w:rStyle w:val="Hyperlink"/>
            <w:rFonts w:ascii="Arial" w:hAnsi="Arial" w:cs="Arial"/>
            <w:shd w:val="clear" w:color="auto" w:fill="FFFFFF"/>
          </w:rPr>
          <w:t>https://www.researchgate.net/profile/Masduki-Asbari/publication/342975537_IMPACT_OF_TALENT_MANAGEMENT_AUTHENTIC_LEADERSHIP_AND_EMPLOYEE_ENGAGEMENT_ON_JOB_SATISFACTION_EVIDENCE_FROM_SOUTH_EAST_ASIAN_INDUSTRIES/links/60136c5645851517ef2262ea/IMPACT-OF-TALENT-MANAGEMENT-AUTHENTIC-LEADERSHIP-AND-EMPLOYEE-ENGAGEMENT-ON-JOB-SATISFACTION-EVIDENCE-FROM-SOUTH-EAST-ASIAN-INDUSTRIES.pdf</w:t>
        </w:r>
      </w:hyperlink>
    </w:p>
    <w:p w14:paraId="2170D9B1" w14:textId="77777777" w:rsidR="004446AA" w:rsidRPr="007F3C7C" w:rsidRDefault="004446AA" w:rsidP="007F3C7C">
      <w:pPr>
        <w:spacing w:after="200" w:line="360" w:lineRule="auto"/>
        <w:jc w:val="both"/>
        <w:rPr>
          <w:rFonts w:ascii="Arial" w:hAnsi="Arial" w:cs="Arial"/>
          <w:color w:val="222222"/>
          <w:shd w:val="clear" w:color="auto" w:fill="FFFFFF"/>
        </w:rPr>
      </w:pPr>
      <w:r w:rsidRPr="007F3C7C">
        <w:rPr>
          <w:rFonts w:ascii="Arial" w:hAnsi="Arial" w:cs="Arial"/>
          <w:color w:val="222222"/>
          <w:shd w:val="clear" w:color="auto" w:fill="FFFFFF"/>
        </w:rPr>
        <w:t>Goswami, P., 2015. Employee value proposition: a tool for employment branding. </w:t>
      </w:r>
      <w:r w:rsidRPr="007F3C7C">
        <w:rPr>
          <w:rFonts w:ascii="Arial" w:hAnsi="Arial" w:cs="Arial"/>
          <w:i/>
          <w:iCs/>
          <w:color w:val="222222"/>
          <w:shd w:val="clear" w:color="auto" w:fill="FFFFFF"/>
        </w:rPr>
        <w:t>International Journal of Scientific and Research Publications</w:t>
      </w:r>
      <w:r w:rsidRPr="007F3C7C">
        <w:rPr>
          <w:rFonts w:ascii="Arial" w:hAnsi="Arial" w:cs="Arial"/>
          <w:color w:val="222222"/>
          <w:shd w:val="clear" w:color="auto" w:fill="FFFFFF"/>
        </w:rPr>
        <w:t>, </w:t>
      </w:r>
      <w:r w:rsidRPr="007F3C7C">
        <w:rPr>
          <w:rFonts w:ascii="Arial" w:hAnsi="Arial" w:cs="Arial"/>
          <w:i/>
          <w:iCs/>
          <w:color w:val="222222"/>
          <w:shd w:val="clear" w:color="auto" w:fill="FFFFFF"/>
        </w:rPr>
        <w:t>5</w:t>
      </w:r>
      <w:r w:rsidRPr="007F3C7C">
        <w:rPr>
          <w:rFonts w:ascii="Arial" w:hAnsi="Arial" w:cs="Arial"/>
          <w:color w:val="222222"/>
          <w:shd w:val="clear" w:color="auto" w:fill="FFFFFF"/>
        </w:rPr>
        <w:t xml:space="preserve">(12), pp.263-264. </w:t>
      </w:r>
      <w:hyperlink r:id="rId13" w:anchor="page=273" w:history="1">
        <w:r w:rsidRPr="007F3C7C">
          <w:rPr>
            <w:rStyle w:val="Hyperlink"/>
            <w:rFonts w:ascii="Arial" w:hAnsi="Arial" w:cs="Arial"/>
            <w:shd w:val="clear" w:color="auto" w:fill="FFFFFF"/>
          </w:rPr>
          <w:t>http://citeseerx.ist.psu.edu/viewdoc/download?doi=10.1.1.735.8030&amp;rep=rep1&amp;type=pdf#page=273</w:t>
        </w:r>
      </w:hyperlink>
    </w:p>
    <w:p w14:paraId="015C1B12" w14:textId="77777777" w:rsidR="004446AA" w:rsidRPr="007F3C7C" w:rsidRDefault="004446AA" w:rsidP="007F3C7C">
      <w:pPr>
        <w:spacing w:after="200" w:line="360" w:lineRule="auto"/>
        <w:jc w:val="both"/>
        <w:rPr>
          <w:rFonts w:ascii="Arial" w:hAnsi="Arial" w:cs="Arial"/>
          <w:color w:val="222222"/>
          <w:shd w:val="clear" w:color="auto" w:fill="FFFFFF"/>
        </w:rPr>
      </w:pPr>
      <w:r w:rsidRPr="007F3C7C">
        <w:rPr>
          <w:rFonts w:ascii="Arial" w:hAnsi="Arial" w:cs="Arial"/>
          <w:color w:val="222222"/>
          <w:shd w:val="clear" w:color="auto" w:fill="FFFFFF"/>
        </w:rPr>
        <w:t>Khodakarami, N. and Dirani, K., 2020. Drivers of employee engagement: Differences by work area and gender. </w:t>
      </w:r>
      <w:r w:rsidRPr="007F3C7C">
        <w:rPr>
          <w:rFonts w:ascii="Arial" w:hAnsi="Arial" w:cs="Arial"/>
          <w:i/>
          <w:iCs/>
          <w:color w:val="222222"/>
          <w:shd w:val="clear" w:color="auto" w:fill="FFFFFF"/>
        </w:rPr>
        <w:t>Industrial and Commercial Training</w:t>
      </w:r>
      <w:r w:rsidRPr="007F3C7C">
        <w:rPr>
          <w:rFonts w:ascii="Arial" w:hAnsi="Arial" w:cs="Arial"/>
          <w:color w:val="222222"/>
          <w:shd w:val="clear" w:color="auto" w:fill="FFFFFF"/>
        </w:rPr>
        <w:t xml:space="preserve">. </w:t>
      </w:r>
      <w:hyperlink r:id="rId14" w:history="1">
        <w:r w:rsidRPr="007F3C7C">
          <w:rPr>
            <w:rStyle w:val="Hyperlink"/>
            <w:rFonts w:ascii="Arial" w:hAnsi="Arial" w:cs="Arial"/>
            <w:shd w:val="clear" w:color="auto" w:fill="FFFFFF"/>
          </w:rPr>
          <w:t>https://www.researchgate.net/profile/Nima-Khodakarami/publication/339386067_Drivers_of_employee_engagement_differences_by_work_area_and_gender/links/5e4ff532299bf1cdb93cc277/Drivers-of-employee-engagement-differences-by-work-area-and-gender.pdf</w:t>
        </w:r>
      </w:hyperlink>
    </w:p>
    <w:p w14:paraId="458724C1" w14:textId="77777777" w:rsidR="004446AA" w:rsidRPr="007F3C7C" w:rsidRDefault="004446AA" w:rsidP="007F3C7C">
      <w:pPr>
        <w:spacing w:after="200" w:line="360" w:lineRule="auto"/>
        <w:jc w:val="both"/>
        <w:rPr>
          <w:rFonts w:ascii="Arial" w:hAnsi="Arial" w:cs="Arial"/>
          <w:color w:val="222222"/>
          <w:shd w:val="clear" w:color="auto" w:fill="FFFFFF"/>
        </w:rPr>
      </w:pPr>
      <w:r w:rsidRPr="007F3C7C">
        <w:rPr>
          <w:rFonts w:ascii="Arial" w:hAnsi="Arial" w:cs="Arial"/>
          <w:color w:val="222222"/>
          <w:shd w:val="clear" w:color="auto" w:fill="FFFFFF"/>
        </w:rPr>
        <w:t>Lee, J.Y., Rocco, T.S. and Shuck, B., 2020. What is a resource: Toward a taxonomy of resources for employee engagement. </w:t>
      </w:r>
      <w:r w:rsidRPr="007F3C7C">
        <w:rPr>
          <w:rFonts w:ascii="Arial" w:hAnsi="Arial" w:cs="Arial"/>
          <w:i/>
          <w:iCs/>
          <w:color w:val="222222"/>
          <w:shd w:val="clear" w:color="auto" w:fill="FFFFFF"/>
        </w:rPr>
        <w:t>Human Resource Development Review</w:t>
      </w:r>
      <w:r w:rsidRPr="007F3C7C">
        <w:rPr>
          <w:rFonts w:ascii="Arial" w:hAnsi="Arial" w:cs="Arial"/>
          <w:color w:val="222222"/>
          <w:shd w:val="clear" w:color="auto" w:fill="FFFFFF"/>
        </w:rPr>
        <w:t>, </w:t>
      </w:r>
      <w:r w:rsidRPr="007F3C7C">
        <w:rPr>
          <w:rFonts w:ascii="Arial" w:hAnsi="Arial" w:cs="Arial"/>
          <w:i/>
          <w:iCs/>
          <w:color w:val="222222"/>
          <w:shd w:val="clear" w:color="auto" w:fill="FFFFFF"/>
        </w:rPr>
        <w:t>19</w:t>
      </w:r>
      <w:r w:rsidRPr="007F3C7C">
        <w:rPr>
          <w:rFonts w:ascii="Arial" w:hAnsi="Arial" w:cs="Arial"/>
          <w:color w:val="222222"/>
          <w:shd w:val="clear" w:color="auto" w:fill="FFFFFF"/>
        </w:rPr>
        <w:t xml:space="preserve">(1), pp.5-38. </w:t>
      </w:r>
      <w:hyperlink r:id="rId15" w:history="1">
        <w:r w:rsidRPr="007F3C7C">
          <w:rPr>
            <w:rStyle w:val="Hyperlink"/>
            <w:rFonts w:ascii="Arial" w:hAnsi="Arial" w:cs="Arial"/>
            <w:shd w:val="clear" w:color="auto" w:fill="FFFFFF"/>
          </w:rPr>
          <w:t>https://journals.sagepub.com/doi/pdf/10.1177/1534484319853100</w:t>
        </w:r>
      </w:hyperlink>
    </w:p>
    <w:p w14:paraId="6C99E830" w14:textId="2EBB365C" w:rsidR="004446AA" w:rsidRPr="007F3C7C" w:rsidRDefault="004446AA" w:rsidP="007F3C7C">
      <w:pPr>
        <w:spacing w:after="200" w:line="360" w:lineRule="auto"/>
        <w:jc w:val="both"/>
        <w:rPr>
          <w:rFonts w:ascii="Arial" w:hAnsi="Arial" w:cs="Arial"/>
          <w:color w:val="222222"/>
          <w:shd w:val="clear" w:color="auto" w:fill="FFFFFF"/>
        </w:rPr>
      </w:pPr>
      <w:r w:rsidRPr="007F3C7C">
        <w:rPr>
          <w:rFonts w:ascii="Arial" w:hAnsi="Arial" w:cs="Arial"/>
          <w:color w:val="222222"/>
          <w:shd w:val="clear" w:color="auto" w:fill="FFFFFF"/>
        </w:rPr>
        <w:t>Macey, W.H. and Schneider, B., 2008. The meaning of employee engagement. </w:t>
      </w:r>
      <w:r w:rsidRPr="007F3C7C">
        <w:rPr>
          <w:rFonts w:ascii="Arial" w:hAnsi="Arial" w:cs="Arial"/>
          <w:i/>
          <w:iCs/>
          <w:color w:val="222222"/>
          <w:shd w:val="clear" w:color="auto" w:fill="FFFFFF"/>
        </w:rPr>
        <w:t xml:space="preserve">Industrial and </w:t>
      </w:r>
      <w:r w:rsidR="007F3C7C" w:rsidRPr="007F3C7C">
        <w:rPr>
          <w:rFonts w:ascii="Arial" w:hAnsi="Arial" w:cs="Arial"/>
          <w:i/>
          <w:iCs/>
          <w:color w:val="222222"/>
          <w:shd w:val="clear" w:color="auto" w:fill="FFFFFF"/>
        </w:rPr>
        <w:t>Organizational</w:t>
      </w:r>
      <w:r w:rsidRPr="007F3C7C">
        <w:rPr>
          <w:rFonts w:ascii="Arial" w:hAnsi="Arial" w:cs="Arial"/>
          <w:i/>
          <w:iCs/>
          <w:color w:val="222222"/>
          <w:shd w:val="clear" w:color="auto" w:fill="FFFFFF"/>
        </w:rPr>
        <w:t xml:space="preserve"> Psychology</w:t>
      </w:r>
      <w:r w:rsidRPr="007F3C7C">
        <w:rPr>
          <w:rFonts w:ascii="Arial" w:hAnsi="Arial" w:cs="Arial"/>
          <w:color w:val="222222"/>
          <w:shd w:val="clear" w:color="auto" w:fill="FFFFFF"/>
        </w:rPr>
        <w:t>, </w:t>
      </w:r>
      <w:r w:rsidRPr="007F3C7C">
        <w:rPr>
          <w:rFonts w:ascii="Arial" w:hAnsi="Arial" w:cs="Arial"/>
          <w:i/>
          <w:iCs/>
          <w:color w:val="222222"/>
          <w:shd w:val="clear" w:color="auto" w:fill="FFFFFF"/>
        </w:rPr>
        <w:t>1</w:t>
      </w:r>
      <w:r w:rsidRPr="007F3C7C">
        <w:rPr>
          <w:rFonts w:ascii="Arial" w:hAnsi="Arial" w:cs="Arial"/>
          <w:color w:val="222222"/>
          <w:shd w:val="clear" w:color="auto" w:fill="FFFFFF"/>
        </w:rPr>
        <w:t xml:space="preserve">(1), pp.3-30. </w:t>
      </w:r>
      <w:hyperlink r:id="rId16" w:history="1">
        <w:r w:rsidRPr="007F3C7C">
          <w:rPr>
            <w:rStyle w:val="Hyperlink"/>
            <w:rFonts w:ascii="Arial" w:hAnsi="Arial" w:cs="Arial"/>
            <w:shd w:val="clear" w:color="auto" w:fill="FFFFFF"/>
          </w:rPr>
          <w:t>http://citeseerx.ist.psu.edu/viewdoc/download?doi=10.1.1.182.2845&amp;rep=rep1&amp;type=pdf</w:t>
        </w:r>
      </w:hyperlink>
    </w:p>
    <w:p w14:paraId="676D6A34" w14:textId="77777777" w:rsidR="004446AA" w:rsidRPr="007F3C7C" w:rsidRDefault="004446AA" w:rsidP="007F3C7C">
      <w:pPr>
        <w:spacing w:after="200" w:line="360" w:lineRule="auto"/>
        <w:jc w:val="both"/>
        <w:rPr>
          <w:rFonts w:ascii="Arial" w:hAnsi="Arial" w:cs="Arial"/>
          <w:color w:val="222222"/>
          <w:shd w:val="clear" w:color="auto" w:fill="FFFFFF"/>
        </w:rPr>
      </w:pPr>
      <w:r w:rsidRPr="007F3C7C">
        <w:rPr>
          <w:rFonts w:ascii="Arial" w:hAnsi="Arial" w:cs="Arial"/>
          <w:color w:val="222222"/>
          <w:shd w:val="clear" w:color="auto" w:fill="FFFFFF"/>
        </w:rPr>
        <w:t>Mann, A. and Harter, J., 2016. The worldwide employee engagement crisis. </w:t>
      </w:r>
      <w:r w:rsidRPr="007F3C7C">
        <w:rPr>
          <w:rFonts w:ascii="Arial" w:hAnsi="Arial" w:cs="Arial"/>
          <w:i/>
          <w:iCs/>
          <w:color w:val="222222"/>
          <w:shd w:val="clear" w:color="auto" w:fill="FFFFFF"/>
        </w:rPr>
        <w:t>Gallup Business Journal</w:t>
      </w:r>
      <w:r w:rsidRPr="007F3C7C">
        <w:rPr>
          <w:rFonts w:ascii="Arial" w:hAnsi="Arial" w:cs="Arial"/>
          <w:color w:val="222222"/>
          <w:shd w:val="clear" w:color="auto" w:fill="FFFFFF"/>
        </w:rPr>
        <w:t>, </w:t>
      </w:r>
      <w:r w:rsidRPr="007F3C7C">
        <w:rPr>
          <w:rFonts w:ascii="Arial" w:hAnsi="Arial" w:cs="Arial"/>
          <w:i/>
          <w:iCs/>
          <w:color w:val="222222"/>
          <w:shd w:val="clear" w:color="auto" w:fill="FFFFFF"/>
        </w:rPr>
        <w:t>7</w:t>
      </w:r>
      <w:r w:rsidRPr="007F3C7C">
        <w:rPr>
          <w:rFonts w:ascii="Arial" w:hAnsi="Arial" w:cs="Arial"/>
          <w:color w:val="222222"/>
          <w:shd w:val="clear" w:color="auto" w:fill="FFFFFF"/>
        </w:rPr>
        <w:t xml:space="preserve">(1), pp.1-5. </w:t>
      </w:r>
      <w:hyperlink r:id="rId17" w:history="1">
        <w:r w:rsidRPr="007F3C7C">
          <w:rPr>
            <w:rStyle w:val="Hyperlink"/>
            <w:rFonts w:ascii="Arial" w:hAnsi="Arial" w:cs="Arial"/>
            <w:shd w:val="clear" w:color="auto" w:fill="FFFFFF"/>
          </w:rPr>
          <w:t>https://www.bcivic.org/wp-content/uploads/2016/08/Worldwide-Employee-Engagement-Crisis.pdf</w:t>
        </w:r>
      </w:hyperlink>
    </w:p>
    <w:p w14:paraId="6B9034F7" w14:textId="77777777" w:rsidR="004446AA" w:rsidRPr="007F3C7C" w:rsidRDefault="004446AA" w:rsidP="007F3C7C">
      <w:pPr>
        <w:spacing w:after="200" w:line="360" w:lineRule="auto"/>
        <w:jc w:val="both"/>
        <w:rPr>
          <w:rFonts w:ascii="Arial" w:hAnsi="Arial" w:cs="Arial"/>
          <w:color w:val="222222"/>
          <w:shd w:val="clear" w:color="auto" w:fill="FFFFFF"/>
        </w:rPr>
      </w:pPr>
      <w:r w:rsidRPr="007F3C7C">
        <w:rPr>
          <w:rFonts w:ascii="Arial" w:hAnsi="Arial" w:cs="Arial"/>
          <w:color w:val="222222"/>
          <w:shd w:val="clear" w:color="auto" w:fill="FFFFFF"/>
        </w:rPr>
        <w:t>Markos, S. and Sridevi, M.S., 2010. Employee engagement: The key to improving performance. </w:t>
      </w:r>
      <w:r w:rsidRPr="007F3C7C">
        <w:rPr>
          <w:rFonts w:ascii="Arial" w:hAnsi="Arial" w:cs="Arial"/>
          <w:i/>
          <w:iCs/>
          <w:color w:val="222222"/>
          <w:shd w:val="clear" w:color="auto" w:fill="FFFFFF"/>
        </w:rPr>
        <w:t>International journal of business and management</w:t>
      </w:r>
      <w:r w:rsidRPr="007F3C7C">
        <w:rPr>
          <w:rFonts w:ascii="Arial" w:hAnsi="Arial" w:cs="Arial"/>
          <w:color w:val="222222"/>
          <w:shd w:val="clear" w:color="auto" w:fill="FFFFFF"/>
        </w:rPr>
        <w:t>, </w:t>
      </w:r>
      <w:r w:rsidRPr="007F3C7C">
        <w:rPr>
          <w:rFonts w:ascii="Arial" w:hAnsi="Arial" w:cs="Arial"/>
          <w:i/>
          <w:iCs/>
          <w:color w:val="222222"/>
          <w:shd w:val="clear" w:color="auto" w:fill="FFFFFF"/>
        </w:rPr>
        <w:t>5</w:t>
      </w:r>
      <w:r w:rsidRPr="007F3C7C">
        <w:rPr>
          <w:rFonts w:ascii="Arial" w:hAnsi="Arial" w:cs="Arial"/>
          <w:color w:val="222222"/>
          <w:shd w:val="clear" w:color="auto" w:fill="FFFFFF"/>
        </w:rPr>
        <w:t xml:space="preserve">(12), p.89. </w:t>
      </w:r>
      <w:hyperlink r:id="rId18" w:history="1">
        <w:r w:rsidRPr="007F3C7C">
          <w:rPr>
            <w:rStyle w:val="Hyperlink"/>
            <w:rFonts w:ascii="Arial" w:hAnsi="Arial" w:cs="Arial"/>
            <w:shd w:val="clear" w:color="auto" w:fill="FFFFFF"/>
          </w:rPr>
          <w:t>http://citeseerx.ist.psu.edu/viewdoc/download?doi=10.1.1.466.1591&amp;rep=rep1&amp;type=pdf</w:t>
        </w:r>
      </w:hyperlink>
    </w:p>
    <w:p w14:paraId="164CCD09" w14:textId="77777777" w:rsidR="004446AA" w:rsidRPr="007F3C7C" w:rsidRDefault="004446AA" w:rsidP="007F3C7C">
      <w:pPr>
        <w:spacing w:after="200" w:line="360" w:lineRule="auto"/>
        <w:jc w:val="both"/>
        <w:rPr>
          <w:rFonts w:ascii="Arial" w:hAnsi="Arial" w:cs="Arial"/>
          <w:color w:val="222222"/>
          <w:shd w:val="clear" w:color="auto" w:fill="FFFFFF"/>
        </w:rPr>
      </w:pPr>
      <w:r w:rsidRPr="007F3C7C">
        <w:rPr>
          <w:rFonts w:ascii="Arial" w:hAnsi="Arial" w:cs="Arial"/>
          <w:color w:val="222222"/>
          <w:shd w:val="clear" w:color="auto" w:fill="FFFFFF"/>
        </w:rPr>
        <w:t>Ram, P. and Prabhakar, G.V., 2011. The role of employee engagement in work-related outcomes. </w:t>
      </w:r>
      <w:r w:rsidRPr="007F3C7C">
        <w:rPr>
          <w:rFonts w:ascii="Arial" w:hAnsi="Arial" w:cs="Arial"/>
          <w:i/>
          <w:iCs/>
          <w:color w:val="222222"/>
          <w:shd w:val="clear" w:color="auto" w:fill="FFFFFF"/>
        </w:rPr>
        <w:t>Interdisciplinary Journal of Research in Business</w:t>
      </w:r>
      <w:r w:rsidRPr="007F3C7C">
        <w:rPr>
          <w:rFonts w:ascii="Arial" w:hAnsi="Arial" w:cs="Arial"/>
          <w:color w:val="222222"/>
          <w:shd w:val="clear" w:color="auto" w:fill="FFFFFF"/>
        </w:rPr>
        <w:t>, </w:t>
      </w:r>
      <w:r w:rsidRPr="007F3C7C">
        <w:rPr>
          <w:rFonts w:ascii="Arial" w:hAnsi="Arial" w:cs="Arial"/>
          <w:i/>
          <w:iCs/>
          <w:color w:val="222222"/>
          <w:shd w:val="clear" w:color="auto" w:fill="FFFFFF"/>
        </w:rPr>
        <w:t>1</w:t>
      </w:r>
      <w:r w:rsidRPr="007F3C7C">
        <w:rPr>
          <w:rFonts w:ascii="Arial" w:hAnsi="Arial" w:cs="Arial"/>
          <w:color w:val="222222"/>
          <w:shd w:val="clear" w:color="auto" w:fill="FFFFFF"/>
        </w:rPr>
        <w:t xml:space="preserve">(3), pp.47-61. </w:t>
      </w:r>
      <w:hyperlink r:id="rId19" w:history="1">
        <w:r w:rsidRPr="007F3C7C">
          <w:rPr>
            <w:rStyle w:val="Hyperlink"/>
            <w:rFonts w:ascii="Arial" w:hAnsi="Arial" w:cs="Arial"/>
            <w:shd w:val="clear" w:color="auto" w:fill="FFFFFF"/>
          </w:rPr>
          <w:t>https://www.researchgate.net/profile/Venugopal-Gantasala/publication/260319251_The_role_of_employee_engagement_in_work-related_outcomes/links/591bea3d4585153b614faf2d/The-role-of-employee-engagement-in-work-related-outcomes.pdf</w:t>
        </w:r>
      </w:hyperlink>
    </w:p>
    <w:p w14:paraId="1B629BED" w14:textId="77777777" w:rsidR="004446AA" w:rsidRPr="007F3C7C" w:rsidRDefault="004446AA" w:rsidP="007F3C7C">
      <w:pPr>
        <w:spacing w:after="200" w:line="360" w:lineRule="auto"/>
        <w:jc w:val="both"/>
        <w:rPr>
          <w:rFonts w:ascii="Arial" w:hAnsi="Arial" w:cs="Arial"/>
          <w:color w:val="222222"/>
          <w:shd w:val="clear" w:color="auto" w:fill="FFFFFF"/>
        </w:rPr>
      </w:pPr>
      <w:r w:rsidRPr="007F3C7C">
        <w:rPr>
          <w:rFonts w:ascii="Arial" w:hAnsi="Arial" w:cs="Arial"/>
          <w:color w:val="222222"/>
          <w:shd w:val="clear" w:color="auto" w:fill="FFFFFF"/>
        </w:rPr>
        <w:t>Rasool, S.F., Wang, M., Tang, M., Saeed, A. and Iqbal, J., 2021. How toxic workplace environment effects the employee engagement: the mediating role of organizational support and employee wellbeing. </w:t>
      </w:r>
      <w:r w:rsidRPr="007F3C7C">
        <w:rPr>
          <w:rFonts w:ascii="Arial" w:hAnsi="Arial" w:cs="Arial"/>
          <w:i/>
          <w:iCs/>
          <w:color w:val="222222"/>
          <w:shd w:val="clear" w:color="auto" w:fill="FFFFFF"/>
        </w:rPr>
        <w:t>International journal of environmental research and public health</w:t>
      </w:r>
      <w:r w:rsidRPr="007F3C7C">
        <w:rPr>
          <w:rFonts w:ascii="Arial" w:hAnsi="Arial" w:cs="Arial"/>
          <w:color w:val="222222"/>
          <w:shd w:val="clear" w:color="auto" w:fill="FFFFFF"/>
        </w:rPr>
        <w:t>, </w:t>
      </w:r>
      <w:r w:rsidRPr="007F3C7C">
        <w:rPr>
          <w:rFonts w:ascii="Arial" w:hAnsi="Arial" w:cs="Arial"/>
          <w:i/>
          <w:iCs/>
          <w:color w:val="222222"/>
          <w:shd w:val="clear" w:color="auto" w:fill="FFFFFF"/>
        </w:rPr>
        <w:t>18</w:t>
      </w:r>
      <w:r w:rsidRPr="007F3C7C">
        <w:rPr>
          <w:rFonts w:ascii="Arial" w:hAnsi="Arial" w:cs="Arial"/>
          <w:color w:val="222222"/>
          <w:shd w:val="clear" w:color="auto" w:fill="FFFFFF"/>
        </w:rPr>
        <w:t xml:space="preserve">(5), p.2294. </w:t>
      </w:r>
      <w:hyperlink r:id="rId20" w:history="1">
        <w:r w:rsidRPr="007F3C7C">
          <w:rPr>
            <w:rStyle w:val="Hyperlink"/>
            <w:rFonts w:ascii="Arial" w:hAnsi="Arial" w:cs="Arial"/>
            <w:shd w:val="clear" w:color="auto" w:fill="FFFFFF"/>
          </w:rPr>
          <w:t>https://www.mdpi.com/1660-4601/18/5/2294/pdf</w:t>
        </w:r>
      </w:hyperlink>
    </w:p>
    <w:p w14:paraId="31049BC8" w14:textId="77777777" w:rsidR="004446AA" w:rsidRPr="007F3C7C" w:rsidRDefault="004446AA" w:rsidP="007F3C7C">
      <w:pPr>
        <w:spacing w:after="200" w:line="360" w:lineRule="auto"/>
        <w:jc w:val="both"/>
        <w:rPr>
          <w:rFonts w:ascii="Arial" w:hAnsi="Arial" w:cs="Arial"/>
          <w:color w:val="222222"/>
          <w:shd w:val="clear" w:color="auto" w:fill="FFFFFF"/>
        </w:rPr>
      </w:pPr>
      <w:r w:rsidRPr="007F3C7C">
        <w:rPr>
          <w:rFonts w:ascii="Arial" w:hAnsi="Arial" w:cs="Arial"/>
          <w:color w:val="222222"/>
          <w:shd w:val="clear" w:color="auto" w:fill="FFFFFF"/>
        </w:rPr>
        <w:t>Shahid, A., 2019. The employee engagement framework: high impact drivers and outcomes. </w:t>
      </w:r>
      <w:r w:rsidRPr="007F3C7C">
        <w:rPr>
          <w:rFonts w:ascii="Arial" w:hAnsi="Arial" w:cs="Arial"/>
          <w:i/>
          <w:iCs/>
          <w:color w:val="222222"/>
          <w:shd w:val="clear" w:color="auto" w:fill="FFFFFF"/>
        </w:rPr>
        <w:t>Journal of Management Research</w:t>
      </w:r>
      <w:r w:rsidRPr="007F3C7C">
        <w:rPr>
          <w:rFonts w:ascii="Arial" w:hAnsi="Arial" w:cs="Arial"/>
          <w:color w:val="222222"/>
          <w:shd w:val="clear" w:color="auto" w:fill="FFFFFF"/>
        </w:rPr>
        <w:t>, </w:t>
      </w:r>
      <w:r w:rsidRPr="007F3C7C">
        <w:rPr>
          <w:rFonts w:ascii="Arial" w:hAnsi="Arial" w:cs="Arial"/>
          <w:i/>
          <w:iCs/>
          <w:color w:val="222222"/>
          <w:shd w:val="clear" w:color="auto" w:fill="FFFFFF"/>
        </w:rPr>
        <w:t>11</w:t>
      </w:r>
      <w:r w:rsidRPr="007F3C7C">
        <w:rPr>
          <w:rFonts w:ascii="Arial" w:hAnsi="Arial" w:cs="Arial"/>
          <w:color w:val="222222"/>
          <w:shd w:val="clear" w:color="auto" w:fill="FFFFFF"/>
        </w:rPr>
        <w:t xml:space="preserve">(2), p.45. </w:t>
      </w:r>
      <w:hyperlink r:id="rId21" w:history="1">
        <w:r w:rsidRPr="007F3C7C">
          <w:rPr>
            <w:rStyle w:val="Hyperlink"/>
            <w:rFonts w:ascii="Arial" w:hAnsi="Arial" w:cs="Arial"/>
            <w:shd w:val="clear" w:color="auto" w:fill="FFFFFF"/>
          </w:rPr>
          <w:t>https://www.researchgate.net/profile/Amena-Shahid/publication/332620442_The_Employee_Engagement_Framework_High_Impact_Drivers_and_Outcomes/links/6112e4271ca20f6f86135260/The-Employee-Engagement-Framework-High-Impact-Drivers-and-Outcomes.pdf</w:t>
        </w:r>
      </w:hyperlink>
    </w:p>
    <w:p w14:paraId="18D9027A" w14:textId="77777777" w:rsidR="004446AA" w:rsidRPr="007F3C7C" w:rsidRDefault="004446AA" w:rsidP="007F3C7C">
      <w:pPr>
        <w:spacing w:after="200" w:line="360" w:lineRule="auto"/>
        <w:jc w:val="both"/>
        <w:rPr>
          <w:rFonts w:ascii="Arial" w:hAnsi="Arial" w:cs="Arial"/>
          <w:color w:val="222222"/>
          <w:shd w:val="clear" w:color="auto" w:fill="FFFFFF"/>
        </w:rPr>
      </w:pPr>
      <w:r w:rsidRPr="007F3C7C">
        <w:rPr>
          <w:rFonts w:ascii="Arial" w:hAnsi="Arial" w:cs="Arial"/>
          <w:color w:val="222222"/>
          <w:shd w:val="clear" w:color="auto" w:fill="FFFFFF"/>
        </w:rPr>
        <w:t>Shaik, F.F. and Makhecha, U.P., 2019. Drivers of employee engagement in global virtual teams. </w:t>
      </w:r>
      <w:r w:rsidRPr="007F3C7C">
        <w:rPr>
          <w:rFonts w:ascii="Arial" w:hAnsi="Arial" w:cs="Arial"/>
          <w:i/>
          <w:iCs/>
          <w:color w:val="222222"/>
          <w:shd w:val="clear" w:color="auto" w:fill="FFFFFF"/>
        </w:rPr>
        <w:t>Australasian Journal of Information Systems</w:t>
      </w:r>
      <w:r w:rsidRPr="007F3C7C">
        <w:rPr>
          <w:rFonts w:ascii="Arial" w:hAnsi="Arial" w:cs="Arial"/>
          <w:color w:val="222222"/>
          <w:shd w:val="clear" w:color="auto" w:fill="FFFFFF"/>
        </w:rPr>
        <w:t>, </w:t>
      </w:r>
      <w:r w:rsidRPr="007F3C7C">
        <w:rPr>
          <w:rFonts w:ascii="Arial" w:hAnsi="Arial" w:cs="Arial"/>
          <w:i/>
          <w:iCs/>
          <w:color w:val="222222"/>
          <w:shd w:val="clear" w:color="auto" w:fill="FFFFFF"/>
        </w:rPr>
        <w:t>23</w:t>
      </w:r>
      <w:r w:rsidRPr="007F3C7C">
        <w:rPr>
          <w:rFonts w:ascii="Arial" w:hAnsi="Arial" w:cs="Arial"/>
          <w:color w:val="222222"/>
          <w:shd w:val="clear" w:color="auto" w:fill="FFFFFF"/>
        </w:rPr>
        <w:t xml:space="preserve">. </w:t>
      </w:r>
      <w:hyperlink r:id="rId22" w:history="1">
        <w:r w:rsidRPr="007F3C7C">
          <w:rPr>
            <w:rStyle w:val="Hyperlink"/>
            <w:rFonts w:ascii="Arial" w:hAnsi="Arial" w:cs="Arial"/>
            <w:shd w:val="clear" w:color="auto" w:fill="FFFFFF"/>
          </w:rPr>
          <w:t>https://www.researchgate.net/profile/Nima-Khodakarami/publication/339386067_Drivers_of_employee_engagement_differences_by_work_area_and_gender/links/5e4ff532299bf1cdb93cc277/Drivers-of-employee-engagement-differences-by-work-area-and-gender.pdf</w:t>
        </w:r>
      </w:hyperlink>
    </w:p>
    <w:p w14:paraId="5840CC59" w14:textId="77777777" w:rsidR="004446AA" w:rsidRPr="007F3C7C" w:rsidRDefault="004446AA" w:rsidP="007F3C7C">
      <w:pPr>
        <w:spacing w:after="200" w:line="360" w:lineRule="auto"/>
        <w:jc w:val="both"/>
        <w:rPr>
          <w:rFonts w:ascii="Arial" w:hAnsi="Arial" w:cs="Arial"/>
          <w:color w:val="222222"/>
          <w:shd w:val="clear" w:color="auto" w:fill="FFFFFF"/>
        </w:rPr>
      </w:pPr>
      <w:r w:rsidRPr="007F3C7C">
        <w:rPr>
          <w:rFonts w:ascii="Arial" w:hAnsi="Arial" w:cs="Arial"/>
          <w:color w:val="222222"/>
          <w:shd w:val="clear" w:color="auto" w:fill="FFFFFF"/>
        </w:rPr>
        <w:t>Shrotryia, V.K. and Dhanda, U., 2019. Content validity of assessment instrument for employee engagement. </w:t>
      </w:r>
      <w:r w:rsidRPr="007F3C7C">
        <w:rPr>
          <w:rFonts w:ascii="Arial" w:hAnsi="Arial" w:cs="Arial"/>
          <w:i/>
          <w:iCs/>
          <w:color w:val="222222"/>
          <w:shd w:val="clear" w:color="auto" w:fill="FFFFFF"/>
        </w:rPr>
        <w:t>Sage Open</w:t>
      </w:r>
      <w:r w:rsidRPr="007F3C7C">
        <w:rPr>
          <w:rFonts w:ascii="Arial" w:hAnsi="Arial" w:cs="Arial"/>
          <w:color w:val="222222"/>
          <w:shd w:val="clear" w:color="auto" w:fill="FFFFFF"/>
        </w:rPr>
        <w:t>, </w:t>
      </w:r>
      <w:r w:rsidRPr="007F3C7C">
        <w:rPr>
          <w:rFonts w:ascii="Arial" w:hAnsi="Arial" w:cs="Arial"/>
          <w:i/>
          <w:iCs/>
          <w:color w:val="222222"/>
          <w:shd w:val="clear" w:color="auto" w:fill="FFFFFF"/>
        </w:rPr>
        <w:t>9</w:t>
      </w:r>
      <w:r w:rsidRPr="007F3C7C">
        <w:rPr>
          <w:rFonts w:ascii="Arial" w:hAnsi="Arial" w:cs="Arial"/>
          <w:color w:val="222222"/>
          <w:shd w:val="clear" w:color="auto" w:fill="FFFFFF"/>
        </w:rPr>
        <w:t xml:space="preserve">(1), p.2158244018821751. </w:t>
      </w:r>
      <w:hyperlink r:id="rId23" w:history="1">
        <w:r w:rsidRPr="007F3C7C">
          <w:rPr>
            <w:rStyle w:val="Hyperlink"/>
            <w:rFonts w:ascii="Arial" w:hAnsi="Arial" w:cs="Arial"/>
            <w:shd w:val="clear" w:color="auto" w:fill="FFFFFF"/>
          </w:rPr>
          <w:t>https://journals.sagepub.com/doi/pdf/10.1177/2158244018821751</w:t>
        </w:r>
      </w:hyperlink>
    </w:p>
    <w:p w14:paraId="48EC5DDB" w14:textId="77777777" w:rsidR="004446AA" w:rsidRPr="007F3C7C" w:rsidRDefault="004446AA" w:rsidP="007F3C7C">
      <w:pPr>
        <w:spacing w:after="200" w:line="360" w:lineRule="auto"/>
        <w:jc w:val="both"/>
        <w:rPr>
          <w:rFonts w:ascii="Arial" w:hAnsi="Arial" w:cs="Arial"/>
          <w:color w:val="222222"/>
          <w:shd w:val="clear" w:color="auto" w:fill="FFFFFF"/>
        </w:rPr>
      </w:pPr>
      <w:r w:rsidRPr="007F3C7C">
        <w:rPr>
          <w:rFonts w:ascii="Arial" w:hAnsi="Arial" w:cs="Arial"/>
          <w:color w:val="222222"/>
          <w:shd w:val="clear" w:color="auto" w:fill="FFFFFF"/>
        </w:rPr>
        <w:t>Torrington, D., 2014. </w:t>
      </w:r>
      <w:r w:rsidRPr="007F3C7C">
        <w:rPr>
          <w:rFonts w:ascii="Arial" w:hAnsi="Arial" w:cs="Arial"/>
          <w:i/>
          <w:iCs/>
          <w:color w:val="222222"/>
          <w:shd w:val="clear" w:color="auto" w:fill="FFFFFF"/>
        </w:rPr>
        <w:t>Human resource management</w:t>
      </w:r>
      <w:r w:rsidRPr="007F3C7C">
        <w:rPr>
          <w:rFonts w:ascii="Arial" w:hAnsi="Arial" w:cs="Arial"/>
          <w:color w:val="222222"/>
          <w:shd w:val="clear" w:color="auto" w:fill="FFFFFF"/>
        </w:rPr>
        <w:t xml:space="preserve">. Trans-Atlantic Publications. </w:t>
      </w:r>
      <w:hyperlink r:id="rId24" w:history="1">
        <w:r w:rsidRPr="007F3C7C">
          <w:rPr>
            <w:rStyle w:val="Hyperlink"/>
            <w:rFonts w:ascii="Arial" w:hAnsi="Arial" w:cs="Arial"/>
            <w:shd w:val="clear" w:color="auto" w:fill="FFFFFF"/>
          </w:rPr>
          <w:t>https://lib.hpu.edu.vn/handle/123456789/22516</w:t>
        </w:r>
      </w:hyperlink>
    </w:p>
    <w:p w14:paraId="2ED96723" w14:textId="77777777" w:rsidR="004446AA" w:rsidRPr="007F3C7C" w:rsidRDefault="004446AA" w:rsidP="007F3C7C">
      <w:pPr>
        <w:spacing w:after="200" w:line="360" w:lineRule="auto"/>
        <w:jc w:val="both"/>
        <w:rPr>
          <w:rFonts w:ascii="Arial" w:hAnsi="Arial" w:cs="Arial"/>
          <w:color w:val="222222"/>
          <w:shd w:val="clear" w:color="auto" w:fill="FFFFFF"/>
        </w:rPr>
      </w:pPr>
      <w:r w:rsidRPr="007F3C7C">
        <w:rPr>
          <w:rFonts w:ascii="Arial" w:hAnsi="Arial" w:cs="Arial"/>
          <w:color w:val="222222"/>
          <w:shd w:val="clear" w:color="auto" w:fill="FFFFFF"/>
        </w:rPr>
        <w:t>Torrington, D., Hall, L., Atkinson, C. and Taylor, S., 2020. </w:t>
      </w:r>
      <w:r w:rsidRPr="007F3C7C">
        <w:rPr>
          <w:rFonts w:ascii="Arial" w:hAnsi="Arial" w:cs="Arial"/>
          <w:i/>
          <w:iCs/>
          <w:color w:val="222222"/>
          <w:shd w:val="clear" w:color="auto" w:fill="FFFFFF"/>
        </w:rPr>
        <w:t>Human resource management</w:t>
      </w:r>
      <w:r w:rsidRPr="007F3C7C">
        <w:rPr>
          <w:rFonts w:ascii="Arial" w:hAnsi="Arial" w:cs="Arial"/>
          <w:color w:val="222222"/>
          <w:shd w:val="clear" w:color="auto" w:fill="FFFFFF"/>
        </w:rPr>
        <w:t xml:space="preserve">. Pearson UK. </w:t>
      </w:r>
      <w:hyperlink r:id="rId25" w:history="1">
        <w:r w:rsidRPr="007F3C7C">
          <w:rPr>
            <w:rStyle w:val="Hyperlink"/>
            <w:rFonts w:ascii="Arial" w:hAnsi="Arial" w:cs="Arial"/>
            <w:shd w:val="clear" w:color="auto" w:fill="FFFFFF"/>
          </w:rPr>
          <w:t>https://books.google.com/books?hl=en&amp;lr=&amp;id=9-csEAAAQBAJ&amp;oi=fnd&amp;pg=PT23&amp;dq=Human+resource+management+Torrington+Derek&amp;ots=uLRFHK0DlM&amp;sig=FIQXUHNm-nXiD_VwtmKWF1yUAKI</w:t>
        </w:r>
      </w:hyperlink>
    </w:p>
    <w:p w14:paraId="04E0C166" w14:textId="77777777" w:rsidR="000A1BBD" w:rsidRPr="007F3C7C" w:rsidRDefault="000A1BBD" w:rsidP="007F3C7C">
      <w:pPr>
        <w:spacing w:after="200" w:line="360" w:lineRule="auto"/>
        <w:jc w:val="both"/>
        <w:rPr>
          <w:rFonts w:ascii="Arial" w:hAnsi="Arial" w:cs="Arial"/>
          <w:color w:val="222222"/>
          <w:shd w:val="clear" w:color="auto" w:fill="FFFFFF"/>
        </w:rPr>
      </w:pPr>
    </w:p>
    <w:p w14:paraId="3D681A48" w14:textId="77777777" w:rsidR="000A1BBD" w:rsidRPr="007F3C7C" w:rsidRDefault="000A1BBD" w:rsidP="007F3C7C">
      <w:pPr>
        <w:spacing w:after="200" w:line="360" w:lineRule="auto"/>
        <w:jc w:val="both"/>
        <w:rPr>
          <w:rFonts w:ascii="Arial" w:hAnsi="Arial" w:cs="Arial"/>
        </w:rPr>
      </w:pPr>
    </w:p>
    <w:p w14:paraId="44254B81" w14:textId="77777777" w:rsidR="00941059" w:rsidRPr="007F3C7C" w:rsidRDefault="00941059" w:rsidP="007F3C7C">
      <w:pPr>
        <w:spacing w:after="200" w:line="360" w:lineRule="auto"/>
        <w:jc w:val="both"/>
        <w:rPr>
          <w:rFonts w:ascii="Arial" w:hAnsi="Arial" w:cs="Arial"/>
          <w:lang w:val="en-GB"/>
        </w:rPr>
      </w:pPr>
    </w:p>
    <w:sectPr w:rsidR="00941059" w:rsidRPr="007F3C7C">
      <w:footerReference w:type="default" r:id="rId2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E32208E" w14:textId="77777777" w:rsidR="00D80029" w:rsidRDefault="00D80029">
      <w:pPr>
        <w:spacing w:after="0" w:line="240" w:lineRule="auto"/>
      </w:pPr>
      <w:r>
        <w:separator/>
      </w:r>
    </w:p>
  </w:endnote>
  <w:endnote w:type="continuationSeparator" w:id="0">
    <w:p w14:paraId="1C701AC6" w14:textId="77777777" w:rsidR="00D80029" w:rsidRDefault="00D800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81104104"/>
      <w:docPartObj>
        <w:docPartGallery w:val="Page Numbers (Bottom of Page)"/>
        <w:docPartUnique/>
      </w:docPartObj>
    </w:sdtPr>
    <w:sdtEndPr/>
    <w:sdtContent>
      <w:sdt>
        <w:sdtPr>
          <w:id w:val="-1769616900"/>
          <w:docPartObj>
            <w:docPartGallery w:val="Page Numbers (Top of Page)"/>
            <w:docPartUnique/>
          </w:docPartObj>
        </w:sdtPr>
        <w:sdtEndPr/>
        <w:sdtContent>
          <w:p w14:paraId="37838D23" w14:textId="06C49BFD" w:rsidR="00941059" w:rsidRDefault="00C61547">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sidR="00D5672E">
              <w:rPr>
                <w:b/>
                <w:bCs/>
                <w:noProof/>
              </w:rPr>
              <w:t>1</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D5672E">
              <w:rPr>
                <w:b/>
                <w:bCs/>
                <w:noProof/>
              </w:rPr>
              <w:t>13</w:t>
            </w:r>
            <w:r>
              <w:rPr>
                <w:b/>
                <w:bCs/>
                <w:sz w:val="24"/>
                <w:szCs w:val="24"/>
              </w:rPr>
              <w:fldChar w:fldCharType="end"/>
            </w:r>
          </w:p>
        </w:sdtContent>
      </w:sdt>
    </w:sdtContent>
  </w:sdt>
  <w:p w14:paraId="334D96F5" w14:textId="77777777" w:rsidR="00941059" w:rsidRDefault="0094105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919C777" w14:textId="77777777" w:rsidR="00D80029" w:rsidRDefault="00D80029">
      <w:pPr>
        <w:spacing w:after="0" w:line="240" w:lineRule="auto"/>
      </w:pPr>
      <w:r>
        <w:separator/>
      </w:r>
    </w:p>
  </w:footnote>
  <w:footnote w:type="continuationSeparator" w:id="0">
    <w:p w14:paraId="6AA7B577" w14:textId="77777777" w:rsidR="00D80029" w:rsidRDefault="00D8002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9E3658"/>
    <w:multiLevelType w:val="hybridMultilevel"/>
    <w:tmpl w:val="F372E3F2"/>
    <w:lvl w:ilvl="0" w:tplc="48CE6086">
      <w:start w:val="1"/>
      <w:numFmt w:val="bullet"/>
      <w:lvlText w:val=""/>
      <w:lvlJc w:val="left"/>
      <w:pPr>
        <w:ind w:left="720" w:hanging="360"/>
      </w:pPr>
      <w:rPr>
        <w:rFonts w:ascii="Symbol" w:hAnsi="Symbol" w:hint="default"/>
      </w:rPr>
    </w:lvl>
    <w:lvl w:ilvl="1" w:tplc="76808F60" w:tentative="1">
      <w:start w:val="1"/>
      <w:numFmt w:val="bullet"/>
      <w:lvlText w:val="o"/>
      <w:lvlJc w:val="left"/>
      <w:pPr>
        <w:ind w:left="1440" w:hanging="360"/>
      </w:pPr>
      <w:rPr>
        <w:rFonts w:ascii="Courier New" w:hAnsi="Courier New" w:cs="Courier New" w:hint="default"/>
      </w:rPr>
    </w:lvl>
    <w:lvl w:ilvl="2" w:tplc="E5487DCE" w:tentative="1">
      <w:start w:val="1"/>
      <w:numFmt w:val="bullet"/>
      <w:lvlText w:val=""/>
      <w:lvlJc w:val="left"/>
      <w:pPr>
        <w:ind w:left="2160" w:hanging="360"/>
      </w:pPr>
      <w:rPr>
        <w:rFonts w:ascii="Wingdings" w:hAnsi="Wingdings" w:hint="default"/>
      </w:rPr>
    </w:lvl>
    <w:lvl w:ilvl="3" w:tplc="EA5C6AC6" w:tentative="1">
      <w:start w:val="1"/>
      <w:numFmt w:val="bullet"/>
      <w:lvlText w:val=""/>
      <w:lvlJc w:val="left"/>
      <w:pPr>
        <w:ind w:left="2880" w:hanging="360"/>
      </w:pPr>
      <w:rPr>
        <w:rFonts w:ascii="Symbol" w:hAnsi="Symbol" w:hint="default"/>
      </w:rPr>
    </w:lvl>
    <w:lvl w:ilvl="4" w:tplc="A7B42F6E" w:tentative="1">
      <w:start w:val="1"/>
      <w:numFmt w:val="bullet"/>
      <w:lvlText w:val="o"/>
      <w:lvlJc w:val="left"/>
      <w:pPr>
        <w:ind w:left="3600" w:hanging="360"/>
      </w:pPr>
      <w:rPr>
        <w:rFonts w:ascii="Courier New" w:hAnsi="Courier New" w:cs="Courier New" w:hint="default"/>
      </w:rPr>
    </w:lvl>
    <w:lvl w:ilvl="5" w:tplc="F5707CB8" w:tentative="1">
      <w:start w:val="1"/>
      <w:numFmt w:val="bullet"/>
      <w:lvlText w:val=""/>
      <w:lvlJc w:val="left"/>
      <w:pPr>
        <w:ind w:left="4320" w:hanging="360"/>
      </w:pPr>
      <w:rPr>
        <w:rFonts w:ascii="Wingdings" w:hAnsi="Wingdings" w:hint="default"/>
      </w:rPr>
    </w:lvl>
    <w:lvl w:ilvl="6" w:tplc="09D6D26A" w:tentative="1">
      <w:start w:val="1"/>
      <w:numFmt w:val="bullet"/>
      <w:lvlText w:val=""/>
      <w:lvlJc w:val="left"/>
      <w:pPr>
        <w:ind w:left="5040" w:hanging="360"/>
      </w:pPr>
      <w:rPr>
        <w:rFonts w:ascii="Symbol" w:hAnsi="Symbol" w:hint="default"/>
      </w:rPr>
    </w:lvl>
    <w:lvl w:ilvl="7" w:tplc="B3E2883A" w:tentative="1">
      <w:start w:val="1"/>
      <w:numFmt w:val="bullet"/>
      <w:lvlText w:val="o"/>
      <w:lvlJc w:val="left"/>
      <w:pPr>
        <w:ind w:left="5760" w:hanging="360"/>
      </w:pPr>
      <w:rPr>
        <w:rFonts w:ascii="Courier New" w:hAnsi="Courier New" w:cs="Courier New" w:hint="default"/>
      </w:rPr>
    </w:lvl>
    <w:lvl w:ilvl="8" w:tplc="B91C0414" w:tentative="1">
      <w:start w:val="1"/>
      <w:numFmt w:val="bullet"/>
      <w:lvlText w:val=""/>
      <w:lvlJc w:val="left"/>
      <w:pPr>
        <w:ind w:left="6480" w:hanging="360"/>
      </w:pPr>
      <w:rPr>
        <w:rFonts w:ascii="Wingdings" w:hAnsi="Wingdings" w:hint="default"/>
      </w:rPr>
    </w:lvl>
  </w:abstractNum>
  <w:abstractNum w:abstractNumId="1">
    <w:nsid w:val="273B4B70"/>
    <w:multiLevelType w:val="hybridMultilevel"/>
    <w:tmpl w:val="95D23E5C"/>
    <w:lvl w:ilvl="0" w:tplc="E1AE7D88">
      <w:start w:val="1"/>
      <w:numFmt w:val="bullet"/>
      <w:lvlText w:val=""/>
      <w:lvlJc w:val="left"/>
      <w:pPr>
        <w:ind w:left="720" w:hanging="360"/>
      </w:pPr>
      <w:rPr>
        <w:rFonts w:ascii="Symbol" w:hAnsi="Symbol" w:hint="default"/>
      </w:rPr>
    </w:lvl>
    <w:lvl w:ilvl="1" w:tplc="5BD8D320" w:tentative="1">
      <w:start w:val="1"/>
      <w:numFmt w:val="bullet"/>
      <w:lvlText w:val="o"/>
      <w:lvlJc w:val="left"/>
      <w:pPr>
        <w:ind w:left="1440" w:hanging="360"/>
      </w:pPr>
      <w:rPr>
        <w:rFonts w:ascii="Courier New" w:hAnsi="Courier New" w:cs="Courier New" w:hint="default"/>
      </w:rPr>
    </w:lvl>
    <w:lvl w:ilvl="2" w:tplc="03646194" w:tentative="1">
      <w:start w:val="1"/>
      <w:numFmt w:val="bullet"/>
      <w:lvlText w:val=""/>
      <w:lvlJc w:val="left"/>
      <w:pPr>
        <w:ind w:left="2160" w:hanging="360"/>
      </w:pPr>
      <w:rPr>
        <w:rFonts w:ascii="Wingdings" w:hAnsi="Wingdings" w:hint="default"/>
      </w:rPr>
    </w:lvl>
    <w:lvl w:ilvl="3" w:tplc="E570ADE2" w:tentative="1">
      <w:start w:val="1"/>
      <w:numFmt w:val="bullet"/>
      <w:lvlText w:val=""/>
      <w:lvlJc w:val="left"/>
      <w:pPr>
        <w:ind w:left="2880" w:hanging="360"/>
      </w:pPr>
      <w:rPr>
        <w:rFonts w:ascii="Symbol" w:hAnsi="Symbol" w:hint="default"/>
      </w:rPr>
    </w:lvl>
    <w:lvl w:ilvl="4" w:tplc="64826E08" w:tentative="1">
      <w:start w:val="1"/>
      <w:numFmt w:val="bullet"/>
      <w:lvlText w:val="o"/>
      <w:lvlJc w:val="left"/>
      <w:pPr>
        <w:ind w:left="3600" w:hanging="360"/>
      </w:pPr>
      <w:rPr>
        <w:rFonts w:ascii="Courier New" w:hAnsi="Courier New" w:cs="Courier New" w:hint="default"/>
      </w:rPr>
    </w:lvl>
    <w:lvl w:ilvl="5" w:tplc="B2167EEC" w:tentative="1">
      <w:start w:val="1"/>
      <w:numFmt w:val="bullet"/>
      <w:lvlText w:val=""/>
      <w:lvlJc w:val="left"/>
      <w:pPr>
        <w:ind w:left="4320" w:hanging="360"/>
      </w:pPr>
      <w:rPr>
        <w:rFonts w:ascii="Wingdings" w:hAnsi="Wingdings" w:hint="default"/>
      </w:rPr>
    </w:lvl>
    <w:lvl w:ilvl="6" w:tplc="948C4E50" w:tentative="1">
      <w:start w:val="1"/>
      <w:numFmt w:val="bullet"/>
      <w:lvlText w:val=""/>
      <w:lvlJc w:val="left"/>
      <w:pPr>
        <w:ind w:left="5040" w:hanging="360"/>
      </w:pPr>
      <w:rPr>
        <w:rFonts w:ascii="Symbol" w:hAnsi="Symbol" w:hint="default"/>
      </w:rPr>
    </w:lvl>
    <w:lvl w:ilvl="7" w:tplc="C28AE39C" w:tentative="1">
      <w:start w:val="1"/>
      <w:numFmt w:val="bullet"/>
      <w:lvlText w:val="o"/>
      <w:lvlJc w:val="left"/>
      <w:pPr>
        <w:ind w:left="5760" w:hanging="360"/>
      </w:pPr>
      <w:rPr>
        <w:rFonts w:ascii="Courier New" w:hAnsi="Courier New" w:cs="Courier New" w:hint="default"/>
      </w:rPr>
    </w:lvl>
    <w:lvl w:ilvl="8" w:tplc="8C923B84" w:tentative="1">
      <w:start w:val="1"/>
      <w:numFmt w:val="bullet"/>
      <w:lvlText w:val=""/>
      <w:lvlJc w:val="left"/>
      <w:pPr>
        <w:ind w:left="6480" w:hanging="360"/>
      </w:pPr>
      <w:rPr>
        <w:rFonts w:ascii="Wingdings" w:hAnsi="Wingdings" w:hint="default"/>
      </w:rPr>
    </w:lvl>
  </w:abstractNum>
  <w:abstractNum w:abstractNumId="2">
    <w:nsid w:val="49906CDA"/>
    <w:multiLevelType w:val="hybridMultilevel"/>
    <w:tmpl w:val="857A2CDC"/>
    <w:lvl w:ilvl="0" w:tplc="FFEEFF3C">
      <w:start w:val="1"/>
      <w:numFmt w:val="bullet"/>
      <w:lvlText w:val=""/>
      <w:lvlJc w:val="left"/>
      <w:pPr>
        <w:ind w:left="720" w:hanging="360"/>
      </w:pPr>
      <w:rPr>
        <w:rFonts w:ascii="Symbol" w:hAnsi="Symbol" w:hint="default"/>
      </w:rPr>
    </w:lvl>
    <w:lvl w:ilvl="1" w:tplc="4A367D72" w:tentative="1">
      <w:start w:val="1"/>
      <w:numFmt w:val="bullet"/>
      <w:lvlText w:val="o"/>
      <w:lvlJc w:val="left"/>
      <w:pPr>
        <w:ind w:left="1440" w:hanging="360"/>
      </w:pPr>
      <w:rPr>
        <w:rFonts w:ascii="Courier New" w:hAnsi="Courier New" w:cs="Courier New" w:hint="default"/>
      </w:rPr>
    </w:lvl>
    <w:lvl w:ilvl="2" w:tplc="0E90ECAA" w:tentative="1">
      <w:start w:val="1"/>
      <w:numFmt w:val="bullet"/>
      <w:lvlText w:val=""/>
      <w:lvlJc w:val="left"/>
      <w:pPr>
        <w:ind w:left="2160" w:hanging="360"/>
      </w:pPr>
      <w:rPr>
        <w:rFonts w:ascii="Wingdings" w:hAnsi="Wingdings" w:hint="default"/>
      </w:rPr>
    </w:lvl>
    <w:lvl w:ilvl="3" w:tplc="E9AE6E90" w:tentative="1">
      <w:start w:val="1"/>
      <w:numFmt w:val="bullet"/>
      <w:lvlText w:val=""/>
      <w:lvlJc w:val="left"/>
      <w:pPr>
        <w:ind w:left="2880" w:hanging="360"/>
      </w:pPr>
      <w:rPr>
        <w:rFonts w:ascii="Symbol" w:hAnsi="Symbol" w:hint="default"/>
      </w:rPr>
    </w:lvl>
    <w:lvl w:ilvl="4" w:tplc="E2CC274C" w:tentative="1">
      <w:start w:val="1"/>
      <w:numFmt w:val="bullet"/>
      <w:lvlText w:val="o"/>
      <w:lvlJc w:val="left"/>
      <w:pPr>
        <w:ind w:left="3600" w:hanging="360"/>
      </w:pPr>
      <w:rPr>
        <w:rFonts w:ascii="Courier New" w:hAnsi="Courier New" w:cs="Courier New" w:hint="default"/>
      </w:rPr>
    </w:lvl>
    <w:lvl w:ilvl="5" w:tplc="E77C014C" w:tentative="1">
      <w:start w:val="1"/>
      <w:numFmt w:val="bullet"/>
      <w:lvlText w:val=""/>
      <w:lvlJc w:val="left"/>
      <w:pPr>
        <w:ind w:left="4320" w:hanging="360"/>
      </w:pPr>
      <w:rPr>
        <w:rFonts w:ascii="Wingdings" w:hAnsi="Wingdings" w:hint="default"/>
      </w:rPr>
    </w:lvl>
    <w:lvl w:ilvl="6" w:tplc="1E621830" w:tentative="1">
      <w:start w:val="1"/>
      <w:numFmt w:val="bullet"/>
      <w:lvlText w:val=""/>
      <w:lvlJc w:val="left"/>
      <w:pPr>
        <w:ind w:left="5040" w:hanging="360"/>
      </w:pPr>
      <w:rPr>
        <w:rFonts w:ascii="Symbol" w:hAnsi="Symbol" w:hint="default"/>
      </w:rPr>
    </w:lvl>
    <w:lvl w:ilvl="7" w:tplc="5BFE9C9E" w:tentative="1">
      <w:start w:val="1"/>
      <w:numFmt w:val="bullet"/>
      <w:lvlText w:val="o"/>
      <w:lvlJc w:val="left"/>
      <w:pPr>
        <w:ind w:left="5760" w:hanging="360"/>
      </w:pPr>
      <w:rPr>
        <w:rFonts w:ascii="Courier New" w:hAnsi="Courier New" w:cs="Courier New" w:hint="default"/>
      </w:rPr>
    </w:lvl>
    <w:lvl w:ilvl="8" w:tplc="CE789070" w:tentative="1">
      <w:start w:val="1"/>
      <w:numFmt w:val="bullet"/>
      <w:lvlText w:val=""/>
      <w:lvlJc w:val="left"/>
      <w:pPr>
        <w:ind w:left="6480" w:hanging="360"/>
      </w:pPr>
      <w:rPr>
        <w:rFonts w:ascii="Wingdings" w:hAnsi="Wingdings" w:hint="default"/>
      </w:rPr>
    </w:lvl>
  </w:abstractNum>
  <w:abstractNum w:abstractNumId="3">
    <w:nsid w:val="56745F38"/>
    <w:multiLevelType w:val="hybridMultilevel"/>
    <w:tmpl w:val="7B1A01E6"/>
    <w:lvl w:ilvl="0" w:tplc="D8C8FB4E">
      <w:start w:val="1"/>
      <w:numFmt w:val="bullet"/>
      <w:lvlText w:val=""/>
      <w:lvlJc w:val="left"/>
      <w:pPr>
        <w:ind w:left="720" w:hanging="360"/>
      </w:pPr>
      <w:rPr>
        <w:rFonts w:ascii="Symbol" w:hAnsi="Symbol" w:hint="default"/>
      </w:rPr>
    </w:lvl>
    <w:lvl w:ilvl="1" w:tplc="96CC9B24" w:tentative="1">
      <w:start w:val="1"/>
      <w:numFmt w:val="bullet"/>
      <w:lvlText w:val="o"/>
      <w:lvlJc w:val="left"/>
      <w:pPr>
        <w:ind w:left="1440" w:hanging="360"/>
      </w:pPr>
      <w:rPr>
        <w:rFonts w:ascii="Courier New" w:hAnsi="Courier New" w:cs="Courier New" w:hint="default"/>
      </w:rPr>
    </w:lvl>
    <w:lvl w:ilvl="2" w:tplc="1DBE6A96" w:tentative="1">
      <w:start w:val="1"/>
      <w:numFmt w:val="bullet"/>
      <w:lvlText w:val=""/>
      <w:lvlJc w:val="left"/>
      <w:pPr>
        <w:ind w:left="2160" w:hanging="360"/>
      </w:pPr>
      <w:rPr>
        <w:rFonts w:ascii="Wingdings" w:hAnsi="Wingdings" w:hint="default"/>
      </w:rPr>
    </w:lvl>
    <w:lvl w:ilvl="3" w:tplc="81E2345C" w:tentative="1">
      <w:start w:val="1"/>
      <w:numFmt w:val="bullet"/>
      <w:lvlText w:val=""/>
      <w:lvlJc w:val="left"/>
      <w:pPr>
        <w:ind w:left="2880" w:hanging="360"/>
      </w:pPr>
      <w:rPr>
        <w:rFonts w:ascii="Symbol" w:hAnsi="Symbol" w:hint="default"/>
      </w:rPr>
    </w:lvl>
    <w:lvl w:ilvl="4" w:tplc="24C86846" w:tentative="1">
      <w:start w:val="1"/>
      <w:numFmt w:val="bullet"/>
      <w:lvlText w:val="o"/>
      <w:lvlJc w:val="left"/>
      <w:pPr>
        <w:ind w:left="3600" w:hanging="360"/>
      </w:pPr>
      <w:rPr>
        <w:rFonts w:ascii="Courier New" w:hAnsi="Courier New" w:cs="Courier New" w:hint="default"/>
      </w:rPr>
    </w:lvl>
    <w:lvl w:ilvl="5" w:tplc="D422A9EA" w:tentative="1">
      <w:start w:val="1"/>
      <w:numFmt w:val="bullet"/>
      <w:lvlText w:val=""/>
      <w:lvlJc w:val="left"/>
      <w:pPr>
        <w:ind w:left="4320" w:hanging="360"/>
      </w:pPr>
      <w:rPr>
        <w:rFonts w:ascii="Wingdings" w:hAnsi="Wingdings" w:hint="default"/>
      </w:rPr>
    </w:lvl>
    <w:lvl w:ilvl="6" w:tplc="1FC08B18" w:tentative="1">
      <w:start w:val="1"/>
      <w:numFmt w:val="bullet"/>
      <w:lvlText w:val=""/>
      <w:lvlJc w:val="left"/>
      <w:pPr>
        <w:ind w:left="5040" w:hanging="360"/>
      </w:pPr>
      <w:rPr>
        <w:rFonts w:ascii="Symbol" w:hAnsi="Symbol" w:hint="default"/>
      </w:rPr>
    </w:lvl>
    <w:lvl w:ilvl="7" w:tplc="8E421D64" w:tentative="1">
      <w:start w:val="1"/>
      <w:numFmt w:val="bullet"/>
      <w:lvlText w:val="o"/>
      <w:lvlJc w:val="left"/>
      <w:pPr>
        <w:ind w:left="5760" w:hanging="360"/>
      </w:pPr>
      <w:rPr>
        <w:rFonts w:ascii="Courier New" w:hAnsi="Courier New" w:cs="Courier New" w:hint="default"/>
      </w:rPr>
    </w:lvl>
    <w:lvl w:ilvl="8" w:tplc="09A2F9BA"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634DA"/>
    <w:rsid w:val="00045C64"/>
    <w:rsid w:val="000A03FF"/>
    <w:rsid w:val="000A1BBD"/>
    <w:rsid w:val="000A595E"/>
    <w:rsid w:val="000B0FE8"/>
    <w:rsid w:val="000C22AF"/>
    <w:rsid w:val="000D4164"/>
    <w:rsid w:val="0016718B"/>
    <w:rsid w:val="00173D28"/>
    <w:rsid w:val="002403D4"/>
    <w:rsid w:val="00253D74"/>
    <w:rsid w:val="00280927"/>
    <w:rsid w:val="002A3B2B"/>
    <w:rsid w:val="002C29DB"/>
    <w:rsid w:val="002C2BF3"/>
    <w:rsid w:val="002D4CF2"/>
    <w:rsid w:val="002D6CFF"/>
    <w:rsid w:val="002E3E48"/>
    <w:rsid w:val="0038793C"/>
    <w:rsid w:val="003B720A"/>
    <w:rsid w:val="004446AA"/>
    <w:rsid w:val="00491B23"/>
    <w:rsid w:val="004B01AB"/>
    <w:rsid w:val="004B2BA1"/>
    <w:rsid w:val="004D29BD"/>
    <w:rsid w:val="00591B03"/>
    <w:rsid w:val="005C0EC9"/>
    <w:rsid w:val="006A7D89"/>
    <w:rsid w:val="006D355C"/>
    <w:rsid w:val="006E5C66"/>
    <w:rsid w:val="0070262D"/>
    <w:rsid w:val="007634DA"/>
    <w:rsid w:val="00794F9B"/>
    <w:rsid w:val="007F3C7C"/>
    <w:rsid w:val="00812680"/>
    <w:rsid w:val="00880CA3"/>
    <w:rsid w:val="00941059"/>
    <w:rsid w:val="00960119"/>
    <w:rsid w:val="0096105E"/>
    <w:rsid w:val="00980257"/>
    <w:rsid w:val="009D0AB9"/>
    <w:rsid w:val="00A079CB"/>
    <w:rsid w:val="00A163D1"/>
    <w:rsid w:val="00A72B33"/>
    <w:rsid w:val="00AD687C"/>
    <w:rsid w:val="00B76D87"/>
    <w:rsid w:val="00BD00CB"/>
    <w:rsid w:val="00C61547"/>
    <w:rsid w:val="00CC6C87"/>
    <w:rsid w:val="00D5672E"/>
    <w:rsid w:val="00D80029"/>
    <w:rsid w:val="00DB0E2B"/>
    <w:rsid w:val="00E11243"/>
    <w:rsid w:val="00E21845"/>
    <w:rsid w:val="00E42C36"/>
    <w:rsid w:val="00E55242"/>
    <w:rsid w:val="00E61A1D"/>
    <w:rsid w:val="00EA4C4E"/>
    <w:rsid w:val="00F114A7"/>
    <w:rsid w:val="00F44B53"/>
    <w:rsid w:val="00FE279D"/>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330E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paragraph" w:styleId="Heading1">
    <w:name w:val="heading 1"/>
    <w:basedOn w:val="Normal"/>
    <w:next w:val="Normal"/>
    <w:link w:val="Heading1Char"/>
    <w:uiPriority w:val="9"/>
    <w:qFormat/>
    <w:rsid w:val="00941059"/>
    <w:pPr>
      <w:keepNext/>
      <w:keepLines/>
      <w:spacing w:before="240" w:after="0" w:line="480" w:lineRule="auto"/>
      <w:outlineLvl w:val="0"/>
    </w:pPr>
    <w:rPr>
      <w:rFonts w:ascii="Times New Roman" w:eastAsiaTheme="majorEastAsia" w:hAnsi="Times New Roman" w:cstheme="majorBidi"/>
      <w:b/>
      <w:color w:val="000000" w:themeColor="text1"/>
      <w:sz w:val="28"/>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A595E"/>
    <w:pPr>
      <w:ind w:left="720"/>
      <w:contextualSpacing/>
    </w:pPr>
  </w:style>
  <w:style w:type="character" w:styleId="Hyperlink">
    <w:name w:val="Hyperlink"/>
    <w:basedOn w:val="DefaultParagraphFont"/>
    <w:uiPriority w:val="99"/>
    <w:unhideWhenUsed/>
    <w:rsid w:val="00941059"/>
    <w:rPr>
      <w:color w:val="0563C1" w:themeColor="hyperlink"/>
      <w:u w:val="single"/>
    </w:rPr>
  </w:style>
  <w:style w:type="character" w:customStyle="1" w:styleId="Heading1Char">
    <w:name w:val="Heading 1 Char"/>
    <w:basedOn w:val="DefaultParagraphFont"/>
    <w:link w:val="Heading1"/>
    <w:uiPriority w:val="9"/>
    <w:rsid w:val="00941059"/>
    <w:rPr>
      <w:rFonts w:ascii="Times New Roman" w:eastAsiaTheme="majorEastAsia" w:hAnsi="Times New Roman" w:cstheme="majorBidi"/>
      <w:b/>
      <w:color w:val="000000" w:themeColor="text1"/>
      <w:sz w:val="28"/>
      <w:szCs w:val="32"/>
      <w:lang w:val="en-CA"/>
    </w:rPr>
  </w:style>
  <w:style w:type="paragraph" w:styleId="Header">
    <w:name w:val="header"/>
    <w:basedOn w:val="Normal"/>
    <w:link w:val="HeaderChar"/>
    <w:uiPriority w:val="99"/>
    <w:unhideWhenUsed/>
    <w:rsid w:val="00941059"/>
    <w:pPr>
      <w:tabs>
        <w:tab w:val="center" w:pos="4513"/>
        <w:tab w:val="right" w:pos="9026"/>
      </w:tabs>
      <w:spacing w:after="0" w:line="240" w:lineRule="auto"/>
    </w:pPr>
  </w:style>
  <w:style w:type="character" w:customStyle="1" w:styleId="HeaderChar">
    <w:name w:val="Header Char"/>
    <w:basedOn w:val="DefaultParagraphFont"/>
    <w:link w:val="Header"/>
    <w:uiPriority w:val="99"/>
    <w:rsid w:val="00941059"/>
    <w:rPr>
      <w:lang w:val="en-CA"/>
    </w:rPr>
  </w:style>
  <w:style w:type="paragraph" w:styleId="Footer">
    <w:name w:val="footer"/>
    <w:basedOn w:val="Normal"/>
    <w:link w:val="FooterChar"/>
    <w:uiPriority w:val="99"/>
    <w:unhideWhenUsed/>
    <w:rsid w:val="00941059"/>
    <w:pPr>
      <w:tabs>
        <w:tab w:val="center" w:pos="4513"/>
        <w:tab w:val="right" w:pos="9026"/>
      </w:tabs>
      <w:spacing w:after="0" w:line="240" w:lineRule="auto"/>
    </w:pPr>
  </w:style>
  <w:style w:type="character" w:customStyle="1" w:styleId="FooterChar">
    <w:name w:val="Footer Char"/>
    <w:basedOn w:val="DefaultParagraphFont"/>
    <w:link w:val="Footer"/>
    <w:uiPriority w:val="99"/>
    <w:rsid w:val="00941059"/>
    <w:rPr>
      <w:lang w:val="en-CA"/>
    </w:rPr>
  </w:style>
  <w:style w:type="paragraph" w:styleId="TOCHeading">
    <w:name w:val="TOC Heading"/>
    <w:basedOn w:val="Heading1"/>
    <w:next w:val="Normal"/>
    <w:uiPriority w:val="39"/>
    <w:unhideWhenUsed/>
    <w:qFormat/>
    <w:rsid w:val="00941059"/>
    <w:pPr>
      <w:spacing w:line="259" w:lineRule="auto"/>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941059"/>
    <w:pPr>
      <w:spacing w:after="100"/>
    </w:pPr>
  </w:style>
  <w:style w:type="paragraph" w:styleId="BalloonText">
    <w:name w:val="Balloon Text"/>
    <w:basedOn w:val="Normal"/>
    <w:link w:val="BalloonTextChar"/>
    <w:uiPriority w:val="99"/>
    <w:semiHidden/>
    <w:unhideWhenUsed/>
    <w:rsid w:val="00D5672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5672E"/>
    <w:rPr>
      <w:rFonts w:ascii="Tahoma" w:hAnsi="Tahoma" w:cs="Tahoma"/>
      <w:sz w:val="16"/>
      <w:szCs w:val="16"/>
      <w:lang w:val="en-C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paragraph" w:styleId="Heading1">
    <w:name w:val="heading 1"/>
    <w:basedOn w:val="Normal"/>
    <w:next w:val="Normal"/>
    <w:link w:val="Heading1Char"/>
    <w:uiPriority w:val="9"/>
    <w:qFormat/>
    <w:rsid w:val="00941059"/>
    <w:pPr>
      <w:keepNext/>
      <w:keepLines/>
      <w:spacing w:before="240" w:after="0" w:line="480" w:lineRule="auto"/>
      <w:outlineLvl w:val="0"/>
    </w:pPr>
    <w:rPr>
      <w:rFonts w:ascii="Times New Roman" w:eastAsiaTheme="majorEastAsia" w:hAnsi="Times New Roman" w:cstheme="majorBidi"/>
      <w:b/>
      <w:color w:val="000000" w:themeColor="text1"/>
      <w:sz w:val="28"/>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A595E"/>
    <w:pPr>
      <w:ind w:left="720"/>
      <w:contextualSpacing/>
    </w:pPr>
  </w:style>
  <w:style w:type="character" w:styleId="Hyperlink">
    <w:name w:val="Hyperlink"/>
    <w:basedOn w:val="DefaultParagraphFont"/>
    <w:uiPriority w:val="99"/>
    <w:unhideWhenUsed/>
    <w:rsid w:val="00941059"/>
    <w:rPr>
      <w:color w:val="0563C1" w:themeColor="hyperlink"/>
      <w:u w:val="single"/>
    </w:rPr>
  </w:style>
  <w:style w:type="character" w:customStyle="1" w:styleId="Heading1Char">
    <w:name w:val="Heading 1 Char"/>
    <w:basedOn w:val="DefaultParagraphFont"/>
    <w:link w:val="Heading1"/>
    <w:uiPriority w:val="9"/>
    <w:rsid w:val="00941059"/>
    <w:rPr>
      <w:rFonts w:ascii="Times New Roman" w:eastAsiaTheme="majorEastAsia" w:hAnsi="Times New Roman" w:cstheme="majorBidi"/>
      <w:b/>
      <w:color w:val="000000" w:themeColor="text1"/>
      <w:sz w:val="28"/>
      <w:szCs w:val="32"/>
      <w:lang w:val="en-CA"/>
    </w:rPr>
  </w:style>
  <w:style w:type="paragraph" w:styleId="Header">
    <w:name w:val="header"/>
    <w:basedOn w:val="Normal"/>
    <w:link w:val="HeaderChar"/>
    <w:uiPriority w:val="99"/>
    <w:unhideWhenUsed/>
    <w:rsid w:val="00941059"/>
    <w:pPr>
      <w:tabs>
        <w:tab w:val="center" w:pos="4513"/>
        <w:tab w:val="right" w:pos="9026"/>
      </w:tabs>
      <w:spacing w:after="0" w:line="240" w:lineRule="auto"/>
    </w:pPr>
  </w:style>
  <w:style w:type="character" w:customStyle="1" w:styleId="HeaderChar">
    <w:name w:val="Header Char"/>
    <w:basedOn w:val="DefaultParagraphFont"/>
    <w:link w:val="Header"/>
    <w:uiPriority w:val="99"/>
    <w:rsid w:val="00941059"/>
    <w:rPr>
      <w:lang w:val="en-CA"/>
    </w:rPr>
  </w:style>
  <w:style w:type="paragraph" w:styleId="Footer">
    <w:name w:val="footer"/>
    <w:basedOn w:val="Normal"/>
    <w:link w:val="FooterChar"/>
    <w:uiPriority w:val="99"/>
    <w:unhideWhenUsed/>
    <w:rsid w:val="00941059"/>
    <w:pPr>
      <w:tabs>
        <w:tab w:val="center" w:pos="4513"/>
        <w:tab w:val="right" w:pos="9026"/>
      </w:tabs>
      <w:spacing w:after="0" w:line="240" w:lineRule="auto"/>
    </w:pPr>
  </w:style>
  <w:style w:type="character" w:customStyle="1" w:styleId="FooterChar">
    <w:name w:val="Footer Char"/>
    <w:basedOn w:val="DefaultParagraphFont"/>
    <w:link w:val="Footer"/>
    <w:uiPriority w:val="99"/>
    <w:rsid w:val="00941059"/>
    <w:rPr>
      <w:lang w:val="en-CA"/>
    </w:rPr>
  </w:style>
  <w:style w:type="paragraph" w:styleId="TOCHeading">
    <w:name w:val="TOC Heading"/>
    <w:basedOn w:val="Heading1"/>
    <w:next w:val="Normal"/>
    <w:uiPriority w:val="39"/>
    <w:unhideWhenUsed/>
    <w:qFormat/>
    <w:rsid w:val="00941059"/>
    <w:pPr>
      <w:spacing w:line="259" w:lineRule="auto"/>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941059"/>
    <w:pPr>
      <w:spacing w:after="100"/>
    </w:pPr>
  </w:style>
  <w:style w:type="paragraph" w:styleId="BalloonText">
    <w:name w:val="Balloon Text"/>
    <w:basedOn w:val="Normal"/>
    <w:link w:val="BalloonTextChar"/>
    <w:uiPriority w:val="99"/>
    <w:semiHidden/>
    <w:unhideWhenUsed/>
    <w:rsid w:val="00D5672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5672E"/>
    <w:rPr>
      <w:rFonts w:ascii="Tahoma" w:hAnsi="Tahoma" w:cs="Tahoma"/>
      <w:sz w:val="16"/>
      <w:szCs w:val="16"/>
      <w:lang w:val="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citeseerx.ist.psu.edu/viewdoc/download?doi=10.1.1.735.8030&amp;rep=rep1&amp;type=pdf" TargetMode="External"/><Relationship Id="rId18" Type="http://schemas.openxmlformats.org/officeDocument/2006/relationships/hyperlink" Target="http://citeseerx.ist.psu.edu/viewdoc/download?doi=10.1.1.466.1591&amp;rep=rep1&amp;type=pdf"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www.researchgate.net/profile/Amena-Shahid/publication/332620442_The_Employee_Engagement_Framework_High_Impact_Drivers_and_Outcomes/links/6112e4271ca20f6f86135260/The-Employee-Engagement-Framework-High-Impact-Drivers-and-Outcomes.pdf" TargetMode="External"/><Relationship Id="rId7" Type="http://schemas.openxmlformats.org/officeDocument/2006/relationships/footnotes" Target="footnotes.xml"/><Relationship Id="rId12" Type="http://schemas.openxmlformats.org/officeDocument/2006/relationships/hyperlink" Target="https://www.researchgate.net/profile/Masduki-Asbari/publication/342975537_IMPACT_OF_TALENT_MANAGEMENT_AUTHENTIC_LEADERSHIP_AND_EMPLOYEE_ENGAGEMENT_ON_JOB_SATISFACTION_EVIDENCE_FROM_SOUTH_EAST_ASIAN_INDUSTRIES/links/60136c5645851517ef2262ea/IMPACT-OF-TALENT-MANAGEMENT-AUTHENTIC-LEADERSHIP-AND-EMPLOYEE-ENGAGEMENT-ON-JOB-SATISFACTION-EVIDENCE-FROM-SOUTH-EAST-ASIAN-INDUSTRIES.pdf" TargetMode="External"/><Relationship Id="rId17" Type="http://schemas.openxmlformats.org/officeDocument/2006/relationships/hyperlink" Target="https://www.bcivic.org/wp-content/uploads/2016/08/Worldwide-Employee-Engagement-Crisis.pdf" TargetMode="External"/><Relationship Id="rId25" Type="http://schemas.openxmlformats.org/officeDocument/2006/relationships/hyperlink" Target="https://books.google.com/books?hl=en&amp;lr=&amp;id=9-csEAAAQBAJ&amp;oi=fnd&amp;pg=PT23&amp;dq=Human+resource+management+Torrington+Derek&amp;ots=uLRFHK0DlM&amp;sig=FIQXUHNm-nXiD_VwtmKWF1yUAKI" TargetMode="External"/><Relationship Id="rId2" Type="http://schemas.openxmlformats.org/officeDocument/2006/relationships/numbering" Target="numbering.xml"/><Relationship Id="rId16" Type="http://schemas.openxmlformats.org/officeDocument/2006/relationships/hyperlink" Target="http://citeseerx.ist.psu.edu/viewdoc/download?doi=10.1.1.182.2845&amp;rep=rep1&amp;type=pdf" TargetMode="External"/><Relationship Id="rId20" Type="http://schemas.openxmlformats.org/officeDocument/2006/relationships/hyperlink" Target="https://www.mdpi.com/1660-4601/18/5/2294/pdf"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mdpi.com/1660-4601/18/10/5470/pdf" TargetMode="External"/><Relationship Id="rId24" Type="http://schemas.openxmlformats.org/officeDocument/2006/relationships/hyperlink" Target="https://lib.hpu.edu.vn/handle/123456789/22516" TargetMode="External"/><Relationship Id="rId5" Type="http://schemas.openxmlformats.org/officeDocument/2006/relationships/settings" Target="settings.xml"/><Relationship Id="rId15" Type="http://schemas.openxmlformats.org/officeDocument/2006/relationships/hyperlink" Target="https://journals.sagepub.com/doi/pdf/10.1177/1534484319853100" TargetMode="External"/><Relationship Id="rId23" Type="http://schemas.openxmlformats.org/officeDocument/2006/relationships/hyperlink" Target="https://journals.sagepub.com/doi/pdf/10.1177/2158244018821751" TargetMode="External"/><Relationship Id="rId28" Type="http://schemas.openxmlformats.org/officeDocument/2006/relationships/theme" Target="theme/theme1.xml"/><Relationship Id="rId10" Type="http://schemas.openxmlformats.org/officeDocument/2006/relationships/hyperlink" Target="https://www.researchgate.net/profile/Mark-Attridge/publication/233473963_Measuring_and_Managing_Employee_Work_Engagement_A_Review_of_the_Research_and_Business_Literature/links/0046352c9d78c5e870000000/Measuring-and-Managing-Employee-Work-Engagement-A-Review-of-the-Research-and-Business-Literature.pdf" TargetMode="External"/><Relationship Id="rId19" Type="http://schemas.openxmlformats.org/officeDocument/2006/relationships/hyperlink" Target="https://www.researchgate.net/profile/Venugopal-Gantasala/publication/260319251_The_role_of_employee_engagement_in_work-related_outcomes/links/591bea3d4585153b614faf2d/The-role-of-employee-engagement-in-work-related-outcomes.pdf" TargetMode="External"/><Relationship Id="rId4" Type="http://schemas.microsoft.com/office/2007/relationships/stylesWithEffects" Target="stylesWithEffects.xml"/><Relationship Id="rId9" Type="http://schemas.openxmlformats.org/officeDocument/2006/relationships/hyperlink" Target="https://books.google.com/books?hl=en&amp;lr=&amp;id=g7zEDwAAQBAJ&amp;oi=fnd&amp;pg=PR3&amp;dq=Armstrong%27s+handbook+of+human+resource+management+practice+&amp;ots=wLYomxgurY&amp;sig=FCHavQJf55_uKot_42-3AjQNP0U" TargetMode="External"/><Relationship Id="rId14" Type="http://schemas.openxmlformats.org/officeDocument/2006/relationships/hyperlink" Target="https://www.researchgate.net/profile/Nima-Khodakarami/publication/339386067_Drivers_of_employee_engagement_differences_by_work_area_and_gender/links/5e4ff532299bf1cdb93cc277/Drivers-of-employee-engagement-differences-by-work-area-and-gender.pdf" TargetMode="External"/><Relationship Id="rId22" Type="http://schemas.openxmlformats.org/officeDocument/2006/relationships/hyperlink" Target="https://www.researchgate.net/profile/Nima-Khodakarami/publication/339386067_Drivers_of_employee_engagement_differences_by_work_area_and_gender/links/5e4ff532299bf1cdb93cc277/Drivers-of-employee-engagement-differences-by-work-area-and-gender.pdf"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3AC09-FFBD-42D1-B6E7-B7911F0EA2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13</Pages>
  <Words>3558</Words>
  <Characters>20282</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23793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Nicoll</cp:lastModifiedBy>
  <cp:revision>8</cp:revision>
  <dcterms:created xsi:type="dcterms:W3CDTF">2022-04-01T15:51:00Z</dcterms:created>
  <dcterms:modified xsi:type="dcterms:W3CDTF">2022-04-28T14:32:00Z</dcterms:modified>
</cp:coreProperties>
</file>