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FBBB5B" w14:textId="65F5DD64" w:rsidR="0014366A" w:rsidRDefault="0014366A" w:rsidP="001B798D">
      <w:pPr>
        <w:jc w:val="center"/>
        <w:rPr>
          <w:rFonts w:ascii="Arial" w:hAnsi="Arial" w:cs="Arial"/>
          <w:b/>
          <w:sz w:val="28"/>
          <w:szCs w:val="24"/>
          <w:u w:val="single"/>
        </w:rPr>
      </w:pPr>
      <w:r w:rsidRPr="001B798D">
        <w:rPr>
          <w:rFonts w:ascii="Arial" w:hAnsi="Arial" w:cs="Arial"/>
          <w:b/>
          <w:sz w:val="28"/>
          <w:szCs w:val="24"/>
          <w:u w:val="single"/>
        </w:rPr>
        <w:t xml:space="preserve">What were the </w:t>
      </w:r>
      <w:r w:rsidR="001B798D" w:rsidRPr="001B798D">
        <w:rPr>
          <w:rFonts w:ascii="Arial" w:hAnsi="Arial" w:cs="Arial"/>
          <w:b/>
          <w:sz w:val="28"/>
          <w:szCs w:val="24"/>
          <w:u w:val="single"/>
        </w:rPr>
        <w:t>achievements and lasting impact of the first triumvirate on the Roman Republic?</w:t>
      </w:r>
    </w:p>
    <w:p w14:paraId="243B4036" w14:textId="77777777" w:rsidR="0062011C" w:rsidRDefault="0062011C" w:rsidP="001B798D">
      <w:pPr>
        <w:jc w:val="center"/>
        <w:rPr>
          <w:rFonts w:ascii="Arial" w:hAnsi="Arial" w:cs="Arial"/>
          <w:b/>
          <w:sz w:val="28"/>
          <w:szCs w:val="24"/>
          <w:u w:val="single"/>
        </w:rPr>
      </w:pPr>
    </w:p>
    <w:p w14:paraId="00FDFC72" w14:textId="29487174" w:rsidR="00CB0E0D" w:rsidRDefault="001B798D" w:rsidP="0062011C">
      <w:pPr>
        <w:spacing w:line="360" w:lineRule="auto"/>
        <w:jc w:val="both"/>
        <w:rPr>
          <w:rFonts w:ascii="Arial" w:hAnsi="Arial" w:cs="Arial"/>
          <w:sz w:val="24"/>
          <w:szCs w:val="24"/>
        </w:rPr>
      </w:pPr>
      <w:r>
        <w:rPr>
          <w:rFonts w:ascii="Arial" w:hAnsi="Arial" w:cs="Arial"/>
          <w:sz w:val="24"/>
          <w:szCs w:val="24"/>
        </w:rPr>
        <w:t xml:space="preserve">The first triumvirate comprised of Julius Caesar, </w:t>
      </w:r>
      <w:r w:rsidR="00822380">
        <w:rPr>
          <w:rFonts w:ascii="Arial" w:hAnsi="Arial" w:cs="Arial"/>
          <w:sz w:val="24"/>
          <w:szCs w:val="24"/>
        </w:rPr>
        <w:t>Marc</w:t>
      </w:r>
      <w:r w:rsidR="006E0E32">
        <w:rPr>
          <w:rFonts w:ascii="Arial" w:hAnsi="Arial" w:cs="Arial"/>
          <w:sz w:val="24"/>
          <w:szCs w:val="24"/>
        </w:rPr>
        <w:t xml:space="preserve">us Crassus and Pompey was a political alliance </w:t>
      </w:r>
      <w:r w:rsidR="00CB0E0D">
        <w:rPr>
          <w:rFonts w:ascii="Arial" w:hAnsi="Arial" w:cs="Arial"/>
          <w:sz w:val="24"/>
          <w:szCs w:val="24"/>
        </w:rPr>
        <w:t>that dominated the Roman Republic from 60BC to 53BC. The purpose of this project is to examine and analyse not only the accomplishments of the triumvirate but also the alliances lasting impact.</w:t>
      </w:r>
      <w:r w:rsidR="0062011C">
        <w:rPr>
          <w:rFonts w:ascii="Arial" w:hAnsi="Arial" w:cs="Arial"/>
          <w:sz w:val="24"/>
          <w:szCs w:val="24"/>
        </w:rPr>
        <w:t xml:space="preserve"> What I ultimately seek to prove is that the actions of the triumvirate were the initial events that led the to the eventual fall of the Republic and its transformation into the Empire. I would argue that without these three ambitious men the rise of the Empire would have never occurred as they set, they set the republic down a path it couldn’t escape from. It is my argument that the Roman Empire is arguably the greatest (unintentional) achievement and legacy of the triumvirate. </w:t>
      </w:r>
      <w:r w:rsidR="00CB0E0D">
        <w:rPr>
          <w:rFonts w:ascii="Arial" w:hAnsi="Arial" w:cs="Arial"/>
          <w:sz w:val="24"/>
          <w:szCs w:val="24"/>
        </w:rPr>
        <w:t>In order to achieve this, several key areas throughout its history must be examined starting with the men themselves.</w:t>
      </w:r>
      <w:r w:rsidR="00CB0E0D" w:rsidRPr="00CB0E0D">
        <w:rPr>
          <w:rFonts w:ascii="Arial" w:hAnsi="Arial" w:cs="Arial"/>
          <w:sz w:val="24"/>
          <w:szCs w:val="24"/>
        </w:rPr>
        <w:t xml:space="preserve"> </w:t>
      </w:r>
      <w:r w:rsidR="00CB0E0D">
        <w:rPr>
          <w:rFonts w:ascii="Arial" w:hAnsi="Arial" w:cs="Arial"/>
          <w:sz w:val="24"/>
          <w:szCs w:val="24"/>
        </w:rPr>
        <w:t>All three men powerful and influential figures alone but together they were unstoppable until their own agendas and internal conflicts caused them to dissolve</w:t>
      </w:r>
      <w:r w:rsidR="00CB0E0D">
        <w:rPr>
          <w:rFonts w:ascii="Arial" w:hAnsi="Arial" w:cs="Arial"/>
          <w:sz w:val="24"/>
          <w:szCs w:val="24"/>
        </w:rPr>
        <w:t xml:space="preserve">. </w:t>
      </w:r>
      <w:r w:rsidR="00A80AE6">
        <w:rPr>
          <w:rFonts w:ascii="Arial" w:hAnsi="Arial" w:cs="Arial"/>
          <w:sz w:val="24"/>
          <w:szCs w:val="24"/>
        </w:rPr>
        <w:t>So,</w:t>
      </w:r>
      <w:r w:rsidR="00CB0E0D">
        <w:rPr>
          <w:rFonts w:ascii="Arial" w:hAnsi="Arial" w:cs="Arial"/>
          <w:sz w:val="24"/>
          <w:szCs w:val="24"/>
        </w:rPr>
        <w:t xml:space="preserve"> to start we must look at the individual careers of each member and the events that led to the forming of their alliance.</w:t>
      </w:r>
      <w:r w:rsidR="00A80AE6">
        <w:rPr>
          <w:rFonts w:ascii="Arial" w:hAnsi="Arial" w:cs="Arial"/>
          <w:sz w:val="24"/>
          <w:szCs w:val="24"/>
        </w:rPr>
        <w:t xml:space="preserve"> The next section will cover the major events to occur throughout the triumvirates time. This will encompass the events from Caesars’s election in 59BC to </w:t>
      </w:r>
      <w:r w:rsidR="00B11C24">
        <w:rPr>
          <w:rFonts w:ascii="Arial" w:hAnsi="Arial" w:cs="Arial"/>
          <w:sz w:val="24"/>
          <w:szCs w:val="24"/>
        </w:rPr>
        <w:t xml:space="preserve">the point where Crassus’s undertook his campaign against the Parthians in 54BC. The third section will cover the fracturing of the alliance with the death of Crassus and the escalating events that led to the Roman civil war between Caesar and Pompey. The final </w:t>
      </w:r>
      <w:r w:rsidR="0062011C">
        <w:rPr>
          <w:rFonts w:ascii="Arial" w:hAnsi="Arial" w:cs="Arial"/>
          <w:sz w:val="24"/>
          <w:szCs w:val="24"/>
        </w:rPr>
        <w:t>section will detail the legacy of the triumvirate. This section will cover events from civil war and Octavian’s rise to Augustus as the first roman emperor</w:t>
      </w:r>
    </w:p>
    <w:p w14:paraId="5B353439" w14:textId="77777777" w:rsidR="0062011C" w:rsidRPr="001B798D" w:rsidRDefault="0062011C" w:rsidP="0062011C">
      <w:pPr>
        <w:spacing w:line="360" w:lineRule="auto"/>
        <w:jc w:val="both"/>
        <w:rPr>
          <w:rFonts w:ascii="Arial" w:hAnsi="Arial" w:cs="Arial"/>
          <w:sz w:val="24"/>
          <w:szCs w:val="24"/>
        </w:rPr>
      </w:pPr>
    </w:p>
    <w:p w14:paraId="79FAE323" w14:textId="77777777" w:rsidR="00890008" w:rsidRDefault="00890008" w:rsidP="0062011C">
      <w:pPr>
        <w:spacing w:line="360" w:lineRule="auto"/>
        <w:jc w:val="center"/>
        <w:rPr>
          <w:rFonts w:ascii="Arial" w:hAnsi="Arial" w:cs="Arial"/>
          <w:b/>
          <w:sz w:val="24"/>
          <w:szCs w:val="24"/>
          <w:u w:val="single"/>
        </w:rPr>
      </w:pPr>
    </w:p>
    <w:p w14:paraId="7EFFF380" w14:textId="77777777" w:rsidR="00890008" w:rsidRDefault="00890008" w:rsidP="0062011C">
      <w:pPr>
        <w:spacing w:line="360" w:lineRule="auto"/>
        <w:jc w:val="center"/>
        <w:rPr>
          <w:rFonts w:ascii="Arial" w:hAnsi="Arial" w:cs="Arial"/>
          <w:b/>
          <w:sz w:val="24"/>
          <w:szCs w:val="24"/>
          <w:u w:val="single"/>
        </w:rPr>
      </w:pPr>
    </w:p>
    <w:p w14:paraId="346B8A59" w14:textId="77777777" w:rsidR="00890008" w:rsidRDefault="00890008" w:rsidP="0062011C">
      <w:pPr>
        <w:spacing w:line="360" w:lineRule="auto"/>
        <w:jc w:val="center"/>
        <w:rPr>
          <w:rFonts w:ascii="Arial" w:hAnsi="Arial" w:cs="Arial"/>
          <w:b/>
          <w:sz w:val="24"/>
          <w:szCs w:val="24"/>
          <w:u w:val="single"/>
        </w:rPr>
      </w:pPr>
    </w:p>
    <w:p w14:paraId="5678FCA7" w14:textId="77777777" w:rsidR="00890008" w:rsidRDefault="00890008" w:rsidP="0062011C">
      <w:pPr>
        <w:spacing w:line="360" w:lineRule="auto"/>
        <w:jc w:val="center"/>
        <w:rPr>
          <w:rFonts w:ascii="Arial" w:hAnsi="Arial" w:cs="Arial"/>
          <w:b/>
          <w:sz w:val="24"/>
          <w:szCs w:val="24"/>
          <w:u w:val="single"/>
        </w:rPr>
      </w:pPr>
    </w:p>
    <w:p w14:paraId="23E55E45" w14:textId="315E4779" w:rsidR="00890008" w:rsidRDefault="00890008" w:rsidP="00890008">
      <w:pPr>
        <w:spacing w:line="360" w:lineRule="auto"/>
        <w:rPr>
          <w:rFonts w:ascii="Arial" w:hAnsi="Arial" w:cs="Arial"/>
          <w:b/>
          <w:sz w:val="24"/>
          <w:szCs w:val="24"/>
          <w:u w:val="single"/>
        </w:rPr>
      </w:pPr>
    </w:p>
    <w:p w14:paraId="08E8AE99" w14:textId="77777777" w:rsidR="00890008" w:rsidRDefault="00890008" w:rsidP="00890008">
      <w:pPr>
        <w:spacing w:line="360" w:lineRule="auto"/>
        <w:rPr>
          <w:rFonts w:ascii="Arial" w:hAnsi="Arial" w:cs="Arial"/>
          <w:b/>
          <w:sz w:val="24"/>
          <w:szCs w:val="24"/>
          <w:u w:val="single"/>
        </w:rPr>
      </w:pPr>
    </w:p>
    <w:p w14:paraId="7DA42E6A" w14:textId="1D5368BA" w:rsidR="0062011C" w:rsidRPr="001B798D" w:rsidRDefault="001E6BAB" w:rsidP="00890008">
      <w:pPr>
        <w:spacing w:line="276" w:lineRule="auto"/>
        <w:jc w:val="center"/>
        <w:rPr>
          <w:rFonts w:ascii="Arial" w:hAnsi="Arial" w:cs="Arial"/>
          <w:b/>
          <w:sz w:val="24"/>
          <w:szCs w:val="24"/>
          <w:u w:val="single"/>
        </w:rPr>
      </w:pPr>
      <w:r w:rsidRPr="001B798D">
        <w:rPr>
          <w:rFonts w:ascii="Arial" w:hAnsi="Arial" w:cs="Arial"/>
          <w:b/>
          <w:sz w:val="24"/>
          <w:szCs w:val="24"/>
          <w:u w:val="single"/>
        </w:rPr>
        <w:lastRenderedPageBreak/>
        <w:t>B</w:t>
      </w:r>
      <w:r w:rsidR="000819C4" w:rsidRPr="001B798D">
        <w:rPr>
          <w:rFonts w:ascii="Arial" w:hAnsi="Arial" w:cs="Arial"/>
          <w:b/>
          <w:sz w:val="24"/>
          <w:szCs w:val="24"/>
          <w:u w:val="single"/>
        </w:rPr>
        <w:t>ibliography</w:t>
      </w:r>
    </w:p>
    <w:p w14:paraId="5027F09A" w14:textId="6C160F9A" w:rsidR="000819C4" w:rsidRDefault="004957CF" w:rsidP="00890008">
      <w:pPr>
        <w:spacing w:line="276" w:lineRule="auto"/>
        <w:jc w:val="both"/>
        <w:rPr>
          <w:rFonts w:ascii="Arial" w:hAnsi="Arial" w:cs="Arial"/>
          <w:b/>
          <w:sz w:val="24"/>
          <w:szCs w:val="24"/>
        </w:rPr>
      </w:pPr>
      <w:r>
        <w:rPr>
          <w:rFonts w:ascii="Arial" w:hAnsi="Arial" w:cs="Arial"/>
          <w:b/>
          <w:sz w:val="24"/>
          <w:szCs w:val="24"/>
        </w:rPr>
        <w:t>Primar</w:t>
      </w:r>
      <w:r w:rsidR="0062011C">
        <w:rPr>
          <w:rFonts w:ascii="Arial" w:hAnsi="Arial" w:cs="Arial"/>
          <w:b/>
          <w:sz w:val="24"/>
          <w:szCs w:val="24"/>
        </w:rPr>
        <w:t>y</w:t>
      </w:r>
    </w:p>
    <w:p w14:paraId="67DCAA87" w14:textId="2BFBA171" w:rsidR="004957CF" w:rsidRPr="008B0373" w:rsidRDefault="004957CF" w:rsidP="00890008">
      <w:pPr>
        <w:pStyle w:val="ListParagraph"/>
        <w:numPr>
          <w:ilvl w:val="0"/>
          <w:numId w:val="1"/>
        </w:numPr>
        <w:spacing w:after="180" w:line="276" w:lineRule="auto"/>
        <w:jc w:val="both"/>
        <w:rPr>
          <w:rFonts w:ascii="Arial" w:hAnsi="Arial" w:cs="Arial"/>
          <w:sz w:val="24"/>
          <w:szCs w:val="24"/>
        </w:rPr>
      </w:pPr>
      <w:proofErr w:type="spellStart"/>
      <w:r w:rsidRPr="008B0373">
        <w:rPr>
          <w:rFonts w:ascii="Arial" w:hAnsi="Arial" w:cs="Arial"/>
          <w:sz w:val="24"/>
          <w:szCs w:val="24"/>
        </w:rPr>
        <w:t>Appianus</w:t>
      </w:r>
      <w:proofErr w:type="spellEnd"/>
      <w:r w:rsidRPr="008B0373">
        <w:rPr>
          <w:rFonts w:ascii="Arial" w:hAnsi="Arial" w:cs="Arial"/>
          <w:sz w:val="24"/>
          <w:szCs w:val="24"/>
        </w:rPr>
        <w:t xml:space="preserve"> (2014). </w:t>
      </w:r>
      <w:r w:rsidRPr="008B0373">
        <w:rPr>
          <w:rFonts w:ascii="Arial" w:hAnsi="Arial" w:cs="Arial"/>
          <w:i/>
          <w:iCs/>
          <w:sz w:val="24"/>
          <w:szCs w:val="24"/>
        </w:rPr>
        <w:t xml:space="preserve">The </w:t>
      </w:r>
      <w:r w:rsidR="002C0733" w:rsidRPr="008B0373">
        <w:rPr>
          <w:rFonts w:ascii="Arial" w:hAnsi="Arial" w:cs="Arial"/>
          <w:i/>
          <w:iCs/>
          <w:sz w:val="24"/>
          <w:szCs w:val="24"/>
        </w:rPr>
        <w:t>C</w:t>
      </w:r>
      <w:r w:rsidRPr="008B0373">
        <w:rPr>
          <w:rFonts w:ascii="Arial" w:hAnsi="Arial" w:cs="Arial"/>
          <w:i/>
          <w:iCs/>
          <w:sz w:val="24"/>
          <w:szCs w:val="24"/>
        </w:rPr>
        <w:t xml:space="preserve">ivil </w:t>
      </w:r>
      <w:r w:rsidR="002C0733" w:rsidRPr="008B0373">
        <w:rPr>
          <w:rFonts w:ascii="Arial" w:hAnsi="Arial" w:cs="Arial"/>
          <w:i/>
          <w:iCs/>
          <w:sz w:val="24"/>
          <w:szCs w:val="24"/>
        </w:rPr>
        <w:t>W</w:t>
      </w:r>
      <w:r w:rsidRPr="008B0373">
        <w:rPr>
          <w:rFonts w:ascii="Arial" w:hAnsi="Arial" w:cs="Arial"/>
          <w:i/>
          <w:iCs/>
          <w:sz w:val="24"/>
          <w:szCs w:val="24"/>
        </w:rPr>
        <w:t>ars</w:t>
      </w:r>
      <w:r w:rsidRPr="008B0373">
        <w:rPr>
          <w:rFonts w:ascii="Arial" w:hAnsi="Arial" w:cs="Arial"/>
          <w:sz w:val="24"/>
          <w:szCs w:val="24"/>
        </w:rPr>
        <w:t>. [Place of publication not identified]: Digireads.com</w:t>
      </w:r>
      <w:r w:rsidR="008B0373" w:rsidRPr="008B0373">
        <w:rPr>
          <w:rFonts w:ascii="Arial" w:hAnsi="Arial" w:cs="Arial"/>
          <w:sz w:val="24"/>
          <w:szCs w:val="24"/>
        </w:rPr>
        <w:t xml:space="preserve"> </w:t>
      </w:r>
      <w:r w:rsidRPr="008B0373">
        <w:rPr>
          <w:rFonts w:ascii="Arial" w:hAnsi="Arial" w:cs="Arial"/>
          <w:sz w:val="24"/>
          <w:szCs w:val="24"/>
        </w:rPr>
        <w:t>Publishing.</w:t>
      </w:r>
    </w:p>
    <w:p w14:paraId="6F6D2AFD" w14:textId="7B104649" w:rsidR="008B0373" w:rsidRPr="008B0373" w:rsidRDefault="008B0373" w:rsidP="00890008">
      <w:pPr>
        <w:pStyle w:val="ListParagraph"/>
        <w:numPr>
          <w:ilvl w:val="0"/>
          <w:numId w:val="1"/>
        </w:numPr>
        <w:spacing w:after="180" w:line="276" w:lineRule="auto"/>
        <w:jc w:val="both"/>
        <w:rPr>
          <w:rFonts w:ascii="Arial" w:hAnsi="Arial" w:cs="Arial"/>
          <w:sz w:val="24"/>
          <w:szCs w:val="24"/>
        </w:rPr>
      </w:pPr>
      <w:r w:rsidRPr="008B0373">
        <w:rPr>
          <w:rFonts w:ascii="Times New Roman" w:hAnsi="Times New Roman" w:cs="Times New Roman"/>
          <w:sz w:val="24"/>
        </w:rPr>
        <w:t xml:space="preserve">Caesar, J. and </w:t>
      </w:r>
      <w:proofErr w:type="spellStart"/>
      <w:r w:rsidRPr="008B0373">
        <w:rPr>
          <w:rFonts w:ascii="Times New Roman" w:hAnsi="Times New Roman" w:cs="Times New Roman"/>
          <w:sz w:val="24"/>
        </w:rPr>
        <w:t>Prout</w:t>
      </w:r>
      <w:proofErr w:type="spellEnd"/>
      <w:r w:rsidRPr="008B0373">
        <w:rPr>
          <w:rFonts w:ascii="Times New Roman" w:hAnsi="Times New Roman" w:cs="Times New Roman"/>
          <w:sz w:val="24"/>
        </w:rPr>
        <w:t>, J. (1892). </w:t>
      </w:r>
      <w:r w:rsidRPr="008B0373">
        <w:rPr>
          <w:rFonts w:ascii="Times New Roman" w:hAnsi="Times New Roman" w:cs="Times New Roman"/>
          <w:i/>
          <w:iCs/>
          <w:sz w:val="24"/>
        </w:rPr>
        <w:t xml:space="preserve">De bello </w:t>
      </w:r>
      <w:proofErr w:type="spellStart"/>
      <w:r w:rsidRPr="008B0373">
        <w:rPr>
          <w:rFonts w:ascii="Times New Roman" w:hAnsi="Times New Roman" w:cs="Times New Roman"/>
          <w:i/>
          <w:iCs/>
          <w:sz w:val="24"/>
        </w:rPr>
        <w:t>civili</w:t>
      </w:r>
      <w:proofErr w:type="spellEnd"/>
      <w:r w:rsidRPr="008B0373">
        <w:rPr>
          <w:rFonts w:ascii="Times New Roman" w:hAnsi="Times New Roman" w:cs="Times New Roman"/>
          <w:i/>
          <w:iCs/>
          <w:sz w:val="24"/>
        </w:rPr>
        <w:t xml:space="preserve"> (</w:t>
      </w:r>
      <w:proofErr w:type="spellStart"/>
      <w:r w:rsidRPr="008B0373">
        <w:rPr>
          <w:rFonts w:ascii="Times New Roman" w:hAnsi="Times New Roman" w:cs="Times New Roman"/>
          <w:i/>
          <w:iCs/>
          <w:sz w:val="24"/>
        </w:rPr>
        <w:t>Cæsar's</w:t>
      </w:r>
      <w:proofErr w:type="spellEnd"/>
      <w:r w:rsidRPr="008B0373">
        <w:rPr>
          <w:rFonts w:ascii="Times New Roman" w:hAnsi="Times New Roman" w:cs="Times New Roman"/>
          <w:i/>
          <w:iCs/>
          <w:sz w:val="24"/>
        </w:rPr>
        <w:t xml:space="preserve"> commentaries on the civil war</w:t>
      </w:r>
    </w:p>
    <w:p w14:paraId="6CF142F0" w14:textId="76B1A794" w:rsidR="002C0733" w:rsidRPr="008B0373" w:rsidRDefault="002C0733" w:rsidP="00890008">
      <w:pPr>
        <w:pStyle w:val="ListParagraph"/>
        <w:numPr>
          <w:ilvl w:val="0"/>
          <w:numId w:val="1"/>
        </w:numPr>
        <w:spacing w:before="240" w:after="180" w:line="276" w:lineRule="auto"/>
        <w:jc w:val="both"/>
        <w:rPr>
          <w:rFonts w:ascii="Arial" w:hAnsi="Arial" w:cs="Arial"/>
          <w:sz w:val="24"/>
          <w:szCs w:val="24"/>
        </w:rPr>
      </w:pPr>
      <w:r w:rsidRPr="008B0373">
        <w:rPr>
          <w:rFonts w:ascii="Arial" w:hAnsi="Arial" w:cs="Arial"/>
          <w:sz w:val="24"/>
          <w:szCs w:val="24"/>
        </w:rPr>
        <w:t xml:space="preserve">Plutarch (1919). </w:t>
      </w:r>
      <w:r w:rsidRPr="008B0373">
        <w:rPr>
          <w:rFonts w:ascii="Arial" w:hAnsi="Arial" w:cs="Arial"/>
          <w:i/>
          <w:sz w:val="24"/>
          <w:szCs w:val="24"/>
        </w:rPr>
        <w:t xml:space="preserve">Life of Caesar. </w:t>
      </w:r>
      <w:r w:rsidRPr="008B0373">
        <w:rPr>
          <w:rFonts w:ascii="Arial" w:hAnsi="Arial" w:cs="Arial"/>
          <w:sz w:val="24"/>
          <w:szCs w:val="24"/>
        </w:rPr>
        <w:t xml:space="preserve">Translated by Bernadotte Perrin. London: Harvard University press. </w:t>
      </w:r>
    </w:p>
    <w:p w14:paraId="2046A39A" w14:textId="13A89DE6" w:rsidR="002C0733" w:rsidRPr="008B0373" w:rsidRDefault="002C0733" w:rsidP="00890008">
      <w:pPr>
        <w:pStyle w:val="ListParagraph"/>
        <w:numPr>
          <w:ilvl w:val="0"/>
          <w:numId w:val="1"/>
        </w:numPr>
        <w:spacing w:before="240" w:after="180" w:line="276" w:lineRule="auto"/>
        <w:jc w:val="both"/>
        <w:rPr>
          <w:rFonts w:ascii="Arial" w:hAnsi="Arial" w:cs="Arial"/>
          <w:sz w:val="24"/>
          <w:szCs w:val="24"/>
        </w:rPr>
      </w:pPr>
      <w:r w:rsidRPr="008B0373">
        <w:rPr>
          <w:rFonts w:ascii="Arial" w:hAnsi="Arial" w:cs="Arial"/>
          <w:sz w:val="24"/>
          <w:szCs w:val="24"/>
        </w:rPr>
        <w:t xml:space="preserve">Plutarch (1916). </w:t>
      </w:r>
      <w:r w:rsidRPr="008B0373">
        <w:rPr>
          <w:rFonts w:ascii="Arial" w:hAnsi="Arial" w:cs="Arial"/>
          <w:i/>
          <w:sz w:val="24"/>
          <w:szCs w:val="24"/>
        </w:rPr>
        <w:t xml:space="preserve">Life of Crassus. </w:t>
      </w:r>
      <w:r w:rsidRPr="008B0373">
        <w:rPr>
          <w:rFonts w:ascii="Arial" w:hAnsi="Arial" w:cs="Arial"/>
          <w:sz w:val="24"/>
          <w:szCs w:val="24"/>
        </w:rPr>
        <w:t xml:space="preserve">Translated by Bernadotte Perrin. London: Harvard University press. </w:t>
      </w:r>
    </w:p>
    <w:p w14:paraId="1876CA96" w14:textId="0DD2BB0F" w:rsidR="002C0733" w:rsidRPr="008B0373" w:rsidRDefault="002C0733" w:rsidP="00890008">
      <w:pPr>
        <w:pStyle w:val="ListParagraph"/>
        <w:numPr>
          <w:ilvl w:val="0"/>
          <w:numId w:val="1"/>
        </w:numPr>
        <w:spacing w:before="240" w:after="180" w:line="276" w:lineRule="auto"/>
        <w:jc w:val="both"/>
        <w:rPr>
          <w:rFonts w:ascii="Arial" w:hAnsi="Arial" w:cs="Arial"/>
          <w:sz w:val="24"/>
          <w:szCs w:val="24"/>
        </w:rPr>
      </w:pPr>
      <w:r w:rsidRPr="008B0373">
        <w:rPr>
          <w:rFonts w:ascii="Arial" w:hAnsi="Arial" w:cs="Arial"/>
          <w:sz w:val="24"/>
          <w:szCs w:val="24"/>
        </w:rPr>
        <w:t xml:space="preserve">Plutarch (1917). </w:t>
      </w:r>
      <w:r w:rsidRPr="008B0373">
        <w:rPr>
          <w:rFonts w:ascii="Arial" w:hAnsi="Arial" w:cs="Arial"/>
          <w:i/>
          <w:sz w:val="24"/>
          <w:szCs w:val="24"/>
        </w:rPr>
        <w:t xml:space="preserve">Life of Caesar. </w:t>
      </w:r>
      <w:r w:rsidRPr="008B0373">
        <w:rPr>
          <w:rFonts w:ascii="Arial" w:hAnsi="Arial" w:cs="Arial"/>
          <w:sz w:val="24"/>
          <w:szCs w:val="24"/>
        </w:rPr>
        <w:t xml:space="preserve">Translated by Bernadotte Perrin. London: Harvard University press. </w:t>
      </w:r>
    </w:p>
    <w:p w14:paraId="36837C73" w14:textId="5146E756" w:rsidR="004957CF" w:rsidRPr="008B0373" w:rsidRDefault="004957CF" w:rsidP="00890008">
      <w:pPr>
        <w:pStyle w:val="ListParagraph"/>
        <w:numPr>
          <w:ilvl w:val="0"/>
          <w:numId w:val="1"/>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 xml:space="preserve">Suetonius (2007). </w:t>
      </w:r>
      <w:r w:rsidRPr="008B0373">
        <w:rPr>
          <w:rFonts w:ascii="Arial" w:eastAsia="Times New Roman" w:hAnsi="Arial" w:cs="Arial"/>
          <w:i/>
          <w:color w:val="000000"/>
          <w:sz w:val="24"/>
          <w:szCs w:val="24"/>
          <w:lang w:eastAsia="en-GB"/>
        </w:rPr>
        <w:t>Twelve Caesars.</w:t>
      </w:r>
      <w:r w:rsidRPr="008B0373">
        <w:rPr>
          <w:rFonts w:ascii="Arial" w:eastAsia="Times New Roman" w:hAnsi="Arial" w:cs="Arial"/>
          <w:color w:val="000000"/>
          <w:sz w:val="24"/>
          <w:szCs w:val="24"/>
          <w:lang w:eastAsia="en-GB"/>
        </w:rPr>
        <w:t xml:space="preserve"> [Place of publication not identified]: Penguin Classics</w:t>
      </w:r>
      <w:r w:rsidR="002C0733" w:rsidRPr="008B0373">
        <w:rPr>
          <w:rFonts w:ascii="Arial" w:eastAsia="Times New Roman" w:hAnsi="Arial" w:cs="Arial"/>
          <w:color w:val="000000"/>
          <w:sz w:val="24"/>
          <w:szCs w:val="24"/>
          <w:lang w:eastAsia="en-GB"/>
        </w:rPr>
        <w:t>.</w:t>
      </w:r>
    </w:p>
    <w:p w14:paraId="2825BCFD" w14:textId="0C87708F" w:rsidR="002C0733" w:rsidRPr="002C0733" w:rsidRDefault="002C0733" w:rsidP="00890008">
      <w:pPr>
        <w:spacing w:after="180" w:line="276" w:lineRule="auto"/>
        <w:ind w:left="450" w:hanging="450"/>
        <w:jc w:val="both"/>
        <w:rPr>
          <w:rFonts w:ascii="Arial" w:eastAsia="Times New Roman" w:hAnsi="Arial" w:cs="Arial"/>
          <w:color w:val="000000"/>
          <w:sz w:val="24"/>
          <w:szCs w:val="24"/>
          <w:lang w:eastAsia="en-GB"/>
        </w:rPr>
      </w:pPr>
      <w:r>
        <w:rPr>
          <w:rFonts w:ascii="Arial" w:eastAsia="Times New Roman" w:hAnsi="Arial" w:cs="Arial"/>
          <w:b/>
          <w:color w:val="000000"/>
          <w:sz w:val="24"/>
          <w:szCs w:val="24"/>
          <w:lang w:eastAsia="en-GB"/>
        </w:rPr>
        <w:t>Secondary</w:t>
      </w:r>
    </w:p>
    <w:p w14:paraId="22685CD7" w14:textId="30AB4BB0" w:rsidR="004957CF" w:rsidRPr="008B0373" w:rsidRDefault="001E6BAB" w:rsidP="00890008">
      <w:pPr>
        <w:pStyle w:val="ListParagraph"/>
        <w:numPr>
          <w:ilvl w:val="0"/>
          <w:numId w:val="2"/>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 xml:space="preserve">Boatwright, M., </w:t>
      </w:r>
      <w:proofErr w:type="spellStart"/>
      <w:r w:rsidRPr="008B0373">
        <w:rPr>
          <w:rFonts w:ascii="Arial" w:eastAsia="Times New Roman" w:hAnsi="Arial" w:cs="Arial"/>
          <w:color w:val="000000"/>
          <w:sz w:val="24"/>
          <w:szCs w:val="24"/>
          <w:lang w:eastAsia="en-GB"/>
        </w:rPr>
        <w:t>Gargola</w:t>
      </w:r>
      <w:proofErr w:type="spellEnd"/>
      <w:r w:rsidRPr="008B0373">
        <w:rPr>
          <w:rFonts w:ascii="Arial" w:eastAsia="Times New Roman" w:hAnsi="Arial" w:cs="Arial"/>
          <w:color w:val="000000"/>
          <w:sz w:val="24"/>
          <w:szCs w:val="24"/>
          <w:lang w:eastAsia="en-GB"/>
        </w:rPr>
        <w:t>, D. and Talbert, R. (2004). </w:t>
      </w:r>
      <w:r w:rsidRPr="008B0373">
        <w:rPr>
          <w:rFonts w:ascii="Arial" w:eastAsia="Times New Roman" w:hAnsi="Arial" w:cs="Arial"/>
          <w:i/>
          <w:iCs/>
          <w:color w:val="000000"/>
          <w:sz w:val="24"/>
          <w:szCs w:val="24"/>
          <w:lang w:eastAsia="en-GB"/>
        </w:rPr>
        <w:t>From village to empire</w:t>
      </w:r>
      <w:r w:rsidRPr="008B0373">
        <w:rPr>
          <w:rFonts w:ascii="Arial" w:eastAsia="Times New Roman" w:hAnsi="Arial" w:cs="Arial"/>
          <w:color w:val="000000"/>
          <w:sz w:val="24"/>
          <w:szCs w:val="24"/>
          <w:lang w:eastAsia="en-GB"/>
        </w:rPr>
        <w:t>. New York: Oxford University Press.</w:t>
      </w:r>
    </w:p>
    <w:p w14:paraId="40545D70" w14:textId="77777777" w:rsidR="001E6BAB" w:rsidRPr="008B0373" w:rsidRDefault="001E6BAB" w:rsidP="00890008">
      <w:pPr>
        <w:pStyle w:val="ListParagraph"/>
        <w:numPr>
          <w:ilvl w:val="0"/>
          <w:numId w:val="2"/>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Flower, H. (2017). </w:t>
      </w:r>
      <w:r w:rsidRPr="008B0373">
        <w:rPr>
          <w:rFonts w:ascii="Arial" w:eastAsia="Times New Roman" w:hAnsi="Arial" w:cs="Arial"/>
          <w:i/>
          <w:iCs/>
          <w:color w:val="000000"/>
          <w:sz w:val="24"/>
          <w:szCs w:val="24"/>
          <w:lang w:eastAsia="en-GB"/>
        </w:rPr>
        <w:t>The art of forgetting</w:t>
      </w:r>
      <w:r w:rsidRPr="008B0373">
        <w:rPr>
          <w:rFonts w:ascii="Arial" w:eastAsia="Times New Roman" w:hAnsi="Arial" w:cs="Arial"/>
          <w:color w:val="000000"/>
          <w:sz w:val="24"/>
          <w:szCs w:val="24"/>
          <w:lang w:eastAsia="en-GB"/>
        </w:rPr>
        <w:t>. Chapel Hill: The University of North Carolina Press.</w:t>
      </w:r>
    </w:p>
    <w:p w14:paraId="7F916A53" w14:textId="77777777" w:rsidR="001E6BAB" w:rsidRPr="008B0373" w:rsidRDefault="001E6BAB" w:rsidP="00890008">
      <w:pPr>
        <w:pStyle w:val="ListParagraph"/>
        <w:numPr>
          <w:ilvl w:val="0"/>
          <w:numId w:val="2"/>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Fuller, J. (1998). </w:t>
      </w:r>
      <w:r w:rsidRPr="008B0373">
        <w:rPr>
          <w:rFonts w:ascii="Arial" w:eastAsia="Times New Roman" w:hAnsi="Arial" w:cs="Arial"/>
          <w:i/>
          <w:iCs/>
          <w:color w:val="000000"/>
          <w:sz w:val="24"/>
          <w:szCs w:val="24"/>
          <w:lang w:eastAsia="en-GB"/>
        </w:rPr>
        <w:t>Julius Caesar</w:t>
      </w:r>
      <w:r w:rsidRPr="008B0373">
        <w:rPr>
          <w:rFonts w:ascii="Arial" w:eastAsia="Times New Roman" w:hAnsi="Arial" w:cs="Arial"/>
          <w:color w:val="000000"/>
          <w:sz w:val="24"/>
          <w:szCs w:val="24"/>
          <w:lang w:eastAsia="en-GB"/>
        </w:rPr>
        <w:t>. Ware, Hertfordshire: Wordsworth Editions.</w:t>
      </w:r>
    </w:p>
    <w:p w14:paraId="08A8EDCA" w14:textId="77777777" w:rsidR="001E6BAB" w:rsidRPr="008B0373" w:rsidRDefault="001E6BAB" w:rsidP="00890008">
      <w:pPr>
        <w:pStyle w:val="ListParagraph"/>
        <w:numPr>
          <w:ilvl w:val="0"/>
          <w:numId w:val="2"/>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Greenblatt, M. (2006). </w:t>
      </w:r>
      <w:r w:rsidRPr="008B0373">
        <w:rPr>
          <w:rFonts w:ascii="Arial" w:eastAsia="Times New Roman" w:hAnsi="Arial" w:cs="Arial"/>
          <w:i/>
          <w:iCs/>
          <w:color w:val="000000"/>
          <w:sz w:val="24"/>
          <w:szCs w:val="24"/>
          <w:lang w:eastAsia="en-GB"/>
        </w:rPr>
        <w:t>Julius Caesar and the Roman Republic</w:t>
      </w:r>
      <w:r w:rsidRPr="008B0373">
        <w:rPr>
          <w:rFonts w:ascii="Arial" w:eastAsia="Times New Roman" w:hAnsi="Arial" w:cs="Arial"/>
          <w:color w:val="000000"/>
          <w:sz w:val="24"/>
          <w:szCs w:val="24"/>
          <w:lang w:eastAsia="en-GB"/>
        </w:rPr>
        <w:t>. New York: Marshall Cavendish Benchmark.</w:t>
      </w:r>
    </w:p>
    <w:p w14:paraId="53B706C5" w14:textId="77777777" w:rsidR="001E6BAB" w:rsidRPr="008B0373" w:rsidRDefault="001E6BAB" w:rsidP="00890008">
      <w:pPr>
        <w:pStyle w:val="ListParagraph"/>
        <w:numPr>
          <w:ilvl w:val="0"/>
          <w:numId w:val="2"/>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Plutarch., Warner, R. and Seager, R. (1988). </w:t>
      </w:r>
      <w:r w:rsidRPr="008B0373">
        <w:rPr>
          <w:rFonts w:ascii="Arial" w:eastAsia="Times New Roman" w:hAnsi="Arial" w:cs="Arial"/>
          <w:i/>
          <w:iCs/>
          <w:color w:val="000000"/>
          <w:sz w:val="24"/>
          <w:szCs w:val="24"/>
          <w:lang w:eastAsia="en-GB"/>
        </w:rPr>
        <w:t>Fall of the Roman Republic: Marius, Sulla, Crassus, Pompey, Caesar, Cicero: six lives</w:t>
      </w:r>
      <w:r w:rsidRPr="008B0373">
        <w:rPr>
          <w:rFonts w:ascii="Arial" w:eastAsia="Times New Roman" w:hAnsi="Arial" w:cs="Arial"/>
          <w:color w:val="000000"/>
          <w:sz w:val="24"/>
          <w:szCs w:val="24"/>
          <w:lang w:eastAsia="en-GB"/>
        </w:rPr>
        <w:t>. Harmondsworth: Penguin.</w:t>
      </w:r>
    </w:p>
    <w:p w14:paraId="2F8B89BC" w14:textId="77777777" w:rsidR="001E6BAB" w:rsidRPr="008B0373" w:rsidRDefault="001E6BAB" w:rsidP="00890008">
      <w:pPr>
        <w:pStyle w:val="ListParagraph"/>
        <w:numPr>
          <w:ilvl w:val="0"/>
          <w:numId w:val="2"/>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 xml:space="preserve">Rosenstein, N. and </w:t>
      </w:r>
      <w:proofErr w:type="spellStart"/>
      <w:r w:rsidRPr="008B0373">
        <w:rPr>
          <w:rFonts w:ascii="Arial" w:eastAsia="Times New Roman" w:hAnsi="Arial" w:cs="Arial"/>
          <w:color w:val="000000"/>
          <w:sz w:val="24"/>
          <w:szCs w:val="24"/>
          <w:lang w:eastAsia="en-GB"/>
        </w:rPr>
        <w:t>Morstein</w:t>
      </w:r>
      <w:proofErr w:type="spellEnd"/>
      <w:r w:rsidRPr="008B0373">
        <w:rPr>
          <w:rFonts w:ascii="Arial" w:eastAsia="Times New Roman" w:hAnsi="Arial" w:cs="Arial"/>
          <w:color w:val="000000"/>
          <w:sz w:val="24"/>
          <w:szCs w:val="24"/>
          <w:lang w:eastAsia="en-GB"/>
        </w:rPr>
        <w:t>-Marx, R. (2011). </w:t>
      </w:r>
      <w:r w:rsidRPr="008B0373">
        <w:rPr>
          <w:rFonts w:ascii="Arial" w:eastAsia="Times New Roman" w:hAnsi="Arial" w:cs="Arial"/>
          <w:i/>
          <w:iCs/>
          <w:color w:val="000000"/>
          <w:sz w:val="24"/>
          <w:szCs w:val="24"/>
          <w:lang w:eastAsia="en-GB"/>
        </w:rPr>
        <w:t>A Companion to the Roman Republic</w:t>
      </w:r>
      <w:r w:rsidRPr="008B0373">
        <w:rPr>
          <w:rFonts w:ascii="Arial" w:eastAsia="Times New Roman" w:hAnsi="Arial" w:cs="Arial"/>
          <w:color w:val="000000"/>
          <w:sz w:val="24"/>
          <w:szCs w:val="24"/>
          <w:lang w:eastAsia="en-GB"/>
        </w:rPr>
        <w:t>. Hoboken: John Wiley &amp; Sons.</w:t>
      </w:r>
    </w:p>
    <w:p w14:paraId="172FC6CB" w14:textId="77777777" w:rsidR="001E6BAB" w:rsidRPr="008B0373" w:rsidRDefault="001E6BAB" w:rsidP="00890008">
      <w:pPr>
        <w:pStyle w:val="ListParagraph"/>
        <w:numPr>
          <w:ilvl w:val="0"/>
          <w:numId w:val="2"/>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 xml:space="preserve">Rosenstein, N. and </w:t>
      </w:r>
      <w:proofErr w:type="spellStart"/>
      <w:r w:rsidRPr="008B0373">
        <w:rPr>
          <w:rFonts w:ascii="Arial" w:eastAsia="Times New Roman" w:hAnsi="Arial" w:cs="Arial"/>
          <w:color w:val="000000"/>
          <w:sz w:val="24"/>
          <w:szCs w:val="24"/>
          <w:lang w:eastAsia="en-GB"/>
        </w:rPr>
        <w:t>Morstein</w:t>
      </w:r>
      <w:proofErr w:type="spellEnd"/>
      <w:r w:rsidRPr="008B0373">
        <w:rPr>
          <w:rFonts w:ascii="Arial" w:eastAsia="Times New Roman" w:hAnsi="Arial" w:cs="Arial"/>
          <w:color w:val="000000"/>
          <w:sz w:val="24"/>
          <w:szCs w:val="24"/>
          <w:lang w:eastAsia="en-GB"/>
        </w:rPr>
        <w:t>-Marx, R. (2011). </w:t>
      </w:r>
      <w:r w:rsidRPr="008B0373">
        <w:rPr>
          <w:rFonts w:ascii="Arial" w:eastAsia="Times New Roman" w:hAnsi="Arial" w:cs="Arial"/>
          <w:i/>
          <w:iCs/>
          <w:color w:val="000000"/>
          <w:sz w:val="24"/>
          <w:szCs w:val="24"/>
          <w:lang w:eastAsia="en-GB"/>
        </w:rPr>
        <w:t>A Companion to the Roman Republic</w:t>
      </w:r>
      <w:r w:rsidRPr="008B0373">
        <w:rPr>
          <w:rFonts w:ascii="Arial" w:eastAsia="Times New Roman" w:hAnsi="Arial" w:cs="Arial"/>
          <w:color w:val="000000"/>
          <w:sz w:val="24"/>
          <w:szCs w:val="24"/>
          <w:lang w:eastAsia="en-GB"/>
        </w:rPr>
        <w:t>. Hoboken: John Wiley &amp; Sons.</w:t>
      </w:r>
    </w:p>
    <w:p w14:paraId="1EEA16E4" w14:textId="77777777" w:rsidR="001E6BAB" w:rsidRPr="008B0373" w:rsidRDefault="001E6BAB" w:rsidP="00890008">
      <w:pPr>
        <w:pStyle w:val="ListParagraph"/>
        <w:numPr>
          <w:ilvl w:val="0"/>
          <w:numId w:val="2"/>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Seager, R. and Seager, R. (2002). </w:t>
      </w:r>
      <w:r w:rsidRPr="008B0373">
        <w:rPr>
          <w:rFonts w:ascii="Arial" w:eastAsia="Times New Roman" w:hAnsi="Arial" w:cs="Arial"/>
          <w:i/>
          <w:iCs/>
          <w:color w:val="000000"/>
          <w:sz w:val="24"/>
          <w:szCs w:val="24"/>
          <w:lang w:eastAsia="en-GB"/>
        </w:rPr>
        <w:t>Pompey the Great</w:t>
      </w:r>
      <w:r w:rsidRPr="008B0373">
        <w:rPr>
          <w:rFonts w:ascii="Arial" w:eastAsia="Times New Roman" w:hAnsi="Arial" w:cs="Arial"/>
          <w:color w:val="000000"/>
          <w:sz w:val="24"/>
          <w:szCs w:val="24"/>
          <w:lang w:eastAsia="en-GB"/>
        </w:rPr>
        <w:t>. Oxford: Blackwell Pub.</w:t>
      </w:r>
    </w:p>
    <w:p w14:paraId="157CE4B3" w14:textId="77777777" w:rsidR="001E6BAB" w:rsidRPr="008B0373" w:rsidRDefault="001E6BAB" w:rsidP="00890008">
      <w:pPr>
        <w:pStyle w:val="ListParagraph"/>
        <w:numPr>
          <w:ilvl w:val="0"/>
          <w:numId w:val="2"/>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Ward, A. (1977). </w:t>
      </w:r>
      <w:r w:rsidRPr="008B0373">
        <w:rPr>
          <w:rFonts w:ascii="Arial" w:eastAsia="Times New Roman" w:hAnsi="Arial" w:cs="Arial"/>
          <w:i/>
          <w:iCs/>
          <w:color w:val="000000"/>
          <w:sz w:val="24"/>
          <w:szCs w:val="24"/>
          <w:lang w:eastAsia="en-GB"/>
        </w:rPr>
        <w:t>Marcus Crassus and the late Roman Republic</w:t>
      </w:r>
      <w:r w:rsidRPr="008B0373">
        <w:rPr>
          <w:rFonts w:ascii="Arial" w:eastAsia="Times New Roman" w:hAnsi="Arial" w:cs="Arial"/>
          <w:color w:val="000000"/>
          <w:sz w:val="24"/>
          <w:szCs w:val="24"/>
          <w:lang w:eastAsia="en-GB"/>
        </w:rPr>
        <w:t>. Columbia (Miss.) [etc.]: University of Missouri Press.</w:t>
      </w:r>
    </w:p>
    <w:p w14:paraId="735E5F85" w14:textId="6E3C744A" w:rsidR="001E6BAB" w:rsidRDefault="001E6BAB" w:rsidP="00890008">
      <w:pPr>
        <w:pStyle w:val="ListParagraph"/>
        <w:numPr>
          <w:ilvl w:val="0"/>
          <w:numId w:val="2"/>
        </w:numPr>
        <w:spacing w:after="180" w:line="276" w:lineRule="auto"/>
        <w:jc w:val="both"/>
        <w:rPr>
          <w:rFonts w:ascii="Arial" w:eastAsia="Times New Roman" w:hAnsi="Arial" w:cs="Arial"/>
          <w:color w:val="000000"/>
          <w:sz w:val="24"/>
          <w:szCs w:val="24"/>
          <w:lang w:eastAsia="en-GB"/>
        </w:rPr>
      </w:pPr>
      <w:r w:rsidRPr="008B0373">
        <w:rPr>
          <w:rFonts w:ascii="Arial" w:eastAsia="Times New Roman" w:hAnsi="Arial" w:cs="Arial"/>
          <w:color w:val="000000"/>
          <w:sz w:val="24"/>
          <w:szCs w:val="24"/>
          <w:lang w:eastAsia="en-GB"/>
        </w:rPr>
        <w:t>Wells, C. (1992). </w:t>
      </w:r>
      <w:r w:rsidRPr="008B0373">
        <w:rPr>
          <w:rFonts w:ascii="Arial" w:eastAsia="Times New Roman" w:hAnsi="Arial" w:cs="Arial"/>
          <w:i/>
          <w:iCs/>
          <w:color w:val="000000"/>
          <w:sz w:val="24"/>
          <w:szCs w:val="24"/>
          <w:lang w:eastAsia="en-GB"/>
        </w:rPr>
        <w:t>The Roman Empire</w:t>
      </w:r>
      <w:r w:rsidRPr="008B0373">
        <w:rPr>
          <w:rFonts w:ascii="Arial" w:eastAsia="Times New Roman" w:hAnsi="Arial" w:cs="Arial"/>
          <w:color w:val="000000"/>
          <w:sz w:val="24"/>
          <w:szCs w:val="24"/>
          <w:lang w:eastAsia="en-GB"/>
        </w:rPr>
        <w:t>. London: Fontana.</w:t>
      </w:r>
    </w:p>
    <w:p w14:paraId="20462DFA" w14:textId="7CA5E5FE" w:rsidR="00890008" w:rsidRDefault="00890008" w:rsidP="00890008">
      <w:pPr>
        <w:spacing w:after="180" w:line="360" w:lineRule="auto"/>
        <w:jc w:val="both"/>
        <w:rPr>
          <w:rFonts w:ascii="Arial" w:eastAsia="Times New Roman" w:hAnsi="Arial" w:cs="Arial"/>
          <w:color w:val="000000"/>
          <w:sz w:val="24"/>
          <w:szCs w:val="24"/>
          <w:lang w:eastAsia="en-GB"/>
        </w:rPr>
      </w:pPr>
    </w:p>
    <w:p w14:paraId="03753C9C" w14:textId="43A2DF8C" w:rsidR="00890008" w:rsidRDefault="00890008" w:rsidP="00890008">
      <w:pPr>
        <w:spacing w:after="180" w:line="360" w:lineRule="auto"/>
        <w:jc w:val="both"/>
        <w:rPr>
          <w:rFonts w:ascii="Arial" w:eastAsia="Times New Roman" w:hAnsi="Arial" w:cs="Arial"/>
          <w:color w:val="000000"/>
          <w:sz w:val="24"/>
          <w:szCs w:val="24"/>
          <w:lang w:eastAsia="en-GB"/>
        </w:rPr>
      </w:pPr>
    </w:p>
    <w:p w14:paraId="5A66E483" w14:textId="38594996" w:rsidR="00890008" w:rsidRDefault="00890008" w:rsidP="00890008">
      <w:pPr>
        <w:spacing w:after="180" w:line="360" w:lineRule="auto"/>
        <w:jc w:val="both"/>
        <w:rPr>
          <w:rFonts w:ascii="Arial" w:eastAsia="Times New Roman" w:hAnsi="Arial" w:cs="Arial"/>
          <w:color w:val="000000"/>
          <w:sz w:val="24"/>
          <w:szCs w:val="24"/>
          <w:lang w:eastAsia="en-GB"/>
        </w:rPr>
      </w:pPr>
    </w:p>
    <w:p w14:paraId="5468CAB8" w14:textId="5335DCC5" w:rsidR="00890008" w:rsidRDefault="00890008" w:rsidP="00890008">
      <w:pPr>
        <w:spacing w:after="180" w:line="360" w:lineRule="auto"/>
        <w:jc w:val="both"/>
        <w:rPr>
          <w:rFonts w:ascii="Arial" w:eastAsia="Times New Roman" w:hAnsi="Arial" w:cs="Arial"/>
          <w:color w:val="000000"/>
          <w:sz w:val="24"/>
          <w:szCs w:val="24"/>
          <w:lang w:eastAsia="en-GB"/>
        </w:rPr>
      </w:pPr>
    </w:p>
    <w:p w14:paraId="546348EF" w14:textId="77777777" w:rsidR="00890008" w:rsidRPr="00890008" w:rsidRDefault="00890008" w:rsidP="00890008">
      <w:pPr>
        <w:spacing w:after="180" w:line="360" w:lineRule="auto"/>
        <w:jc w:val="both"/>
        <w:rPr>
          <w:rFonts w:ascii="Arial" w:eastAsia="Times New Roman" w:hAnsi="Arial" w:cs="Arial"/>
          <w:color w:val="000000"/>
          <w:sz w:val="24"/>
          <w:szCs w:val="24"/>
          <w:lang w:eastAsia="en-GB"/>
        </w:rPr>
      </w:pPr>
    </w:p>
    <w:p w14:paraId="752C4C0C" w14:textId="036F6927" w:rsidR="000819C4" w:rsidRDefault="0062011C" w:rsidP="00E35D71">
      <w:pPr>
        <w:spacing w:line="360" w:lineRule="auto"/>
        <w:jc w:val="center"/>
        <w:rPr>
          <w:rFonts w:ascii="Arial" w:hAnsi="Arial" w:cs="Arial"/>
          <w:b/>
          <w:sz w:val="24"/>
          <w:u w:val="single"/>
        </w:rPr>
      </w:pPr>
      <w:r w:rsidRPr="0062011C">
        <w:rPr>
          <w:rFonts w:ascii="Arial" w:hAnsi="Arial" w:cs="Arial"/>
          <w:b/>
          <w:sz w:val="24"/>
          <w:u w:val="single"/>
        </w:rPr>
        <w:lastRenderedPageBreak/>
        <w:t>Plan</w:t>
      </w:r>
    </w:p>
    <w:p w14:paraId="6421B716" w14:textId="08701FF0" w:rsidR="00890008" w:rsidRDefault="00890008" w:rsidP="00E35D71">
      <w:pPr>
        <w:pStyle w:val="ListParagraph"/>
        <w:numPr>
          <w:ilvl w:val="0"/>
          <w:numId w:val="4"/>
        </w:numPr>
        <w:spacing w:line="360" w:lineRule="auto"/>
        <w:rPr>
          <w:rFonts w:ascii="Arial" w:hAnsi="Arial" w:cs="Arial"/>
          <w:sz w:val="24"/>
        </w:rPr>
      </w:pPr>
      <w:r>
        <w:rPr>
          <w:rFonts w:ascii="Arial" w:hAnsi="Arial" w:cs="Arial"/>
          <w:sz w:val="24"/>
        </w:rPr>
        <w:t>Introduction:</w:t>
      </w:r>
    </w:p>
    <w:p w14:paraId="5085E81E" w14:textId="0C56263D" w:rsidR="00890008" w:rsidRDefault="00890008" w:rsidP="00E35D71">
      <w:pPr>
        <w:pStyle w:val="ListParagraph"/>
        <w:numPr>
          <w:ilvl w:val="0"/>
          <w:numId w:val="5"/>
        </w:numPr>
        <w:spacing w:line="360" w:lineRule="auto"/>
        <w:rPr>
          <w:rFonts w:ascii="Arial" w:hAnsi="Arial" w:cs="Arial"/>
          <w:sz w:val="24"/>
        </w:rPr>
      </w:pPr>
      <w:r>
        <w:rPr>
          <w:rFonts w:ascii="Arial" w:hAnsi="Arial" w:cs="Arial"/>
          <w:sz w:val="24"/>
        </w:rPr>
        <w:t xml:space="preserve">Purpose of paper: I will detail my goal of this project to explore the achievements of the triumvirate throughout its existence and explain my view that the Roman Empire is the </w:t>
      </w:r>
      <w:r w:rsidR="000E6563">
        <w:rPr>
          <w:rFonts w:ascii="Arial" w:hAnsi="Arial" w:cs="Arial"/>
          <w:sz w:val="24"/>
        </w:rPr>
        <w:t>legacy</w:t>
      </w:r>
      <w:r>
        <w:rPr>
          <w:rFonts w:ascii="Arial" w:hAnsi="Arial" w:cs="Arial"/>
          <w:sz w:val="24"/>
        </w:rPr>
        <w:t xml:space="preserve"> of this alliance.</w:t>
      </w:r>
    </w:p>
    <w:p w14:paraId="15CFE768" w14:textId="3C965F37" w:rsidR="00890008" w:rsidRDefault="00890008" w:rsidP="00E35D71">
      <w:pPr>
        <w:pStyle w:val="ListParagraph"/>
        <w:numPr>
          <w:ilvl w:val="0"/>
          <w:numId w:val="5"/>
        </w:numPr>
        <w:spacing w:line="360" w:lineRule="auto"/>
        <w:rPr>
          <w:rFonts w:ascii="Arial" w:hAnsi="Arial" w:cs="Arial"/>
          <w:sz w:val="24"/>
        </w:rPr>
      </w:pPr>
      <w:r>
        <w:rPr>
          <w:rFonts w:ascii="Arial" w:hAnsi="Arial" w:cs="Arial"/>
          <w:sz w:val="24"/>
        </w:rPr>
        <w:t xml:space="preserve">I will give </w:t>
      </w:r>
      <w:r w:rsidR="000E6563">
        <w:rPr>
          <w:rFonts w:ascii="Arial" w:hAnsi="Arial" w:cs="Arial"/>
          <w:sz w:val="24"/>
        </w:rPr>
        <w:t>a brief overview of what the structure of this paper will be like.</w:t>
      </w:r>
    </w:p>
    <w:p w14:paraId="2B821F55" w14:textId="184D7335" w:rsidR="00890008" w:rsidRPr="00890008" w:rsidRDefault="00890008" w:rsidP="00E35D71">
      <w:pPr>
        <w:pStyle w:val="ListParagraph"/>
        <w:numPr>
          <w:ilvl w:val="0"/>
          <w:numId w:val="5"/>
        </w:numPr>
        <w:spacing w:line="360" w:lineRule="auto"/>
        <w:rPr>
          <w:rFonts w:ascii="Arial" w:hAnsi="Arial" w:cs="Arial"/>
          <w:sz w:val="24"/>
        </w:rPr>
      </w:pPr>
      <w:r>
        <w:rPr>
          <w:rFonts w:ascii="Arial" w:hAnsi="Arial" w:cs="Arial"/>
          <w:sz w:val="24"/>
        </w:rPr>
        <w:t>I will also briefly mention what other scholars consider the biggest accomplishments of the triumvirate before exploring them in more detail.</w:t>
      </w:r>
    </w:p>
    <w:p w14:paraId="0D79A23F" w14:textId="6FAB7943" w:rsidR="00890008" w:rsidRDefault="00890008" w:rsidP="00E35D71">
      <w:pPr>
        <w:pStyle w:val="ListParagraph"/>
        <w:numPr>
          <w:ilvl w:val="0"/>
          <w:numId w:val="4"/>
        </w:numPr>
        <w:spacing w:line="360" w:lineRule="auto"/>
        <w:rPr>
          <w:rFonts w:ascii="Arial" w:hAnsi="Arial" w:cs="Arial"/>
          <w:sz w:val="24"/>
        </w:rPr>
      </w:pPr>
      <w:r>
        <w:rPr>
          <w:rFonts w:ascii="Arial" w:hAnsi="Arial" w:cs="Arial"/>
          <w:sz w:val="24"/>
        </w:rPr>
        <w:t>Origins:</w:t>
      </w:r>
      <w:r w:rsidR="000E6563">
        <w:rPr>
          <w:rFonts w:ascii="Arial" w:hAnsi="Arial" w:cs="Arial"/>
          <w:sz w:val="24"/>
        </w:rPr>
        <w:t xml:space="preserve"> This section will be divided into four subsections. The initial three will highlight the individuals that comprised the triumvirate, while the fourth will cover the formation of their alliance. It is vital to understand the position and goals of each man when forming the triumvirate to understand if they achieved their aims.</w:t>
      </w:r>
    </w:p>
    <w:p w14:paraId="2057EDC9" w14:textId="5C55D2FD" w:rsidR="000E6563" w:rsidRDefault="000E6563" w:rsidP="00E35D71">
      <w:pPr>
        <w:pStyle w:val="ListParagraph"/>
        <w:numPr>
          <w:ilvl w:val="0"/>
          <w:numId w:val="6"/>
        </w:numPr>
        <w:spacing w:line="360" w:lineRule="auto"/>
        <w:rPr>
          <w:rFonts w:ascii="Arial" w:hAnsi="Arial" w:cs="Arial"/>
          <w:sz w:val="24"/>
        </w:rPr>
      </w:pPr>
      <w:r>
        <w:rPr>
          <w:rFonts w:ascii="Arial" w:hAnsi="Arial" w:cs="Arial"/>
          <w:sz w:val="24"/>
        </w:rPr>
        <w:t>Caesar: This section will detail Caesar</w:t>
      </w:r>
      <w:r w:rsidR="00E30859">
        <w:rPr>
          <w:rFonts w:ascii="Arial" w:hAnsi="Arial" w:cs="Arial"/>
          <w:sz w:val="24"/>
        </w:rPr>
        <w:t>’s rise to the rank of imperator in 60BC. His early relationship with Crassus will also be covered here as they were lifelong friends, and this will help lead into the next subsection.</w:t>
      </w:r>
    </w:p>
    <w:p w14:paraId="2913F61C" w14:textId="17C8467F" w:rsidR="00E30859" w:rsidRDefault="00E30859" w:rsidP="00E35D71">
      <w:pPr>
        <w:pStyle w:val="ListParagraph"/>
        <w:numPr>
          <w:ilvl w:val="0"/>
          <w:numId w:val="6"/>
        </w:numPr>
        <w:spacing w:line="360" w:lineRule="auto"/>
        <w:rPr>
          <w:rFonts w:ascii="Arial" w:hAnsi="Arial" w:cs="Arial"/>
          <w:sz w:val="24"/>
        </w:rPr>
      </w:pPr>
      <w:r>
        <w:rPr>
          <w:rFonts w:ascii="Arial" w:hAnsi="Arial" w:cs="Arial"/>
          <w:sz w:val="24"/>
        </w:rPr>
        <w:t>Crassus: Here we will examine Crassus’ rise as the wealthiest man in Rome. His campaign against the Spartacus revolt that started his military rise will also be explored.</w:t>
      </w:r>
    </w:p>
    <w:p w14:paraId="6144D95E" w14:textId="54EAA3F9" w:rsidR="00E30859" w:rsidRDefault="00E30859" w:rsidP="00E35D71">
      <w:pPr>
        <w:pStyle w:val="ListParagraph"/>
        <w:numPr>
          <w:ilvl w:val="0"/>
          <w:numId w:val="6"/>
        </w:numPr>
        <w:spacing w:line="360" w:lineRule="auto"/>
        <w:rPr>
          <w:rFonts w:ascii="Arial" w:hAnsi="Arial" w:cs="Arial"/>
          <w:sz w:val="24"/>
        </w:rPr>
      </w:pPr>
      <w:r>
        <w:rPr>
          <w:rFonts w:ascii="Arial" w:hAnsi="Arial" w:cs="Arial"/>
          <w:sz w:val="24"/>
        </w:rPr>
        <w:t>Pompey: Here an overview of Pompey’s military career will be provided. As initially the most militarily decorated member of the triumvirate it is essential to acknowledge his career as it led to his role as the muscle of the triumvirate.</w:t>
      </w:r>
    </w:p>
    <w:p w14:paraId="48A15CCD" w14:textId="79452BB5" w:rsidR="00E30859" w:rsidRPr="000E6563" w:rsidRDefault="00E30859" w:rsidP="00E35D71">
      <w:pPr>
        <w:pStyle w:val="ListParagraph"/>
        <w:numPr>
          <w:ilvl w:val="0"/>
          <w:numId w:val="6"/>
        </w:numPr>
        <w:spacing w:line="360" w:lineRule="auto"/>
        <w:rPr>
          <w:rFonts w:ascii="Arial" w:hAnsi="Arial" w:cs="Arial"/>
          <w:sz w:val="24"/>
        </w:rPr>
      </w:pPr>
      <w:r>
        <w:rPr>
          <w:rFonts w:ascii="Arial" w:hAnsi="Arial" w:cs="Arial"/>
          <w:sz w:val="24"/>
        </w:rPr>
        <w:t xml:space="preserve">An unexpected alliance: The final subsection will detail the events that led to the formation of the triumvirate. What could also be considered an achievement is that it was even possible as all three had </w:t>
      </w:r>
      <w:r w:rsidR="00DA0147">
        <w:rPr>
          <w:rFonts w:ascii="Arial" w:hAnsi="Arial" w:cs="Arial"/>
          <w:sz w:val="24"/>
        </w:rPr>
        <w:t>their own agendas and clashing personalities</w:t>
      </w:r>
    </w:p>
    <w:p w14:paraId="28B6F27B" w14:textId="6DAABA15" w:rsidR="00890008" w:rsidRDefault="00890008" w:rsidP="00E35D71">
      <w:pPr>
        <w:pStyle w:val="ListParagraph"/>
        <w:numPr>
          <w:ilvl w:val="0"/>
          <w:numId w:val="4"/>
        </w:numPr>
        <w:spacing w:line="360" w:lineRule="auto"/>
        <w:rPr>
          <w:rFonts w:ascii="Arial" w:hAnsi="Arial" w:cs="Arial"/>
          <w:sz w:val="24"/>
        </w:rPr>
      </w:pPr>
      <w:r>
        <w:rPr>
          <w:rFonts w:ascii="Arial" w:hAnsi="Arial" w:cs="Arial"/>
          <w:sz w:val="24"/>
        </w:rPr>
        <w:t>A formidable alliance:</w:t>
      </w:r>
    </w:p>
    <w:p w14:paraId="49B1B73B" w14:textId="3A509470" w:rsidR="00DA0147" w:rsidRDefault="00DA0147" w:rsidP="00E35D71">
      <w:pPr>
        <w:pStyle w:val="ListParagraph"/>
        <w:numPr>
          <w:ilvl w:val="0"/>
          <w:numId w:val="7"/>
        </w:numPr>
        <w:spacing w:line="360" w:lineRule="auto"/>
        <w:rPr>
          <w:rFonts w:ascii="Arial" w:hAnsi="Arial" w:cs="Arial"/>
          <w:sz w:val="24"/>
        </w:rPr>
      </w:pPr>
      <w:r>
        <w:rPr>
          <w:rFonts w:ascii="Arial" w:hAnsi="Arial" w:cs="Arial"/>
          <w:sz w:val="24"/>
        </w:rPr>
        <w:t>Caesar’s pro-consul:</w:t>
      </w:r>
      <w:r w:rsidR="008F6EB2">
        <w:rPr>
          <w:rFonts w:ascii="Arial" w:hAnsi="Arial" w:cs="Arial"/>
          <w:sz w:val="24"/>
        </w:rPr>
        <w:t xml:space="preserve"> This subsection will cover triumvirates public appearance in ensuring Caesar’s election. It will also cover the initial laws that the they tried to pass and how they handled the opposition.</w:t>
      </w:r>
    </w:p>
    <w:p w14:paraId="762EE551" w14:textId="5F8CFCFC" w:rsidR="00DA0147" w:rsidRDefault="008F6EB2" w:rsidP="00E35D71">
      <w:pPr>
        <w:pStyle w:val="ListParagraph"/>
        <w:numPr>
          <w:ilvl w:val="0"/>
          <w:numId w:val="7"/>
        </w:numPr>
        <w:spacing w:line="360" w:lineRule="auto"/>
        <w:rPr>
          <w:rFonts w:ascii="Arial" w:hAnsi="Arial" w:cs="Arial"/>
          <w:sz w:val="24"/>
        </w:rPr>
      </w:pPr>
      <w:r>
        <w:rPr>
          <w:rFonts w:ascii="Arial" w:hAnsi="Arial" w:cs="Arial"/>
          <w:sz w:val="24"/>
        </w:rPr>
        <w:t xml:space="preserve">Problems with </w:t>
      </w:r>
      <w:proofErr w:type="spellStart"/>
      <w:r>
        <w:rPr>
          <w:rFonts w:ascii="Arial" w:hAnsi="Arial" w:cs="Arial"/>
          <w:sz w:val="24"/>
        </w:rPr>
        <w:t>Clodius</w:t>
      </w:r>
      <w:proofErr w:type="spellEnd"/>
      <w:r>
        <w:rPr>
          <w:rFonts w:ascii="Arial" w:hAnsi="Arial" w:cs="Arial"/>
          <w:sz w:val="24"/>
        </w:rPr>
        <w:t xml:space="preserve">: This section will cover the political conflict that occurred between Cicero and </w:t>
      </w:r>
      <w:proofErr w:type="spellStart"/>
      <w:r>
        <w:rPr>
          <w:rFonts w:ascii="Arial" w:hAnsi="Arial" w:cs="Arial"/>
          <w:sz w:val="24"/>
        </w:rPr>
        <w:t>Clodius</w:t>
      </w:r>
      <w:proofErr w:type="spellEnd"/>
      <w:r>
        <w:rPr>
          <w:rFonts w:ascii="Arial" w:hAnsi="Arial" w:cs="Arial"/>
          <w:sz w:val="24"/>
        </w:rPr>
        <w:t xml:space="preserve">. </w:t>
      </w:r>
      <w:r w:rsidR="008D0F38">
        <w:rPr>
          <w:rFonts w:ascii="Arial" w:hAnsi="Arial" w:cs="Arial"/>
          <w:sz w:val="24"/>
        </w:rPr>
        <w:t xml:space="preserve">This is important to understand </w:t>
      </w:r>
      <w:r w:rsidR="008D0F38">
        <w:rPr>
          <w:rFonts w:ascii="Arial" w:hAnsi="Arial" w:cs="Arial"/>
          <w:sz w:val="24"/>
        </w:rPr>
        <w:lastRenderedPageBreak/>
        <w:t xml:space="preserve">the political shrewdness of the alliance as Cicero sought their support, unaware that they supported </w:t>
      </w:r>
      <w:proofErr w:type="spellStart"/>
      <w:r w:rsidR="008D0F38">
        <w:rPr>
          <w:rFonts w:ascii="Arial" w:hAnsi="Arial" w:cs="Arial"/>
          <w:sz w:val="24"/>
        </w:rPr>
        <w:t>Clodius</w:t>
      </w:r>
      <w:proofErr w:type="spellEnd"/>
      <w:r w:rsidR="008D0F38">
        <w:rPr>
          <w:rFonts w:ascii="Arial" w:hAnsi="Arial" w:cs="Arial"/>
          <w:sz w:val="24"/>
        </w:rPr>
        <w:t>.</w:t>
      </w:r>
    </w:p>
    <w:p w14:paraId="14C6574C" w14:textId="199E3A3A" w:rsidR="008F6EB2" w:rsidRDefault="008F6EB2" w:rsidP="00E35D71">
      <w:pPr>
        <w:pStyle w:val="ListParagraph"/>
        <w:numPr>
          <w:ilvl w:val="0"/>
          <w:numId w:val="7"/>
        </w:numPr>
        <w:spacing w:line="360" w:lineRule="auto"/>
        <w:rPr>
          <w:rFonts w:ascii="Arial" w:hAnsi="Arial" w:cs="Arial"/>
          <w:sz w:val="24"/>
        </w:rPr>
      </w:pPr>
      <w:r>
        <w:rPr>
          <w:rFonts w:ascii="Arial" w:hAnsi="Arial" w:cs="Arial"/>
          <w:sz w:val="24"/>
        </w:rPr>
        <w:t>Luca Conference:</w:t>
      </w:r>
      <w:r w:rsidR="008D0F38">
        <w:rPr>
          <w:rFonts w:ascii="Arial" w:hAnsi="Arial" w:cs="Arial"/>
          <w:sz w:val="24"/>
        </w:rPr>
        <w:t xml:space="preserve"> This section will cover a meeting in 56BC in which the triumvirate conspired to </w:t>
      </w:r>
      <w:r w:rsidR="00271FEE">
        <w:rPr>
          <w:rFonts w:ascii="Arial" w:hAnsi="Arial" w:cs="Arial"/>
          <w:sz w:val="24"/>
        </w:rPr>
        <w:t xml:space="preserve">have Crassus and Pompey elected as consuls. It was successful as only Lucius </w:t>
      </w:r>
      <w:proofErr w:type="spellStart"/>
      <w:r w:rsidR="00271FEE">
        <w:rPr>
          <w:rFonts w:ascii="Arial" w:hAnsi="Arial" w:cs="Arial"/>
          <w:sz w:val="24"/>
        </w:rPr>
        <w:t>Domitius</w:t>
      </w:r>
      <w:proofErr w:type="spellEnd"/>
      <w:r w:rsidR="00271FEE">
        <w:rPr>
          <w:rFonts w:ascii="Arial" w:hAnsi="Arial" w:cs="Arial"/>
          <w:sz w:val="24"/>
        </w:rPr>
        <w:t xml:space="preserve"> opposed them demonstrating the stranglehold they had achieved over the Roman senate.</w:t>
      </w:r>
    </w:p>
    <w:p w14:paraId="42E9D7B8" w14:textId="21BEEE2C" w:rsidR="00890008" w:rsidRDefault="00890008" w:rsidP="00E35D71">
      <w:pPr>
        <w:pStyle w:val="ListParagraph"/>
        <w:numPr>
          <w:ilvl w:val="0"/>
          <w:numId w:val="4"/>
        </w:numPr>
        <w:spacing w:line="360" w:lineRule="auto"/>
        <w:rPr>
          <w:rFonts w:ascii="Arial" w:hAnsi="Arial" w:cs="Arial"/>
          <w:sz w:val="24"/>
        </w:rPr>
      </w:pPr>
      <w:r>
        <w:rPr>
          <w:rFonts w:ascii="Arial" w:hAnsi="Arial" w:cs="Arial"/>
          <w:sz w:val="24"/>
        </w:rPr>
        <w:t>The alliance fractures:</w:t>
      </w:r>
      <w:r w:rsidR="00271FEE">
        <w:rPr>
          <w:rFonts w:ascii="Arial" w:hAnsi="Arial" w:cs="Arial"/>
          <w:sz w:val="24"/>
        </w:rPr>
        <w:t xml:space="preserve"> This section will cover the death of </w:t>
      </w:r>
      <w:proofErr w:type="spellStart"/>
      <w:r w:rsidR="00271FEE">
        <w:rPr>
          <w:rFonts w:ascii="Arial" w:hAnsi="Arial" w:cs="Arial"/>
          <w:sz w:val="24"/>
        </w:rPr>
        <w:t>Crassua</w:t>
      </w:r>
      <w:proofErr w:type="spellEnd"/>
      <w:r w:rsidR="00271FEE">
        <w:rPr>
          <w:rFonts w:ascii="Arial" w:hAnsi="Arial" w:cs="Arial"/>
          <w:sz w:val="24"/>
        </w:rPr>
        <w:t xml:space="preserve"> and how the dissolution of the triumvirate started a chain of events that led to the fall of the Republic.</w:t>
      </w:r>
    </w:p>
    <w:p w14:paraId="572AD839" w14:textId="34C3D1DF" w:rsidR="00271FEE" w:rsidRDefault="00271FEE" w:rsidP="00E35D71">
      <w:pPr>
        <w:pStyle w:val="ListParagraph"/>
        <w:numPr>
          <w:ilvl w:val="0"/>
          <w:numId w:val="8"/>
        </w:numPr>
        <w:spacing w:line="360" w:lineRule="auto"/>
        <w:rPr>
          <w:rFonts w:ascii="Arial" w:hAnsi="Arial" w:cs="Arial"/>
          <w:sz w:val="24"/>
        </w:rPr>
      </w:pPr>
      <w:r>
        <w:rPr>
          <w:rFonts w:ascii="Arial" w:hAnsi="Arial" w:cs="Arial"/>
          <w:sz w:val="24"/>
        </w:rPr>
        <w:t>Death of Crassus: This subsection will cover the death of Crassus in his campaign against the Parthians. Some sources claim that it was Crassus’ feeling of inferiority to Pompey that spurned his campaign. With the loss of his influence over Pompey and Caesar, their own animosities with each other began to become more pronounced.</w:t>
      </w:r>
    </w:p>
    <w:p w14:paraId="57572137" w14:textId="358B66FC" w:rsidR="00271FEE" w:rsidRPr="00271FEE" w:rsidRDefault="00271FEE" w:rsidP="00E35D71">
      <w:pPr>
        <w:pStyle w:val="ListParagraph"/>
        <w:numPr>
          <w:ilvl w:val="0"/>
          <w:numId w:val="8"/>
        </w:numPr>
        <w:spacing w:line="360" w:lineRule="auto"/>
        <w:rPr>
          <w:rFonts w:ascii="Arial" w:hAnsi="Arial" w:cs="Arial"/>
          <w:sz w:val="24"/>
        </w:rPr>
      </w:pPr>
      <w:r>
        <w:rPr>
          <w:rFonts w:ascii="Arial" w:hAnsi="Arial" w:cs="Arial"/>
          <w:sz w:val="24"/>
        </w:rPr>
        <w:t>Envious of Caesar: This section will cover the death of Julia, Caesar’s daughter and Pompey’s wife. With her death the final bond between the two men were broken. What will also be covered is the senates growing fear of Caesar and Pompey’s jealousy of his popularity with the people. These two aspects led to Caesar’s civil war.</w:t>
      </w:r>
    </w:p>
    <w:p w14:paraId="2F351CA3" w14:textId="2F4BECF7" w:rsidR="00890008" w:rsidRDefault="00890008" w:rsidP="00E35D71">
      <w:pPr>
        <w:pStyle w:val="ListParagraph"/>
        <w:numPr>
          <w:ilvl w:val="0"/>
          <w:numId w:val="4"/>
        </w:numPr>
        <w:spacing w:line="360" w:lineRule="auto"/>
        <w:rPr>
          <w:rFonts w:ascii="Arial" w:hAnsi="Arial" w:cs="Arial"/>
          <w:sz w:val="24"/>
        </w:rPr>
      </w:pPr>
      <w:r>
        <w:rPr>
          <w:rFonts w:ascii="Arial" w:hAnsi="Arial" w:cs="Arial"/>
          <w:sz w:val="24"/>
        </w:rPr>
        <w:t>Legacy of the triumvirate:</w:t>
      </w:r>
      <w:r w:rsidR="00271FEE">
        <w:rPr>
          <w:rFonts w:ascii="Arial" w:hAnsi="Arial" w:cs="Arial"/>
          <w:sz w:val="24"/>
        </w:rPr>
        <w:t xml:space="preserve"> This section will explore the civil war, </w:t>
      </w:r>
      <w:r w:rsidR="002820A5">
        <w:rPr>
          <w:rFonts w:ascii="Arial" w:hAnsi="Arial" w:cs="Arial"/>
          <w:sz w:val="24"/>
        </w:rPr>
        <w:t>the circumstances around Caesar’s assassination and the rise of Augustus</w:t>
      </w:r>
    </w:p>
    <w:p w14:paraId="0ECE9AC6" w14:textId="3A1B574F" w:rsidR="002820A5" w:rsidRDefault="002820A5" w:rsidP="00E35D71">
      <w:pPr>
        <w:pStyle w:val="ListParagraph"/>
        <w:numPr>
          <w:ilvl w:val="0"/>
          <w:numId w:val="9"/>
        </w:numPr>
        <w:spacing w:line="360" w:lineRule="auto"/>
        <w:rPr>
          <w:rFonts w:ascii="Arial" w:hAnsi="Arial" w:cs="Arial"/>
          <w:sz w:val="24"/>
        </w:rPr>
      </w:pPr>
      <w:r>
        <w:rPr>
          <w:rFonts w:ascii="Arial" w:hAnsi="Arial" w:cs="Arial"/>
          <w:sz w:val="24"/>
        </w:rPr>
        <w:t xml:space="preserve">Caesar’s civil war: The civil war was a direct response to the </w:t>
      </w:r>
      <w:bookmarkStart w:id="0" w:name="_GoBack"/>
      <w:bookmarkEnd w:id="0"/>
      <w:r>
        <w:rPr>
          <w:rFonts w:ascii="Arial" w:hAnsi="Arial" w:cs="Arial"/>
          <w:sz w:val="24"/>
        </w:rPr>
        <w:t>breakdown in Caesar’s and Pompey’s relationship making it a vital aspect of the triumvirate’s impact on the republic.</w:t>
      </w:r>
    </w:p>
    <w:p w14:paraId="26C236AD" w14:textId="04B56A4E" w:rsidR="002820A5" w:rsidRDefault="002820A5" w:rsidP="00E35D71">
      <w:pPr>
        <w:pStyle w:val="ListParagraph"/>
        <w:numPr>
          <w:ilvl w:val="0"/>
          <w:numId w:val="9"/>
        </w:numPr>
        <w:spacing w:line="360" w:lineRule="auto"/>
        <w:rPr>
          <w:rFonts w:ascii="Arial" w:hAnsi="Arial" w:cs="Arial"/>
          <w:sz w:val="24"/>
        </w:rPr>
      </w:pPr>
      <w:r>
        <w:rPr>
          <w:rFonts w:ascii="Arial" w:hAnsi="Arial" w:cs="Arial"/>
          <w:sz w:val="24"/>
        </w:rPr>
        <w:t>Last days of the Republic: Caesar’s rise as a tyrant caused his death, yet also opened the way for his nephew and heir Octavian. This subsection will cover the political climate around his death and the immediate consequences of it.</w:t>
      </w:r>
    </w:p>
    <w:p w14:paraId="04245705" w14:textId="160CC732" w:rsidR="002820A5" w:rsidRDefault="002820A5" w:rsidP="00E35D71">
      <w:pPr>
        <w:pStyle w:val="ListParagraph"/>
        <w:numPr>
          <w:ilvl w:val="0"/>
          <w:numId w:val="9"/>
        </w:numPr>
        <w:spacing w:line="360" w:lineRule="auto"/>
        <w:rPr>
          <w:rFonts w:ascii="Arial" w:hAnsi="Arial" w:cs="Arial"/>
          <w:sz w:val="24"/>
        </w:rPr>
      </w:pPr>
      <w:r>
        <w:rPr>
          <w:rFonts w:ascii="Arial" w:hAnsi="Arial" w:cs="Arial"/>
          <w:sz w:val="24"/>
        </w:rPr>
        <w:t xml:space="preserve">Coming of the Emperor: The final subsection will focus on the rise of Octavius as Augustus, the first emperor of Rome. How it was the result of the triumvirate catapulting Caesar into one of the most popular and </w:t>
      </w:r>
      <w:r>
        <w:rPr>
          <w:rFonts w:ascii="Arial" w:hAnsi="Arial" w:cs="Arial"/>
          <w:sz w:val="24"/>
        </w:rPr>
        <w:lastRenderedPageBreak/>
        <w:t xml:space="preserve">powerful figures in Rome. This will include the second triumvirate and </w:t>
      </w:r>
      <w:r w:rsidR="00E35D71">
        <w:rPr>
          <w:rFonts w:ascii="Arial" w:hAnsi="Arial" w:cs="Arial"/>
          <w:sz w:val="24"/>
        </w:rPr>
        <w:t>Augustus’ seizing of power.</w:t>
      </w:r>
    </w:p>
    <w:p w14:paraId="195E1EAE" w14:textId="034275AD" w:rsidR="00890008" w:rsidRDefault="00890008" w:rsidP="00E35D71">
      <w:pPr>
        <w:pStyle w:val="ListParagraph"/>
        <w:numPr>
          <w:ilvl w:val="0"/>
          <w:numId w:val="4"/>
        </w:numPr>
        <w:spacing w:line="360" w:lineRule="auto"/>
        <w:rPr>
          <w:rFonts w:ascii="Arial" w:hAnsi="Arial" w:cs="Arial"/>
          <w:sz w:val="24"/>
        </w:rPr>
      </w:pPr>
      <w:r>
        <w:rPr>
          <w:rFonts w:ascii="Arial" w:hAnsi="Arial" w:cs="Arial"/>
          <w:sz w:val="24"/>
        </w:rPr>
        <w:t>Conclusion:</w:t>
      </w:r>
    </w:p>
    <w:p w14:paraId="27A91D47" w14:textId="54B50D9F" w:rsidR="00E35D71" w:rsidRPr="00E35D71" w:rsidRDefault="00E35D71" w:rsidP="00E35D71">
      <w:pPr>
        <w:pStyle w:val="ListParagraph"/>
        <w:numPr>
          <w:ilvl w:val="0"/>
          <w:numId w:val="10"/>
        </w:numPr>
        <w:spacing w:line="360" w:lineRule="auto"/>
        <w:rPr>
          <w:rFonts w:ascii="Arial" w:hAnsi="Arial" w:cs="Arial"/>
          <w:sz w:val="24"/>
        </w:rPr>
      </w:pPr>
      <w:r>
        <w:rPr>
          <w:rFonts w:ascii="Arial" w:hAnsi="Arial" w:cs="Arial"/>
          <w:sz w:val="24"/>
        </w:rPr>
        <w:t>Here I will summarise the how the triumvirate achieved the ambitions of the its three members. I will also fully explain why the Roman Empire should be considered the legacy of this powerful alliance as the way was paved for this transformation as fewer individuals began to hold more power of the Republic.</w:t>
      </w:r>
    </w:p>
    <w:sectPr w:rsidR="00E35D71" w:rsidRPr="00E35D7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C09F41" w14:textId="77777777" w:rsidR="000378F1" w:rsidRDefault="000378F1" w:rsidP="00E35D71">
      <w:pPr>
        <w:spacing w:after="0" w:line="240" w:lineRule="auto"/>
      </w:pPr>
      <w:r>
        <w:separator/>
      </w:r>
    </w:p>
  </w:endnote>
  <w:endnote w:type="continuationSeparator" w:id="0">
    <w:p w14:paraId="7AD9DC54" w14:textId="77777777" w:rsidR="000378F1" w:rsidRDefault="000378F1" w:rsidP="00E35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323A75" w14:textId="62E73ABA" w:rsidR="00E35D71" w:rsidRDefault="00E35D71">
    <w:pPr>
      <w:pStyle w:val="Footer"/>
    </w:pPr>
    <w:r>
      <w:t>Word Count: 1270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C3457E" w14:textId="77777777" w:rsidR="000378F1" w:rsidRDefault="000378F1" w:rsidP="00E35D71">
      <w:pPr>
        <w:spacing w:after="0" w:line="240" w:lineRule="auto"/>
      </w:pPr>
      <w:r>
        <w:separator/>
      </w:r>
    </w:p>
  </w:footnote>
  <w:footnote w:type="continuationSeparator" w:id="0">
    <w:p w14:paraId="7F7E1472" w14:textId="77777777" w:rsidR="000378F1" w:rsidRDefault="000378F1" w:rsidP="00E35D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30CF8" w14:textId="2D7476D8" w:rsidR="00E35D71" w:rsidRDefault="00E35D71">
    <w:pPr>
      <w:pStyle w:val="Header"/>
    </w:pPr>
    <w:r>
      <w:t>Ethan Bickley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C70A0"/>
    <w:multiLevelType w:val="hybridMultilevel"/>
    <w:tmpl w:val="E7346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134FBF"/>
    <w:multiLevelType w:val="hybridMultilevel"/>
    <w:tmpl w:val="5094D8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4FC63DB"/>
    <w:multiLevelType w:val="hybridMultilevel"/>
    <w:tmpl w:val="4476DF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7561402"/>
    <w:multiLevelType w:val="hybridMultilevel"/>
    <w:tmpl w:val="82B0FB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CE45D0"/>
    <w:multiLevelType w:val="hybridMultilevel"/>
    <w:tmpl w:val="E56CED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1E90E09"/>
    <w:multiLevelType w:val="hybridMultilevel"/>
    <w:tmpl w:val="59B01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0A3DEB"/>
    <w:multiLevelType w:val="hybridMultilevel"/>
    <w:tmpl w:val="603A22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81F2D76"/>
    <w:multiLevelType w:val="hybridMultilevel"/>
    <w:tmpl w:val="802807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C8C72C3"/>
    <w:multiLevelType w:val="hybridMultilevel"/>
    <w:tmpl w:val="E9725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FA1F94"/>
    <w:multiLevelType w:val="hybridMultilevel"/>
    <w:tmpl w:val="AA76E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8"/>
  </w:num>
  <w:num w:numId="3">
    <w:abstractNumId w:val="0"/>
  </w:num>
  <w:num w:numId="4">
    <w:abstractNumId w:val="9"/>
  </w:num>
  <w:num w:numId="5">
    <w:abstractNumId w:val="3"/>
  </w:num>
  <w:num w:numId="6">
    <w:abstractNumId w:val="7"/>
  </w:num>
  <w:num w:numId="7">
    <w:abstractNumId w:val="4"/>
  </w:num>
  <w:num w:numId="8">
    <w:abstractNumId w:val="2"/>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BAB"/>
    <w:rsid w:val="000378F1"/>
    <w:rsid w:val="000819C4"/>
    <w:rsid w:val="000E6563"/>
    <w:rsid w:val="0014366A"/>
    <w:rsid w:val="001B798D"/>
    <w:rsid w:val="001E6BAB"/>
    <w:rsid w:val="00271FEE"/>
    <w:rsid w:val="002820A5"/>
    <w:rsid w:val="002C0733"/>
    <w:rsid w:val="004957CF"/>
    <w:rsid w:val="0062011C"/>
    <w:rsid w:val="006E0E32"/>
    <w:rsid w:val="00822380"/>
    <w:rsid w:val="00890008"/>
    <w:rsid w:val="008B0373"/>
    <w:rsid w:val="008D0F38"/>
    <w:rsid w:val="008F6EB2"/>
    <w:rsid w:val="00A80AE6"/>
    <w:rsid w:val="00B11C24"/>
    <w:rsid w:val="00CB0E0D"/>
    <w:rsid w:val="00DA0147"/>
    <w:rsid w:val="00E30859"/>
    <w:rsid w:val="00E35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5D185"/>
  <w15:chartTrackingRefBased/>
  <w15:docId w15:val="{D4CC4B15-FD21-4FF6-A781-5E4090060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57CF"/>
    <w:rPr>
      <w:color w:val="0563C1" w:themeColor="hyperlink"/>
      <w:u w:val="single"/>
    </w:rPr>
  </w:style>
  <w:style w:type="character" w:styleId="UnresolvedMention">
    <w:name w:val="Unresolved Mention"/>
    <w:basedOn w:val="DefaultParagraphFont"/>
    <w:uiPriority w:val="99"/>
    <w:semiHidden/>
    <w:unhideWhenUsed/>
    <w:rsid w:val="004957CF"/>
    <w:rPr>
      <w:color w:val="605E5C"/>
      <w:shd w:val="clear" w:color="auto" w:fill="E1DFDD"/>
    </w:rPr>
  </w:style>
  <w:style w:type="paragraph" w:styleId="ListParagraph">
    <w:name w:val="List Paragraph"/>
    <w:basedOn w:val="Normal"/>
    <w:uiPriority w:val="34"/>
    <w:qFormat/>
    <w:rsid w:val="008B0373"/>
    <w:pPr>
      <w:ind w:left="720"/>
      <w:contextualSpacing/>
    </w:pPr>
  </w:style>
  <w:style w:type="paragraph" w:styleId="Header">
    <w:name w:val="header"/>
    <w:basedOn w:val="Normal"/>
    <w:link w:val="HeaderChar"/>
    <w:uiPriority w:val="99"/>
    <w:unhideWhenUsed/>
    <w:rsid w:val="00E35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D71"/>
  </w:style>
  <w:style w:type="paragraph" w:styleId="Footer">
    <w:name w:val="footer"/>
    <w:basedOn w:val="Normal"/>
    <w:link w:val="FooterChar"/>
    <w:uiPriority w:val="99"/>
    <w:unhideWhenUsed/>
    <w:rsid w:val="00E35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288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1239</Words>
  <Characters>6670</Characters>
  <Application>Microsoft Office Word</Application>
  <DocSecurity>0</DocSecurity>
  <Lines>155</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dc:creator>
  <cp:keywords/>
  <dc:description/>
  <cp:lastModifiedBy>Carl</cp:lastModifiedBy>
  <cp:revision>2</cp:revision>
  <dcterms:created xsi:type="dcterms:W3CDTF">2018-11-30T18:57:00Z</dcterms:created>
  <dcterms:modified xsi:type="dcterms:W3CDTF">2018-11-30T18:57:00Z</dcterms:modified>
</cp:coreProperties>
</file>