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both"/>
        <w:rPr/>
      </w:pPr>
      <w:r w:rsidDel="00000000" w:rsidR="00000000" w:rsidRPr="00000000">
        <w:rPr>
          <w:rtl w:val="0"/>
        </w:rPr>
      </w:r>
      <w:r w:rsidDel="00000000" w:rsidR="00000000" w:rsidRPr="00000000">
        <mc:AlternateContent>
          <mc:Choice Requires="wps">
            <w:drawing>
              <wp:anchor allowOverlap="1" behindDoc="0" distB="45720" distT="45720" distL="114300" distR="114300" hidden="0" layoutInCell="1" locked="0" relativeHeight="0" simplePos="0">
                <wp:simplePos x="0" y="0"/>
                <wp:positionH relativeFrom="column">
                  <wp:posOffset>3841750</wp:posOffset>
                </wp:positionH>
                <wp:positionV relativeFrom="paragraph">
                  <wp:posOffset>1</wp:posOffset>
                </wp:positionV>
                <wp:extent cx="2360930" cy="1155700"/>
                <wp:wrapSquare wrapText="bothSides" distB="45720" distT="45720" distL="114300" distR="114300"/>
                <wp:docPr id="218" name=""/>
                <a:graphic>
                  <a:graphicData uri="http://schemas.microsoft.com/office/word/2010/wordprocessingShape">
                    <wps:wsp>
                      <wps:cNvSpPr txBox="1">
                        <a:spLocks noChangeArrowheads="1"/>
                      </wps:cNvSpPr>
                      <wps:spPr bwMode="auto">
                        <a:xfrm>
                          <a:off x="0" y="0"/>
                          <a:ext cx="2360930" cy="1155700"/>
                        </a:xfrm>
                        <a:prstGeom prst="rect">
                          <a:avLst/>
                        </a:prstGeom>
                        <a:solidFill>
                          <a:srgbClr val="FFFFFF"/>
                        </a:solidFill>
                        <a:ln w="9525">
                          <a:solidFill>
                            <a:srgbClr val="000000"/>
                          </a:solidFill>
                          <a:miter lim="800000"/>
                          <a:headEnd/>
                          <a:tailEnd/>
                        </a:ln>
                      </wps:spPr>
                      <wps:txbx>
                        <w:txbxContent>
                          <w:p w:rsidR="00197DD5" w:rsidDel="00000000" w:rsidP="00000000" w:rsidRDefault="00197DD5" w:rsidRPr="00000000" w14:paraId="1F1F1022" w14:textId="6A61955E">
                            <w:r w:rsidDel="00000000" w:rsidR="00000000" w:rsidRPr="00000000">
                              <w:rPr>
                                <w:noProof w:val="1"/>
                              </w:rPr>
                              <w:drawing>
                                <wp:inline distB="0" distT="0" distL="0" distR="0">
                                  <wp:extent cx="2077720" cy="1038860"/>
                                  <wp:effectExtent b="8890" l="0" r="0" t="0"/>
                                  <wp:docPr descr="Prifysgol Cymru Y Drindod Dewi Sant | University Of Wales Trinity Saint  David* - NPLD - Network To Promote Linguistic Diversity : NPLD – Network to  Promote Linguistic Diversity" id="1" name="Picture 1"/>
                                  <wp:cNvGraphicFramePr>
                                    <a:graphicFrameLocks noChangeAspect="1"/>
                                  </wp:cNvGraphicFramePr>
                                  <a:graphic>
                                    <a:graphicData uri="http://schemas.openxmlformats.org/drawingml/2006/picture">
                                      <pic:pic>
                                        <pic:nvPicPr>
                                          <pic:cNvPr descr="Prifysgol Cymru Y Drindod Dewi Sant | University Of Wales Trinity Saint  David* - NPLD - Network To Promote Linguistic Diversity : NPLD – Network to  Promote Linguistic Diversity" id="0" name="Picture 1"/>
                                          <pic:cNvPicPr>
                                            <a:picLocks noChangeAspect="1" noChangeArrowheads="1"/>
                                          </pic:cNvPicPr>
                                        </pic:nvPicPr>
                                        <pic:blipFill>
                                          <a:blip r:embed="rId1">
                                            <a:extLst>
                                              <a:ext uri="{28A0092B-C50C-407E-A947-70E740481C1C}"/>
                                            </a:extLst>
                                          </a:blip>
                                          <a:srcRect/>
                                          <a:stretch>
                                            <a:fillRect/>
                                          </a:stretch>
                                        </pic:blipFill>
                                        <pic:spPr bwMode="auto">
                                          <a:xfrm>
                                            <a:off x="0" y="0"/>
                                            <a:ext cx="2077720" cy="1038860"/>
                                          </a:xfrm>
                                          <a:prstGeom prst="rect">
                                            <a:avLst/>
                                          </a:prstGeom>
                                          <a:noFill/>
                                          <a:ln>
                                            <a:noFill/>
                                          </a:ln>
                                        </pic:spPr>
                                      </pic:pic>
                                    </a:graphicData>
                                  </a:graphic>
                                </wp:inline>
                              </w:drawing>
                            </w:r>
                          </w:p>
                        </w:txbxContent>
                      </wps:txbx>
                      <wps:bodyPr anchorCtr="0" anchor="t" bIns="45720" lIns="91440" rIns="91440" rot="0" vert="horz" wrap="square" tIns="4572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3841750</wp:posOffset>
                </wp:positionH>
                <wp:positionV relativeFrom="paragraph">
                  <wp:posOffset>1</wp:posOffset>
                </wp:positionV>
                <wp:extent cx="2360930" cy="1155700"/>
                <wp:effectExtent b="0" l="0" r="0" t="0"/>
                <wp:wrapSquare wrapText="bothSides" distB="45720" distT="45720" distL="114300" distR="114300"/>
                <wp:docPr id="218"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2360930" cy="1155700"/>
                        </a:xfrm>
                        <a:prstGeom prst="rect"/>
                        <a:ln/>
                      </pic:spPr>
                    </pic:pic>
                  </a:graphicData>
                </a:graphic>
              </wp:anchor>
            </w:drawing>
          </mc:Fallback>
        </mc:AlternateContent>
      </w:r>
    </w:p>
    <w:p w:rsidR="00000000" w:rsidDel="00000000" w:rsidP="00000000" w:rsidRDefault="00000000" w:rsidRPr="00000000" w14:paraId="00000002">
      <w:pPr>
        <w:pStyle w:val="Title"/>
        <w:jc w:val="both"/>
        <w:rPr/>
      </w:pPr>
      <w:r w:rsidDel="00000000" w:rsidR="00000000" w:rsidRPr="00000000">
        <w:rPr>
          <w:rtl w:val="0"/>
        </w:rPr>
      </w:r>
    </w:p>
    <w:p w:rsidR="00000000" w:rsidDel="00000000" w:rsidP="00000000" w:rsidRDefault="00000000" w:rsidRPr="00000000" w14:paraId="00000003">
      <w:pPr>
        <w:pStyle w:val="Title"/>
        <w:jc w:val="both"/>
        <w:rPr/>
      </w:pPr>
      <w:r w:rsidDel="00000000" w:rsidR="00000000" w:rsidRPr="00000000">
        <w:rPr>
          <w:rtl w:val="0"/>
        </w:rPr>
      </w:r>
    </w:p>
    <w:p w:rsidR="00000000" w:rsidDel="00000000" w:rsidP="00000000" w:rsidRDefault="00000000" w:rsidRPr="00000000" w14:paraId="00000004">
      <w:pPr>
        <w:pStyle w:val="Title"/>
        <w:jc w:val="both"/>
        <w:rPr/>
      </w:pPr>
      <w:r w:rsidDel="00000000" w:rsidR="00000000" w:rsidRPr="00000000">
        <w:rPr>
          <w:rtl w:val="0"/>
        </w:rPr>
      </w:r>
    </w:p>
    <w:p w:rsidR="00000000" w:rsidDel="00000000" w:rsidP="00000000" w:rsidRDefault="00000000" w:rsidRPr="00000000" w14:paraId="00000005">
      <w:pPr>
        <w:pStyle w:val="Title"/>
        <w:jc w:val="both"/>
        <w:rPr/>
      </w:pPr>
      <w:r w:rsidDel="00000000" w:rsidR="00000000" w:rsidRPr="00000000">
        <w:rPr>
          <w:rtl w:val="0"/>
        </w:rPr>
      </w:r>
    </w:p>
    <w:p w:rsidR="00000000" w:rsidDel="00000000" w:rsidP="00000000" w:rsidRDefault="00000000" w:rsidRPr="00000000" w14:paraId="00000006">
      <w:pPr>
        <w:pStyle w:val="Title"/>
        <w:jc w:val="both"/>
        <w:rPr/>
      </w:pPr>
      <w:r w:rsidDel="00000000" w:rsidR="00000000" w:rsidRPr="00000000">
        <w:rPr>
          <w:rtl w:val="0"/>
        </w:rPr>
      </w:r>
    </w:p>
    <w:p w:rsidR="00000000" w:rsidDel="00000000" w:rsidP="00000000" w:rsidRDefault="00000000" w:rsidRPr="00000000" w14:paraId="00000007">
      <w:pPr>
        <w:pStyle w:val="Title"/>
        <w:jc w:val="center"/>
        <w:rPr/>
      </w:pPr>
      <w:r w:rsidDel="00000000" w:rsidR="00000000" w:rsidRPr="00000000">
        <w:rPr>
          <w:rtl w:val="0"/>
        </w:rPr>
        <w:t xml:space="preserve">Research Project Proposal Whitbread PLC </w:t>
      </w:r>
    </w:p>
    <w:p w:rsidR="00000000" w:rsidDel="00000000" w:rsidP="00000000" w:rsidRDefault="00000000" w:rsidRPr="00000000" w14:paraId="00000008">
      <w:pPr>
        <w:pStyle w:val="Title"/>
        <w:jc w:val="center"/>
        <w:rPr/>
      </w:pPr>
      <w:r w:rsidDel="00000000" w:rsidR="00000000" w:rsidRPr="00000000">
        <w:rPr>
          <w:rtl w:val="0"/>
        </w:rPr>
        <w:t xml:space="preserve">BMIH5005</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Alexandra Madalina Chiran 2025111</w:t>
      </w:r>
    </w:p>
    <w:p w:rsidR="00000000" w:rsidDel="00000000" w:rsidP="00000000" w:rsidRDefault="00000000" w:rsidRPr="00000000" w14:paraId="0000000D">
      <w:pPr>
        <w:rPr/>
      </w:pPr>
      <w:r w:rsidDel="00000000" w:rsidR="00000000" w:rsidRPr="00000000">
        <w:rPr>
          <w:rtl w:val="0"/>
        </w:rPr>
        <w:t xml:space="preserve">Kathryn Roberts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jc w:val="both"/>
        <w:rPr>
          <w:rFonts w:ascii="Arial" w:cs="Arial" w:eastAsia="Arial" w:hAnsi="Arial"/>
        </w:rPr>
      </w:pPr>
      <w:r w:rsidDel="00000000" w:rsidR="00000000" w:rsidRPr="00000000">
        <w:rPr>
          <w:rtl w:val="0"/>
        </w:rPr>
      </w:r>
    </w:p>
    <w:p w:rsidR="00000000" w:rsidDel="00000000" w:rsidP="00000000" w:rsidRDefault="00000000" w:rsidRPr="00000000" w14:paraId="00000015">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Discussion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Employee Engagement</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Strategies for Measurement</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Secondary Research</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Importance of Employee Engagement</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and Conclusion</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F">
          <w:pPr>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pStyle w:val="Heading1"/>
        <w:jc w:val="both"/>
        <w:rPr/>
      </w:pPr>
      <w:r w:rsidDel="00000000" w:rsidR="00000000" w:rsidRPr="00000000">
        <w:rPr>
          <w:rtl w:val="0"/>
        </w:rPr>
      </w:r>
    </w:p>
    <w:p w:rsidR="00000000" w:rsidDel="00000000" w:rsidP="00000000" w:rsidRDefault="00000000" w:rsidRPr="00000000" w14:paraId="00000021">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jc w:val="both"/>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3">
      <w:pPr>
        <w:jc w:val="both"/>
        <w:rPr>
          <w:rFonts w:ascii="Arial" w:cs="Arial" w:eastAsia="Arial" w:hAnsi="Arial"/>
        </w:rPr>
      </w:pPr>
      <w:r w:rsidDel="00000000" w:rsidR="00000000" w:rsidRPr="00000000">
        <w:rPr>
          <w:rFonts w:ascii="Arial" w:cs="Arial" w:eastAsia="Arial" w:hAnsi="Arial"/>
          <w:rtl w:val="0"/>
        </w:rPr>
        <w:t xml:space="preserve">Whitbread is a hotel and restaurant company having its origin in England. The business wasn’t an empire but just a brewery 280 years ago. It was started by Samuel Whitbread with the partnership of Godfrey and Thomas Shewell in Brick Lane, Spitalfields. Whitbread was not the first to explore porters but was the one to introduce it commercially. The increased consumption of beer in the UK resulted in Gin Craze. Whitbread currently owns a lot of other businesses like Premier Inn, Hub, Zip, Beefeater, BAR+BLOCK, Thyme, Cookhouse and Pub, Brewers Fayre, “Table Table”, and Whitbread Inn. It has taken the responsibility to operate in a way that respects people and the planet. It wants to make a meaningful contribution to society’s growth (</w:t>
      </w:r>
      <w:r w:rsidDel="00000000" w:rsidR="00000000" w:rsidRPr="00000000">
        <w:rPr>
          <w:rFonts w:ascii="Arial" w:cs="Arial" w:eastAsia="Arial" w:hAnsi="Arial"/>
          <w:color w:val="222222"/>
          <w:highlight w:val="white"/>
          <w:rtl w:val="0"/>
        </w:rPr>
        <w:t xml:space="preserve">Adams and Atkinson, 2022</w:t>
      </w:r>
      <w:r w:rsidDel="00000000" w:rsidR="00000000" w:rsidRPr="00000000">
        <w:rPr>
          <w:rFonts w:ascii="Arial" w:cs="Arial" w:eastAsia="Arial" w:hAnsi="Arial"/>
          <w:rtl w:val="0"/>
        </w:rPr>
        <w:t xml:space="preserve">).</w:t>
      </w:r>
    </w:p>
    <w:p w:rsidR="00000000" w:rsidDel="00000000" w:rsidP="00000000" w:rsidRDefault="00000000" w:rsidRPr="00000000" w14:paraId="00000024">
      <w:pPr>
        <w:jc w:val="both"/>
        <w:rPr>
          <w:rFonts w:ascii="Arial" w:cs="Arial" w:eastAsia="Arial" w:hAnsi="Arial"/>
        </w:rPr>
      </w:pPr>
      <w:r w:rsidDel="00000000" w:rsidR="00000000" w:rsidRPr="00000000">
        <w:rPr>
          <w:rFonts w:ascii="Arial" w:cs="Arial" w:eastAsia="Arial" w:hAnsi="Arial"/>
          <w:rtl w:val="0"/>
        </w:rPr>
        <w:t xml:space="preserve">It also faced the COVID-19 pandemic and was able to survive. It serves more than 5 million customers every single month and makes huge profits. It has faced no barriers to entry into this field and has a view to providing affordable and qualitative rooms for its customers. It also wishes to provide meaningful work, skills, and growth opportunities to the team members. Whitbread also started a sustainability program, “Force for Good” which aims to create a positive view of all the stakeholders around the world. In this, it aims to reduce the use of single-use plastic and cut food wastage. It also publishes its ESG report which includes economic, social, and governance reports related to the sustainability program it took. It has also won a lot of awards for the steps it has taken for its sustainability program (</w:t>
      </w:r>
      <w:r w:rsidDel="00000000" w:rsidR="00000000" w:rsidRPr="00000000">
        <w:rPr>
          <w:rFonts w:ascii="Arial" w:cs="Arial" w:eastAsia="Arial" w:hAnsi="Arial"/>
          <w:color w:val="222222"/>
          <w:highlight w:val="white"/>
          <w:rtl w:val="0"/>
        </w:rPr>
        <w:t xml:space="preserve">Tan, 2019</w:t>
      </w:r>
      <w:r w:rsidDel="00000000" w:rsidR="00000000" w:rsidRPr="00000000">
        <w:rPr>
          <w:rFonts w:ascii="Arial" w:cs="Arial" w:eastAsia="Arial" w:hAnsi="Arial"/>
          <w:rtl w:val="0"/>
        </w:rPr>
        <w:t xml:space="preserve">). </w:t>
      </w:r>
    </w:p>
    <w:p w:rsidR="00000000" w:rsidDel="00000000" w:rsidP="00000000" w:rsidRDefault="00000000" w:rsidRPr="00000000" w14:paraId="00000025">
      <w:pPr>
        <w:jc w:val="both"/>
        <w:rPr>
          <w:rFonts w:ascii="Arial" w:cs="Arial" w:eastAsia="Arial" w:hAnsi="Arial"/>
        </w:rPr>
      </w:pPr>
      <w:r w:rsidDel="00000000" w:rsidR="00000000" w:rsidRPr="00000000">
        <w:rPr>
          <w:rFonts w:ascii="Arial" w:cs="Arial" w:eastAsia="Arial" w:hAnsi="Arial"/>
          <w:rtl w:val="0"/>
        </w:rPr>
        <w:t xml:space="preserve">The company currently owns around 820 different hotels all over the world and around 80,000 hotel rooms. It has a huge capacity to accommodate. Whitbread is a multinational company. Its hotels are across the globe. The company is famous for its affordable range of hotels and customer satisfaction policies. The company also provides growth opportunities to its employees. The company majorly works in the United Kingdom, Germany, and some parts of Ireland. The company works with a tall organizational structure as it wants to focus on each of its holdings deeply (</w:t>
      </w:r>
      <w:r w:rsidDel="00000000" w:rsidR="00000000" w:rsidRPr="00000000">
        <w:rPr>
          <w:rFonts w:ascii="Arial" w:cs="Arial" w:eastAsia="Arial" w:hAnsi="Arial"/>
          <w:color w:val="222222"/>
          <w:sz w:val="20"/>
          <w:szCs w:val="20"/>
          <w:highlight w:val="white"/>
          <w:rtl w:val="0"/>
        </w:rPr>
        <w:t xml:space="preserve">Rashid, 2018</w:t>
      </w:r>
      <w:r w:rsidDel="00000000" w:rsidR="00000000" w:rsidRPr="00000000">
        <w:rPr>
          <w:rFonts w:ascii="Arial" w:cs="Arial" w:eastAsia="Arial" w:hAnsi="Arial"/>
          <w:rtl w:val="0"/>
        </w:rPr>
        <w:t xml:space="preserve">).</w:t>
      </w:r>
    </w:p>
    <w:p w:rsidR="00000000" w:rsidDel="00000000" w:rsidP="00000000" w:rsidRDefault="00000000" w:rsidRPr="00000000" w14:paraId="00000026">
      <w:pPr>
        <w:jc w:val="both"/>
        <w:rPr>
          <w:rFonts w:ascii="Arial" w:cs="Arial" w:eastAsia="Arial" w:hAnsi="Arial"/>
        </w:rPr>
      </w:pPr>
      <w:r w:rsidDel="00000000" w:rsidR="00000000" w:rsidRPr="00000000">
        <w:rPr>
          <w:rFonts w:ascii="Arial" w:cs="Arial" w:eastAsia="Arial" w:hAnsi="Arial"/>
          <w:rtl w:val="0"/>
        </w:rPr>
        <w:t xml:space="preserve">The company faced the COVID-19 pandemic with a great loss of talented employees. The company couldn’t pay all its employees and because of this, a lot of talented employees left the work. Its biggest part, Premier Inn, was the one facing the problem majorly. After this, the company faced a staff shortage problem in many of its holding companies. This one problem arose from many other problems like unsatisfied customers, uncleaned rooms, shortage of food, etc. (</w:t>
      </w:r>
      <w:r w:rsidDel="00000000" w:rsidR="00000000" w:rsidRPr="00000000">
        <w:rPr>
          <w:rFonts w:ascii="Arial" w:cs="Arial" w:eastAsia="Arial" w:hAnsi="Arial"/>
          <w:color w:val="222222"/>
          <w:highlight w:val="white"/>
          <w:rtl w:val="0"/>
        </w:rPr>
        <w:t xml:space="preserve">Ramsay and Sandonato, 2018</w:t>
      </w:r>
      <w:r w:rsidDel="00000000" w:rsidR="00000000" w:rsidRPr="00000000">
        <w:rPr>
          <w:rFonts w:ascii="Arial" w:cs="Arial" w:eastAsia="Arial" w:hAnsi="Arial"/>
          <w:rtl w:val="0"/>
        </w:rPr>
        <w:t xml:space="preserve">). </w:t>
      </w:r>
    </w:p>
    <w:p w:rsidR="00000000" w:rsidDel="00000000" w:rsidP="00000000" w:rsidRDefault="00000000" w:rsidRPr="00000000" w14:paraId="00000027">
      <w:pPr>
        <w:pStyle w:val="Heading1"/>
        <w:jc w:val="both"/>
        <w:rPr/>
      </w:pPr>
      <w:bookmarkStart w:colFirst="0" w:colLast="0" w:name="_heading=h.30j0zll" w:id="1"/>
      <w:bookmarkEnd w:id="1"/>
      <w:r w:rsidDel="00000000" w:rsidR="00000000" w:rsidRPr="00000000">
        <w:rPr>
          <w:rtl w:val="0"/>
        </w:rPr>
        <w:t xml:space="preserve">Discussion</w:t>
      </w:r>
    </w:p>
    <w:p w:rsidR="00000000" w:rsidDel="00000000" w:rsidP="00000000" w:rsidRDefault="00000000" w:rsidRPr="00000000" w14:paraId="00000028">
      <w:pPr>
        <w:pStyle w:val="Heading2"/>
        <w:jc w:val="both"/>
        <w:rPr/>
      </w:pPr>
      <w:bookmarkStart w:colFirst="0" w:colLast="0" w:name="_heading=h.1fob9te" w:id="2"/>
      <w:bookmarkEnd w:id="2"/>
      <w:r w:rsidDel="00000000" w:rsidR="00000000" w:rsidRPr="00000000">
        <w:rPr>
          <w:rtl w:val="0"/>
        </w:rPr>
        <w:t xml:space="preserve">Employee Engagement</w:t>
      </w:r>
    </w:p>
    <w:p w:rsidR="00000000" w:rsidDel="00000000" w:rsidP="00000000" w:rsidRDefault="00000000" w:rsidRPr="00000000" w14:paraId="00000029">
      <w:pPr>
        <w:jc w:val="both"/>
        <w:rPr>
          <w:rFonts w:ascii="Arial" w:cs="Arial" w:eastAsia="Arial" w:hAnsi="Arial"/>
        </w:rPr>
      </w:pPr>
      <w:r w:rsidDel="00000000" w:rsidR="00000000" w:rsidRPr="00000000">
        <w:rPr>
          <w:rFonts w:ascii="Arial" w:cs="Arial" w:eastAsia="Arial" w:hAnsi="Arial"/>
          <w:rtl w:val="0"/>
        </w:rPr>
        <w:t xml:space="preserve">Employee engagement refers to the relationship between employees, subordinates, and managers in different departments, etc. Employee engagement is also a way to measure success in a business. A positive employee engagement shows that the human relationships in a company are well built whereas the negative employee engagement shows less implied attention and future problems of a company. Employee engagement can be measured in multiple ways which include the use of companies’ objectives, vision, strategies, etc. (</w:t>
      </w:r>
      <w:r w:rsidDel="00000000" w:rsidR="00000000" w:rsidRPr="00000000">
        <w:rPr>
          <w:rFonts w:ascii="Arial" w:cs="Arial" w:eastAsia="Arial" w:hAnsi="Arial"/>
          <w:color w:val="222222"/>
          <w:highlight w:val="white"/>
          <w:rtl w:val="0"/>
        </w:rPr>
        <w:t xml:space="preserve">Bridger, 2022</w:t>
      </w:r>
      <w:r w:rsidDel="00000000" w:rsidR="00000000" w:rsidRPr="00000000">
        <w:rPr>
          <w:rFonts w:ascii="Arial" w:cs="Arial" w:eastAsia="Arial" w:hAnsi="Arial"/>
          <w:rtl w:val="0"/>
        </w:rPr>
        <w:t xml:space="preserve">). </w:t>
      </w:r>
    </w:p>
    <w:p w:rsidR="00000000" w:rsidDel="00000000" w:rsidP="00000000" w:rsidRDefault="00000000" w:rsidRPr="00000000" w14:paraId="0000002A">
      <w:pPr>
        <w:pStyle w:val="Heading2"/>
        <w:jc w:val="both"/>
        <w:rPr/>
      </w:pPr>
      <w:bookmarkStart w:colFirst="0" w:colLast="0" w:name="_heading=h.3znysh7" w:id="3"/>
      <w:bookmarkEnd w:id="3"/>
      <w:r w:rsidDel="00000000" w:rsidR="00000000" w:rsidRPr="00000000">
        <w:rPr>
          <w:rtl w:val="0"/>
        </w:rPr>
        <w:t xml:space="preserve">Strategies for Measurement</w:t>
      </w:r>
    </w:p>
    <w:p w:rsidR="00000000" w:rsidDel="00000000" w:rsidP="00000000" w:rsidRDefault="00000000" w:rsidRPr="00000000" w14:paraId="0000002B">
      <w:pPr>
        <w:jc w:val="both"/>
        <w:rPr>
          <w:rFonts w:ascii="Arial" w:cs="Arial" w:eastAsia="Arial" w:hAnsi="Arial"/>
        </w:rPr>
      </w:pPr>
      <w:r w:rsidDel="00000000" w:rsidR="00000000" w:rsidRPr="00000000">
        <w:rPr>
          <w:rFonts w:ascii="Arial" w:cs="Arial" w:eastAsia="Arial" w:hAnsi="Arial"/>
          <w:rtl w:val="0"/>
        </w:rPr>
        <w:t xml:space="preserve">Measuring employee engagement in a firm provides a lot of benefits. Employee engagement helps to lower employee turnover, increase productivity, and provide increased profits, and a higher customer satisfaction rate. Employee engagement can be measured with multiple strategies. One of the main strategies is to establish employment goals for the employees of the company. Other techniques like asking for feedback via email use questionnaires analyzing the benefits provided to employees setting up virtual meets and calculating employee retention. For this analysis, a survey can be conducted. It will include the construction of a questionnaire which will be provided to implies of the company through emails. The question I can include multiple questions full stop some questions could be about their details and their job role in the company. Others could include the review of the company's operations before and after the pandemic. Some other questions related to providing suggestions for the company can also be included in the questionnaire (</w:t>
      </w:r>
      <w:r w:rsidDel="00000000" w:rsidR="00000000" w:rsidRPr="00000000">
        <w:rPr>
          <w:rFonts w:ascii="Arial" w:cs="Arial" w:eastAsia="Arial" w:hAnsi="Arial"/>
          <w:color w:val="222222"/>
          <w:highlight w:val="white"/>
          <w:rtl w:val="0"/>
        </w:rPr>
        <w:t xml:space="preserve">Shen and Jiang, 2019</w:t>
      </w:r>
      <w:r w:rsidDel="00000000" w:rsidR="00000000" w:rsidRPr="00000000">
        <w:rPr>
          <w:rFonts w:ascii="Arial" w:cs="Arial" w:eastAsia="Arial" w:hAnsi="Arial"/>
          <w:rtl w:val="0"/>
        </w:rPr>
        <w:t xml:space="preserve">).</w:t>
      </w:r>
    </w:p>
    <w:p w:rsidR="00000000" w:rsidDel="00000000" w:rsidP="00000000" w:rsidRDefault="00000000" w:rsidRPr="00000000" w14:paraId="0000002C">
      <w:pPr>
        <w:jc w:val="both"/>
        <w:rPr>
          <w:rFonts w:ascii="Arial" w:cs="Arial" w:eastAsia="Arial" w:hAnsi="Arial"/>
        </w:rPr>
      </w:pPr>
      <w:r w:rsidDel="00000000" w:rsidR="00000000" w:rsidRPr="00000000">
        <w:rPr>
          <w:rFonts w:ascii="Arial" w:cs="Arial" w:eastAsia="Arial" w:hAnsi="Arial"/>
          <w:rtl w:val="0"/>
        </w:rPr>
        <w:t xml:space="preserve">The questionnaire survey is a technique to gather statistical information about the attributes, attitude or actions of the population of a place. In this case, the population of this hotel is its employees. It includes the use of a structured set of questions that are asked in the simplest form so that the question air can be filled by less educated employees. The initial step in this process is to create a questionnaire. The question will provide multiple information and starts about the company through its employees. Then, the major task is to reach employees in a bigger amount and collect data for analysis. For this, the company can use multiple ways like by using their emails by sending the questionnaire on messages through the phone numbers or by distributing the printed papers to it implies in every branch. The company should use that way in which the feedback is highest after getting all the surveys done. The company after studying the questionnaires should build the stats. The company should deeply analyze every question to get most of the information. The recommendations provided by the employees for the betterment should also be analyzed. A company should hire an expert for this. After the analysis, there would be a clear vision of employees which was a requirement for the company. Now, the company can work on the recommendation and provide a healthy environment for it implies for the working. The swelling increases the employment of agents and employee retention in the company (</w:t>
      </w:r>
      <w:r w:rsidDel="00000000" w:rsidR="00000000" w:rsidRPr="00000000">
        <w:rPr>
          <w:rFonts w:ascii="Arial" w:cs="Arial" w:eastAsia="Arial" w:hAnsi="Arial"/>
          <w:color w:val="222222"/>
          <w:highlight w:val="white"/>
          <w:rtl w:val="0"/>
        </w:rPr>
        <w:t xml:space="preserve">Shammar and Zahary, 2019</w:t>
      </w:r>
      <w:r w:rsidDel="00000000" w:rsidR="00000000" w:rsidRPr="00000000">
        <w:rPr>
          <w:rFonts w:ascii="Arial" w:cs="Arial" w:eastAsia="Arial" w:hAnsi="Arial"/>
          <w:rtl w:val="0"/>
        </w:rPr>
        <w:t xml:space="preserve">).</w:t>
      </w:r>
    </w:p>
    <w:p w:rsidR="00000000" w:rsidDel="00000000" w:rsidP="00000000" w:rsidRDefault="00000000" w:rsidRPr="00000000" w14:paraId="0000002D">
      <w:pPr>
        <w:pStyle w:val="Heading2"/>
        <w:jc w:val="both"/>
        <w:rPr/>
      </w:pPr>
      <w:bookmarkStart w:colFirst="0" w:colLast="0" w:name="_heading=h.2et92p0" w:id="4"/>
      <w:bookmarkEnd w:id="4"/>
      <w:r w:rsidDel="00000000" w:rsidR="00000000" w:rsidRPr="00000000">
        <w:rPr>
          <w:rtl w:val="0"/>
        </w:rPr>
        <w:t xml:space="preserve">Secondary Research</w:t>
      </w:r>
    </w:p>
    <w:p w:rsidR="00000000" w:rsidDel="00000000" w:rsidP="00000000" w:rsidRDefault="00000000" w:rsidRPr="00000000" w14:paraId="0000002E">
      <w:pPr>
        <w:jc w:val="both"/>
        <w:rPr>
          <w:rFonts w:ascii="Arial" w:cs="Arial" w:eastAsia="Arial" w:hAnsi="Arial"/>
        </w:rPr>
      </w:pPr>
      <w:r w:rsidDel="00000000" w:rsidR="00000000" w:rsidRPr="00000000">
        <w:rPr>
          <w:rFonts w:ascii="Arial" w:cs="Arial" w:eastAsia="Arial" w:hAnsi="Arial"/>
          <w:rtl w:val="0"/>
        </w:rPr>
        <w:t xml:space="preserve">The COVID-19 pandemic hit the company hard. It faced multiple problems. It had to sell some of its hotels. The company also revealed that it faced a loss of 724.7 million pounds in the first half of 2021. At the end of the first lockdown in the United Kingdom, the company started using its cash reserves for the company operations. The forced closure of most of its sites led to major losses. It also reported a decrease of 38% in its sales. With all that going on the company still started a scheme to help society. This initiative aimed to reach out to the people who are dying hungry due to the pandemic and need immediate care. The company also provides safety to its employees and provides a surety of a safer working environment. The installation of sanitizers and self-operating devices in the hotels was seen all over the United Kingdom. The company made sure to provide a health kit to every employee for his/her safety. The hotels were converted into quarantine centers in many areas which helped the government in a big way. This put a positive impact on the company, it’s employees and society. The company started the Clean Protect program in its Premier Inn hotels (</w:t>
      </w:r>
      <w:r w:rsidDel="00000000" w:rsidR="00000000" w:rsidRPr="00000000">
        <w:rPr>
          <w:rFonts w:ascii="Arial" w:cs="Arial" w:eastAsia="Arial" w:hAnsi="Arial"/>
          <w:color w:val="222222"/>
          <w:highlight w:val="white"/>
          <w:rtl w:val="0"/>
        </w:rPr>
        <w:t xml:space="preserve">Davahli et al 2020</w:t>
      </w:r>
      <w:r w:rsidDel="00000000" w:rsidR="00000000" w:rsidRPr="00000000">
        <w:rPr>
          <w:rFonts w:ascii="Arial" w:cs="Arial" w:eastAsia="Arial" w:hAnsi="Arial"/>
          <w:rtl w:val="0"/>
        </w:rPr>
        <w:t xml:space="preserve">).</w:t>
      </w:r>
    </w:p>
    <w:p w:rsidR="00000000" w:rsidDel="00000000" w:rsidP="00000000" w:rsidRDefault="00000000" w:rsidRPr="00000000" w14:paraId="0000002F">
      <w:pPr>
        <w:jc w:val="both"/>
        <w:rPr>
          <w:rFonts w:ascii="Arial" w:cs="Arial" w:eastAsia="Arial" w:hAnsi="Arial"/>
        </w:rPr>
      </w:pPr>
      <w:r w:rsidDel="00000000" w:rsidR="00000000" w:rsidRPr="00000000">
        <w:rPr>
          <w:rFonts w:ascii="Arial" w:cs="Arial" w:eastAsia="Arial" w:hAnsi="Arial"/>
          <w:rtl w:val="0"/>
        </w:rPr>
        <w:t xml:space="preserve">The company after facing the first and second lockdown announced that around 6000 staff members might lose their jobs. At that moment, the total number of employees in the company was 35000. It showed that almost one-sixth of its employees had job-loss fear. The company started to cut down its job requirement at the head office to reduce the costs. The company believed that it was because of its strategies that it was able to come out of the pandemic (</w:t>
      </w:r>
      <w:r w:rsidDel="00000000" w:rsidR="00000000" w:rsidRPr="00000000">
        <w:rPr>
          <w:rFonts w:ascii="Arial" w:cs="Arial" w:eastAsia="Arial" w:hAnsi="Arial"/>
          <w:color w:val="222222"/>
          <w:highlight w:val="white"/>
          <w:rtl w:val="0"/>
        </w:rPr>
        <w:t xml:space="preserve">Silva, 2021</w:t>
      </w:r>
      <w:r w:rsidDel="00000000" w:rsidR="00000000" w:rsidRPr="00000000">
        <w:rPr>
          <w:rFonts w:ascii="Arial" w:cs="Arial" w:eastAsia="Arial" w:hAnsi="Arial"/>
          <w:rtl w:val="0"/>
        </w:rPr>
        <w:t xml:space="preserve">).</w:t>
      </w:r>
    </w:p>
    <w:p w:rsidR="00000000" w:rsidDel="00000000" w:rsidP="00000000" w:rsidRDefault="00000000" w:rsidRPr="00000000" w14:paraId="00000030">
      <w:pPr>
        <w:jc w:val="both"/>
        <w:rPr>
          <w:rFonts w:ascii="Arial" w:cs="Arial" w:eastAsia="Arial" w:hAnsi="Arial"/>
        </w:rPr>
      </w:pPr>
      <w:r w:rsidDel="00000000" w:rsidR="00000000" w:rsidRPr="00000000">
        <w:rPr>
          <w:rFonts w:ascii="Arial" w:cs="Arial" w:eastAsia="Arial" w:hAnsi="Arial"/>
          <w:rtl w:val="0"/>
        </w:rPr>
        <w:t xml:space="preserve">The company eventually cut down 1500 jobs, less than the estimated ones. The company paid some of its workers half salary and was able to retain some of its talented employees. When the pandemic was at its end, the company said that two-thirds of hotels are open but only for permitted business trips and key workers. The company was able to gain some of its hotels back on 50% of the rent. The company started making some profit when tourism all over the world started properly. At that time, the company started recruitment processes to fill the vacant places. The cash reserves of the company were less than half towards the end of the pandemic. When the company started the recruitment process, the training and onboarding expenses were very high. The old employees weren't happy with the new recruitment as they saw it as a problem for their jobs. There was a lot of human relations destruction in the company. The working environment of the company wasn’t in a stable position due to bad human relations (</w:t>
      </w:r>
      <w:r w:rsidDel="00000000" w:rsidR="00000000" w:rsidRPr="00000000">
        <w:rPr>
          <w:rFonts w:ascii="Arial" w:cs="Arial" w:eastAsia="Arial" w:hAnsi="Arial"/>
          <w:color w:val="222222"/>
          <w:highlight w:val="white"/>
          <w:rtl w:val="0"/>
        </w:rPr>
        <w:t xml:space="preserve">Gürlek and Kılıç, 2021</w:t>
      </w:r>
      <w:r w:rsidDel="00000000" w:rsidR="00000000" w:rsidRPr="00000000">
        <w:rPr>
          <w:rFonts w:ascii="Arial" w:cs="Arial" w:eastAsia="Arial" w:hAnsi="Arial"/>
          <w:rtl w:val="0"/>
        </w:rPr>
        <w:t xml:space="preserve">). </w:t>
      </w:r>
    </w:p>
    <w:p w:rsidR="00000000" w:rsidDel="00000000" w:rsidP="00000000" w:rsidRDefault="00000000" w:rsidRPr="00000000" w14:paraId="00000031">
      <w:pPr>
        <w:pStyle w:val="Heading2"/>
        <w:jc w:val="both"/>
        <w:rPr/>
      </w:pPr>
      <w:bookmarkStart w:colFirst="0" w:colLast="0" w:name="_heading=h.tyjcwt" w:id="5"/>
      <w:bookmarkEnd w:id="5"/>
      <w:r w:rsidDel="00000000" w:rsidR="00000000" w:rsidRPr="00000000">
        <w:rPr>
          <w:rtl w:val="0"/>
        </w:rPr>
        <w:t xml:space="preserve">Importance of Employee Engagement</w:t>
      </w:r>
    </w:p>
    <w:p w:rsidR="00000000" w:rsidDel="00000000" w:rsidP="00000000" w:rsidRDefault="00000000" w:rsidRPr="00000000" w14:paraId="00000032">
      <w:pPr>
        <w:jc w:val="both"/>
        <w:rPr>
          <w:rFonts w:ascii="Arial" w:cs="Arial" w:eastAsia="Arial" w:hAnsi="Arial"/>
        </w:rPr>
      </w:pPr>
      <w:r w:rsidDel="00000000" w:rsidR="00000000" w:rsidRPr="00000000">
        <w:rPr>
          <w:rFonts w:ascii="Arial" w:cs="Arial" w:eastAsia="Arial" w:hAnsi="Arial"/>
          <w:rtl w:val="0"/>
        </w:rPr>
        <w:t xml:space="preserve">Employee engagement is very important to a company. The company can analyze multiple things through the use of employee engagement techniques. The benefit of employee engagement is not only for the company but for the employees too. The benefits of positive employee engagement in a hospitality company are as follows:</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Reduction in Absenteeism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positive work environment due to ease of human relations at the workplace provides the company with more productive employees and less absenteeism in the whole year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Mursch, 2021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Employee Retention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An employee asks for a favorable environment at the workplace. The better human relation and positive employee engagement provide a self-declaration to the employee that he has </w:t>
      </w:r>
      <w:r w:rsidDel="00000000" w:rsidR="00000000" w:rsidRPr="00000000">
        <w:rPr>
          <w:rFonts w:ascii="Arial" w:cs="Arial" w:eastAsia="Arial" w:hAnsi="Arial"/>
          <w:rtl w:val="0"/>
        </w:rPr>
        <w:t xml:space="preserve">valued the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company and the matters to the company. It will provide the company with less employee turnover and retention of talented employees.</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Effective Leadership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manager provides multiple chances to their subordinates to suggest the work and ask for feedback time-to-time which provides a feeling of positivity and better leadership in the company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Duncan, 2021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Consumer Satisfaction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When the employee has a positive review of the company, it will influence the customers also. The employee is the main link between the customer and the company. The positivity will travel from employees to the customers and proper working of the employees will work as a major factor for the customer satisfaction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Turner, 2019</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7">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jc w:val="both"/>
        <w:rPr/>
      </w:pPr>
      <w:bookmarkStart w:colFirst="0" w:colLast="0" w:name="_heading=h.3dy6vkm" w:id="6"/>
      <w:bookmarkEnd w:id="6"/>
      <w:r w:rsidDel="00000000" w:rsidR="00000000" w:rsidRPr="00000000">
        <w:rPr>
          <w:rtl w:val="0"/>
        </w:rPr>
        <w:t xml:space="preserve">Evaluation and Conclusion</w:t>
      </w:r>
    </w:p>
    <w:p w:rsidR="00000000" w:rsidDel="00000000" w:rsidP="00000000" w:rsidRDefault="00000000" w:rsidRPr="00000000" w14:paraId="00000039">
      <w:pPr>
        <w:jc w:val="both"/>
        <w:rPr>
          <w:rFonts w:ascii="Arial" w:cs="Arial" w:eastAsia="Arial" w:hAnsi="Arial"/>
        </w:rPr>
      </w:pPr>
      <w:r w:rsidDel="00000000" w:rsidR="00000000" w:rsidRPr="00000000">
        <w:rPr>
          <w:rFonts w:ascii="Arial" w:cs="Arial" w:eastAsia="Arial" w:hAnsi="Arial"/>
          <w:rtl w:val="0"/>
        </w:rPr>
        <w:t xml:space="preserve">Multiple employee engagement techniques can apply to this organization. The employee engagement technique that is best suited will be democratic management. Democratic management refers to management in which the members of the team also take part in the decision-making process of the company. In this way, their engagement between different levels will increase. The middle-level managers will include lower-level team members in the decision making and the top-level managers will include the middle-level manager in the final decision-making of the firm. This will provide healthy human relationships between all classes of employees of the company. The decision taken after democratic voting or democratic discussion in the form will be fruitful for everyone (</w:t>
      </w:r>
      <w:r w:rsidDel="00000000" w:rsidR="00000000" w:rsidRPr="00000000">
        <w:rPr>
          <w:rFonts w:ascii="Arial" w:cs="Arial" w:eastAsia="Arial" w:hAnsi="Arial"/>
          <w:color w:val="222222"/>
          <w:highlight w:val="white"/>
          <w:rtl w:val="0"/>
        </w:rPr>
        <w:t xml:space="preserve">Shrotryia and Dhanda, 2018</w:t>
      </w:r>
      <w:r w:rsidDel="00000000" w:rsidR="00000000" w:rsidRPr="00000000">
        <w:rPr>
          <w:rFonts w:ascii="Arial" w:cs="Arial" w:eastAsia="Arial" w:hAnsi="Arial"/>
          <w:rtl w:val="0"/>
        </w:rPr>
        <w:t xml:space="preserve">).</w:t>
      </w:r>
    </w:p>
    <w:p w:rsidR="00000000" w:rsidDel="00000000" w:rsidP="00000000" w:rsidRDefault="00000000" w:rsidRPr="00000000" w14:paraId="0000003A">
      <w:pPr>
        <w:jc w:val="both"/>
        <w:rPr>
          <w:rFonts w:ascii="Arial" w:cs="Arial" w:eastAsia="Arial" w:hAnsi="Arial"/>
        </w:rPr>
      </w:pPr>
      <w:r w:rsidDel="00000000" w:rsidR="00000000" w:rsidRPr="00000000">
        <w:rPr>
          <w:rFonts w:ascii="Arial" w:cs="Arial" w:eastAsia="Arial" w:hAnsi="Arial"/>
          <w:rtl w:val="0"/>
        </w:rPr>
        <w:t xml:space="preserve">The company is performing well in each sector currently and trying to come out of the loss caused by the pandemic. The company’s initiative to increase its employee count is steadily working and will provide fruitful results soon. The company is making multiple decisions every day to lower the effect of the pandemics. Its several initiatives are in the process which will provide a positive impact on the employee engagement and retention techniques. The tall organizational structure of the company provides benefits as it analyses every single part separately and provides a conclusion to the company. The company can work on every single problem separately as it will be related to a different unit of the company.</w:t>
      </w:r>
    </w:p>
    <w:p w:rsidR="00000000" w:rsidDel="00000000" w:rsidP="00000000" w:rsidRDefault="00000000" w:rsidRPr="00000000" w14:paraId="0000003B">
      <w:pPr>
        <w:jc w:val="both"/>
        <w:rPr>
          <w:rFonts w:ascii="Arial" w:cs="Arial" w:eastAsia="Arial" w:hAnsi="Arial"/>
        </w:rPr>
      </w:pPr>
      <w:r w:rsidDel="00000000" w:rsidR="00000000" w:rsidRPr="00000000">
        <w:rPr>
          <w:rFonts w:ascii="Arial" w:cs="Arial" w:eastAsia="Arial" w:hAnsi="Arial"/>
          <w:rtl w:val="0"/>
        </w:rPr>
        <w:t xml:space="preserve">The company is also working on training and development projects. They still provide the employees an opportunity to specialize in their field of work. Train employees will be fruitful for the company in the future and will lower the employed turnover rate in the company. Therefore, the company is having a positive employee engagement strategy all over its work and the employees are treated well.</w:t>
      </w:r>
    </w:p>
    <w:p w:rsidR="00000000" w:rsidDel="00000000" w:rsidP="00000000" w:rsidRDefault="00000000" w:rsidRPr="00000000" w14:paraId="0000003C">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jc w:val="both"/>
        <w:rPr/>
      </w:pPr>
      <w:bookmarkStart w:colFirst="0" w:colLast="0" w:name="_heading=h.1t3h5sf" w:id="7"/>
      <w:bookmarkEnd w:id="7"/>
      <w:r w:rsidDel="00000000" w:rsidR="00000000" w:rsidRPr="00000000">
        <w:rPr>
          <w:rtl w:val="0"/>
        </w:rPr>
        <w:t xml:space="preserve">References</w:t>
      </w:r>
    </w:p>
    <w:p w:rsidR="00000000" w:rsidDel="00000000" w:rsidP="00000000" w:rsidRDefault="00000000" w:rsidRPr="00000000" w14:paraId="0000003E">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Adams, D. and Atkinson, H., 2022. Hotel valuation methodologies. In </w:t>
      </w:r>
      <w:r w:rsidDel="00000000" w:rsidR="00000000" w:rsidRPr="00000000">
        <w:rPr>
          <w:rFonts w:ascii="Arial" w:cs="Arial" w:eastAsia="Arial" w:hAnsi="Arial"/>
          <w:i w:val="1"/>
          <w:color w:val="222222"/>
          <w:highlight w:val="white"/>
          <w:rtl w:val="0"/>
        </w:rPr>
        <w:t xml:space="preserve">Developing Hospitality Properties and Facilities</w:t>
      </w:r>
      <w:r w:rsidDel="00000000" w:rsidR="00000000" w:rsidRPr="00000000">
        <w:rPr>
          <w:rFonts w:ascii="Arial" w:cs="Arial" w:eastAsia="Arial" w:hAnsi="Arial"/>
          <w:color w:val="222222"/>
          <w:highlight w:val="white"/>
          <w:rtl w:val="0"/>
        </w:rPr>
        <w:t xml:space="preserve"> (pp. 260-272). Routledge.</w:t>
      </w:r>
    </w:p>
    <w:p w:rsidR="00000000" w:rsidDel="00000000" w:rsidP="00000000" w:rsidRDefault="00000000" w:rsidRPr="00000000" w14:paraId="0000003F">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Bridger, E., 2022. </w:t>
      </w:r>
      <w:r w:rsidDel="00000000" w:rsidR="00000000" w:rsidRPr="00000000">
        <w:rPr>
          <w:rFonts w:ascii="Arial" w:cs="Arial" w:eastAsia="Arial" w:hAnsi="Arial"/>
          <w:i w:val="1"/>
          <w:color w:val="222222"/>
          <w:highlight w:val="white"/>
          <w:rtl w:val="0"/>
        </w:rPr>
        <w:t xml:space="preserve">Employee engagement: A practical introduction</w:t>
      </w:r>
      <w:r w:rsidDel="00000000" w:rsidR="00000000" w:rsidRPr="00000000">
        <w:rPr>
          <w:rFonts w:ascii="Arial" w:cs="Arial" w:eastAsia="Arial" w:hAnsi="Arial"/>
          <w:color w:val="222222"/>
          <w:highlight w:val="white"/>
          <w:rtl w:val="0"/>
        </w:rPr>
        <w:t xml:space="preserve"> (Vol. 24). Kogan Page Publishers.</w:t>
      </w:r>
    </w:p>
    <w:p w:rsidR="00000000" w:rsidDel="00000000" w:rsidP="00000000" w:rsidRDefault="00000000" w:rsidRPr="00000000" w14:paraId="00000040">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Davahli, M.R., Karwowski, W., Sonmez, S. and Apostolopoulos, Y., 2020. The hospitality industry in the face of the COVID-19 pandemic: Current topics and research methods. </w:t>
      </w:r>
      <w:r w:rsidDel="00000000" w:rsidR="00000000" w:rsidRPr="00000000">
        <w:rPr>
          <w:rFonts w:ascii="Arial" w:cs="Arial" w:eastAsia="Arial" w:hAnsi="Arial"/>
          <w:i w:val="1"/>
          <w:color w:val="222222"/>
          <w:highlight w:val="white"/>
          <w:rtl w:val="0"/>
        </w:rPr>
        <w:t xml:space="preserve">International Journal of Environmental Research and Public Health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17</w:t>
      </w:r>
      <w:r w:rsidDel="00000000" w:rsidR="00000000" w:rsidRPr="00000000">
        <w:rPr>
          <w:rFonts w:ascii="Arial" w:cs="Arial" w:eastAsia="Arial" w:hAnsi="Arial"/>
          <w:color w:val="222222"/>
          <w:highlight w:val="white"/>
          <w:rtl w:val="0"/>
        </w:rPr>
        <w:t xml:space="preserve">(20), p.7366.</w:t>
      </w:r>
    </w:p>
    <w:p w:rsidR="00000000" w:rsidDel="00000000" w:rsidP="00000000" w:rsidRDefault="00000000" w:rsidRPr="00000000" w14:paraId="00000041">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Duncan, E., 2021. The new era of Employee Engagement and health benefits. </w:t>
      </w:r>
      <w:r w:rsidDel="00000000" w:rsidR="00000000" w:rsidRPr="00000000">
        <w:rPr>
          <w:rFonts w:ascii="Arial" w:cs="Arial" w:eastAsia="Arial" w:hAnsi="Arial"/>
          <w:i w:val="1"/>
          <w:color w:val="222222"/>
          <w:highlight w:val="white"/>
          <w:rtl w:val="0"/>
        </w:rPr>
        <w:t xml:space="preserve">HR Future</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2021</w:t>
      </w:r>
      <w:r w:rsidDel="00000000" w:rsidR="00000000" w:rsidRPr="00000000">
        <w:rPr>
          <w:rFonts w:ascii="Arial" w:cs="Arial" w:eastAsia="Arial" w:hAnsi="Arial"/>
          <w:color w:val="222222"/>
          <w:highlight w:val="white"/>
          <w:rtl w:val="0"/>
        </w:rPr>
        <w:t xml:space="preserve">(7), pp.8-9.</w:t>
      </w:r>
    </w:p>
    <w:p w:rsidR="00000000" w:rsidDel="00000000" w:rsidP="00000000" w:rsidRDefault="00000000" w:rsidRPr="00000000" w14:paraId="00000042">
      <w:pPr>
        <w:jc w:val="both"/>
        <w:rPr>
          <w:rFonts w:ascii="Arial" w:cs="Arial" w:eastAsia="Arial" w:hAnsi="Arial"/>
        </w:rPr>
      </w:pPr>
      <w:r w:rsidDel="00000000" w:rsidR="00000000" w:rsidRPr="00000000">
        <w:rPr>
          <w:rFonts w:ascii="Arial" w:cs="Arial" w:eastAsia="Arial" w:hAnsi="Arial"/>
          <w:color w:val="222222"/>
          <w:highlight w:val="white"/>
          <w:rtl w:val="0"/>
        </w:rPr>
        <w:t xml:space="preserve">Gürlek, M. and Kılıç, İ., 2021. A true friend becomes apparent on a rainy day: corporate social responsibility practices of top hotels during the COVID-19 pandemic. </w:t>
      </w:r>
      <w:r w:rsidDel="00000000" w:rsidR="00000000" w:rsidRPr="00000000">
        <w:rPr>
          <w:rFonts w:ascii="Arial" w:cs="Arial" w:eastAsia="Arial" w:hAnsi="Arial"/>
          <w:i w:val="1"/>
          <w:color w:val="222222"/>
          <w:highlight w:val="white"/>
          <w:rtl w:val="0"/>
        </w:rPr>
        <w:t xml:space="preserve">Current Issues in Tourism</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24</w:t>
      </w:r>
      <w:r w:rsidDel="00000000" w:rsidR="00000000" w:rsidRPr="00000000">
        <w:rPr>
          <w:rFonts w:ascii="Arial" w:cs="Arial" w:eastAsia="Arial" w:hAnsi="Arial"/>
          <w:color w:val="222222"/>
          <w:highlight w:val="white"/>
          <w:rtl w:val="0"/>
        </w:rPr>
        <w:t xml:space="preserve">(7), pp.905-918.</w:t>
      </w:r>
      <w:r w:rsidDel="00000000" w:rsidR="00000000" w:rsidRPr="00000000">
        <w:rPr>
          <w:rtl w:val="0"/>
        </w:rPr>
      </w:r>
    </w:p>
    <w:p w:rsidR="00000000" w:rsidDel="00000000" w:rsidP="00000000" w:rsidRDefault="00000000" w:rsidRPr="00000000" w14:paraId="00000043">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Mursch, S.J., 2021. </w:t>
      </w:r>
      <w:r w:rsidDel="00000000" w:rsidR="00000000" w:rsidRPr="00000000">
        <w:rPr>
          <w:rFonts w:ascii="Arial" w:cs="Arial" w:eastAsia="Arial" w:hAnsi="Arial"/>
          <w:i w:val="1"/>
          <w:color w:val="222222"/>
          <w:highlight w:val="white"/>
          <w:rtl w:val="0"/>
        </w:rPr>
        <w:t xml:space="preserve">Organizational Commitment and Employee Engagement: The Relationship and Potential Benefits</w:t>
      </w:r>
      <w:r w:rsidDel="00000000" w:rsidR="00000000" w:rsidRPr="00000000">
        <w:rPr>
          <w:rFonts w:ascii="Arial" w:cs="Arial" w:eastAsia="Arial" w:hAnsi="Arial"/>
          <w:color w:val="222222"/>
          <w:highlight w:val="white"/>
          <w:rtl w:val="0"/>
        </w:rPr>
        <w:t xml:space="preserve"> (Doctoral dissertation, Northcentral University).</w:t>
      </w:r>
    </w:p>
    <w:p w:rsidR="00000000" w:rsidDel="00000000" w:rsidP="00000000" w:rsidRDefault="00000000" w:rsidRPr="00000000" w14:paraId="00000044">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Ramsay, I. and Sandonato, B., 2018. An Analysis of the Business Objectives of the Largest Listed Companies in Australia, the United Kingdom, and the United States. </w:t>
      </w:r>
      <w:r w:rsidDel="00000000" w:rsidR="00000000" w:rsidRPr="00000000">
        <w:rPr>
          <w:rFonts w:ascii="Arial" w:cs="Arial" w:eastAsia="Arial" w:hAnsi="Arial"/>
          <w:i w:val="1"/>
          <w:color w:val="222222"/>
          <w:highlight w:val="white"/>
          <w:rtl w:val="0"/>
        </w:rPr>
        <w:t xml:space="preserve">Company and Securities Law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36</w:t>
      </w:r>
      <w:r w:rsidDel="00000000" w:rsidR="00000000" w:rsidRPr="00000000">
        <w:rPr>
          <w:rFonts w:ascii="Arial" w:cs="Arial" w:eastAsia="Arial" w:hAnsi="Arial"/>
          <w:color w:val="222222"/>
          <w:highlight w:val="white"/>
          <w:rtl w:val="0"/>
        </w:rPr>
        <w:t xml:space="preserve">(1), pp.98-110.</w:t>
      </w:r>
    </w:p>
    <w:p w:rsidR="00000000" w:rsidDel="00000000" w:rsidP="00000000" w:rsidRDefault="00000000" w:rsidRPr="00000000" w14:paraId="00000045">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Rashid, N.A., 2018. 'Factors Determining Profitability': A Study on Whitbread PLC Hotel in the United Kingdom. </w:t>
      </w:r>
      <w:r w:rsidDel="00000000" w:rsidR="00000000" w:rsidRPr="00000000">
        <w:rPr>
          <w:rFonts w:ascii="Arial" w:cs="Arial" w:eastAsia="Arial" w:hAnsi="Arial"/>
          <w:i w:val="1"/>
          <w:color w:val="222222"/>
          <w:highlight w:val="white"/>
          <w:rtl w:val="0"/>
        </w:rPr>
        <w:t xml:space="preserve">Available at SSRN 3181638</w:t>
      </w:r>
      <w:r w:rsidDel="00000000" w:rsidR="00000000" w:rsidRPr="00000000">
        <w:rPr>
          <w:rFonts w:ascii="Arial" w:cs="Arial" w:eastAsia="Arial" w:hAnsi="Arial"/>
          <w:color w:val="222222"/>
          <w:highlight w:val="white"/>
          <w:rtl w:val="0"/>
        </w:rPr>
        <w:t xml:space="preserve">.</w:t>
      </w:r>
    </w:p>
    <w:p w:rsidR="00000000" w:rsidDel="00000000" w:rsidP="00000000" w:rsidRDefault="00000000" w:rsidRPr="00000000" w14:paraId="00000046">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Shammar, E.A. and Zahary, A.T., 2019. The Internet of Things (IoT): a survey of techniques, operating systems, and trends. </w:t>
      </w:r>
      <w:r w:rsidDel="00000000" w:rsidR="00000000" w:rsidRPr="00000000">
        <w:rPr>
          <w:rFonts w:ascii="Arial" w:cs="Arial" w:eastAsia="Arial" w:hAnsi="Arial"/>
          <w:i w:val="1"/>
          <w:color w:val="222222"/>
          <w:highlight w:val="white"/>
          <w:rtl w:val="0"/>
        </w:rPr>
        <w:t xml:space="preserve">Library Hi Tech</w:t>
      </w:r>
      <w:r w:rsidDel="00000000" w:rsidR="00000000" w:rsidRPr="00000000">
        <w:rPr>
          <w:rFonts w:ascii="Arial" w:cs="Arial" w:eastAsia="Arial" w:hAnsi="Arial"/>
          <w:color w:val="222222"/>
          <w:highlight w:val="white"/>
          <w:rtl w:val="0"/>
        </w:rPr>
        <w:t xml:space="preserve">.</w:t>
      </w:r>
    </w:p>
    <w:p w:rsidR="00000000" w:rsidDel="00000000" w:rsidP="00000000" w:rsidRDefault="00000000" w:rsidRPr="00000000" w14:paraId="00000047">
      <w:pPr>
        <w:jc w:val="both"/>
        <w:rPr>
          <w:rFonts w:ascii="Arial" w:cs="Arial" w:eastAsia="Arial" w:hAnsi="Arial"/>
        </w:rPr>
      </w:pPr>
      <w:r w:rsidDel="00000000" w:rsidR="00000000" w:rsidRPr="00000000">
        <w:rPr>
          <w:rFonts w:ascii="Arial" w:cs="Arial" w:eastAsia="Arial" w:hAnsi="Arial"/>
          <w:color w:val="222222"/>
          <w:highlight w:val="white"/>
          <w:rtl w:val="0"/>
        </w:rPr>
        <w:t xml:space="preserve">Shen, H. and Jiang, H., 2019. Engaged at work? An employee engagement model in public relations. </w:t>
      </w:r>
      <w:r w:rsidDel="00000000" w:rsidR="00000000" w:rsidRPr="00000000">
        <w:rPr>
          <w:rFonts w:ascii="Arial" w:cs="Arial" w:eastAsia="Arial" w:hAnsi="Arial"/>
          <w:i w:val="1"/>
          <w:color w:val="222222"/>
          <w:highlight w:val="white"/>
          <w:rtl w:val="0"/>
        </w:rPr>
        <w:t xml:space="preserve">Journal of Public Relations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31</w:t>
      </w:r>
      <w:r w:rsidDel="00000000" w:rsidR="00000000" w:rsidRPr="00000000">
        <w:rPr>
          <w:rFonts w:ascii="Arial" w:cs="Arial" w:eastAsia="Arial" w:hAnsi="Arial"/>
          <w:color w:val="222222"/>
          <w:highlight w:val="white"/>
          <w:rtl w:val="0"/>
        </w:rPr>
        <w:t xml:space="preserve">(1-2), pp.32-49.</w:t>
      </w:r>
      <w:r w:rsidDel="00000000" w:rsidR="00000000" w:rsidRPr="00000000">
        <w:rPr>
          <w:rtl w:val="0"/>
        </w:rPr>
      </w:r>
    </w:p>
    <w:p w:rsidR="00000000" w:rsidDel="00000000" w:rsidP="00000000" w:rsidRDefault="00000000" w:rsidRPr="00000000" w14:paraId="00000048">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Shrotryia, V.K. and Dhanda, U., 2018. Trends and directions of employee engagement: perspectives from literature review. </w:t>
      </w:r>
      <w:r w:rsidDel="00000000" w:rsidR="00000000" w:rsidRPr="00000000">
        <w:rPr>
          <w:rFonts w:ascii="Arial" w:cs="Arial" w:eastAsia="Arial" w:hAnsi="Arial"/>
          <w:i w:val="1"/>
          <w:color w:val="222222"/>
          <w:highlight w:val="white"/>
          <w:rtl w:val="0"/>
        </w:rPr>
        <w:t xml:space="preserve">Asian Journal of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9</w:t>
      </w:r>
      <w:r w:rsidDel="00000000" w:rsidR="00000000" w:rsidRPr="00000000">
        <w:rPr>
          <w:rFonts w:ascii="Arial" w:cs="Arial" w:eastAsia="Arial" w:hAnsi="Arial"/>
          <w:color w:val="222222"/>
          <w:highlight w:val="white"/>
          <w:rtl w:val="0"/>
        </w:rPr>
        <w:t xml:space="preserve">(1), pp.69-79.</w:t>
      </w:r>
    </w:p>
    <w:p w:rsidR="00000000" w:rsidDel="00000000" w:rsidP="00000000" w:rsidRDefault="00000000" w:rsidRPr="00000000" w14:paraId="00000049">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Silva, D.M.D., 2021. </w:t>
      </w:r>
      <w:r w:rsidDel="00000000" w:rsidR="00000000" w:rsidRPr="00000000">
        <w:rPr>
          <w:rFonts w:ascii="Arial" w:cs="Arial" w:eastAsia="Arial" w:hAnsi="Arial"/>
          <w:i w:val="1"/>
          <w:color w:val="222222"/>
          <w:highlight w:val="white"/>
          <w:rtl w:val="0"/>
        </w:rPr>
        <w:t xml:space="preserve">Equity research-NH Hotel Group SA</w:t>
      </w:r>
      <w:r w:rsidDel="00000000" w:rsidR="00000000" w:rsidRPr="00000000">
        <w:rPr>
          <w:rFonts w:ascii="Arial" w:cs="Arial" w:eastAsia="Arial" w:hAnsi="Arial"/>
          <w:color w:val="222222"/>
          <w:highlight w:val="white"/>
          <w:rtl w:val="0"/>
        </w:rPr>
        <w:t xml:space="preserve"> (Doctoral dissertation, Instituto Superior de Economia e Gestão).</w:t>
      </w:r>
    </w:p>
    <w:p w:rsidR="00000000" w:rsidDel="00000000" w:rsidP="00000000" w:rsidRDefault="00000000" w:rsidRPr="00000000" w14:paraId="0000004A">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Tan, M.S., 2019. Analysis of Firm-Specific and Macroeconomic Factors Affecting the Performance of the Hotel Sector in the United Kingdom: Profitability and its Determinants.</w:t>
      </w:r>
    </w:p>
    <w:p w:rsidR="00000000" w:rsidDel="00000000" w:rsidP="00000000" w:rsidRDefault="00000000" w:rsidRPr="00000000" w14:paraId="0000004B">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Turner, P., 2019. </w:t>
      </w:r>
      <w:r w:rsidDel="00000000" w:rsidR="00000000" w:rsidRPr="00000000">
        <w:rPr>
          <w:rFonts w:ascii="Arial" w:cs="Arial" w:eastAsia="Arial" w:hAnsi="Arial"/>
          <w:i w:val="1"/>
          <w:color w:val="222222"/>
          <w:highlight w:val="white"/>
          <w:rtl w:val="0"/>
        </w:rPr>
        <w:t xml:space="preserve">Employee engagement in contemporary organizations: Maintaining high productivity and sustained competitiveness</w:t>
      </w:r>
      <w:r w:rsidDel="00000000" w:rsidR="00000000" w:rsidRPr="00000000">
        <w:rPr>
          <w:rFonts w:ascii="Arial" w:cs="Arial" w:eastAsia="Arial" w:hAnsi="Arial"/>
          <w:color w:val="222222"/>
          <w:highlight w:val="white"/>
          <w:rtl w:val="0"/>
        </w:rPr>
        <w:t xml:space="preserve">. Springer Nature.</w:t>
      </w:r>
    </w:p>
    <w:sectPr>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b w:val="1"/>
      <w:color w:val="000000"/>
      <w:sz w:val="28"/>
      <w:szCs w:val="28"/>
    </w:rPr>
  </w:style>
  <w:style w:type="paragraph" w:styleId="Heading2">
    <w:name w:val="heading 2"/>
    <w:basedOn w:val="Normal"/>
    <w:next w:val="Normal"/>
    <w:pPr>
      <w:keepNext w:val="1"/>
      <w:keepLines w:val="1"/>
      <w:spacing w:after="0" w:before="40" w:lineRule="auto"/>
    </w:pPr>
    <w:rPr>
      <w:rFonts w:ascii="Arial" w:cs="Arial" w:eastAsia="Arial" w:hAnsi="Arial"/>
      <w:b w:val="1"/>
      <w:color w:val="000000"/>
      <w:sz w:val="26"/>
      <w:szCs w:val="26"/>
    </w:rPr>
  </w:style>
  <w:style w:type="paragraph" w:styleId="Heading3">
    <w:name w:val="heading 3"/>
    <w:basedOn w:val="Normal"/>
    <w:next w:val="Normal"/>
    <w:pPr>
      <w:keepNext w:val="1"/>
      <w:keepLines w:val="1"/>
      <w:spacing w:after="0" w:before="40" w:lineRule="auto"/>
    </w:pPr>
    <w:rPr>
      <w:b w:val="1"/>
      <w:color w:val="000000"/>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pPr>
    <w:rPr>
      <w:rFonts w:ascii="Arial" w:cs="Arial" w:eastAsia="Arial" w:hAnsi="Arial"/>
      <w:b w:val="1"/>
      <w:color w:val="000000"/>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052709"/>
    <w:pPr>
      <w:keepNext w:val="1"/>
      <w:keepLines w:val="1"/>
      <w:spacing w:after="0" w:before="240"/>
      <w:outlineLvl w:val="0"/>
    </w:pPr>
    <w:rPr>
      <w:rFonts w:ascii="Arial" w:hAnsi="Arial" w:cstheme="majorBidi" w:eastAsiaTheme="majorEastAsia"/>
      <w:b w:val="1"/>
      <w:color w:val="000000" w:themeColor="text1"/>
      <w:sz w:val="28"/>
      <w:szCs w:val="32"/>
    </w:rPr>
  </w:style>
  <w:style w:type="paragraph" w:styleId="Heading2">
    <w:name w:val="heading 2"/>
    <w:basedOn w:val="Normal"/>
    <w:next w:val="Normal"/>
    <w:link w:val="Heading2Char"/>
    <w:uiPriority w:val="9"/>
    <w:unhideWhenUsed w:val="1"/>
    <w:qFormat w:val="1"/>
    <w:rsid w:val="00052709"/>
    <w:pPr>
      <w:keepNext w:val="1"/>
      <w:keepLines w:val="1"/>
      <w:spacing w:after="0" w:before="40"/>
      <w:outlineLvl w:val="1"/>
    </w:pPr>
    <w:rPr>
      <w:rFonts w:ascii="Arial" w:hAnsi="Arial" w:cstheme="majorBidi" w:eastAsiaTheme="majorEastAsia"/>
      <w:b w:val="1"/>
      <w:color w:val="000000" w:themeColor="text1"/>
      <w:sz w:val="26"/>
      <w:szCs w:val="26"/>
    </w:rPr>
  </w:style>
  <w:style w:type="paragraph" w:styleId="Heading3">
    <w:name w:val="heading 3"/>
    <w:basedOn w:val="Normal"/>
    <w:next w:val="Normal"/>
    <w:link w:val="Heading3Char"/>
    <w:uiPriority w:val="9"/>
    <w:semiHidden w:val="1"/>
    <w:unhideWhenUsed w:val="1"/>
    <w:qFormat w:val="1"/>
    <w:rsid w:val="00526B74"/>
    <w:pPr>
      <w:keepNext w:val="1"/>
      <w:keepLines w:val="1"/>
      <w:spacing w:after="0" w:before="40"/>
      <w:outlineLvl w:val="2"/>
    </w:pPr>
    <w:rPr>
      <w:rFonts w:cstheme="majorBidi" w:eastAsiaTheme="majorEastAsia"/>
      <w:b w:val="1"/>
      <w:color w:val="000000" w:themeColor="text1"/>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2709"/>
    <w:rPr>
      <w:rFonts w:ascii="Arial" w:hAnsi="Arial" w:cstheme="majorBidi" w:eastAsiaTheme="majorEastAsia"/>
      <w:b w:val="1"/>
      <w:color w:val="000000" w:themeColor="text1"/>
      <w:sz w:val="28"/>
      <w:szCs w:val="32"/>
    </w:rPr>
  </w:style>
  <w:style w:type="character" w:styleId="Heading2Char" w:customStyle="1">
    <w:name w:val="Heading 2 Char"/>
    <w:basedOn w:val="DefaultParagraphFont"/>
    <w:link w:val="Heading2"/>
    <w:uiPriority w:val="9"/>
    <w:rsid w:val="00052709"/>
    <w:rPr>
      <w:rFonts w:ascii="Arial" w:hAnsi="Arial" w:cstheme="majorBidi" w:eastAsiaTheme="majorEastAsia"/>
      <w:b w:val="1"/>
      <w:color w:val="000000" w:themeColor="text1"/>
      <w:sz w:val="26"/>
      <w:szCs w:val="26"/>
    </w:rPr>
  </w:style>
  <w:style w:type="paragraph" w:styleId="Title">
    <w:name w:val="Title"/>
    <w:basedOn w:val="Normal"/>
    <w:next w:val="Normal"/>
    <w:link w:val="TitleChar"/>
    <w:uiPriority w:val="10"/>
    <w:qFormat w:val="1"/>
    <w:rsid w:val="00052709"/>
    <w:pPr>
      <w:spacing w:after="0"/>
      <w:contextualSpacing w:val="1"/>
    </w:pPr>
    <w:rPr>
      <w:rFonts w:ascii="Arial" w:hAnsi="Arial" w:cstheme="majorBidi" w:eastAsiaTheme="majorEastAsia"/>
      <w:b w:val="1"/>
      <w:color w:val="000000" w:themeColor="text1"/>
      <w:spacing w:val="-10"/>
      <w:kern w:val="28"/>
      <w:sz w:val="56"/>
      <w:szCs w:val="56"/>
    </w:rPr>
  </w:style>
  <w:style w:type="character" w:styleId="TitleChar" w:customStyle="1">
    <w:name w:val="Title Char"/>
    <w:basedOn w:val="DefaultParagraphFont"/>
    <w:link w:val="Title"/>
    <w:uiPriority w:val="10"/>
    <w:rsid w:val="00052709"/>
    <w:rPr>
      <w:rFonts w:ascii="Arial" w:hAnsi="Arial" w:cstheme="majorBidi" w:eastAsiaTheme="majorEastAsia"/>
      <w:b w:val="1"/>
      <w:color w:val="000000" w:themeColor="text1"/>
      <w:spacing w:val="-10"/>
      <w:kern w:val="28"/>
      <w:sz w:val="56"/>
      <w:szCs w:val="56"/>
    </w:rPr>
  </w:style>
  <w:style w:type="character" w:styleId="Heading3Char" w:customStyle="1">
    <w:name w:val="Heading 3 Char"/>
    <w:basedOn w:val="DefaultParagraphFont"/>
    <w:link w:val="Heading3"/>
    <w:uiPriority w:val="9"/>
    <w:semiHidden w:val="1"/>
    <w:rsid w:val="00526B74"/>
    <w:rPr>
      <w:rFonts w:ascii="Times New Roman" w:hAnsi="Times New Roman" w:cstheme="majorBidi" w:eastAsiaTheme="majorEastAsia"/>
      <w:b w:val="1"/>
      <w:color w:val="000000" w:themeColor="text1"/>
      <w:sz w:val="24"/>
      <w:szCs w:val="24"/>
    </w:rPr>
  </w:style>
  <w:style w:type="paragraph" w:styleId="Header">
    <w:name w:val="header"/>
    <w:basedOn w:val="Normal"/>
    <w:link w:val="HeaderChar"/>
    <w:uiPriority w:val="99"/>
    <w:unhideWhenUsed w:val="1"/>
    <w:rsid w:val="0038257B"/>
    <w:pPr>
      <w:tabs>
        <w:tab w:val="center" w:pos="4513"/>
        <w:tab w:val="right" w:pos="9026"/>
      </w:tabs>
      <w:spacing w:after="0" w:line="240" w:lineRule="auto"/>
    </w:pPr>
  </w:style>
  <w:style w:type="character" w:styleId="HeaderChar" w:customStyle="1">
    <w:name w:val="Header Char"/>
    <w:basedOn w:val="DefaultParagraphFont"/>
    <w:link w:val="Header"/>
    <w:uiPriority w:val="99"/>
    <w:rsid w:val="0038257B"/>
  </w:style>
  <w:style w:type="paragraph" w:styleId="Footer">
    <w:name w:val="footer"/>
    <w:basedOn w:val="Normal"/>
    <w:link w:val="FooterChar"/>
    <w:uiPriority w:val="99"/>
    <w:unhideWhenUsed w:val="1"/>
    <w:rsid w:val="0038257B"/>
    <w:pPr>
      <w:tabs>
        <w:tab w:val="center" w:pos="4513"/>
        <w:tab w:val="right" w:pos="9026"/>
      </w:tabs>
      <w:spacing w:after="0" w:line="240" w:lineRule="auto"/>
    </w:pPr>
  </w:style>
  <w:style w:type="character" w:styleId="FooterChar" w:customStyle="1">
    <w:name w:val="Footer Char"/>
    <w:basedOn w:val="DefaultParagraphFont"/>
    <w:link w:val="Footer"/>
    <w:uiPriority w:val="99"/>
    <w:rsid w:val="0038257B"/>
  </w:style>
  <w:style w:type="paragraph" w:styleId="ListParagraph">
    <w:name w:val="List Paragraph"/>
    <w:basedOn w:val="Normal"/>
    <w:uiPriority w:val="34"/>
    <w:qFormat w:val="1"/>
    <w:rsid w:val="00EC0982"/>
    <w:pPr>
      <w:ind w:left="720"/>
      <w:contextualSpacing w:val="1"/>
    </w:pPr>
  </w:style>
  <w:style w:type="paragraph" w:styleId="TOCHeading">
    <w:name w:val="TOC Heading"/>
    <w:basedOn w:val="Heading1"/>
    <w:next w:val="Normal"/>
    <w:uiPriority w:val="39"/>
    <w:unhideWhenUsed w:val="1"/>
    <w:qFormat w:val="1"/>
    <w:rsid w:val="00624F69"/>
    <w:pPr>
      <w:spacing w:line="259" w:lineRule="auto"/>
      <w:outlineLvl w:val="9"/>
    </w:pPr>
    <w:rPr>
      <w:rFonts w:asciiTheme="majorHAnsi" w:hAnsiTheme="majorHAnsi"/>
      <w:b w:val="0"/>
      <w:color w:val="2f5496" w:themeColor="accent1" w:themeShade="0000BF"/>
      <w:sz w:val="32"/>
      <w:lang w:val="en-US"/>
    </w:rPr>
  </w:style>
  <w:style w:type="paragraph" w:styleId="TOC1">
    <w:name w:val="toc 1"/>
    <w:basedOn w:val="Normal"/>
    <w:next w:val="Normal"/>
    <w:autoRedefine w:val="1"/>
    <w:uiPriority w:val="39"/>
    <w:unhideWhenUsed w:val="1"/>
    <w:rsid w:val="00624F69"/>
    <w:pPr>
      <w:spacing w:after="100"/>
    </w:pPr>
  </w:style>
  <w:style w:type="paragraph" w:styleId="TOC2">
    <w:name w:val="toc 2"/>
    <w:basedOn w:val="Normal"/>
    <w:next w:val="Normal"/>
    <w:autoRedefine w:val="1"/>
    <w:uiPriority w:val="39"/>
    <w:unhideWhenUsed w:val="1"/>
    <w:rsid w:val="00624F69"/>
    <w:pPr>
      <w:spacing w:after="100"/>
      <w:ind w:left="240"/>
    </w:pPr>
  </w:style>
  <w:style w:type="character" w:styleId="Hyperlink">
    <w:name w:val="Hyperlink"/>
    <w:basedOn w:val="DefaultParagraphFont"/>
    <w:uiPriority w:val="99"/>
    <w:unhideWhenUsed w:val="1"/>
    <w:rsid w:val="00624F69"/>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image" Target="media/image1.jpg"/><Relationship Id="rId2" Type="http://schemas.openxmlformats.org/officeDocument/2006/relationships/theme" Target="theme/theme1.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2"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VmkdHuzs0vABxVEvchA1tLbheQ==">AMUW2mVFVfmGPUrRAdv3nXzTHC6NkH1wkvZvsEwaXs/Ndp0w51feLZfmzQ+se9gk32PePrcB2+4pUCwsHgwXW/4OzelnSWliXiw3c52PunKVMhv6KF/lgWbclPNL23pu/g52T8CI3mrIvowX0nkEeU+6EsPDQIWWIze5RVeG6ETgJJ+ON0PtXj0mL0v5AyIF0GNSMoNwZ61OmzwB+SW7uOnSQUKoLaG4r8t8ZCgfUwMgGcViiHuKI+w=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2022-06-30T06:49:00Z</dcterms:created>
  <dc:creator>Elena-Gabriela Snopu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