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A2621" w14:textId="39C5C981" w:rsidR="001027EE" w:rsidRDefault="00206FBC">
      <w:r>
        <w:rPr>
          <w:noProof/>
        </w:rPr>
        <mc:AlternateContent>
          <mc:Choice Requires="wps">
            <w:drawing>
              <wp:anchor distT="0" distB="0" distL="114300" distR="114300" simplePos="0" relativeHeight="251659264" behindDoc="0" locked="0" layoutInCell="1" allowOverlap="1" wp14:anchorId="73D03858" wp14:editId="587C0404">
                <wp:simplePos x="0" y="0"/>
                <wp:positionH relativeFrom="column">
                  <wp:posOffset>3013710</wp:posOffset>
                </wp:positionH>
                <wp:positionV relativeFrom="paragraph">
                  <wp:posOffset>3837799</wp:posOffset>
                </wp:positionV>
                <wp:extent cx="1975556" cy="361244"/>
                <wp:effectExtent l="0" t="0" r="24765" b="20320"/>
                <wp:wrapNone/>
                <wp:docPr id="958775386" name="Text Box 2"/>
                <wp:cNvGraphicFramePr/>
                <a:graphic xmlns:a="http://schemas.openxmlformats.org/drawingml/2006/main">
                  <a:graphicData uri="http://schemas.microsoft.com/office/word/2010/wordprocessingShape">
                    <wps:wsp>
                      <wps:cNvSpPr txBox="1"/>
                      <wps:spPr>
                        <a:xfrm>
                          <a:off x="0" y="0"/>
                          <a:ext cx="1975556" cy="361244"/>
                        </a:xfrm>
                        <a:prstGeom prst="rect">
                          <a:avLst/>
                        </a:prstGeom>
                        <a:solidFill>
                          <a:schemeClr val="lt1"/>
                        </a:solidFill>
                        <a:ln w="6350">
                          <a:solidFill>
                            <a:prstClr val="black"/>
                          </a:solidFill>
                        </a:ln>
                      </wps:spPr>
                      <wps:txbx>
                        <w:txbxContent>
                          <w:p w14:paraId="3D901987" w14:textId="491DE4C0" w:rsidR="00206FBC" w:rsidRPr="00206FBC" w:rsidRDefault="00206FBC">
                            <w:pPr>
                              <w:rPr>
                                <w:sz w:val="32"/>
                                <w:szCs w:val="32"/>
                              </w:rPr>
                            </w:pPr>
                            <w:r w:rsidRPr="00206FBC">
                              <w:rPr>
                                <w:sz w:val="32"/>
                                <w:szCs w:val="32"/>
                              </w:rPr>
                              <w:t>2602991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D03858" id="_x0000_t202" coordsize="21600,21600" o:spt="202" path="m,l,21600r21600,l21600,xe">
                <v:stroke joinstyle="miter"/>
                <v:path gradientshapeok="t" o:connecttype="rect"/>
              </v:shapetype>
              <v:shape id="Text Box 2" o:spid="_x0000_s1026" type="#_x0000_t202" style="position:absolute;margin-left:237.3pt;margin-top:302.2pt;width:155.55pt;height:28.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" fillcolor="white [3201]" strokeweight=".5pt">
                <v:textbox>
                  <w:txbxContent>
                    <w:p w14:paraId="3D901987" w14:textId="491DE4C0" w:rsidR="00206FBC" w:rsidRPr="00206FBC" w:rsidRDefault="00206FBC">
                      <w:pPr>
                        <w:rPr>
                          <w:sz w:val="32"/>
                          <w:szCs w:val="32"/>
                        </w:rPr>
                      </w:pPr>
                      <w:r w:rsidRPr="00206FBC">
                        <w:rPr>
                          <w:sz w:val="32"/>
                          <w:szCs w:val="32"/>
                        </w:rPr>
                        <w:t>2602991</w:t>
                      </w:r>
                    </w:p>
                  </w:txbxContent>
                </v:textbox>
              </v:shape>
            </w:pict>
          </mc:Fallback>
        </mc:AlternateContent>
      </w:r>
      <w:r w:rsidR="001027EE" w:rsidRPr="001027EE">
        <w:drawing>
          <wp:inline distT="0" distB="0" distL="0" distR="0" wp14:anchorId="762D46DB" wp14:editId="2FB96F21">
            <wp:extent cx="5730240" cy="4312920"/>
            <wp:effectExtent l="0" t="0" r="0" b="0"/>
            <wp:docPr id="72166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4312920"/>
                    </a:xfrm>
                    <a:prstGeom prst="rect">
                      <a:avLst/>
                    </a:prstGeom>
                    <a:noFill/>
                    <a:ln>
                      <a:noFill/>
                    </a:ln>
                  </pic:spPr>
                </pic:pic>
              </a:graphicData>
            </a:graphic>
          </wp:inline>
        </w:drawing>
      </w:r>
    </w:p>
    <w:p w14:paraId="55C24022" w14:textId="01E87203" w:rsidR="001027EE" w:rsidRDefault="001027EE" w:rsidP="001027EE">
      <w:r>
        <w:t xml:space="preserve">I acknowledge the use of </w:t>
      </w:r>
      <w:r w:rsidR="00263DB2">
        <w:t>Copilot</w:t>
      </w:r>
      <w:r>
        <w:t xml:space="preserve"> on </w:t>
      </w:r>
      <w:r w:rsidR="00263DB2">
        <w:t>18/10/26</w:t>
      </w:r>
      <w:r>
        <w:t xml:space="preserve"> to </w:t>
      </w:r>
      <w:r w:rsidR="00263DB2">
        <w:t>support me with the structure of my work</w:t>
      </w:r>
      <w:r>
        <w:t xml:space="preserve">. I used the prompt(s): </w:t>
      </w:r>
    </w:p>
    <w:p w14:paraId="18234872" w14:textId="42AC6DE9" w:rsidR="001027EE" w:rsidRDefault="001027EE" w:rsidP="001027EE">
      <w:r>
        <w:t xml:space="preserve">1. </w:t>
      </w:r>
      <w:r w:rsidR="00263DB2">
        <w:t>Please provide me with a model structure for an essay regarding a critical incident.</w:t>
      </w:r>
    </w:p>
    <w:p w14:paraId="1CC4FBE0" w14:textId="14E57FC9" w:rsidR="001027EE" w:rsidRDefault="001027EE" w:rsidP="001027EE">
      <w:r>
        <w:t xml:space="preserve">2. </w:t>
      </w:r>
      <w:r w:rsidR="00263DB2">
        <w:t>Please check my introduction for incorrect spellings and grammar.</w:t>
      </w:r>
    </w:p>
    <w:p w14:paraId="4BFF8AC7" w14:textId="77777777" w:rsidR="001027EE" w:rsidRDefault="001027EE" w:rsidP="001027EE">
      <w:r>
        <w:t xml:space="preserve">I confirm that I have not presented any AI generated text as my own work. </w:t>
      </w:r>
    </w:p>
    <w:p w14:paraId="3A967B69" w14:textId="257BDC4C" w:rsidR="001027EE" w:rsidRDefault="001027EE" w:rsidP="001027EE">
      <w:r>
        <w:t>I confirm that I have copies of my drafts, notes, and other resources I used before and after the use of AI tools which I may be asked to provide in evidence.</w:t>
      </w:r>
    </w:p>
    <w:p w14:paraId="0E8341EC" w14:textId="77777777" w:rsidR="001027EE" w:rsidRDefault="001027EE"/>
    <w:p w14:paraId="6C049DCB" w14:textId="77777777" w:rsidR="001027EE" w:rsidRDefault="001027EE"/>
    <w:p w14:paraId="0B471707" w14:textId="77777777" w:rsidR="001027EE" w:rsidRDefault="001027EE"/>
    <w:p w14:paraId="7B5AE956" w14:textId="77777777" w:rsidR="001027EE" w:rsidRDefault="001027EE"/>
    <w:p w14:paraId="193BBEFF" w14:textId="77777777" w:rsidR="001027EE" w:rsidRDefault="001027EE"/>
    <w:p w14:paraId="1C487C0D" w14:textId="77777777" w:rsidR="00BC24BC" w:rsidRDefault="00BC24BC"/>
    <w:p w14:paraId="48DC102B" w14:textId="77777777" w:rsidR="00206FBC" w:rsidRDefault="00206FBC">
      <w:pPr>
        <w:rPr>
          <w:rFonts w:ascii="Arial" w:hAnsi="Arial" w:cs="Arial"/>
          <w:sz w:val="23"/>
          <w:szCs w:val="23"/>
        </w:rPr>
      </w:pPr>
    </w:p>
    <w:p w14:paraId="53E49DFD" w14:textId="337FCCAE" w:rsidR="0058052F" w:rsidRPr="00206FBC" w:rsidRDefault="003E0E7F" w:rsidP="00206FBC">
      <w:pPr>
        <w:spacing w:line="360" w:lineRule="auto"/>
        <w:rPr>
          <w:rFonts w:ascii="Arial" w:hAnsi="Arial" w:cs="Arial"/>
        </w:rPr>
      </w:pPr>
      <w:r w:rsidRPr="00206FBC">
        <w:rPr>
          <w:rFonts w:ascii="Arial" w:hAnsi="Arial" w:cs="Arial"/>
        </w:rPr>
        <w:lastRenderedPageBreak/>
        <w:t xml:space="preserve">Interventions are a key role within a school setting for individuals that may need extra support in some areas of </w:t>
      </w:r>
      <w:r w:rsidR="005F094E" w:rsidRPr="00206FBC">
        <w:rPr>
          <w:rFonts w:ascii="Arial" w:hAnsi="Arial" w:cs="Arial"/>
        </w:rPr>
        <w:t>learning</w:t>
      </w:r>
      <w:r w:rsidR="006E4B40" w:rsidRPr="00206FBC">
        <w:rPr>
          <w:rFonts w:ascii="Arial" w:hAnsi="Arial" w:cs="Arial"/>
        </w:rPr>
        <w:t xml:space="preserve"> however</w:t>
      </w:r>
      <w:r w:rsidR="005F094E" w:rsidRPr="00206FBC">
        <w:rPr>
          <w:rFonts w:ascii="Arial" w:hAnsi="Arial" w:cs="Arial"/>
        </w:rPr>
        <w:t>,</w:t>
      </w:r>
      <w:r w:rsidR="006E4B40" w:rsidRPr="00206FBC">
        <w:rPr>
          <w:rFonts w:ascii="Arial" w:hAnsi="Arial" w:cs="Arial"/>
        </w:rPr>
        <w:t xml:space="preserve"> this does not solely mean they have to be diagnosed with an additional learning need</w:t>
      </w:r>
      <w:r w:rsidR="00430B80" w:rsidRPr="00206FBC">
        <w:rPr>
          <w:rFonts w:ascii="Arial" w:hAnsi="Arial" w:cs="Arial"/>
        </w:rPr>
        <w:t>.</w:t>
      </w:r>
      <w:r w:rsidR="005F094E" w:rsidRPr="00206FBC">
        <w:rPr>
          <w:rFonts w:ascii="Arial" w:hAnsi="Arial" w:cs="Arial"/>
        </w:rPr>
        <w:t xml:space="preserve"> </w:t>
      </w:r>
      <w:r w:rsidR="00430B80" w:rsidRPr="00206FBC">
        <w:rPr>
          <w:rFonts w:ascii="Arial" w:hAnsi="Arial" w:cs="Arial"/>
        </w:rPr>
        <w:t>A</w:t>
      </w:r>
      <w:r w:rsidR="005F094E" w:rsidRPr="00206FBC">
        <w:rPr>
          <w:rFonts w:ascii="Arial" w:hAnsi="Arial" w:cs="Arial"/>
        </w:rPr>
        <w:t xml:space="preserve">nyone </w:t>
      </w:r>
      <w:r w:rsidR="001C1BCC" w:rsidRPr="00206FBC">
        <w:rPr>
          <w:rFonts w:ascii="Arial" w:hAnsi="Arial" w:cs="Arial"/>
        </w:rPr>
        <w:t>can</w:t>
      </w:r>
      <w:r w:rsidR="005F094E" w:rsidRPr="00206FBC">
        <w:rPr>
          <w:rFonts w:ascii="Arial" w:hAnsi="Arial" w:cs="Arial"/>
        </w:rPr>
        <w:t xml:space="preserve"> be given an intervention if the teaching staff believe it is necessary</w:t>
      </w:r>
      <w:r w:rsidRPr="00206FBC">
        <w:rPr>
          <w:rFonts w:ascii="Arial" w:hAnsi="Arial" w:cs="Arial"/>
        </w:rPr>
        <w:t xml:space="preserve">. According to </w:t>
      </w:r>
      <w:r w:rsidRPr="00206FBC">
        <w:rPr>
          <w:rFonts w:ascii="Arial" w:hAnsi="Arial" w:cs="Arial"/>
        </w:rPr>
        <w:t>Sharples, Webster and Blatchford (2015)</w:t>
      </w:r>
      <w:r w:rsidRPr="00206FBC">
        <w:rPr>
          <w:rFonts w:ascii="Arial" w:hAnsi="Arial" w:cs="Arial"/>
        </w:rPr>
        <w:t xml:space="preserve"> they reported that having a structured, evidence-based interventions are effective when carefully planned and delivered. </w:t>
      </w:r>
      <w:r w:rsidR="006E4B40" w:rsidRPr="00206FBC">
        <w:rPr>
          <w:rFonts w:ascii="Arial" w:hAnsi="Arial" w:cs="Arial"/>
        </w:rPr>
        <w:t xml:space="preserve">This essay will look at two different interventions that would benefit Child A within the school setting. </w:t>
      </w:r>
      <w:r w:rsidR="005F094E" w:rsidRPr="00206FBC">
        <w:rPr>
          <w:rFonts w:ascii="Arial" w:hAnsi="Arial" w:cs="Arial"/>
        </w:rPr>
        <w:t>This essay will keep the anonymity of the child and practitioner throughout in accordance with Bera, 2024. When being referred to, the</w:t>
      </w:r>
      <w:r w:rsidR="00430B80" w:rsidRPr="00206FBC">
        <w:rPr>
          <w:rFonts w:ascii="Arial" w:hAnsi="Arial" w:cs="Arial"/>
        </w:rPr>
        <w:t xml:space="preserve"> phrases</w:t>
      </w:r>
      <w:r w:rsidR="005F094E" w:rsidRPr="00206FBC">
        <w:rPr>
          <w:rFonts w:ascii="Arial" w:hAnsi="Arial" w:cs="Arial"/>
        </w:rPr>
        <w:t xml:space="preserve"> Child A and Practitioner A</w:t>
      </w:r>
      <w:r w:rsidR="00430B80" w:rsidRPr="00206FBC">
        <w:rPr>
          <w:rFonts w:ascii="Arial" w:hAnsi="Arial" w:cs="Arial"/>
        </w:rPr>
        <w:t xml:space="preserve"> will be used when </w:t>
      </w:r>
      <w:r w:rsidR="001C1BCC" w:rsidRPr="00206FBC">
        <w:rPr>
          <w:rFonts w:ascii="Arial" w:hAnsi="Arial" w:cs="Arial"/>
        </w:rPr>
        <w:t>necessary</w:t>
      </w:r>
      <w:r w:rsidR="005F094E" w:rsidRPr="00206FBC">
        <w:rPr>
          <w:rFonts w:ascii="Arial" w:hAnsi="Arial" w:cs="Arial"/>
        </w:rPr>
        <w:t>. The incident that is going to be discussed throughout this essay took place during an observation within a school setting. Child A refused to complete work set by practitioner A. Child A got out of their seat, refused to complete the work before leaving the classroom.</w:t>
      </w:r>
      <w:r w:rsidR="009A7113" w:rsidRPr="00206FBC">
        <w:rPr>
          <w:rFonts w:ascii="Arial" w:hAnsi="Arial" w:cs="Arial"/>
        </w:rPr>
        <w:t xml:space="preserve"> This assignment will follow Tripp, 1993 Critical Incident Methodology, he believes that ‘incidents appear to be ‘typical’ rather than ‘critical’ at first sight but are rendered critical through analysis.</w:t>
      </w:r>
      <w:r w:rsidR="00430B80" w:rsidRPr="00206FBC">
        <w:rPr>
          <w:rFonts w:ascii="Arial" w:hAnsi="Arial" w:cs="Arial"/>
        </w:rPr>
        <w:t>’</w:t>
      </w:r>
      <w:r w:rsidR="009A7113" w:rsidRPr="00206FBC">
        <w:rPr>
          <w:rFonts w:ascii="Arial" w:hAnsi="Arial" w:cs="Arial"/>
        </w:rPr>
        <w:t xml:space="preserve"> Therefore, looking at the route cause of a critical incident is vital to allow individuals and their support </w:t>
      </w:r>
      <w:r w:rsidR="00F61E9F" w:rsidRPr="00206FBC">
        <w:rPr>
          <w:rFonts w:ascii="Arial" w:hAnsi="Arial" w:cs="Arial"/>
        </w:rPr>
        <w:t xml:space="preserve">network </w:t>
      </w:r>
      <w:r w:rsidR="009A7113" w:rsidRPr="00206FBC">
        <w:rPr>
          <w:rFonts w:ascii="Arial" w:hAnsi="Arial" w:cs="Arial"/>
        </w:rPr>
        <w:t>to gain a great</w:t>
      </w:r>
      <w:r w:rsidR="0058052F" w:rsidRPr="00206FBC">
        <w:rPr>
          <w:rFonts w:ascii="Arial" w:hAnsi="Arial" w:cs="Arial"/>
        </w:rPr>
        <w:t>er</w:t>
      </w:r>
      <w:r w:rsidR="009A7113" w:rsidRPr="00206FBC">
        <w:rPr>
          <w:rFonts w:ascii="Arial" w:hAnsi="Arial" w:cs="Arial"/>
        </w:rPr>
        <w:t xml:space="preserve"> understanding of the incidents</w:t>
      </w:r>
      <w:r w:rsidR="0058052F" w:rsidRPr="00206FBC">
        <w:rPr>
          <w:rFonts w:ascii="Arial" w:hAnsi="Arial" w:cs="Arial"/>
        </w:rPr>
        <w:t>.</w:t>
      </w:r>
      <w:r w:rsidR="009A7113" w:rsidRPr="00206FBC">
        <w:rPr>
          <w:rFonts w:ascii="Arial" w:hAnsi="Arial" w:cs="Arial"/>
        </w:rPr>
        <w:t xml:space="preserve"> </w:t>
      </w:r>
      <w:r w:rsidR="0058052F" w:rsidRPr="00206FBC">
        <w:rPr>
          <w:rFonts w:ascii="Arial" w:hAnsi="Arial" w:cs="Arial"/>
        </w:rPr>
        <w:t xml:space="preserve">This allows them </w:t>
      </w:r>
      <w:r w:rsidR="009A7113" w:rsidRPr="00206FBC">
        <w:rPr>
          <w:rFonts w:ascii="Arial" w:hAnsi="Arial" w:cs="Arial"/>
        </w:rPr>
        <w:t xml:space="preserve">to grow and make more rationalised decisions for future practices. Using a reflective practice approach allows </w:t>
      </w:r>
      <w:r w:rsidR="00C44C02" w:rsidRPr="00206FBC">
        <w:rPr>
          <w:rFonts w:ascii="Arial" w:hAnsi="Arial" w:cs="Arial"/>
        </w:rPr>
        <w:t xml:space="preserve">individuals to observe, analyse, plan and develop. This makes for a more uniformed approach to teaching. </w:t>
      </w:r>
    </w:p>
    <w:p w14:paraId="366710FA" w14:textId="5F49C4CA" w:rsidR="00F61E9F" w:rsidRPr="00206FBC" w:rsidRDefault="003E439B" w:rsidP="00206FBC">
      <w:pPr>
        <w:spacing w:line="360" w:lineRule="auto"/>
        <w:rPr>
          <w:rFonts w:ascii="Arial" w:hAnsi="Arial" w:cs="Arial"/>
        </w:rPr>
      </w:pPr>
      <w:r w:rsidRPr="00206FBC">
        <w:rPr>
          <w:rFonts w:ascii="Arial" w:hAnsi="Arial" w:cs="Arial"/>
        </w:rPr>
        <w:t>Positive behaviour support</w:t>
      </w:r>
      <w:r w:rsidR="004054FD" w:rsidRPr="00206FBC">
        <w:rPr>
          <w:rFonts w:ascii="Arial" w:hAnsi="Arial" w:cs="Arial"/>
        </w:rPr>
        <w:t xml:space="preserve"> (PBS)</w:t>
      </w:r>
      <w:r w:rsidRPr="00206FBC">
        <w:rPr>
          <w:rFonts w:ascii="Arial" w:hAnsi="Arial" w:cs="Arial"/>
        </w:rPr>
        <w:t xml:space="preserve"> is being </w:t>
      </w:r>
      <w:r w:rsidR="004054FD" w:rsidRPr="00206FBC">
        <w:rPr>
          <w:rFonts w:ascii="Arial" w:hAnsi="Arial" w:cs="Arial"/>
        </w:rPr>
        <w:t>adopted</w:t>
      </w:r>
      <w:r w:rsidRPr="00206FBC">
        <w:rPr>
          <w:rFonts w:ascii="Arial" w:hAnsi="Arial" w:cs="Arial"/>
        </w:rPr>
        <w:t xml:space="preserve"> through many schools</w:t>
      </w:r>
      <w:r w:rsidR="004054FD" w:rsidRPr="00206FBC">
        <w:rPr>
          <w:rFonts w:ascii="Arial" w:hAnsi="Arial" w:cs="Arial"/>
        </w:rPr>
        <w:t xml:space="preserve"> and practices</w:t>
      </w:r>
      <w:r w:rsidRPr="00206FBC">
        <w:rPr>
          <w:rFonts w:ascii="Arial" w:hAnsi="Arial" w:cs="Arial"/>
        </w:rPr>
        <w:t xml:space="preserve"> around the country. It is growing in popularity as the model of choice when supporting </w:t>
      </w:r>
      <w:r w:rsidR="004054FD" w:rsidRPr="00206FBC">
        <w:rPr>
          <w:rFonts w:ascii="Arial" w:hAnsi="Arial" w:cs="Arial"/>
        </w:rPr>
        <w:t>individuals</w:t>
      </w:r>
      <w:r w:rsidRPr="00206FBC">
        <w:rPr>
          <w:rFonts w:ascii="Arial" w:hAnsi="Arial" w:cs="Arial"/>
        </w:rPr>
        <w:t xml:space="preserve"> that may have potential behaviour challenges to services </w:t>
      </w:r>
      <w:r w:rsidR="004054FD" w:rsidRPr="00206FBC">
        <w:rPr>
          <w:rFonts w:ascii="Arial" w:hAnsi="Arial" w:cs="Arial"/>
        </w:rPr>
        <w:t xml:space="preserve">(Positive Behaviour Support Coalition, 2015). PBS is a </w:t>
      </w:r>
      <w:r w:rsidR="00E7768F" w:rsidRPr="00206FBC">
        <w:rPr>
          <w:rFonts w:ascii="Arial" w:hAnsi="Arial" w:cs="Arial"/>
        </w:rPr>
        <w:t>person-centred</w:t>
      </w:r>
      <w:r w:rsidR="004054FD" w:rsidRPr="00206FBC">
        <w:rPr>
          <w:rFonts w:ascii="Arial" w:hAnsi="Arial" w:cs="Arial"/>
        </w:rPr>
        <w:t xml:space="preserve"> approach </w:t>
      </w:r>
      <w:r w:rsidR="009849E6" w:rsidRPr="00206FBC">
        <w:rPr>
          <w:rFonts w:ascii="Arial" w:hAnsi="Arial" w:cs="Arial"/>
        </w:rPr>
        <w:t xml:space="preserve">which is used to try and identified an </w:t>
      </w:r>
      <w:r w:rsidR="00E7768F" w:rsidRPr="00206FBC">
        <w:rPr>
          <w:rFonts w:ascii="Arial" w:hAnsi="Arial" w:cs="Arial"/>
        </w:rPr>
        <w:t>individual’s</w:t>
      </w:r>
      <w:r w:rsidR="009849E6" w:rsidRPr="00206FBC">
        <w:rPr>
          <w:rFonts w:ascii="Arial" w:hAnsi="Arial" w:cs="Arial"/>
        </w:rPr>
        <w:t xml:space="preserve"> needs. PBS is defined by Gore et al., (2013) as a multicomponent framework for developing an understanding of behaviour that challenges rather than a single therapeutic approach, treatment or philosophy. </w:t>
      </w:r>
      <w:proofErr w:type="gramStart"/>
      <w:r w:rsidR="009849E6" w:rsidRPr="00206FBC">
        <w:rPr>
          <w:rFonts w:ascii="Arial" w:hAnsi="Arial" w:cs="Arial"/>
        </w:rPr>
        <w:t>It</w:t>
      </w:r>
      <w:proofErr w:type="gramEnd"/>
      <w:r w:rsidR="009849E6" w:rsidRPr="00206FBC">
        <w:rPr>
          <w:rFonts w:ascii="Arial" w:hAnsi="Arial" w:cs="Arial"/>
        </w:rPr>
        <w:t xml:space="preserve"> asses social and physical context for when certain behaviours occur. It allows professionals to create an intervention that increases the </w:t>
      </w:r>
      <w:r w:rsidR="00E7768F" w:rsidRPr="00206FBC">
        <w:rPr>
          <w:rFonts w:ascii="Arial" w:hAnsi="Arial" w:cs="Arial"/>
        </w:rPr>
        <w:t>individual’s</w:t>
      </w:r>
      <w:r w:rsidR="009849E6" w:rsidRPr="00206FBC">
        <w:rPr>
          <w:rFonts w:ascii="Arial" w:hAnsi="Arial" w:cs="Arial"/>
        </w:rPr>
        <w:t xml:space="preserve"> quality of life for everyone involved.</w:t>
      </w:r>
      <w:r w:rsidR="00F61E9F" w:rsidRPr="00206FBC">
        <w:rPr>
          <w:rFonts w:ascii="Arial" w:hAnsi="Arial" w:cs="Arial"/>
        </w:rPr>
        <w:t xml:space="preserve"> PBS links to behaviourism which can be seen through Skinner’s theory of operant conditioning (1953). This could suggest that by Child A refusing to complete the task and leaving the room due to the task being too difficult could result in this being an occurring issue with future </w:t>
      </w:r>
      <w:r w:rsidR="001C1BCC" w:rsidRPr="00206FBC">
        <w:rPr>
          <w:rFonts w:ascii="Arial" w:hAnsi="Arial" w:cs="Arial"/>
        </w:rPr>
        <w:t xml:space="preserve">demands placed on them. </w:t>
      </w:r>
      <w:r w:rsidR="001C1BCC" w:rsidRPr="00206FBC">
        <w:rPr>
          <w:rFonts w:ascii="Arial" w:hAnsi="Arial" w:cs="Arial"/>
        </w:rPr>
        <w:lastRenderedPageBreak/>
        <w:t xml:space="preserve">However, there is no evidence that this is the case. Child A’s behaviour should be monitored frequently throughout the school day to identify any potential patterns or triggers. If there is a consistent trigger. An example of this could be if Child A’s behaviour is only like this during literacy, further testing for a potential learning disability like dyslexia maybe necessary. </w:t>
      </w:r>
    </w:p>
    <w:p w14:paraId="3F460703" w14:textId="235409D3" w:rsidR="009E6F1A" w:rsidRPr="00206FBC" w:rsidRDefault="009849E6" w:rsidP="00206FBC">
      <w:pPr>
        <w:spacing w:line="360" w:lineRule="auto"/>
        <w:rPr>
          <w:rFonts w:ascii="Arial" w:hAnsi="Arial" w:cs="Arial"/>
        </w:rPr>
      </w:pPr>
      <w:r w:rsidRPr="00206FBC">
        <w:rPr>
          <w:rFonts w:ascii="Arial" w:hAnsi="Arial" w:cs="Arial"/>
        </w:rPr>
        <w:t xml:space="preserve">Behaviour can </w:t>
      </w:r>
      <w:r w:rsidR="00E7768F" w:rsidRPr="00206FBC">
        <w:rPr>
          <w:rFonts w:ascii="Arial" w:hAnsi="Arial" w:cs="Arial"/>
        </w:rPr>
        <w:t xml:space="preserve">be </w:t>
      </w:r>
      <w:r w:rsidRPr="00206FBC">
        <w:rPr>
          <w:rFonts w:ascii="Arial" w:hAnsi="Arial" w:cs="Arial"/>
        </w:rPr>
        <w:t>seen as a form of communication, in this case study where Child A refused to do work and left the classroom, they could be trying to tell staff a variety of</w:t>
      </w:r>
      <w:r w:rsidR="00E7768F" w:rsidRPr="00206FBC">
        <w:rPr>
          <w:rFonts w:ascii="Arial" w:hAnsi="Arial" w:cs="Arial"/>
        </w:rPr>
        <w:t xml:space="preserve"> different things. An intervention to support the individual who may be struggling with an ALN would be </w:t>
      </w:r>
      <w:r w:rsidR="001C1BCC" w:rsidRPr="00206FBC">
        <w:rPr>
          <w:rFonts w:ascii="Arial" w:hAnsi="Arial" w:cs="Arial"/>
        </w:rPr>
        <w:t>beneficial</w:t>
      </w:r>
      <w:r w:rsidR="00E7768F" w:rsidRPr="00206FBC">
        <w:rPr>
          <w:rFonts w:ascii="Arial" w:hAnsi="Arial" w:cs="Arial"/>
        </w:rPr>
        <w:t xml:space="preserve">. </w:t>
      </w:r>
      <w:r w:rsidR="00E552FA" w:rsidRPr="00206FBC">
        <w:rPr>
          <w:rFonts w:ascii="Arial" w:hAnsi="Arial" w:cs="Arial"/>
        </w:rPr>
        <w:t>For example, the introduction of visual timetables. The visual aids are a form of communication to the individual which allows management of expectations and allowing the demands to be split into manageable steps for the pupil.</w:t>
      </w:r>
      <w:r w:rsidR="00126B2F" w:rsidRPr="00206FBC">
        <w:rPr>
          <w:rFonts w:ascii="Arial" w:hAnsi="Arial" w:cs="Arial"/>
        </w:rPr>
        <w:t xml:space="preserve"> If the child is struggling with an undiagnosed ALN, having the visual timetables that reinforce the expectations may make the child feel more able to complete the task expected of them. A study completed by Macdonald et al., (2018) found that the use of visual schedules and work systems on their participants demonstrated improvements in on-task behaviours within a classroom setting. This provides supporting evidence for Child A and their scenario. </w:t>
      </w:r>
      <w:r w:rsidR="009E6F1A" w:rsidRPr="00206FBC">
        <w:rPr>
          <w:rFonts w:ascii="Arial" w:hAnsi="Arial" w:cs="Arial"/>
        </w:rPr>
        <w:t>The Welsh Government (2021) encourages person-centred planning which supports learners’ individual needs within the ALN framework.</w:t>
      </w:r>
    </w:p>
    <w:p w14:paraId="4D75B3C1" w14:textId="23CBC395" w:rsidR="00AE5788" w:rsidRPr="00206FBC" w:rsidRDefault="009E6F1A" w:rsidP="00206FBC">
      <w:pPr>
        <w:spacing w:line="360" w:lineRule="auto"/>
        <w:rPr>
          <w:rFonts w:ascii="Arial" w:hAnsi="Arial" w:cs="Arial"/>
        </w:rPr>
      </w:pPr>
      <w:r w:rsidRPr="00206FBC">
        <w:rPr>
          <w:rFonts w:ascii="Arial" w:hAnsi="Arial" w:cs="Arial"/>
        </w:rPr>
        <w:t>However, there are natural implications to implementing specific interventions like the introduction of visual timetables. For example, training for staff, consistent day to day use and ensuring the resources are suitable for the individual</w:t>
      </w:r>
      <w:r w:rsidR="00DA6444" w:rsidRPr="00206FBC">
        <w:rPr>
          <w:rFonts w:ascii="Arial" w:hAnsi="Arial" w:cs="Arial"/>
        </w:rPr>
        <w:t xml:space="preserve">. Consistent monitoring of the child’s behaviours and potential triggers will be vital for progress, working with the schools additional learning needs coordinator (ALNCo) will be crucial as there may be more than behaviour underlying therefore further testing will be a requirement and potentially more individual tailored support will be the outcome from this intervention. </w:t>
      </w:r>
    </w:p>
    <w:p w14:paraId="435AB45D" w14:textId="090BA788" w:rsidR="002F1375" w:rsidRPr="00206FBC" w:rsidRDefault="004E63DA" w:rsidP="00206FBC">
      <w:pPr>
        <w:spacing w:line="360" w:lineRule="auto"/>
        <w:rPr>
          <w:rFonts w:ascii="Arial" w:hAnsi="Arial" w:cs="Arial"/>
        </w:rPr>
      </w:pPr>
      <w:r w:rsidRPr="00206FBC">
        <w:rPr>
          <w:rFonts w:ascii="Arial" w:hAnsi="Arial" w:cs="Arial"/>
        </w:rPr>
        <w:t xml:space="preserve">As the reason for Child A’s behaviour is unknown, there may be evidence to suggest that </w:t>
      </w:r>
      <w:r w:rsidR="006B3932" w:rsidRPr="00206FBC">
        <w:rPr>
          <w:rFonts w:ascii="Arial" w:hAnsi="Arial" w:cs="Arial"/>
        </w:rPr>
        <w:t xml:space="preserve">they are having difficulties accessing the current learning. Therefore, the next intervention that will be discussed is task adaption and scaffolding. Scaffolding is defined as ‘the role of teachers and others in supporting the learner’s development and providing support structures to get to the next stage or level </w:t>
      </w:r>
      <w:r w:rsidR="006B3932" w:rsidRPr="00206FBC">
        <w:rPr>
          <w:rFonts w:ascii="Arial" w:hAnsi="Arial" w:cs="Arial"/>
        </w:rPr>
        <w:t xml:space="preserve">(Raymond, 2000, p. </w:t>
      </w:r>
      <w:r w:rsidR="006B3932" w:rsidRPr="00206FBC">
        <w:rPr>
          <w:rFonts w:ascii="Arial" w:hAnsi="Arial" w:cs="Arial"/>
        </w:rPr>
        <w:lastRenderedPageBreak/>
        <w:t>176)</w:t>
      </w:r>
      <w:r w:rsidR="006B3932" w:rsidRPr="00206FBC">
        <w:rPr>
          <w:rFonts w:ascii="Arial" w:hAnsi="Arial" w:cs="Arial"/>
        </w:rPr>
        <w:t xml:space="preserve">. This means that the </w:t>
      </w:r>
      <w:r w:rsidR="002F1375" w:rsidRPr="00206FBC">
        <w:rPr>
          <w:rFonts w:ascii="Arial" w:hAnsi="Arial" w:cs="Arial"/>
        </w:rPr>
        <w:t>practitioner</w:t>
      </w:r>
      <w:r w:rsidR="006B3932" w:rsidRPr="00206FBC">
        <w:rPr>
          <w:rFonts w:ascii="Arial" w:hAnsi="Arial" w:cs="Arial"/>
        </w:rPr>
        <w:t xml:space="preserve"> would</w:t>
      </w:r>
      <w:r w:rsidR="002F1375" w:rsidRPr="00206FBC">
        <w:rPr>
          <w:rFonts w:ascii="Arial" w:hAnsi="Arial" w:cs="Arial"/>
        </w:rPr>
        <w:t xml:space="preserve"> potentially</w:t>
      </w:r>
      <w:r w:rsidR="006B3932" w:rsidRPr="00206FBC">
        <w:rPr>
          <w:rFonts w:ascii="Arial" w:hAnsi="Arial" w:cs="Arial"/>
        </w:rPr>
        <w:t xml:space="preserve"> have to </w:t>
      </w:r>
      <w:r w:rsidR="002F1375" w:rsidRPr="00206FBC">
        <w:rPr>
          <w:rFonts w:ascii="Arial" w:hAnsi="Arial" w:cs="Arial"/>
        </w:rPr>
        <w:t xml:space="preserve">adjust the current learning activities to Child A’s current learning abilities. This intervention could also work alongside visual timetables and PBS as it will give the learner a consistent and supportive learning environment which will allow them to thrive in the setting. </w:t>
      </w:r>
    </w:p>
    <w:p w14:paraId="0985FDB1" w14:textId="5BD35990" w:rsidR="00FA3F3C" w:rsidRPr="00206FBC" w:rsidRDefault="00FA3F3C" w:rsidP="00206FBC">
      <w:pPr>
        <w:spacing w:line="360" w:lineRule="auto"/>
        <w:rPr>
          <w:rFonts w:ascii="Arial" w:hAnsi="Arial" w:cs="Arial"/>
        </w:rPr>
      </w:pPr>
      <w:r w:rsidRPr="00206FBC">
        <w:rPr>
          <w:rFonts w:ascii="Arial" w:hAnsi="Arial" w:cs="Arial"/>
        </w:rPr>
        <w:t xml:space="preserve">Vygotsky’s sociocultural theory (1978) links to this intervention. He discuses the concept of the Zone of Proximal Development (ZPD) which looks at what an individual can learn independently compared to what the learner can achieve with the appropriate support and guidance. </w:t>
      </w:r>
      <w:r w:rsidR="00227FD8" w:rsidRPr="00206FBC">
        <w:rPr>
          <w:rFonts w:ascii="Arial" w:hAnsi="Arial" w:cs="Arial"/>
        </w:rPr>
        <w:t>Therefore,</w:t>
      </w:r>
      <w:r w:rsidRPr="00206FBC">
        <w:rPr>
          <w:rFonts w:ascii="Arial" w:hAnsi="Arial" w:cs="Arial"/>
        </w:rPr>
        <w:t xml:space="preserve"> if the </w:t>
      </w:r>
      <w:r w:rsidR="00227FD8" w:rsidRPr="00206FBC">
        <w:rPr>
          <w:rFonts w:ascii="Arial" w:hAnsi="Arial" w:cs="Arial"/>
        </w:rPr>
        <w:t>practitioner</w:t>
      </w:r>
      <w:r w:rsidRPr="00206FBC">
        <w:rPr>
          <w:rFonts w:ascii="Arial" w:hAnsi="Arial" w:cs="Arial"/>
        </w:rPr>
        <w:t xml:space="preserve"> uses the </w:t>
      </w:r>
      <w:r w:rsidR="00227FD8" w:rsidRPr="00206FBC">
        <w:rPr>
          <w:rFonts w:ascii="Arial" w:hAnsi="Arial" w:cs="Arial"/>
        </w:rPr>
        <w:t>scaffolding</w:t>
      </w:r>
      <w:r w:rsidRPr="00206FBC">
        <w:rPr>
          <w:rFonts w:ascii="Arial" w:hAnsi="Arial" w:cs="Arial"/>
        </w:rPr>
        <w:t xml:space="preserve"> </w:t>
      </w:r>
      <w:r w:rsidR="00227FD8" w:rsidRPr="00206FBC">
        <w:rPr>
          <w:rFonts w:ascii="Arial" w:hAnsi="Arial" w:cs="Arial"/>
        </w:rPr>
        <w:t>strategy</w:t>
      </w:r>
      <w:r w:rsidRPr="00206FBC">
        <w:rPr>
          <w:rFonts w:ascii="Arial" w:hAnsi="Arial" w:cs="Arial"/>
        </w:rPr>
        <w:t xml:space="preserve"> like the </w:t>
      </w:r>
      <w:r w:rsidR="00227FD8" w:rsidRPr="00206FBC">
        <w:rPr>
          <w:rFonts w:ascii="Arial" w:hAnsi="Arial" w:cs="Arial"/>
        </w:rPr>
        <w:t>visual</w:t>
      </w:r>
      <w:r w:rsidRPr="00206FBC">
        <w:rPr>
          <w:rFonts w:ascii="Arial" w:hAnsi="Arial" w:cs="Arial"/>
        </w:rPr>
        <w:t xml:space="preserve"> schedule as previously discussed and </w:t>
      </w:r>
      <w:r w:rsidR="00227FD8" w:rsidRPr="00206FBC">
        <w:rPr>
          <w:rFonts w:ascii="Arial" w:hAnsi="Arial" w:cs="Arial"/>
        </w:rPr>
        <w:t xml:space="preserve">breaking down the learning it may be beneficial to them. For example, if Child A and Practitioner A work collaboratively on the specific task, it may encourage the child to complete the next element of the task independently. The purpose of Vygotsky’s theory is essentially to build confidence in the learner and their capabilities. Giving the child </w:t>
      </w:r>
      <w:r w:rsidR="00BC24BC" w:rsidRPr="00206FBC">
        <w:rPr>
          <w:rFonts w:ascii="Arial" w:hAnsi="Arial" w:cs="Arial"/>
        </w:rPr>
        <w:t>manageable</w:t>
      </w:r>
      <w:r w:rsidR="00227FD8" w:rsidRPr="00206FBC">
        <w:rPr>
          <w:rFonts w:ascii="Arial" w:hAnsi="Arial" w:cs="Arial"/>
        </w:rPr>
        <w:t xml:space="preserve"> first steps with the same </w:t>
      </w:r>
      <w:r w:rsidR="00A866AB" w:rsidRPr="00206FBC">
        <w:rPr>
          <w:rFonts w:ascii="Arial" w:hAnsi="Arial" w:cs="Arial"/>
        </w:rPr>
        <w:t>outcome</w:t>
      </w:r>
      <w:r w:rsidR="00227FD8" w:rsidRPr="00206FBC">
        <w:rPr>
          <w:rFonts w:ascii="Arial" w:hAnsi="Arial" w:cs="Arial"/>
        </w:rPr>
        <w:t xml:space="preserve"> as the rest of the class is </w:t>
      </w:r>
      <w:r w:rsidR="00411803" w:rsidRPr="00206FBC">
        <w:rPr>
          <w:rFonts w:ascii="Arial" w:hAnsi="Arial" w:cs="Arial"/>
        </w:rPr>
        <w:t xml:space="preserve">the aim as this makes the learning more accessible for the individual. An example of how this could be </w:t>
      </w:r>
      <w:r w:rsidR="00BC24BC" w:rsidRPr="00206FBC">
        <w:rPr>
          <w:rFonts w:ascii="Arial" w:hAnsi="Arial" w:cs="Arial"/>
        </w:rPr>
        <w:t>implemented</w:t>
      </w:r>
      <w:r w:rsidR="00411803" w:rsidRPr="00206FBC">
        <w:rPr>
          <w:rFonts w:ascii="Arial" w:hAnsi="Arial" w:cs="Arial"/>
        </w:rPr>
        <w:t xml:space="preserve"> within the classroom is by giving Child A the choice between two tasks, both with the same outcome eventually. Ensuring that PBS is implemented, allow Child A to have short breaks and continue to keep the </w:t>
      </w:r>
      <w:r w:rsidR="00BC24BC" w:rsidRPr="00206FBC">
        <w:rPr>
          <w:rFonts w:ascii="Arial" w:hAnsi="Arial" w:cs="Arial"/>
        </w:rPr>
        <w:t>visual</w:t>
      </w:r>
      <w:r w:rsidR="00411803" w:rsidRPr="00206FBC">
        <w:rPr>
          <w:rFonts w:ascii="Arial" w:hAnsi="Arial" w:cs="Arial"/>
        </w:rPr>
        <w:t xml:space="preserve"> timetable available throughout the task. This allows expectations to be managed. Staff to </w:t>
      </w:r>
      <w:r w:rsidR="003009B0" w:rsidRPr="00206FBC">
        <w:rPr>
          <w:rFonts w:ascii="Arial" w:hAnsi="Arial" w:cs="Arial"/>
        </w:rPr>
        <w:t>monitor</w:t>
      </w:r>
      <w:r w:rsidR="00411803" w:rsidRPr="00206FBC">
        <w:rPr>
          <w:rFonts w:ascii="Arial" w:hAnsi="Arial" w:cs="Arial"/>
        </w:rPr>
        <w:t xml:space="preserve"> their input and involvement of the task and providing this style of intervention is successful, </w:t>
      </w:r>
      <w:r w:rsidR="00A866AB" w:rsidRPr="00206FBC">
        <w:rPr>
          <w:rFonts w:ascii="Arial" w:hAnsi="Arial" w:cs="Arial"/>
        </w:rPr>
        <w:t>practitioner</w:t>
      </w:r>
      <w:r w:rsidR="00411803" w:rsidRPr="00206FBC">
        <w:rPr>
          <w:rFonts w:ascii="Arial" w:hAnsi="Arial" w:cs="Arial"/>
        </w:rPr>
        <w:t xml:space="preserve"> to reduce their </w:t>
      </w:r>
      <w:r w:rsidR="00BC24BC" w:rsidRPr="00206FBC">
        <w:rPr>
          <w:rFonts w:ascii="Arial" w:hAnsi="Arial" w:cs="Arial"/>
        </w:rPr>
        <w:t>involvement</w:t>
      </w:r>
      <w:r w:rsidR="00411803" w:rsidRPr="00206FBC">
        <w:rPr>
          <w:rFonts w:ascii="Arial" w:hAnsi="Arial" w:cs="Arial"/>
        </w:rPr>
        <w:t xml:space="preserve"> until the tasks are being completed </w:t>
      </w:r>
      <w:r w:rsidR="00BC24BC" w:rsidRPr="00206FBC">
        <w:rPr>
          <w:rFonts w:ascii="Arial" w:hAnsi="Arial" w:cs="Arial"/>
        </w:rPr>
        <w:t>independently</w:t>
      </w:r>
      <w:r w:rsidR="00411803" w:rsidRPr="00206FBC">
        <w:rPr>
          <w:rFonts w:ascii="Arial" w:hAnsi="Arial" w:cs="Arial"/>
        </w:rPr>
        <w:t xml:space="preserve"> and without the refusal of the </w:t>
      </w:r>
      <w:r w:rsidR="00BC24BC" w:rsidRPr="00206FBC">
        <w:rPr>
          <w:rFonts w:ascii="Arial" w:hAnsi="Arial" w:cs="Arial"/>
        </w:rPr>
        <w:t>demands</w:t>
      </w:r>
      <w:r w:rsidR="00411803" w:rsidRPr="00206FBC">
        <w:rPr>
          <w:rFonts w:ascii="Arial" w:hAnsi="Arial" w:cs="Arial"/>
        </w:rPr>
        <w:t xml:space="preserve"> being placed on Child A. </w:t>
      </w:r>
    </w:p>
    <w:p w14:paraId="2CEB94A5" w14:textId="44E3A08C" w:rsidR="00411803" w:rsidRPr="00206FBC" w:rsidRDefault="00411803" w:rsidP="00206FBC">
      <w:pPr>
        <w:spacing w:line="360" w:lineRule="auto"/>
        <w:rPr>
          <w:rFonts w:ascii="Arial" w:hAnsi="Arial" w:cs="Arial"/>
        </w:rPr>
      </w:pPr>
      <w:r w:rsidRPr="00206FBC">
        <w:rPr>
          <w:rFonts w:ascii="Arial" w:hAnsi="Arial" w:cs="Arial"/>
        </w:rPr>
        <w:t xml:space="preserve">A study completed by Van de Pol, Volman and </w:t>
      </w:r>
      <w:proofErr w:type="spellStart"/>
      <w:r w:rsidRPr="00206FBC">
        <w:rPr>
          <w:rFonts w:ascii="Arial" w:hAnsi="Arial" w:cs="Arial"/>
        </w:rPr>
        <w:t>Beishuizen</w:t>
      </w:r>
      <w:proofErr w:type="spellEnd"/>
      <w:r w:rsidRPr="00206FBC">
        <w:rPr>
          <w:rFonts w:ascii="Arial" w:hAnsi="Arial" w:cs="Arial"/>
        </w:rPr>
        <w:t xml:space="preserve"> (2010) looked at research that had been completed on teacher scaffolding strategies and concluded that it is important that there is consistent support available and the </w:t>
      </w:r>
      <w:r w:rsidR="00BC24BC" w:rsidRPr="00206FBC">
        <w:rPr>
          <w:rFonts w:ascii="Arial" w:hAnsi="Arial" w:cs="Arial"/>
        </w:rPr>
        <w:t xml:space="preserve">reduction of professional support is withdrawn slowly as </w:t>
      </w:r>
      <w:r w:rsidR="00A866AB" w:rsidRPr="00206FBC">
        <w:rPr>
          <w:rFonts w:ascii="Arial" w:hAnsi="Arial" w:cs="Arial"/>
        </w:rPr>
        <w:t>practitioner</w:t>
      </w:r>
      <w:r w:rsidR="00BC24BC" w:rsidRPr="00206FBC">
        <w:rPr>
          <w:rFonts w:ascii="Arial" w:hAnsi="Arial" w:cs="Arial"/>
        </w:rPr>
        <w:t xml:space="preserve"> do not want to create a dependence for continuous support for all areas of work. However, they concluded that scaffolding alone cannot be the sole reasoning for individuals’ behaviour and more research needs to be completed to ensure that there are no further underlying conditions like sensory needs, ALN or alternative unmet needs. This intervention needs to be continuous with consistent observation and reviews. </w:t>
      </w:r>
    </w:p>
    <w:p w14:paraId="42081765" w14:textId="5E537128" w:rsidR="00BC24BC" w:rsidRPr="00206FBC" w:rsidRDefault="00BC24BC" w:rsidP="00206FBC">
      <w:pPr>
        <w:spacing w:line="360" w:lineRule="auto"/>
        <w:rPr>
          <w:rFonts w:ascii="Arial" w:hAnsi="Arial" w:cs="Arial"/>
        </w:rPr>
      </w:pPr>
      <w:r w:rsidRPr="00206FBC">
        <w:rPr>
          <w:rFonts w:ascii="Arial" w:hAnsi="Arial" w:cs="Arial"/>
        </w:rPr>
        <w:lastRenderedPageBreak/>
        <w:t xml:space="preserve">As stated in the first intervention, there are natural implications. For example, staffing pressures, lack of classroom time or resources and the consistency of the tasks ensuring that they are still meaningful to the individual. </w:t>
      </w:r>
      <w:r w:rsidR="003009B0" w:rsidRPr="00206FBC">
        <w:rPr>
          <w:rFonts w:ascii="Arial" w:hAnsi="Arial" w:cs="Arial"/>
        </w:rPr>
        <w:t>Overall, if scaffolding is implemented correctly and continuously it should encourage Child A’s engagement which should prevent them from leaving the classroom, providing there are no underlying, undiagnosed ALN. This intervention would need to be closely monitored by pra</w:t>
      </w:r>
      <w:r w:rsidR="00A866AB" w:rsidRPr="00206FBC">
        <w:rPr>
          <w:rFonts w:ascii="Arial" w:hAnsi="Arial" w:cs="Arial"/>
        </w:rPr>
        <w:t>ctitioner</w:t>
      </w:r>
      <w:r w:rsidR="003009B0" w:rsidRPr="00206FBC">
        <w:rPr>
          <w:rFonts w:ascii="Arial" w:hAnsi="Arial" w:cs="Arial"/>
        </w:rPr>
        <w:t xml:space="preserve"> and evaluated overtime to ensure that it is benefiting the individual. </w:t>
      </w:r>
    </w:p>
    <w:p w14:paraId="25436D20" w14:textId="078125A9" w:rsidR="00DA6444" w:rsidRPr="00206FBC" w:rsidRDefault="003009B0" w:rsidP="00206FBC">
      <w:pPr>
        <w:spacing w:line="360" w:lineRule="auto"/>
        <w:rPr>
          <w:rFonts w:ascii="Arial" w:hAnsi="Arial" w:cs="Arial"/>
        </w:rPr>
      </w:pPr>
      <w:r w:rsidRPr="00206FBC">
        <w:rPr>
          <w:rFonts w:ascii="Arial" w:hAnsi="Arial" w:cs="Arial"/>
        </w:rPr>
        <w:t xml:space="preserve">To conclude, behaviour is always trying to communicate something. There will always be an underlying need to be </w:t>
      </w:r>
      <w:r w:rsidR="00A866AB" w:rsidRPr="00206FBC">
        <w:rPr>
          <w:rFonts w:ascii="Arial" w:hAnsi="Arial" w:cs="Arial"/>
        </w:rPr>
        <w:t>met,</w:t>
      </w:r>
      <w:r w:rsidRPr="00206FBC">
        <w:rPr>
          <w:rFonts w:ascii="Arial" w:hAnsi="Arial" w:cs="Arial"/>
        </w:rPr>
        <w:t xml:space="preserve"> and it is up to the </w:t>
      </w:r>
      <w:r w:rsidR="00A866AB" w:rsidRPr="00206FBC">
        <w:rPr>
          <w:rFonts w:ascii="Arial" w:hAnsi="Arial" w:cs="Arial"/>
        </w:rPr>
        <w:t>practitioner</w:t>
      </w:r>
      <w:r w:rsidRPr="00206FBC">
        <w:rPr>
          <w:rFonts w:ascii="Arial" w:hAnsi="Arial" w:cs="Arial"/>
        </w:rPr>
        <w:t xml:space="preserve"> to work out what that need may be. Reflecting on the critical incident, ensuring that professionals continue to question their initial assumptions regarding the way a </w:t>
      </w:r>
      <w:r w:rsidR="00A866AB" w:rsidRPr="00206FBC">
        <w:rPr>
          <w:rFonts w:ascii="Arial" w:hAnsi="Arial" w:cs="Arial"/>
        </w:rPr>
        <w:t>child behaviour</w:t>
      </w:r>
      <w:r w:rsidRPr="00206FBC">
        <w:rPr>
          <w:rFonts w:ascii="Arial" w:hAnsi="Arial" w:cs="Arial"/>
        </w:rPr>
        <w:t xml:space="preserve"> is vital and finding out the route cause of the communication is always encouraged.</w:t>
      </w:r>
      <w:r w:rsidR="00A866AB" w:rsidRPr="00206FBC">
        <w:rPr>
          <w:rFonts w:ascii="Arial" w:hAnsi="Arial" w:cs="Arial"/>
        </w:rPr>
        <w:t xml:space="preserve"> There are obvious implications to implementing any type of intervention therefore being aware and trying to be as consistent as possible with them will allow for a more successful intervention in the long term.</w:t>
      </w:r>
    </w:p>
    <w:p w14:paraId="4AB76CF5" w14:textId="77777777" w:rsidR="00AE5788" w:rsidRPr="00206FBC" w:rsidRDefault="00AE5788" w:rsidP="00206FBC">
      <w:pPr>
        <w:spacing w:line="360" w:lineRule="auto"/>
        <w:rPr>
          <w:rFonts w:ascii="Arial" w:hAnsi="Arial" w:cs="Arial"/>
        </w:rPr>
      </w:pPr>
    </w:p>
    <w:p w14:paraId="02DE3542" w14:textId="77777777" w:rsidR="00AE5788" w:rsidRPr="00206FBC" w:rsidRDefault="00AE5788" w:rsidP="00206FBC">
      <w:pPr>
        <w:spacing w:line="360" w:lineRule="auto"/>
        <w:rPr>
          <w:rFonts w:ascii="Arial" w:hAnsi="Arial" w:cs="Arial"/>
        </w:rPr>
      </w:pPr>
    </w:p>
    <w:p w14:paraId="1E3AA210" w14:textId="77777777" w:rsidR="00A866AB" w:rsidRPr="00206FBC" w:rsidRDefault="00A866AB" w:rsidP="00206FBC">
      <w:pPr>
        <w:spacing w:line="360" w:lineRule="auto"/>
        <w:rPr>
          <w:rFonts w:ascii="Arial" w:hAnsi="Arial" w:cs="Arial"/>
        </w:rPr>
      </w:pPr>
    </w:p>
    <w:p w14:paraId="135A13A0" w14:textId="77777777" w:rsidR="00A866AB" w:rsidRPr="00206FBC" w:rsidRDefault="00A866AB" w:rsidP="00206FBC">
      <w:pPr>
        <w:spacing w:line="360" w:lineRule="auto"/>
        <w:rPr>
          <w:rFonts w:ascii="Arial" w:hAnsi="Arial" w:cs="Arial"/>
        </w:rPr>
      </w:pPr>
    </w:p>
    <w:p w14:paraId="46A877D8" w14:textId="77777777" w:rsidR="00A866AB" w:rsidRPr="00206FBC" w:rsidRDefault="00A866AB" w:rsidP="00206FBC">
      <w:pPr>
        <w:spacing w:line="360" w:lineRule="auto"/>
        <w:rPr>
          <w:rFonts w:ascii="Arial" w:hAnsi="Arial" w:cs="Arial"/>
        </w:rPr>
      </w:pPr>
    </w:p>
    <w:p w14:paraId="19531D06" w14:textId="77777777" w:rsidR="00263DB2" w:rsidRPr="00206FBC" w:rsidRDefault="00263DB2" w:rsidP="00206FBC">
      <w:pPr>
        <w:spacing w:line="360" w:lineRule="auto"/>
        <w:rPr>
          <w:rFonts w:ascii="Arial" w:hAnsi="Arial" w:cs="Arial"/>
        </w:rPr>
      </w:pPr>
    </w:p>
    <w:p w14:paraId="55BC5599" w14:textId="77777777" w:rsidR="00263DB2" w:rsidRPr="00206FBC" w:rsidRDefault="00263DB2" w:rsidP="00206FBC">
      <w:pPr>
        <w:spacing w:line="360" w:lineRule="auto"/>
        <w:rPr>
          <w:rFonts w:ascii="Arial" w:hAnsi="Arial" w:cs="Arial"/>
        </w:rPr>
      </w:pPr>
    </w:p>
    <w:p w14:paraId="449428FB" w14:textId="77777777" w:rsidR="00263DB2" w:rsidRPr="00206FBC" w:rsidRDefault="00263DB2" w:rsidP="00206FBC">
      <w:pPr>
        <w:spacing w:line="360" w:lineRule="auto"/>
        <w:rPr>
          <w:rFonts w:ascii="Arial" w:hAnsi="Arial" w:cs="Arial"/>
        </w:rPr>
      </w:pPr>
    </w:p>
    <w:p w14:paraId="2BB23292" w14:textId="77777777" w:rsidR="00206FBC" w:rsidRDefault="00206FBC" w:rsidP="00206FBC">
      <w:pPr>
        <w:spacing w:line="360" w:lineRule="auto"/>
        <w:rPr>
          <w:rFonts w:ascii="Arial" w:hAnsi="Arial" w:cs="Arial"/>
        </w:rPr>
      </w:pPr>
    </w:p>
    <w:p w14:paraId="4783BCB5" w14:textId="77777777" w:rsidR="00206FBC" w:rsidRDefault="00206FBC" w:rsidP="00206FBC">
      <w:pPr>
        <w:spacing w:line="360" w:lineRule="auto"/>
        <w:rPr>
          <w:rFonts w:ascii="Arial" w:hAnsi="Arial" w:cs="Arial"/>
        </w:rPr>
      </w:pPr>
    </w:p>
    <w:p w14:paraId="13C2AAEE" w14:textId="77777777" w:rsidR="00206FBC" w:rsidRDefault="00206FBC" w:rsidP="00206FBC">
      <w:pPr>
        <w:spacing w:line="360" w:lineRule="auto"/>
        <w:rPr>
          <w:rFonts w:ascii="Arial" w:hAnsi="Arial" w:cs="Arial"/>
        </w:rPr>
      </w:pPr>
    </w:p>
    <w:p w14:paraId="3A09D5F3" w14:textId="77777777" w:rsidR="00206FBC" w:rsidRDefault="00206FBC" w:rsidP="00206FBC">
      <w:pPr>
        <w:spacing w:line="360" w:lineRule="auto"/>
        <w:rPr>
          <w:rFonts w:ascii="Arial" w:hAnsi="Arial" w:cs="Arial"/>
        </w:rPr>
      </w:pPr>
    </w:p>
    <w:p w14:paraId="0764EB7A" w14:textId="77777777" w:rsidR="00206FBC" w:rsidRDefault="00206FBC" w:rsidP="00206FBC">
      <w:pPr>
        <w:spacing w:line="360" w:lineRule="auto"/>
        <w:rPr>
          <w:rFonts w:ascii="Arial" w:hAnsi="Arial" w:cs="Arial"/>
        </w:rPr>
      </w:pPr>
    </w:p>
    <w:p w14:paraId="223F3DC1" w14:textId="65D609FB" w:rsidR="00AE5788" w:rsidRPr="00206FBC" w:rsidRDefault="00AE5788" w:rsidP="00206FBC">
      <w:pPr>
        <w:spacing w:line="360" w:lineRule="auto"/>
        <w:rPr>
          <w:rFonts w:ascii="Arial" w:hAnsi="Arial" w:cs="Arial"/>
        </w:rPr>
      </w:pPr>
      <w:r w:rsidRPr="00206FBC">
        <w:rPr>
          <w:rFonts w:ascii="Arial" w:hAnsi="Arial" w:cs="Arial"/>
        </w:rPr>
        <w:lastRenderedPageBreak/>
        <w:t>Re</w:t>
      </w:r>
      <w:r w:rsidR="00206FBC">
        <w:rPr>
          <w:rFonts w:ascii="Arial" w:hAnsi="Arial" w:cs="Arial"/>
        </w:rPr>
        <w:t>ferences</w:t>
      </w:r>
      <w:r w:rsidRPr="00206FBC">
        <w:rPr>
          <w:rFonts w:ascii="Arial" w:hAnsi="Arial" w:cs="Arial"/>
        </w:rPr>
        <w:t xml:space="preserve"> </w:t>
      </w:r>
    </w:p>
    <w:p w14:paraId="6EDC310B" w14:textId="77777777" w:rsidR="00206FBC" w:rsidRPr="00206FBC" w:rsidRDefault="00206FBC" w:rsidP="00206FBC">
      <w:pPr>
        <w:spacing w:line="360" w:lineRule="auto"/>
        <w:rPr>
          <w:rFonts w:ascii="Arial" w:hAnsi="Arial" w:cs="Arial"/>
        </w:rPr>
      </w:pPr>
      <w:r w:rsidRPr="00206FBC">
        <w:rPr>
          <w:rFonts w:ascii="Arial" w:hAnsi="Arial" w:cs="Arial"/>
        </w:rPr>
        <w:t>British Educational Research Association (2024). Ethical guidelines for Educational Research, fifth edition (2024). [online] www.bera.ac.uk. Available at: https://www.bera.ac.uk/publication/ethical-guidelines-for-educational-research-fifth-edition-2024 [Accessed 12 Oct. 2026].</w:t>
      </w:r>
    </w:p>
    <w:p w14:paraId="1052621E" w14:textId="77777777" w:rsidR="00206FBC" w:rsidRPr="00206FBC" w:rsidRDefault="00206FBC" w:rsidP="00206FBC">
      <w:pPr>
        <w:spacing w:line="360" w:lineRule="auto"/>
        <w:rPr>
          <w:rFonts w:ascii="Arial" w:hAnsi="Arial" w:cs="Arial"/>
        </w:rPr>
      </w:pPr>
      <w:r w:rsidRPr="00206FBC">
        <w:rPr>
          <w:rFonts w:ascii="Arial" w:hAnsi="Arial" w:cs="Arial"/>
        </w:rPr>
        <w:t>Gore, N.J., McGill, P., Toogood, S., Allen, D., Hughes, J.C., Baker, P., Hastings, R.P., Noone, S.J. and Denne, L.D. (2013) 'Definition and scope for positive behavioural support', International Journal of Positive Behavioural Support, 3(2), pp. 14–23</w:t>
      </w:r>
      <w:r w:rsidRPr="00206FBC">
        <w:rPr>
          <w:rFonts w:ascii="Arial" w:hAnsi="Arial" w:cs="Arial"/>
        </w:rPr>
        <w:t xml:space="preserve"> </w:t>
      </w:r>
    </w:p>
    <w:p w14:paraId="63E239E1" w14:textId="7EF3762F" w:rsidR="00206FBC" w:rsidRDefault="00206FBC" w:rsidP="00206FBC">
      <w:pPr>
        <w:spacing w:line="360" w:lineRule="auto"/>
        <w:rPr>
          <w:rFonts w:ascii="Arial" w:hAnsi="Arial" w:cs="Arial"/>
        </w:rPr>
      </w:pPr>
      <w:r w:rsidRPr="00206FBC">
        <w:rPr>
          <w:rFonts w:ascii="Arial" w:hAnsi="Arial" w:cs="Arial"/>
        </w:rPr>
        <w:t xml:space="preserve">Macdonald, L., Trembath, D., Ashburner, J., Costley, D., &amp; Keen, D. (2018). The use of visual schedules and work systems to increase the on-task behaviour of students on the autism spectrum in mainstream classrooms. </w:t>
      </w:r>
      <w:r w:rsidRPr="00206FBC">
        <w:rPr>
          <w:rFonts w:ascii="Arial" w:hAnsi="Arial" w:cs="Arial"/>
          <w:i/>
          <w:iCs/>
        </w:rPr>
        <w:t>Journal of Research in Special Educational Needs</w:t>
      </w:r>
      <w:r w:rsidRPr="00206FBC">
        <w:rPr>
          <w:rFonts w:ascii="Arial" w:hAnsi="Arial" w:cs="Arial"/>
        </w:rPr>
        <w:t xml:space="preserve">, </w:t>
      </w:r>
      <w:r w:rsidRPr="00206FBC">
        <w:rPr>
          <w:rFonts w:ascii="Arial" w:hAnsi="Arial" w:cs="Arial"/>
          <w:i/>
          <w:iCs/>
        </w:rPr>
        <w:t>18</w:t>
      </w:r>
      <w:r w:rsidRPr="00206FBC">
        <w:rPr>
          <w:rFonts w:ascii="Arial" w:hAnsi="Arial" w:cs="Arial"/>
        </w:rPr>
        <w:t xml:space="preserve">(4), 254–266. </w:t>
      </w:r>
      <w:hyperlink r:id="rId9" w:history="1">
        <w:r w:rsidRPr="00EA4286">
          <w:rPr>
            <w:rStyle w:val="Hyperlink"/>
            <w:rFonts w:ascii="Arial" w:hAnsi="Arial" w:cs="Arial"/>
          </w:rPr>
          <w:t>https://doi.org/10.1111/1471-3802.12409</w:t>
        </w:r>
      </w:hyperlink>
    </w:p>
    <w:p w14:paraId="40F737B7" w14:textId="4A76109A" w:rsidR="00206FBC" w:rsidRPr="00206FBC" w:rsidRDefault="00206FBC" w:rsidP="00206FBC">
      <w:pPr>
        <w:spacing w:line="360" w:lineRule="auto"/>
        <w:rPr>
          <w:rFonts w:ascii="Arial" w:hAnsi="Arial" w:cs="Arial"/>
        </w:rPr>
      </w:pPr>
      <w:r w:rsidRPr="00206FBC">
        <w:rPr>
          <w:rFonts w:ascii="Arial" w:hAnsi="Arial" w:cs="Arial"/>
        </w:rPr>
        <w:t>Positive behavioural support (PBS) coalition UK positive behavioural support A competence framework. (2015). https://pbs-academy.com/wp-content/uploads/2016/11/Positive-Behavioural-Support-Competence-Framework-May-2015.pdf</w:t>
      </w:r>
    </w:p>
    <w:p w14:paraId="67214F41" w14:textId="77777777" w:rsidR="00206FBC" w:rsidRPr="00206FBC" w:rsidRDefault="00206FBC" w:rsidP="00206FBC">
      <w:pPr>
        <w:spacing w:line="360" w:lineRule="auto"/>
        <w:rPr>
          <w:rFonts w:ascii="Arial" w:hAnsi="Arial" w:cs="Arial"/>
        </w:rPr>
      </w:pPr>
      <w:r w:rsidRPr="00206FBC">
        <w:rPr>
          <w:rFonts w:ascii="Arial" w:hAnsi="Arial" w:cs="Arial"/>
        </w:rPr>
        <w:t>Raymond, E. (2000). Cognitive Characteristics. Learners with Mild Disabilities (pp. 169-201). Needham Heights, MA: Allyn &amp; Bacon, A Pearson Education Company.</w:t>
      </w:r>
      <w:r w:rsidRPr="00206FBC">
        <w:rPr>
          <w:rFonts w:ascii="Arial" w:hAnsi="Arial" w:cs="Arial"/>
        </w:rPr>
        <w:t xml:space="preserve"> </w:t>
      </w:r>
    </w:p>
    <w:p w14:paraId="03EA6069" w14:textId="77777777" w:rsidR="00206FBC" w:rsidRPr="00206FBC" w:rsidRDefault="00206FBC" w:rsidP="00206FBC">
      <w:pPr>
        <w:spacing w:line="360" w:lineRule="auto"/>
        <w:rPr>
          <w:rFonts w:ascii="Arial" w:hAnsi="Arial" w:cs="Arial"/>
        </w:rPr>
      </w:pPr>
      <w:r w:rsidRPr="00206FBC">
        <w:rPr>
          <w:rFonts w:ascii="Arial" w:hAnsi="Arial" w:cs="Arial"/>
        </w:rPr>
        <w:t xml:space="preserve">Sharples, J., Webster, R., &amp; Blatchford, P. (2015). </w:t>
      </w:r>
      <w:r w:rsidRPr="00206FBC">
        <w:rPr>
          <w:rFonts w:ascii="Arial" w:hAnsi="Arial" w:cs="Arial"/>
          <w:i/>
          <w:iCs/>
        </w:rPr>
        <w:t>Education Endowment Foundation making best use of teaching assistants</w:t>
      </w:r>
      <w:r w:rsidRPr="00206FBC">
        <w:rPr>
          <w:rFonts w:ascii="Arial" w:hAnsi="Arial" w:cs="Arial"/>
        </w:rPr>
        <w:t>. https://www.bestpracticenet.co.uk/v1.educationendowmentfoundation.org.uk/uploads/pdf/TA_Guidance_Report_Interactive.pdf</w:t>
      </w:r>
    </w:p>
    <w:p w14:paraId="51814FEB" w14:textId="77777777" w:rsidR="00206FBC" w:rsidRPr="00206FBC" w:rsidRDefault="00206FBC" w:rsidP="00206FBC">
      <w:pPr>
        <w:spacing w:line="360" w:lineRule="auto"/>
        <w:rPr>
          <w:rFonts w:ascii="Arial" w:hAnsi="Arial" w:cs="Arial"/>
        </w:rPr>
      </w:pPr>
      <w:r w:rsidRPr="00206FBC">
        <w:rPr>
          <w:rFonts w:ascii="Arial" w:hAnsi="Arial" w:cs="Arial"/>
        </w:rPr>
        <w:t xml:space="preserve">Skinner, B. F. (1953). Skinner, B. F. science and human </w:t>
      </w:r>
      <w:proofErr w:type="spellStart"/>
      <w:r w:rsidRPr="00206FBC">
        <w:rPr>
          <w:rFonts w:ascii="Arial" w:hAnsi="Arial" w:cs="Arial"/>
        </w:rPr>
        <w:t>behavior</w:t>
      </w:r>
      <w:proofErr w:type="spellEnd"/>
      <w:r w:rsidRPr="00206FBC">
        <w:rPr>
          <w:rFonts w:ascii="Arial" w:hAnsi="Arial" w:cs="Arial"/>
        </w:rPr>
        <w:t xml:space="preserve">. New York: The Macmillan Company, 1953. </w:t>
      </w:r>
      <w:r w:rsidRPr="00206FBC">
        <w:rPr>
          <w:rFonts w:ascii="Arial" w:hAnsi="Arial" w:cs="Arial"/>
          <w:i/>
          <w:iCs/>
        </w:rPr>
        <w:t>Science Education</w:t>
      </w:r>
      <w:r w:rsidRPr="00206FBC">
        <w:rPr>
          <w:rFonts w:ascii="Arial" w:hAnsi="Arial" w:cs="Arial"/>
        </w:rPr>
        <w:t xml:space="preserve">, </w:t>
      </w:r>
      <w:r w:rsidRPr="00206FBC">
        <w:rPr>
          <w:rFonts w:ascii="Arial" w:hAnsi="Arial" w:cs="Arial"/>
          <w:i/>
          <w:iCs/>
        </w:rPr>
        <w:t>38</w:t>
      </w:r>
      <w:r w:rsidRPr="00206FBC">
        <w:rPr>
          <w:rFonts w:ascii="Arial" w:hAnsi="Arial" w:cs="Arial"/>
        </w:rPr>
        <w:t>(5), 436–436. https://doi.org/10.1002/sce.37303805120</w:t>
      </w:r>
    </w:p>
    <w:p w14:paraId="68E3D7EA" w14:textId="77777777" w:rsidR="00206FBC" w:rsidRPr="00206FBC" w:rsidRDefault="00206FBC" w:rsidP="00206FBC">
      <w:pPr>
        <w:spacing w:line="360" w:lineRule="auto"/>
        <w:rPr>
          <w:rFonts w:ascii="Arial" w:hAnsi="Arial" w:cs="Arial"/>
        </w:rPr>
      </w:pPr>
      <w:r w:rsidRPr="00206FBC">
        <w:rPr>
          <w:rFonts w:ascii="Arial" w:hAnsi="Arial" w:cs="Arial"/>
        </w:rPr>
        <w:t>Tripp, D. (1993) Critical incidents in teaching: Developing professional judgement. London: Routledge.</w:t>
      </w:r>
    </w:p>
    <w:p w14:paraId="07DF1B48" w14:textId="77777777" w:rsidR="00206FBC" w:rsidRPr="00206FBC" w:rsidRDefault="00206FBC" w:rsidP="00206FBC">
      <w:pPr>
        <w:spacing w:line="360" w:lineRule="auto"/>
        <w:rPr>
          <w:rFonts w:ascii="Arial" w:hAnsi="Arial" w:cs="Arial"/>
        </w:rPr>
      </w:pPr>
      <w:r w:rsidRPr="00206FBC">
        <w:rPr>
          <w:rFonts w:ascii="Arial" w:hAnsi="Arial" w:cs="Arial"/>
        </w:rPr>
        <w:t xml:space="preserve">Van de Pol, J., Volman, M., &amp; </w:t>
      </w:r>
      <w:proofErr w:type="spellStart"/>
      <w:r w:rsidRPr="00206FBC">
        <w:rPr>
          <w:rFonts w:ascii="Arial" w:hAnsi="Arial" w:cs="Arial"/>
        </w:rPr>
        <w:t>Beishuizen</w:t>
      </w:r>
      <w:proofErr w:type="spellEnd"/>
      <w:r w:rsidRPr="00206FBC">
        <w:rPr>
          <w:rFonts w:ascii="Arial" w:hAnsi="Arial" w:cs="Arial"/>
        </w:rPr>
        <w:t xml:space="preserve">, J. (2010). Scaffolding in teacher–student interaction: A decade of research. </w:t>
      </w:r>
      <w:r w:rsidRPr="00206FBC">
        <w:rPr>
          <w:rFonts w:ascii="Arial" w:hAnsi="Arial" w:cs="Arial"/>
          <w:i/>
          <w:iCs/>
        </w:rPr>
        <w:t>Educational Psychology Review</w:t>
      </w:r>
      <w:r w:rsidRPr="00206FBC">
        <w:rPr>
          <w:rFonts w:ascii="Arial" w:hAnsi="Arial" w:cs="Arial"/>
        </w:rPr>
        <w:t xml:space="preserve">, </w:t>
      </w:r>
      <w:r w:rsidRPr="00206FBC">
        <w:rPr>
          <w:rFonts w:ascii="Arial" w:hAnsi="Arial" w:cs="Arial"/>
          <w:i/>
          <w:iCs/>
        </w:rPr>
        <w:t>22</w:t>
      </w:r>
      <w:r w:rsidRPr="00206FBC">
        <w:rPr>
          <w:rFonts w:ascii="Arial" w:hAnsi="Arial" w:cs="Arial"/>
        </w:rPr>
        <w:t>(3). https://doi.org/10.1007/s10648-010-9127-6</w:t>
      </w:r>
    </w:p>
    <w:p w14:paraId="15264285" w14:textId="77777777" w:rsidR="00206FBC" w:rsidRPr="00206FBC" w:rsidRDefault="00206FBC" w:rsidP="00206FBC">
      <w:pPr>
        <w:spacing w:line="360" w:lineRule="auto"/>
        <w:rPr>
          <w:rFonts w:ascii="Arial" w:hAnsi="Arial" w:cs="Arial"/>
        </w:rPr>
      </w:pPr>
      <w:r w:rsidRPr="00206FBC">
        <w:rPr>
          <w:rFonts w:ascii="Arial" w:hAnsi="Arial" w:cs="Arial"/>
        </w:rPr>
        <w:lastRenderedPageBreak/>
        <w:t xml:space="preserve">Vygotsky, L. S. (1978). </w:t>
      </w:r>
      <w:r w:rsidRPr="00206FBC">
        <w:rPr>
          <w:rFonts w:ascii="Arial" w:hAnsi="Arial" w:cs="Arial"/>
          <w:i/>
          <w:iCs/>
        </w:rPr>
        <w:t>Mind in society: The development of higher psychological processes</w:t>
      </w:r>
      <w:r w:rsidRPr="00206FBC">
        <w:rPr>
          <w:rFonts w:ascii="Arial" w:hAnsi="Arial" w:cs="Arial"/>
        </w:rPr>
        <w:t>. Harvard University Press. https://w.pauldowling.me/rtf/2021.1/readings/LSVygotsky_1978_MindinSocietyDevelopmentofHigherPsycholo.pdf</w:t>
      </w:r>
    </w:p>
    <w:p w14:paraId="77D2A5FB" w14:textId="77777777" w:rsidR="00206FBC" w:rsidRPr="00206FBC" w:rsidRDefault="00206FBC" w:rsidP="00206FBC">
      <w:pPr>
        <w:spacing w:line="360" w:lineRule="auto"/>
        <w:rPr>
          <w:rFonts w:ascii="Arial" w:hAnsi="Arial" w:cs="Arial"/>
        </w:rPr>
      </w:pPr>
      <w:r w:rsidRPr="00206FBC">
        <w:rPr>
          <w:rFonts w:ascii="Arial" w:hAnsi="Arial" w:cs="Arial"/>
        </w:rPr>
        <w:t xml:space="preserve">Welsh Government. (2021). </w:t>
      </w:r>
      <w:r w:rsidRPr="00206FBC">
        <w:rPr>
          <w:rFonts w:ascii="Arial" w:hAnsi="Arial" w:cs="Arial"/>
          <w:i/>
          <w:iCs/>
        </w:rPr>
        <w:t>The additional learning needs code</w:t>
      </w:r>
      <w:r w:rsidRPr="00206FBC">
        <w:rPr>
          <w:rFonts w:ascii="Arial" w:hAnsi="Arial" w:cs="Arial"/>
        </w:rPr>
        <w:t xml:space="preserve">. </w:t>
      </w:r>
      <w:proofErr w:type="spellStart"/>
      <w:r w:rsidRPr="00206FBC">
        <w:rPr>
          <w:rFonts w:ascii="Arial" w:hAnsi="Arial" w:cs="Arial"/>
        </w:rPr>
        <w:t>GOV.Wales</w:t>
      </w:r>
      <w:proofErr w:type="spellEnd"/>
      <w:r w:rsidRPr="00206FBC">
        <w:rPr>
          <w:rFonts w:ascii="Arial" w:hAnsi="Arial" w:cs="Arial"/>
        </w:rPr>
        <w:t>. https://www.gov.wales/additional-learning-needs-code</w:t>
      </w:r>
    </w:p>
    <w:p w14:paraId="5332AFB4" w14:textId="77777777" w:rsidR="00411803" w:rsidRPr="00263DB2" w:rsidRDefault="00411803" w:rsidP="00206FBC">
      <w:pPr>
        <w:spacing w:line="360" w:lineRule="auto"/>
        <w:rPr>
          <w:rFonts w:ascii="Arial" w:hAnsi="Arial" w:cs="Arial"/>
          <w:sz w:val="23"/>
          <w:szCs w:val="23"/>
        </w:rPr>
      </w:pPr>
    </w:p>
    <w:p w14:paraId="323B90A4" w14:textId="77777777" w:rsidR="00FA3F3C" w:rsidRPr="00263DB2" w:rsidRDefault="00FA3F3C" w:rsidP="009E6F1A">
      <w:pPr>
        <w:rPr>
          <w:rFonts w:ascii="Arial" w:hAnsi="Arial" w:cs="Arial"/>
          <w:sz w:val="23"/>
          <w:szCs w:val="23"/>
        </w:rPr>
      </w:pPr>
    </w:p>
    <w:p w14:paraId="43DC26A3" w14:textId="77777777" w:rsidR="006B3932" w:rsidRPr="00263DB2" w:rsidRDefault="006B3932" w:rsidP="009E6F1A">
      <w:pPr>
        <w:rPr>
          <w:rFonts w:ascii="Arial" w:hAnsi="Arial" w:cs="Arial"/>
          <w:sz w:val="23"/>
          <w:szCs w:val="23"/>
        </w:rPr>
      </w:pPr>
    </w:p>
    <w:p w14:paraId="1B702961" w14:textId="77777777" w:rsidR="009E6F1A" w:rsidRPr="00263DB2" w:rsidRDefault="009E6F1A" w:rsidP="001C1BCC">
      <w:pPr>
        <w:rPr>
          <w:rFonts w:ascii="Arial" w:hAnsi="Arial" w:cs="Arial"/>
          <w:sz w:val="23"/>
          <w:szCs w:val="23"/>
        </w:rPr>
      </w:pPr>
    </w:p>
    <w:p w14:paraId="21206549" w14:textId="77777777" w:rsidR="001C1BCC" w:rsidRPr="00263DB2" w:rsidRDefault="001C1BCC" w:rsidP="00126B2F">
      <w:pPr>
        <w:rPr>
          <w:rFonts w:ascii="Arial" w:hAnsi="Arial" w:cs="Arial"/>
          <w:sz w:val="23"/>
          <w:szCs w:val="23"/>
        </w:rPr>
      </w:pPr>
    </w:p>
    <w:p w14:paraId="6A865B74" w14:textId="77777777" w:rsidR="00126B2F" w:rsidRPr="00263DB2" w:rsidRDefault="00126B2F" w:rsidP="009849E6">
      <w:pPr>
        <w:rPr>
          <w:rFonts w:ascii="Arial" w:hAnsi="Arial" w:cs="Arial"/>
          <w:sz w:val="23"/>
          <w:szCs w:val="23"/>
        </w:rPr>
      </w:pPr>
    </w:p>
    <w:p w14:paraId="35737D4E" w14:textId="77777777" w:rsidR="005F094E" w:rsidRPr="00263DB2" w:rsidRDefault="005F094E" w:rsidP="003E0E7F">
      <w:pPr>
        <w:rPr>
          <w:rFonts w:ascii="Arial" w:hAnsi="Arial" w:cs="Arial"/>
          <w:sz w:val="23"/>
          <w:szCs w:val="23"/>
        </w:rPr>
      </w:pPr>
    </w:p>
    <w:p w14:paraId="3F60879A" w14:textId="77777777" w:rsidR="003E0E7F" w:rsidRPr="00263DB2" w:rsidRDefault="003E0E7F">
      <w:pPr>
        <w:rPr>
          <w:rFonts w:ascii="Arial" w:hAnsi="Arial" w:cs="Arial"/>
          <w:sz w:val="23"/>
          <w:szCs w:val="23"/>
        </w:rPr>
      </w:pPr>
    </w:p>
    <w:sectPr w:rsidR="003E0E7F" w:rsidRPr="00263D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16AC7"/>
    <w:multiLevelType w:val="hybridMultilevel"/>
    <w:tmpl w:val="235A87FA"/>
    <w:lvl w:ilvl="0" w:tplc="FDD46BEC">
      <w:start w:val="1"/>
      <w:numFmt w:val="bullet"/>
      <w:lvlText w:val="•"/>
      <w:lvlJc w:val="left"/>
      <w:pPr>
        <w:tabs>
          <w:tab w:val="num" w:pos="720"/>
        </w:tabs>
        <w:ind w:left="720" w:hanging="360"/>
      </w:pPr>
      <w:rPr>
        <w:rFonts w:ascii="Arial" w:hAnsi="Arial" w:hint="default"/>
      </w:rPr>
    </w:lvl>
    <w:lvl w:ilvl="1" w:tplc="D0F031DE" w:tentative="1">
      <w:start w:val="1"/>
      <w:numFmt w:val="bullet"/>
      <w:lvlText w:val="•"/>
      <w:lvlJc w:val="left"/>
      <w:pPr>
        <w:tabs>
          <w:tab w:val="num" w:pos="1440"/>
        </w:tabs>
        <w:ind w:left="1440" w:hanging="360"/>
      </w:pPr>
      <w:rPr>
        <w:rFonts w:ascii="Arial" w:hAnsi="Arial" w:hint="default"/>
      </w:rPr>
    </w:lvl>
    <w:lvl w:ilvl="2" w:tplc="8B02489C" w:tentative="1">
      <w:start w:val="1"/>
      <w:numFmt w:val="bullet"/>
      <w:lvlText w:val="•"/>
      <w:lvlJc w:val="left"/>
      <w:pPr>
        <w:tabs>
          <w:tab w:val="num" w:pos="2160"/>
        </w:tabs>
        <w:ind w:left="2160" w:hanging="360"/>
      </w:pPr>
      <w:rPr>
        <w:rFonts w:ascii="Arial" w:hAnsi="Arial" w:hint="default"/>
      </w:rPr>
    </w:lvl>
    <w:lvl w:ilvl="3" w:tplc="190EAC3E" w:tentative="1">
      <w:start w:val="1"/>
      <w:numFmt w:val="bullet"/>
      <w:lvlText w:val="•"/>
      <w:lvlJc w:val="left"/>
      <w:pPr>
        <w:tabs>
          <w:tab w:val="num" w:pos="2880"/>
        </w:tabs>
        <w:ind w:left="2880" w:hanging="360"/>
      </w:pPr>
      <w:rPr>
        <w:rFonts w:ascii="Arial" w:hAnsi="Arial" w:hint="default"/>
      </w:rPr>
    </w:lvl>
    <w:lvl w:ilvl="4" w:tplc="6742D094" w:tentative="1">
      <w:start w:val="1"/>
      <w:numFmt w:val="bullet"/>
      <w:lvlText w:val="•"/>
      <w:lvlJc w:val="left"/>
      <w:pPr>
        <w:tabs>
          <w:tab w:val="num" w:pos="3600"/>
        </w:tabs>
        <w:ind w:left="3600" w:hanging="360"/>
      </w:pPr>
      <w:rPr>
        <w:rFonts w:ascii="Arial" w:hAnsi="Arial" w:hint="default"/>
      </w:rPr>
    </w:lvl>
    <w:lvl w:ilvl="5" w:tplc="6B1A5D44" w:tentative="1">
      <w:start w:val="1"/>
      <w:numFmt w:val="bullet"/>
      <w:lvlText w:val="•"/>
      <w:lvlJc w:val="left"/>
      <w:pPr>
        <w:tabs>
          <w:tab w:val="num" w:pos="4320"/>
        </w:tabs>
        <w:ind w:left="4320" w:hanging="360"/>
      </w:pPr>
      <w:rPr>
        <w:rFonts w:ascii="Arial" w:hAnsi="Arial" w:hint="default"/>
      </w:rPr>
    </w:lvl>
    <w:lvl w:ilvl="6" w:tplc="69764494" w:tentative="1">
      <w:start w:val="1"/>
      <w:numFmt w:val="bullet"/>
      <w:lvlText w:val="•"/>
      <w:lvlJc w:val="left"/>
      <w:pPr>
        <w:tabs>
          <w:tab w:val="num" w:pos="5040"/>
        </w:tabs>
        <w:ind w:left="5040" w:hanging="360"/>
      </w:pPr>
      <w:rPr>
        <w:rFonts w:ascii="Arial" w:hAnsi="Arial" w:hint="default"/>
      </w:rPr>
    </w:lvl>
    <w:lvl w:ilvl="7" w:tplc="4D7C067E" w:tentative="1">
      <w:start w:val="1"/>
      <w:numFmt w:val="bullet"/>
      <w:lvlText w:val="•"/>
      <w:lvlJc w:val="left"/>
      <w:pPr>
        <w:tabs>
          <w:tab w:val="num" w:pos="5760"/>
        </w:tabs>
        <w:ind w:left="5760" w:hanging="360"/>
      </w:pPr>
      <w:rPr>
        <w:rFonts w:ascii="Arial" w:hAnsi="Arial" w:hint="default"/>
      </w:rPr>
    </w:lvl>
    <w:lvl w:ilvl="8" w:tplc="75049F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946B25"/>
    <w:multiLevelType w:val="hybridMultilevel"/>
    <w:tmpl w:val="82DC9F02"/>
    <w:lvl w:ilvl="0" w:tplc="B560973A">
      <w:start w:val="1"/>
      <w:numFmt w:val="bullet"/>
      <w:lvlText w:val="•"/>
      <w:lvlJc w:val="left"/>
      <w:pPr>
        <w:tabs>
          <w:tab w:val="num" w:pos="720"/>
        </w:tabs>
        <w:ind w:left="720" w:hanging="360"/>
      </w:pPr>
      <w:rPr>
        <w:rFonts w:ascii="Arial" w:hAnsi="Arial" w:hint="default"/>
      </w:rPr>
    </w:lvl>
    <w:lvl w:ilvl="1" w:tplc="29A6205E" w:tentative="1">
      <w:start w:val="1"/>
      <w:numFmt w:val="bullet"/>
      <w:lvlText w:val="•"/>
      <w:lvlJc w:val="left"/>
      <w:pPr>
        <w:tabs>
          <w:tab w:val="num" w:pos="1440"/>
        </w:tabs>
        <w:ind w:left="1440" w:hanging="360"/>
      </w:pPr>
      <w:rPr>
        <w:rFonts w:ascii="Arial" w:hAnsi="Arial" w:hint="default"/>
      </w:rPr>
    </w:lvl>
    <w:lvl w:ilvl="2" w:tplc="1A28D836" w:tentative="1">
      <w:start w:val="1"/>
      <w:numFmt w:val="bullet"/>
      <w:lvlText w:val="•"/>
      <w:lvlJc w:val="left"/>
      <w:pPr>
        <w:tabs>
          <w:tab w:val="num" w:pos="2160"/>
        </w:tabs>
        <w:ind w:left="2160" w:hanging="360"/>
      </w:pPr>
      <w:rPr>
        <w:rFonts w:ascii="Arial" w:hAnsi="Arial" w:hint="default"/>
      </w:rPr>
    </w:lvl>
    <w:lvl w:ilvl="3" w:tplc="0C9C0DC4" w:tentative="1">
      <w:start w:val="1"/>
      <w:numFmt w:val="bullet"/>
      <w:lvlText w:val="•"/>
      <w:lvlJc w:val="left"/>
      <w:pPr>
        <w:tabs>
          <w:tab w:val="num" w:pos="2880"/>
        </w:tabs>
        <w:ind w:left="2880" w:hanging="360"/>
      </w:pPr>
      <w:rPr>
        <w:rFonts w:ascii="Arial" w:hAnsi="Arial" w:hint="default"/>
      </w:rPr>
    </w:lvl>
    <w:lvl w:ilvl="4" w:tplc="70CEED0C" w:tentative="1">
      <w:start w:val="1"/>
      <w:numFmt w:val="bullet"/>
      <w:lvlText w:val="•"/>
      <w:lvlJc w:val="left"/>
      <w:pPr>
        <w:tabs>
          <w:tab w:val="num" w:pos="3600"/>
        </w:tabs>
        <w:ind w:left="3600" w:hanging="360"/>
      </w:pPr>
      <w:rPr>
        <w:rFonts w:ascii="Arial" w:hAnsi="Arial" w:hint="default"/>
      </w:rPr>
    </w:lvl>
    <w:lvl w:ilvl="5" w:tplc="82462A24" w:tentative="1">
      <w:start w:val="1"/>
      <w:numFmt w:val="bullet"/>
      <w:lvlText w:val="•"/>
      <w:lvlJc w:val="left"/>
      <w:pPr>
        <w:tabs>
          <w:tab w:val="num" w:pos="4320"/>
        </w:tabs>
        <w:ind w:left="4320" w:hanging="360"/>
      </w:pPr>
      <w:rPr>
        <w:rFonts w:ascii="Arial" w:hAnsi="Arial" w:hint="default"/>
      </w:rPr>
    </w:lvl>
    <w:lvl w:ilvl="6" w:tplc="0588B01C" w:tentative="1">
      <w:start w:val="1"/>
      <w:numFmt w:val="bullet"/>
      <w:lvlText w:val="•"/>
      <w:lvlJc w:val="left"/>
      <w:pPr>
        <w:tabs>
          <w:tab w:val="num" w:pos="5040"/>
        </w:tabs>
        <w:ind w:left="5040" w:hanging="360"/>
      </w:pPr>
      <w:rPr>
        <w:rFonts w:ascii="Arial" w:hAnsi="Arial" w:hint="default"/>
      </w:rPr>
    </w:lvl>
    <w:lvl w:ilvl="7" w:tplc="C0B42A4C" w:tentative="1">
      <w:start w:val="1"/>
      <w:numFmt w:val="bullet"/>
      <w:lvlText w:val="•"/>
      <w:lvlJc w:val="left"/>
      <w:pPr>
        <w:tabs>
          <w:tab w:val="num" w:pos="5760"/>
        </w:tabs>
        <w:ind w:left="5760" w:hanging="360"/>
      </w:pPr>
      <w:rPr>
        <w:rFonts w:ascii="Arial" w:hAnsi="Arial" w:hint="default"/>
      </w:rPr>
    </w:lvl>
    <w:lvl w:ilvl="8" w:tplc="1EE0B9C2" w:tentative="1">
      <w:start w:val="1"/>
      <w:numFmt w:val="bullet"/>
      <w:lvlText w:val="•"/>
      <w:lvlJc w:val="left"/>
      <w:pPr>
        <w:tabs>
          <w:tab w:val="num" w:pos="6480"/>
        </w:tabs>
        <w:ind w:left="6480" w:hanging="360"/>
      </w:pPr>
      <w:rPr>
        <w:rFonts w:ascii="Arial" w:hAnsi="Arial" w:hint="default"/>
      </w:rPr>
    </w:lvl>
  </w:abstractNum>
  <w:num w:numId="1" w16cid:durableId="1604074424">
    <w:abstractNumId w:val="0"/>
  </w:num>
  <w:num w:numId="2" w16cid:durableId="3022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88"/>
    <w:rsid w:val="001027EE"/>
    <w:rsid w:val="00126B2F"/>
    <w:rsid w:val="001C1BCC"/>
    <w:rsid w:val="00206FBC"/>
    <w:rsid w:val="00227FD8"/>
    <w:rsid w:val="00263DB2"/>
    <w:rsid w:val="002F1375"/>
    <w:rsid w:val="003009B0"/>
    <w:rsid w:val="003E0E7F"/>
    <w:rsid w:val="003E439B"/>
    <w:rsid w:val="004054FD"/>
    <w:rsid w:val="00411803"/>
    <w:rsid w:val="00430B80"/>
    <w:rsid w:val="004E63DA"/>
    <w:rsid w:val="0058052F"/>
    <w:rsid w:val="005F094E"/>
    <w:rsid w:val="006B3932"/>
    <w:rsid w:val="006E4B40"/>
    <w:rsid w:val="00852F6F"/>
    <w:rsid w:val="008F2233"/>
    <w:rsid w:val="009849E6"/>
    <w:rsid w:val="009A7113"/>
    <w:rsid w:val="009E6F1A"/>
    <w:rsid w:val="00A866AB"/>
    <w:rsid w:val="00AE5788"/>
    <w:rsid w:val="00BC24BC"/>
    <w:rsid w:val="00C44C02"/>
    <w:rsid w:val="00DA6444"/>
    <w:rsid w:val="00DE3E6B"/>
    <w:rsid w:val="00E552FA"/>
    <w:rsid w:val="00E7768F"/>
    <w:rsid w:val="00F61E9F"/>
    <w:rsid w:val="00FA3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E0BE1"/>
  <w15:chartTrackingRefBased/>
  <w15:docId w15:val="{28AB6BC9-8A23-4ADF-AC82-8D89D9EC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7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7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7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7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7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7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7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7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7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7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7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7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7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7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788"/>
    <w:rPr>
      <w:rFonts w:eastAsiaTheme="majorEastAsia" w:cstheme="majorBidi"/>
      <w:color w:val="272727" w:themeColor="text1" w:themeTint="D8"/>
    </w:rPr>
  </w:style>
  <w:style w:type="paragraph" w:styleId="Title">
    <w:name w:val="Title"/>
    <w:basedOn w:val="Normal"/>
    <w:next w:val="Normal"/>
    <w:link w:val="TitleChar"/>
    <w:uiPriority w:val="10"/>
    <w:qFormat/>
    <w:rsid w:val="00AE5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7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788"/>
    <w:pPr>
      <w:spacing w:before="160"/>
      <w:jc w:val="center"/>
    </w:pPr>
    <w:rPr>
      <w:i/>
      <w:iCs/>
      <w:color w:val="404040" w:themeColor="text1" w:themeTint="BF"/>
    </w:rPr>
  </w:style>
  <w:style w:type="character" w:customStyle="1" w:styleId="QuoteChar">
    <w:name w:val="Quote Char"/>
    <w:basedOn w:val="DefaultParagraphFont"/>
    <w:link w:val="Quote"/>
    <w:uiPriority w:val="29"/>
    <w:rsid w:val="00AE5788"/>
    <w:rPr>
      <w:i/>
      <w:iCs/>
      <w:color w:val="404040" w:themeColor="text1" w:themeTint="BF"/>
    </w:rPr>
  </w:style>
  <w:style w:type="paragraph" w:styleId="ListParagraph">
    <w:name w:val="List Paragraph"/>
    <w:basedOn w:val="Normal"/>
    <w:uiPriority w:val="34"/>
    <w:qFormat/>
    <w:rsid w:val="00AE5788"/>
    <w:pPr>
      <w:ind w:left="720"/>
      <w:contextualSpacing/>
    </w:pPr>
  </w:style>
  <w:style w:type="character" w:styleId="IntenseEmphasis">
    <w:name w:val="Intense Emphasis"/>
    <w:basedOn w:val="DefaultParagraphFont"/>
    <w:uiPriority w:val="21"/>
    <w:qFormat/>
    <w:rsid w:val="00AE5788"/>
    <w:rPr>
      <w:i/>
      <w:iCs/>
      <w:color w:val="0F4761" w:themeColor="accent1" w:themeShade="BF"/>
    </w:rPr>
  </w:style>
  <w:style w:type="paragraph" w:styleId="IntenseQuote">
    <w:name w:val="Intense Quote"/>
    <w:basedOn w:val="Normal"/>
    <w:next w:val="Normal"/>
    <w:link w:val="IntenseQuoteChar"/>
    <w:uiPriority w:val="30"/>
    <w:qFormat/>
    <w:rsid w:val="00AE57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788"/>
    <w:rPr>
      <w:i/>
      <w:iCs/>
      <w:color w:val="0F4761" w:themeColor="accent1" w:themeShade="BF"/>
    </w:rPr>
  </w:style>
  <w:style w:type="character" w:styleId="IntenseReference">
    <w:name w:val="Intense Reference"/>
    <w:basedOn w:val="DefaultParagraphFont"/>
    <w:uiPriority w:val="32"/>
    <w:qFormat/>
    <w:rsid w:val="00AE5788"/>
    <w:rPr>
      <w:b/>
      <w:bCs/>
      <w:smallCaps/>
      <w:color w:val="0F4761" w:themeColor="accent1" w:themeShade="BF"/>
      <w:spacing w:val="5"/>
    </w:rPr>
  </w:style>
  <w:style w:type="paragraph" w:styleId="NormalWeb">
    <w:name w:val="Normal (Web)"/>
    <w:basedOn w:val="Normal"/>
    <w:uiPriority w:val="99"/>
    <w:semiHidden/>
    <w:unhideWhenUsed/>
    <w:rsid w:val="004054FD"/>
    <w:rPr>
      <w:rFonts w:ascii="Times New Roman" w:hAnsi="Times New Roman" w:cs="Times New Roman"/>
    </w:rPr>
  </w:style>
  <w:style w:type="character" w:styleId="Hyperlink">
    <w:name w:val="Hyperlink"/>
    <w:basedOn w:val="DefaultParagraphFont"/>
    <w:uiPriority w:val="99"/>
    <w:unhideWhenUsed/>
    <w:rsid w:val="00206FBC"/>
    <w:rPr>
      <w:color w:val="467886" w:themeColor="hyperlink"/>
      <w:u w:val="single"/>
    </w:rPr>
  </w:style>
  <w:style w:type="character" w:styleId="UnresolvedMention">
    <w:name w:val="Unresolved Mention"/>
    <w:basedOn w:val="DefaultParagraphFont"/>
    <w:uiPriority w:val="99"/>
    <w:semiHidden/>
    <w:unhideWhenUsed/>
    <w:rsid w:val="00206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1471-3802.12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32625588eabf13cea6a1f4a8feb9401f">
  <xsd:schema xmlns:xsd="http://www.w3.org/2001/XMLSchema" xmlns:xs="http://www.w3.org/2001/XMLSchema" xmlns:p="http://schemas.microsoft.com/office/2006/metadata/properties" xmlns:ns3="577751d0-6084-4994-a202-0c32fc3287d3" targetNamespace="http://schemas.microsoft.com/office/2006/metadata/properties" ma:root="true" ma:fieldsID="195f6096afb1dae6579a0fd0c77ea57a"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DCCA69C1-BCB4-4AC2-A503-9B26F2A78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2B6B9B-3150-4805-9203-E6801ECF865E}">
  <ds:schemaRefs>
    <ds:schemaRef ds:uri="http://schemas.microsoft.com/sharepoint/v3/contenttype/forms"/>
  </ds:schemaRefs>
</ds:datastoreItem>
</file>

<file path=customXml/itemProps3.xml><?xml version="1.0" encoding="utf-8"?>
<ds:datastoreItem xmlns:ds="http://schemas.openxmlformats.org/officeDocument/2006/customXml" ds:itemID="{06B3A7CF-22A2-4C11-A8E2-C59138D2F321}">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Jeffries (2602991)</dc:creator>
  <cp:keywords/>
  <dc:description/>
  <cp:lastModifiedBy>Cerys Jeffries (2602991)</cp:lastModifiedBy>
  <cp:revision>2</cp:revision>
  <dcterms:created xsi:type="dcterms:W3CDTF">2026-10-19T00:07:00Z</dcterms:created>
  <dcterms:modified xsi:type="dcterms:W3CDTF">2026-10-19T00:07:00Z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