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ACDB49" w14:textId="29E22EE6" w:rsidR="00E32E1A" w:rsidRDefault="009302D0" w:rsidP="00E32E1A">
      <w:pPr>
        <w:jc w:val="center"/>
        <w:rPr>
          <w:sz w:val="36"/>
          <w:szCs w:val="36"/>
        </w:rPr>
      </w:pPr>
      <w:r>
        <w:rPr>
          <w:noProof/>
          <w:sz w:val="36"/>
          <w:szCs w:val="36"/>
        </w:rPr>
        <w:drawing>
          <wp:inline distT="0" distB="0" distL="0" distR="0" wp14:anchorId="3E7E92CF" wp14:editId="0CC62E12">
            <wp:extent cx="3474720" cy="1150620"/>
            <wp:effectExtent l="0" t="0" r="0" b="0"/>
            <wp:docPr id="11" name="Picture 11" descr="C:\Users\Daniel\AppData\Local\Microsoft\Windows\INetCache\Content.MSO\5265F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niel\AppData\Local\Microsoft\Windows\INetCache\Content.MSO\5265FB.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4720" cy="1150620"/>
                    </a:xfrm>
                    <a:prstGeom prst="rect">
                      <a:avLst/>
                    </a:prstGeom>
                    <a:noFill/>
                    <a:ln>
                      <a:noFill/>
                    </a:ln>
                  </pic:spPr>
                </pic:pic>
              </a:graphicData>
            </a:graphic>
          </wp:inline>
        </w:drawing>
      </w:r>
    </w:p>
    <w:p w14:paraId="58EDAFE4" w14:textId="77777777" w:rsidR="00E32E1A" w:rsidRDefault="00E32E1A" w:rsidP="00E32E1A">
      <w:pPr>
        <w:jc w:val="center"/>
        <w:rPr>
          <w:sz w:val="36"/>
          <w:szCs w:val="36"/>
        </w:rPr>
      </w:pPr>
    </w:p>
    <w:p w14:paraId="5505DCE3" w14:textId="77777777" w:rsidR="00E32E1A" w:rsidRDefault="00E32E1A" w:rsidP="00E32E1A">
      <w:pPr>
        <w:jc w:val="center"/>
        <w:rPr>
          <w:sz w:val="36"/>
          <w:szCs w:val="36"/>
        </w:rPr>
      </w:pPr>
    </w:p>
    <w:p w14:paraId="27CE52E2" w14:textId="77777777" w:rsidR="00E32E1A" w:rsidRDefault="00E32E1A" w:rsidP="009302D0">
      <w:pPr>
        <w:jc w:val="center"/>
        <w:rPr>
          <w:sz w:val="36"/>
          <w:szCs w:val="36"/>
        </w:rPr>
      </w:pPr>
    </w:p>
    <w:p w14:paraId="4609A65B" w14:textId="7F851AF0" w:rsidR="00CE5A5E" w:rsidRPr="00E32E1A" w:rsidRDefault="00E32E1A" w:rsidP="009302D0">
      <w:pPr>
        <w:jc w:val="center"/>
        <w:rPr>
          <w:sz w:val="36"/>
          <w:szCs w:val="36"/>
        </w:rPr>
      </w:pPr>
      <w:r w:rsidRPr="00E32E1A">
        <w:rPr>
          <w:sz w:val="36"/>
          <w:szCs w:val="36"/>
        </w:rPr>
        <w:t>GD&amp;T and Drafting</w:t>
      </w:r>
    </w:p>
    <w:p w14:paraId="24081145" w14:textId="0CBC39A7" w:rsidR="00E32E1A" w:rsidRPr="00E32E1A" w:rsidRDefault="00E32E1A" w:rsidP="009302D0">
      <w:pPr>
        <w:jc w:val="center"/>
        <w:rPr>
          <w:sz w:val="36"/>
          <w:szCs w:val="36"/>
        </w:rPr>
      </w:pPr>
      <w:r w:rsidRPr="00E32E1A">
        <w:rPr>
          <w:sz w:val="36"/>
          <w:szCs w:val="36"/>
        </w:rPr>
        <w:t>M6X02210</w:t>
      </w:r>
    </w:p>
    <w:p w14:paraId="2BFC72BE" w14:textId="7EFE4253" w:rsidR="00E32E1A" w:rsidRPr="00E32E1A" w:rsidRDefault="00E32E1A" w:rsidP="009302D0">
      <w:pPr>
        <w:jc w:val="center"/>
        <w:rPr>
          <w:sz w:val="36"/>
          <w:szCs w:val="36"/>
        </w:rPr>
      </w:pPr>
      <w:r w:rsidRPr="00E32E1A">
        <w:rPr>
          <w:sz w:val="36"/>
          <w:szCs w:val="36"/>
        </w:rPr>
        <w:t>Motorsport Engineering BSc</w:t>
      </w:r>
    </w:p>
    <w:p w14:paraId="7B4373B8" w14:textId="3663A9E5" w:rsidR="00E32E1A" w:rsidRPr="00E32E1A" w:rsidRDefault="00E32E1A" w:rsidP="009302D0">
      <w:pPr>
        <w:jc w:val="center"/>
        <w:rPr>
          <w:sz w:val="36"/>
          <w:szCs w:val="36"/>
        </w:rPr>
      </w:pPr>
      <w:r w:rsidRPr="00E32E1A">
        <w:rPr>
          <w:sz w:val="36"/>
          <w:szCs w:val="36"/>
        </w:rPr>
        <w:t>P149609</w:t>
      </w:r>
    </w:p>
    <w:p w14:paraId="287978BB" w14:textId="44C4381C" w:rsidR="00E32E1A" w:rsidRPr="00E32E1A" w:rsidRDefault="00E32E1A" w:rsidP="00DA6551">
      <w:pPr>
        <w:jc w:val="center"/>
        <w:rPr>
          <w:sz w:val="36"/>
          <w:szCs w:val="36"/>
        </w:rPr>
      </w:pPr>
      <w:r w:rsidRPr="00E32E1A">
        <w:rPr>
          <w:sz w:val="36"/>
          <w:szCs w:val="36"/>
        </w:rPr>
        <w:t xml:space="preserve">Daniel </w:t>
      </w:r>
      <w:proofErr w:type="spellStart"/>
      <w:r w:rsidRPr="00E32E1A">
        <w:rPr>
          <w:sz w:val="36"/>
          <w:szCs w:val="36"/>
        </w:rPr>
        <w:t>Salathiel</w:t>
      </w:r>
      <w:proofErr w:type="spellEnd"/>
    </w:p>
    <w:p w14:paraId="48B13C8E" w14:textId="77777777" w:rsidR="00DA6551" w:rsidRDefault="00DA6551" w:rsidP="00DA6551">
      <w:pPr>
        <w:jc w:val="center"/>
      </w:pPr>
    </w:p>
    <w:p w14:paraId="3EB17F70" w14:textId="77777777" w:rsidR="00DA6551" w:rsidRDefault="00DA6551" w:rsidP="00DA6551"/>
    <w:p w14:paraId="5D505D66" w14:textId="77777777" w:rsidR="00DA6551" w:rsidRDefault="00DA6551" w:rsidP="00DA6551"/>
    <w:p w14:paraId="1EF8CD90" w14:textId="77777777" w:rsidR="00DA6551" w:rsidRDefault="00DA6551" w:rsidP="00DA6551"/>
    <w:p w14:paraId="0192CEC8" w14:textId="77777777" w:rsidR="00DA6551" w:rsidRDefault="00DA6551" w:rsidP="00DA6551"/>
    <w:p w14:paraId="201ADC87" w14:textId="77777777" w:rsidR="00DA6551" w:rsidRDefault="00DA6551" w:rsidP="00DA6551"/>
    <w:p w14:paraId="4BE0D3C9" w14:textId="6E159696" w:rsidR="00DA6551" w:rsidRDefault="006E7C98" w:rsidP="00DA6551">
      <w:hyperlink r:id="rId9" w:history="1">
        <w:r w:rsidRPr="008672D8">
          <w:rPr>
            <w:rStyle w:val="Hyperlink"/>
          </w:rPr>
          <w:t>https://uowtsd-my.sharepoint.com/:f:/g/personal/dsalathiel_149609_student_uwtsd_ac_uk/EtQUuTSmo9FMmbvp6yyuZS8BNrhwc92em_Z8JhOqrPcVDg?e=yHgzgg</w:t>
        </w:r>
      </w:hyperlink>
    </w:p>
    <w:p w14:paraId="5B8F61B9" w14:textId="26A4CAF4" w:rsidR="00CE5A5E" w:rsidRDefault="00CE5A5E"/>
    <w:p w14:paraId="1B0AB6D4" w14:textId="21D43AE1" w:rsidR="00CE5A5E" w:rsidRDefault="00CE5A5E">
      <w:r>
        <w:br w:type="page"/>
      </w:r>
    </w:p>
    <w:p w14:paraId="038D5E0D" w14:textId="02C3A01A" w:rsidR="00CE5A5E" w:rsidRPr="00CE5A5E" w:rsidRDefault="00CE5A5E">
      <w:pPr>
        <w:rPr>
          <w:b/>
          <w:u w:val="single"/>
        </w:rPr>
      </w:pPr>
      <w:r w:rsidRPr="00CE5A5E">
        <w:rPr>
          <w:b/>
          <w:u w:val="single"/>
        </w:rPr>
        <w:lastRenderedPageBreak/>
        <w:t xml:space="preserve">Contents Page: </w:t>
      </w:r>
    </w:p>
    <w:p w14:paraId="461652A7" w14:textId="323B04F2" w:rsidR="00A2260E" w:rsidRDefault="00A2260E" w:rsidP="00A2260E">
      <w:pPr>
        <w:pStyle w:val="ListParagraph"/>
        <w:numPr>
          <w:ilvl w:val="0"/>
          <w:numId w:val="1"/>
        </w:numPr>
      </w:pPr>
      <w:r>
        <w:t>Introduction</w:t>
      </w:r>
      <w:r w:rsidR="000F32DD">
        <w:tab/>
      </w:r>
      <w:r w:rsidR="000F32DD">
        <w:tab/>
      </w:r>
      <w:r w:rsidR="000F32DD">
        <w:tab/>
      </w:r>
      <w:r w:rsidR="000F32DD">
        <w:tab/>
      </w:r>
      <w:r w:rsidR="000F32DD">
        <w:tab/>
      </w:r>
      <w:r w:rsidR="000F32DD">
        <w:tab/>
      </w:r>
      <w:r w:rsidR="000F32DD">
        <w:tab/>
      </w:r>
      <w:r w:rsidR="000F32DD">
        <w:tab/>
      </w:r>
      <w:r w:rsidR="000F32DD">
        <w:tab/>
        <w:t>Page 3</w:t>
      </w:r>
    </w:p>
    <w:p w14:paraId="726B4401" w14:textId="570B66D6" w:rsidR="00A2260E" w:rsidRDefault="000F32DD" w:rsidP="00A2260E">
      <w:pPr>
        <w:pStyle w:val="ListParagraph"/>
        <w:numPr>
          <w:ilvl w:val="0"/>
          <w:numId w:val="1"/>
        </w:numPr>
      </w:pPr>
      <w:r>
        <w:t>Literature Review</w:t>
      </w:r>
      <w:r>
        <w:tab/>
      </w:r>
      <w:r>
        <w:tab/>
      </w:r>
      <w:r>
        <w:tab/>
      </w:r>
      <w:r>
        <w:tab/>
      </w:r>
      <w:r>
        <w:tab/>
      </w:r>
      <w:r>
        <w:tab/>
      </w:r>
      <w:r>
        <w:tab/>
      </w:r>
      <w:r>
        <w:tab/>
      </w:r>
      <w:r>
        <w:tab/>
        <w:t>Page 4</w:t>
      </w:r>
    </w:p>
    <w:p w14:paraId="6B750425" w14:textId="1A864773" w:rsidR="000F32DD" w:rsidRDefault="000F32DD" w:rsidP="000F32DD">
      <w:pPr>
        <w:pStyle w:val="ListParagraph"/>
        <w:numPr>
          <w:ilvl w:val="1"/>
          <w:numId w:val="1"/>
        </w:numPr>
      </w:pPr>
      <w:r>
        <w:t>Engineering Drawing Definition</w:t>
      </w:r>
      <w:r>
        <w:tab/>
      </w:r>
      <w:r>
        <w:tab/>
      </w:r>
      <w:r>
        <w:tab/>
      </w:r>
      <w:r>
        <w:tab/>
      </w:r>
      <w:r>
        <w:tab/>
      </w:r>
      <w:r>
        <w:tab/>
        <w:t>Page 4</w:t>
      </w:r>
    </w:p>
    <w:p w14:paraId="2C6FD873" w14:textId="54320089" w:rsidR="000F32DD" w:rsidRDefault="000F32DD" w:rsidP="000F32DD">
      <w:pPr>
        <w:pStyle w:val="ListParagraph"/>
        <w:numPr>
          <w:ilvl w:val="1"/>
          <w:numId w:val="1"/>
        </w:numPr>
      </w:pPr>
      <w:r>
        <w:t>Tolerancing Definition</w:t>
      </w:r>
      <w:r>
        <w:tab/>
      </w:r>
      <w:r>
        <w:tab/>
      </w:r>
      <w:r>
        <w:tab/>
      </w:r>
      <w:r>
        <w:tab/>
      </w:r>
      <w:r>
        <w:tab/>
      </w:r>
      <w:r>
        <w:tab/>
      </w:r>
      <w:r>
        <w:tab/>
        <w:t>Page 4</w:t>
      </w:r>
    </w:p>
    <w:p w14:paraId="1D4B576C" w14:textId="54DD478F" w:rsidR="000F32DD" w:rsidRDefault="000F32DD" w:rsidP="000F32DD">
      <w:pPr>
        <w:pStyle w:val="ListParagraph"/>
        <w:numPr>
          <w:ilvl w:val="1"/>
          <w:numId w:val="1"/>
        </w:numPr>
      </w:pPr>
      <w:r>
        <w:t>ISO Tolerancing Symbols</w:t>
      </w:r>
      <w:r>
        <w:tab/>
      </w:r>
      <w:r>
        <w:tab/>
      </w:r>
      <w:r>
        <w:tab/>
      </w:r>
      <w:r>
        <w:tab/>
      </w:r>
      <w:r>
        <w:tab/>
      </w:r>
      <w:r>
        <w:tab/>
      </w:r>
      <w:r>
        <w:tab/>
        <w:t>Page 5-</w:t>
      </w:r>
      <w:r w:rsidR="00EA3995">
        <w:t>6</w:t>
      </w:r>
    </w:p>
    <w:p w14:paraId="480F1376" w14:textId="755765C8" w:rsidR="00EA3995" w:rsidRDefault="00EA3995" w:rsidP="00EA3995">
      <w:pPr>
        <w:pStyle w:val="ListParagraph"/>
        <w:numPr>
          <w:ilvl w:val="2"/>
          <w:numId w:val="1"/>
        </w:numPr>
      </w:pPr>
      <w:r>
        <w:t>ISO Thread Tolerancing Table</w:t>
      </w:r>
      <w:r>
        <w:tab/>
      </w:r>
      <w:r>
        <w:tab/>
      </w:r>
      <w:r>
        <w:tab/>
      </w:r>
      <w:r>
        <w:tab/>
      </w:r>
      <w:r>
        <w:tab/>
        <w:t>Page 7</w:t>
      </w:r>
    </w:p>
    <w:p w14:paraId="6A9A6C42" w14:textId="4FD261DF" w:rsidR="000F32DD" w:rsidRDefault="000F32DD" w:rsidP="000F32DD">
      <w:pPr>
        <w:pStyle w:val="ListParagraph"/>
        <w:numPr>
          <w:ilvl w:val="0"/>
          <w:numId w:val="1"/>
        </w:numPr>
      </w:pPr>
      <w:r>
        <w:t>Methodology</w:t>
      </w:r>
      <w:r>
        <w:tab/>
      </w:r>
      <w:r>
        <w:tab/>
      </w:r>
      <w:r>
        <w:tab/>
      </w:r>
      <w:r>
        <w:tab/>
      </w:r>
      <w:r>
        <w:tab/>
      </w:r>
      <w:r>
        <w:tab/>
      </w:r>
      <w:r>
        <w:tab/>
      </w:r>
      <w:r>
        <w:tab/>
      </w:r>
      <w:r>
        <w:tab/>
        <w:t>Page 8</w:t>
      </w:r>
    </w:p>
    <w:p w14:paraId="55018AD7" w14:textId="1E197367" w:rsidR="000F32DD" w:rsidRDefault="000F32DD" w:rsidP="000F32DD">
      <w:pPr>
        <w:pStyle w:val="ListParagraph"/>
        <w:numPr>
          <w:ilvl w:val="1"/>
          <w:numId w:val="1"/>
        </w:numPr>
      </w:pPr>
      <w:r>
        <w:t>Redefining the Upper Yoke Parameters</w:t>
      </w:r>
      <w:r>
        <w:tab/>
      </w:r>
      <w:r>
        <w:tab/>
      </w:r>
      <w:r>
        <w:tab/>
      </w:r>
      <w:r>
        <w:tab/>
      </w:r>
      <w:r>
        <w:tab/>
        <w:t>Page 9</w:t>
      </w:r>
    </w:p>
    <w:p w14:paraId="4E1F5887" w14:textId="3F4975FC" w:rsidR="000F32DD" w:rsidRDefault="000F32DD" w:rsidP="000F32DD">
      <w:pPr>
        <w:pStyle w:val="ListParagraph"/>
        <w:numPr>
          <w:ilvl w:val="1"/>
          <w:numId w:val="1"/>
        </w:numPr>
      </w:pPr>
      <w:r>
        <w:t xml:space="preserve">Redefining the Lower Yoke Parameters </w:t>
      </w:r>
      <w:r>
        <w:tab/>
      </w:r>
      <w:r>
        <w:tab/>
      </w:r>
      <w:r>
        <w:tab/>
      </w:r>
      <w:r>
        <w:tab/>
      </w:r>
      <w:r>
        <w:tab/>
        <w:t xml:space="preserve">Page 10 </w:t>
      </w:r>
    </w:p>
    <w:p w14:paraId="0040092F" w14:textId="455166CE" w:rsidR="000F32DD" w:rsidRDefault="000F32DD" w:rsidP="000F32DD">
      <w:pPr>
        <w:pStyle w:val="ListParagraph"/>
        <w:numPr>
          <w:ilvl w:val="1"/>
          <w:numId w:val="1"/>
        </w:numPr>
      </w:pPr>
      <w:r>
        <w:t xml:space="preserve">Creating Engineering Drawings for each component </w:t>
      </w:r>
      <w:r>
        <w:tab/>
      </w:r>
      <w:r>
        <w:tab/>
      </w:r>
      <w:r>
        <w:tab/>
        <w:t>Page 11</w:t>
      </w:r>
    </w:p>
    <w:p w14:paraId="5EE1D25D" w14:textId="10BC2B14" w:rsidR="000F32DD" w:rsidRDefault="00FF164C" w:rsidP="000F32DD">
      <w:pPr>
        <w:pStyle w:val="ListParagraph"/>
        <w:numPr>
          <w:ilvl w:val="0"/>
          <w:numId w:val="1"/>
        </w:numPr>
      </w:pPr>
      <w:r>
        <w:t xml:space="preserve">Analysis </w:t>
      </w:r>
      <w:r>
        <w:tab/>
      </w:r>
      <w:r>
        <w:tab/>
      </w:r>
      <w:r>
        <w:tab/>
      </w:r>
      <w:r>
        <w:tab/>
      </w:r>
      <w:r>
        <w:tab/>
      </w:r>
      <w:r>
        <w:tab/>
      </w:r>
      <w:r>
        <w:tab/>
      </w:r>
      <w:r>
        <w:tab/>
      </w:r>
      <w:r>
        <w:tab/>
      </w:r>
      <w:r>
        <w:tab/>
        <w:t>Page 12</w:t>
      </w:r>
    </w:p>
    <w:p w14:paraId="1DCD5963" w14:textId="3108C2B1" w:rsidR="00FF164C" w:rsidRDefault="00921D8E" w:rsidP="00FF164C">
      <w:pPr>
        <w:pStyle w:val="ListParagraph"/>
        <w:numPr>
          <w:ilvl w:val="1"/>
          <w:numId w:val="1"/>
        </w:numPr>
      </w:pPr>
      <w:r>
        <w:t>Upper Yoke Engineering Drawing</w:t>
      </w:r>
      <w:r>
        <w:tab/>
      </w:r>
      <w:r>
        <w:tab/>
      </w:r>
      <w:r>
        <w:tab/>
      </w:r>
      <w:r>
        <w:tab/>
      </w:r>
      <w:r>
        <w:tab/>
      </w:r>
      <w:r>
        <w:tab/>
        <w:t>Page 12</w:t>
      </w:r>
    </w:p>
    <w:p w14:paraId="3821CD1A" w14:textId="514BC254" w:rsidR="00921D8E" w:rsidRDefault="00921D8E" w:rsidP="00FF164C">
      <w:pPr>
        <w:pStyle w:val="ListParagraph"/>
        <w:numPr>
          <w:ilvl w:val="1"/>
          <w:numId w:val="1"/>
        </w:numPr>
      </w:pPr>
      <w:r>
        <w:t xml:space="preserve">Lower Yoke Engineering Drawing </w:t>
      </w:r>
      <w:r>
        <w:tab/>
      </w:r>
      <w:r>
        <w:tab/>
      </w:r>
      <w:r>
        <w:tab/>
      </w:r>
      <w:r>
        <w:tab/>
      </w:r>
      <w:r>
        <w:tab/>
      </w:r>
      <w:r>
        <w:tab/>
        <w:t>Page 13</w:t>
      </w:r>
    </w:p>
    <w:p w14:paraId="626AFE6F" w14:textId="5CDA6BA3" w:rsidR="00921D8E" w:rsidRDefault="00921D8E" w:rsidP="00FF164C">
      <w:pPr>
        <w:pStyle w:val="ListParagraph"/>
        <w:numPr>
          <w:ilvl w:val="1"/>
          <w:numId w:val="1"/>
        </w:numPr>
      </w:pPr>
      <w:r>
        <w:t xml:space="preserve">Head Set Centre Shaft Engineering Drawing </w:t>
      </w:r>
      <w:r>
        <w:tab/>
      </w:r>
      <w:r>
        <w:tab/>
      </w:r>
      <w:r>
        <w:tab/>
      </w:r>
      <w:r>
        <w:tab/>
      </w:r>
      <w:r>
        <w:tab/>
        <w:t>Page 14</w:t>
      </w:r>
    </w:p>
    <w:p w14:paraId="426021C8" w14:textId="0445C811" w:rsidR="00921D8E" w:rsidRDefault="00921D8E" w:rsidP="00FF164C">
      <w:pPr>
        <w:pStyle w:val="ListParagraph"/>
        <w:numPr>
          <w:ilvl w:val="1"/>
          <w:numId w:val="1"/>
        </w:numPr>
      </w:pPr>
      <w:r>
        <w:t xml:space="preserve">Upper Insert Engineering Drawing </w:t>
      </w:r>
      <w:r>
        <w:tab/>
      </w:r>
      <w:r>
        <w:tab/>
      </w:r>
      <w:r>
        <w:tab/>
      </w:r>
      <w:r>
        <w:tab/>
      </w:r>
      <w:r>
        <w:tab/>
      </w:r>
      <w:r>
        <w:tab/>
        <w:t>Page 15</w:t>
      </w:r>
    </w:p>
    <w:p w14:paraId="0418F238" w14:textId="174880D4" w:rsidR="00921D8E" w:rsidRDefault="00921D8E" w:rsidP="00FF164C">
      <w:pPr>
        <w:pStyle w:val="ListParagraph"/>
        <w:numPr>
          <w:ilvl w:val="1"/>
          <w:numId w:val="1"/>
        </w:numPr>
      </w:pPr>
      <w:r>
        <w:t xml:space="preserve">Lower Insert Engineering Drawing </w:t>
      </w:r>
      <w:r>
        <w:tab/>
      </w:r>
      <w:r>
        <w:tab/>
      </w:r>
      <w:r>
        <w:tab/>
      </w:r>
      <w:r>
        <w:tab/>
      </w:r>
      <w:r>
        <w:tab/>
      </w:r>
      <w:r>
        <w:tab/>
        <w:t>Page 16</w:t>
      </w:r>
    </w:p>
    <w:p w14:paraId="538311E4" w14:textId="1C0370DD" w:rsidR="00921D8E" w:rsidRDefault="00921D8E" w:rsidP="00FF164C">
      <w:pPr>
        <w:pStyle w:val="ListParagraph"/>
        <w:numPr>
          <w:ilvl w:val="1"/>
          <w:numId w:val="1"/>
        </w:numPr>
      </w:pPr>
      <w:r>
        <w:t xml:space="preserve">Exploded Diagram Engineering Drawing </w:t>
      </w:r>
      <w:r>
        <w:tab/>
      </w:r>
      <w:r>
        <w:tab/>
      </w:r>
      <w:r>
        <w:tab/>
      </w:r>
      <w:r>
        <w:tab/>
      </w:r>
      <w:r>
        <w:tab/>
        <w:t>Page 17</w:t>
      </w:r>
    </w:p>
    <w:p w14:paraId="4B0D819C" w14:textId="6EE4FC9E" w:rsidR="00921D8E" w:rsidRDefault="00921D8E" w:rsidP="00FF164C">
      <w:pPr>
        <w:pStyle w:val="ListParagraph"/>
        <w:numPr>
          <w:ilvl w:val="1"/>
          <w:numId w:val="1"/>
        </w:numPr>
      </w:pPr>
      <w:r>
        <w:t xml:space="preserve">Bill </w:t>
      </w:r>
      <w:r w:rsidR="005972E5">
        <w:t>of</w:t>
      </w:r>
      <w:r>
        <w:t xml:space="preserve"> Materials Analysis </w:t>
      </w:r>
      <w:r>
        <w:tab/>
      </w:r>
      <w:r>
        <w:tab/>
      </w:r>
      <w:r>
        <w:tab/>
      </w:r>
      <w:r>
        <w:tab/>
      </w:r>
      <w:r>
        <w:tab/>
      </w:r>
      <w:r>
        <w:tab/>
      </w:r>
      <w:r>
        <w:tab/>
        <w:t>Page 18</w:t>
      </w:r>
    </w:p>
    <w:p w14:paraId="4469356B" w14:textId="60BFF789" w:rsidR="00921D8E" w:rsidRDefault="005972E5" w:rsidP="005972E5">
      <w:pPr>
        <w:pStyle w:val="ListParagraph"/>
        <w:numPr>
          <w:ilvl w:val="0"/>
          <w:numId w:val="1"/>
        </w:numPr>
      </w:pPr>
      <w:r>
        <w:t xml:space="preserve">Conclusion </w:t>
      </w:r>
      <w:r>
        <w:tab/>
      </w:r>
      <w:r>
        <w:tab/>
      </w:r>
      <w:r>
        <w:tab/>
      </w:r>
      <w:r>
        <w:tab/>
      </w:r>
      <w:r>
        <w:tab/>
      </w:r>
      <w:r>
        <w:tab/>
      </w:r>
      <w:r>
        <w:tab/>
      </w:r>
      <w:r>
        <w:tab/>
      </w:r>
      <w:r>
        <w:tab/>
      </w:r>
      <w:r>
        <w:tab/>
        <w:t>Page 19</w:t>
      </w:r>
    </w:p>
    <w:p w14:paraId="3F882B4B" w14:textId="02D9CFE4" w:rsidR="005972E5" w:rsidRDefault="005972E5" w:rsidP="005972E5">
      <w:pPr>
        <w:pStyle w:val="ListParagraph"/>
        <w:numPr>
          <w:ilvl w:val="0"/>
          <w:numId w:val="1"/>
        </w:numPr>
      </w:pPr>
      <w:r>
        <w:t xml:space="preserve">Bibliography </w:t>
      </w:r>
      <w:r>
        <w:tab/>
      </w:r>
      <w:r>
        <w:tab/>
      </w:r>
      <w:r>
        <w:tab/>
      </w:r>
      <w:r>
        <w:tab/>
      </w:r>
      <w:r>
        <w:tab/>
      </w:r>
      <w:r>
        <w:tab/>
      </w:r>
      <w:r>
        <w:tab/>
      </w:r>
      <w:r>
        <w:tab/>
      </w:r>
      <w:r>
        <w:tab/>
        <w:t>Page 20</w:t>
      </w:r>
    </w:p>
    <w:p w14:paraId="25E1ACB6" w14:textId="08BC97C0" w:rsidR="00CE5A5E" w:rsidRDefault="00CE5A5E" w:rsidP="00A2260E">
      <w:r>
        <w:br w:type="page"/>
      </w:r>
    </w:p>
    <w:p w14:paraId="463BE4C1" w14:textId="410937EA" w:rsidR="00CE5A5E" w:rsidRDefault="00A2260E">
      <w:pPr>
        <w:rPr>
          <w:b/>
          <w:u w:val="single"/>
        </w:rPr>
      </w:pPr>
      <w:r>
        <w:rPr>
          <w:b/>
          <w:u w:val="single"/>
        </w:rPr>
        <w:lastRenderedPageBreak/>
        <w:t xml:space="preserve">1.0 - </w:t>
      </w:r>
      <w:r w:rsidR="00CE5A5E" w:rsidRPr="00CE5A5E">
        <w:rPr>
          <w:b/>
          <w:u w:val="single"/>
        </w:rPr>
        <w:t xml:space="preserve">Introduction: </w:t>
      </w:r>
    </w:p>
    <w:p w14:paraId="0708DE77" w14:textId="22B02069" w:rsidR="004B3764" w:rsidRDefault="00CC5A84">
      <w:r>
        <w:t xml:space="preserve">This report will evaluate the design and tolerancing of an assembly of a triple clamp suspension fork assembly for a Honda CRF 450. Considerations in relation to the required tolerances, fits, thread sizing, pitches and the bill of materials will be included. </w:t>
      </w:r>
    </w:p>
    <w:p w14:paraId="59D81756" w14:textId="34A5D9B7" w:rsidR="00CC5A84" w:rsidRDefault="00CC5A84">
      <w:r>
        <w:t>Tolerancing components and assemblies requires in depth knowledge of the how they function within a system. There are two major tolerances to consider in this report; Physical measurement (dimensioning) and attribute which relates to the time required for the assembly and the costings</w:t>
      </w:r>
      <w:r w:rsidR="00B935A4">
        <w:t xml:space="preserve"> (Study.com, Tolerances, 2019).</w:t>
      </w:r>
    </w:p>
    <w:p w14:paraId="599E2356" w14:textId="2F5AF4D0" w:rsidR="00EC6427" w:rsidRPr="00CC5A84" w:rsidRDefault="00EC6427">
      <w:r>
        <w:t xml:space="preserve">From the engineering drawings an assembly drawing can be made to allow an engineer or manufacturer to produce the assembly efficiently and accurately. </w:t>
      </w:r>
      <w:r w:rsidR="00AF4E2A">
        <w:t xml:space="preserve">From this a bill of materials can be </w:t>
      </w:r>
      <w:proofErr w:type="gramStart"/>
      <w:r w:rsidR="00AF4E2A">
        <w:t>produced ,</w:t>
      </w:r>
      <w:proofErr w:type="gramEnd"/>
      <w:r w:rsidR="00AF4E2A">
        <w:t xml:space="preserve"> giving an overview for the cost per unit when manufactured. </w:t>
      </w:r>
    </w:p>
    <w:p w14:paraId="6FA51FCF" w14:textId="77777777" w:rsidR="004B3764" w:rsidRDefault="004B3764">
      <w:pPr>
        <w:rPr>
          <w:rFonts w:eastAsia="Times New Roman" w:cstheme="minorHAnsi"/>
          <w:sz w:val="21"/>
          <w:szCs w:val="21"/>
          <w:lang w:eastAsia="en-GB"/>
        </w:rPr>
      </w:pPr>
    </w:p>
    <w:p w14:paraId="34212C03" w14:textId="77777777" w:rsidR="004B3764" w:rsidRDefault="004B3764">
      <w:pPr>
        <w:rPr>
          <w:rFonts w:eastAsia="Times New Roman" w:cstheme="minorHAnsi"/>
          <w:sz w:val="21"/>
          <w:szCs w:val="21"/>
          <w:lang w:eastAsia="en-GB"/>
        </w:rPr>
      </w:pPr>
    </w:p>
    <w:p w14:paraId="6F82B0DD" w14:textId="77777777" w:rsidR="00CE5A5E" w:rsidRDefault="00CE5A5E">
      <w:r>
        <w:br w:type="page"/>
      </w:r>
    </w:p>
    <w:p w14:paraId="53100F3B" w14:textId="5F3E558F" w:rsidR="00CE5A5E" w:rsidRDefault="00C938B0">
      <w:pPr>
        <w:rPr>
          <w:b/>
          <w:u w:val="single"/>
        </w:rPr>
      </w:pPr>
      <w:r>
        <w:rPr>
          <w:b/>
          <w:u w:val="single"/>
        </w:rPr>
        <w:lastRenderedPageBreak/>
        <w:t xml:space="preserve">2.0- </w:t>
      </w:r>
      <w:r w:rsidR="00CE5A5E" w:rsidRPr="00CE5A5E">
        <w:rPr>
          <w:b/>
          <w:u w:val="single"/>
        </w:rPr>
        <w:t>Literature Review:</w:t>
      </w:r>
    </w:p>
    <w:p w14:paraId="75652603" w14:textId="4B6DDDBB" w:rsidR="00C938B0" w:rsidRDefault="00C938B0">
      <w:pPr>
        <w:rPr>
          <w:b/>
          <w:u w:val="single"/>
        </w:rPr>
      </w:pPr>
      <w:r>
        <w:rPr>
          <w:b/>
          <w:u w:val="single"/>
        </w:rPr>
        <w:t>2.1- Engineering Drawing:</w:t>
      </w:r>
    </w:p>
    <w:p w14:paraId="50E02B52" w14:textId="144AF5AB" w:rsidR="00C938B0" w:rsidRDefault="00BC44D9">
      <w:r>
        <w:t>An engineering drawing is a technical drawing used to define requirements for components or engineering products. An engineering drawings purpose is to clearly and accurately convey and capture all geometric measurements and features of a product or component to allow for a manufacture or engineer to produce the part required accurately. It can also be used as a representation of an engineering idea, regarding the manufacturing processes or design processes. It can also be used as a record for an existing item</w:t>
      </w:r>
      <w:r w:rsidR="00073374">
        <w:t xml:space="preserve"> (designingbuildings.com, 2019).</w:t>
      </w:r>
    </w:p>
    <w:p w14:paraId="1D24D373" w14:textId="2372AE0B" w:rsidR="00BC44D9" w:rsidRDefault="00BC44D9">
      <w:r>
        <w:t xml:space="preserve">An engineering drawing is different to an illustration in the way it describes the sizes for each part of a component or product and the shape. It provides information regarding acceptable tolerance limits, loading limits, materials to be used and any other information an engineer or manufacture needs to make an exact accurate component required. </w:t>
      </w:r>
      <w:r w:rsidR="00E07847">
        <w:t xml:space="preserve">Information adapted from (designingbuildings.com, 2019). </w:t>
      </w:r>
    </w:p>
    <w:p w14:paraId="1C48031E" w14:textId="76B9E962" w:rsidR="004B3764" w:rsidRDefault="004B3764">
      <w:pPr>
        <w:rPr>
          <w:b/>
          <w:u w:val="single"/>
        </w:rPr>
      </w:pPr>
      <w:r w:rsidRPr="004B3764">
        <w:rPr>
          <w:b/>
          <w:u w:val="single"/>
        </w:rPr>
        <w:t xml:space="preserve">2.2- Tolerancing: </w:t>
      </w:r>
    </w:p>
    <w:p w14:paraId="035F7CB9" w14:textId="4CB1127A" w:rsidR="004B3764" w:rsidRDefault="004B3764">
      <w:r>
        <w:t xml:space="preserve">A tolerance is defined as a range of how far a true measurement can </w:t>
      </w:r>
      <w:r w:rsidR="009967CD">
        <w:t>be</w:t>
      </w:r>
      <w:r>
        <w:t xml:space="preserve"> from the intended specified measurement. There a two main types of tolerances; Physical measurement dimensions or an attribute tolerance that includes time, temperature and sound level (Study.com, 2019).</w:t>
      </w:r>
    </w:p>
    <w:p w14:paraId="4347AE9E" w14:textId="678E8E0A" w:rsidR="004B3764" w:rsidRDefault="004B3764">
      <w:r>
        <w:t xml:space="preserve">The most relevant tolerancing for this report is the Physical Measurement tolerance. This is the most common tolerance </w:t>
      </w:r>
      <w:proofErr w:type="gramStart"/>
      <w:r>
        <w:t>In</w:t>
      </w:r>
      <w:proofErr w:type="gramEnd"/>
      <w:r>
        <w:t xml:space="preserve"> an engineering drawing according to (Study.com, 2019). The tolerance specifies the deviation firm the </w:t>
      </w:r>
      <w:r w:rsidR="00131496">
        <w:t>dimensions included</w:t>
      </w:r>
      <w:r>
        <w:t xml:space="preserve"> in the drawing, this is the acceptable range for the components measurement to be within to maintain the desired accuracy by the engineer. A consideration when it comes to physical tolerance is </w:t>
      </w:r>
      <w:proofErr w:type="gramStart"/>
      <w:r w:rsidR="00131496">
        <w:t>in regard to</w:t>
      </w:r>
      <w:proofErr w:type="gramEnd"/>
      <w:r>
        <w:t xml:space="preserve"> tolerance stack up. It is </w:t>
      </w:r>
      <w:r w:rsidR="00131496">
        <w:t>crucial</w:t>
      </w:r>
      <w:r>
        <w:t xml:space="preserve"> for designers to look at the overall assembly tolerances and figure out their physical tolerance allowance. This is mainly related to moving assemblies. Adapted from (Study.com, Tolerances, 2019).</w:t>
      </w:r>
      <w:r w:rsidR="00F81AD3">
        <w:t xml:space="preserve"> An attribute is included in this </w:t>
      </w:r>
      <w:proofErr w:type="gramStart"/>
      <w:r w:rsidR="00F81AD3">
        <w:t>report, but</w:t>
      </w:r>
      <w:proofErr w:type="gramEnd"/>
      <w:r w:rsidR="00F81AD3">
        <w:t xml:space="preserve"> doesn’t require tolerancing. </w:t>
      </w:r>
    </w:p>
    <w:p w14:paraId="00D3EAB4" w14:textId="77777777" w:rsidR="009351E4" w:rsidRDefault="009351E4"/>
    <w:p w14:paraId="0BA35391" w14:textId="77777777" w:rsidR="009351E4" w:rsidRDefault="009351E4"/>
    <w:p w14:paraId="392956CC" w14:textId="77777777" w:rsidR="009351E4" w:rsidRDefault="009351E4"/>
    <w:p w14:paraId="77FD2CCA" w14:textId="77777777" w:rsidR="009351E4" w:rsidRDefault="009351E4"/>
    <w:p w14:paraId="55F047AF" w14:textId="77777777" w:rsidR="009351E4" w:rsidRDefault="009351E4"/>
    <w:p w14:paraId="20358C03" w14:textId="77777777" w:rsidR="009351E4" w:rsidRDefault="009351E4"/>
    <w:p w14:paraId="2CA31BEE" w14:textId="77777777" w:rsidR="009351E4" w:rsidRDefault="009351E4"/>
    <w:p w14:paraId="49E552F0" w14:textId="77777777" w:rsidR="009351E4" w:rsidRDefault="009351E4"/>
    <w:p w14:paraId="3E698A8E" w14:textId="77777777" w:rsidR="009351E4" w:rsidRDefault="009351E4"/>
    <w:p w14:paraId="6A5370D1" w14:textId="77777777" w:rsidR="009351E4" w:rsidRDefault="009351E4"/>
    <w:p w14:paraId="3282098F" w14:textId="77777777" w:rsidR="009351E4" w:rsidRDefault="009351E4"/>
    <w:p w14:paraId="6C293B96" w14:textId="77777777" w:rsidR="009351E4" w:rsidRDefault="009351E4"/>
    <w:p w14:paraId="6D2DCC41" w14:textId="68D3F597" w:rsidR="009A62FC" w:rsidRPr="009351E4" w:rsidRDefault="009351E4">
      <w:pPr>
        <w:rPr>
          <w:b/>
          <w:u w:val="single"/>
        </w:rPr>
      </w:pPr>
      <w:r w:rsidRPr="009351E4">
        <w:rPr>
          <w:b/>
          <w:u w:val="single"/>
        </w:rPr>
        <w:lastRenderedPageBreak/>
        <w:t xml:space="preserve">2.3- ISO tolerancing Symbols: </w:t>
      </w:r>
    </w:p>
    <w:p w14:paraId="2D77DF55" w14:textId="0540C3C2" w:rsidR="00341355" w:rsidRPr="00CA24FE" w:rsidRDefault="00341355">
      <w:pPr>
        <w:rPr>
          <w:rFonts w:cstheme="minorHAnsi"/>
          <w:color w:val="212529"/>
          <w:shd w:val="clear" w:color="auto" w:fill="FFFFFF"/>
        </w:rPr>
      </w:pPr>
      <w:r w:rsidRPr="00CA24FE">
        <w:rPr>
          <w:rFonts w:cstheme="minorHAnsi"/>
          <w:color w:val="212529"/>
          <w:shd w:val="clear" w:color="auto" w:fill="FFFFFF"/>
        </w:rPr>
        <w:t>The industry standard for Europe and the UK is the ISO standards. This is the preferred metric fits and tolerances for holes and shaft basis systems ISO 286-1 (2010) and the ANSI B4.2- 1978 standards used through the industry</w:t>
      </w:r>
      <w:r w:rsidR="008D5CC1">
        <w:rPr>
          <w:rFonts w:cstheme="minorHAnsi"/>
          <w:color w:val="212529"/>
          <w:shd w:val="clear" w:color="auto" w:fill="FFFFFF"/>
        </w:rPr>
        <w:t>.</w:t>
      </w:r>
    </w:p>
    <w:p w14:paraId="536DC10D" w14:textId="31B57087" w:rsidR="00341355" w:rsidRPr="00CA24FE" w:rsidRDefault="00341355">
      <w:pPr>
        <w:rPr>
          <w:rFonts w:eastAsia="Times New Roman" w:cstheme="minorHAnsi"/>
          <w:lang w:eastAsia="en-GB"/>
        </w:rPr>
      </w:pPr>
      <w:r w:rsidRPr="00CA24FE">
        <w:rPr>
          <w:rFonts w:cstheme="minorHAnsi"/>
          <w:color w:val="212529"/>
          <w:shd w:val="clear" w:color="auto" w:fill="FFFFFF"/>
        </w:rPr>
        <w:t xml:space="preserve">Preferred metric fits and tolerances for hole and shaft basis systems which are given in ISO 286-1 (2010) and ANSI B4.2-1978 standards are summarized in the following tables. The usage of these tolerances is advised for economic reasons </w:t>
      </w:r>
      <w:r w:rsidR="008D5CC1">
        <w:rPr>
          <w:rFonts w:cstheme="minorHAnsi"/>
          <w:color w:val="212529"/>
          <w:shd w:val="clear" w:color="auto" w:fill="FFFFFF"/>
        </w:rPr>
        <w:t xml:space="preserve">and efficiency </w:t>
      </w:r>
      <w:r w:rsidRPr="00CA24FE">
        <w:rPr>
          <w:rFonts w:cstheme="minorHAnsi"/>
          <w:shd w:val="clear" w:color="auto" w:fill="FFFFFF"/>
        </w:rPr>
        <w:t>(</w:t>
      </w:r>
      <w:r w:rsidRPr="00CA24FE">
        <w:rPr>
          <w:rFonts w:eastAsia="Times New Roman" w:cstheme="minorHAnsi"/>
          <w:lang w:eastAsia="en-GB"/>
        </w:rPr>
        <w:t xml:space="preserve">Basis of tolerances, deviations and fits, 2010). </w:t>
      </w:r>
    </w:p>
    <w:p w14:paraId="1947B463" w14:textId="5D6DCAC3" w:rsidR="00AC2E67" w:rsidRPr="00CA24FE" w:rsidRDefault="002A0255">
      <w:pPr>
        <w:rPr>
          <w:rFonts w:eastAsia="Times New Roman" w:cstheme="minorHAnsi"/>
          <w:lang w:eastAsia="en-GB"/>
        </w:rPr>
      </w:pPr>
      <w:r w:rsidRPr="00CA24FE">
        <w:rPr>
          <w:rFonts w:cstheme="minorHAnsi"/>
          <w:noProof/>
        </w:rPr>
        <mc:AlternateContent>
          <mc:Choice Requires="wps">
            <w:drawing>
              <wp:anchor distT="0" distB="0" distL="114300" distR="114300" simplePos="0" relativeHeight="251661312" behindDoc="0" locked="0" layoutInCell="1" allowOverlap="1" wp14:anchorId="58087D72" wp14:editId="2A7000ED">
                <wp:simplePos x="0" y="0"/>
                <wp:positionH relativeFrom="column">
                  <wp:posOffset>-295910</wp:posOffset>
                </wp:positionH>
                <wp:positionV relativeFrom="paragraph">
                  <wp:posOffset>4817745</wp:posOffset>
                </wp:positionV>
                <wp:extent cx="602742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6027420" cy="635"/>
                        </a:xfrm>
                        <a:prstGeom prst="rect">
                          <a:avLst/>
                        </a:prstGeom>
                        <a:solidFill>
                          <a:prstClr val="white"/>
                        </a:solidFill>
                        <a:ln>
                          <a:noFill/>
                        </a:ln>
                      </wps:spPr>
                      <wps:txbx>
                        <w:txbxContent>
                          <w:p w14:paraId="044FD1EC" w14:textId="47D28F1D" w:rsidR="002A0255" w:rsidRPr="00A22524" w:rsidRDefault="002A0255" w:rsidP="002A0255">
                            <w:pPr>
                              <w:pStyle w:val="Caption"/>
                              <w:rPr>
                                <w:noProof/>
                              </w:rPr>
                            </w:pPr>
                            <w:r>
                              <w:t xml:space="preserve">Figure </w:t>
                            </w:r>
                            <w:fldSimple w:instr=" SEQ Figure \* ARABIC ">
                              <w:r w:rsidR="00F377B8">
                                <w:rPr>
                                  <w:noProof/>
                                </w:rPr>
                                <w:t>1</w:t>
                              </w:r>
                            </w:fldSimple>
                            <w:r>
                              <w:t xml:space="preserve">: ISO Shaft based system for tolerancing, </w:t>
                            </w:r>
                            <w:r w:rsidRPr="001527FA">
                              <w:t>(Tables of standard tolerance classes and limit deviations for holes and shafts, 2010).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8087D72" id="_x0000_t202" coordsize="21600,21600" o:spt="202" path="m,l,21600r21600,l21600,xe">
                <v:stroke joinstyle="miter"/>
                <v:path gradientshapeok="t" o:connecttype="rect"/>
              </v:shapetype>
              <v:shape id="Text Box 2" o:spid="_x0000_s1026" type="#_x0000_t202" style="position:absolute;margin-left:-23.3pt;margin-top:379.35pt;width:474.6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" stroked="f">
                <v:textbox style="mso-fit-shape-to-text:t" inset="0,0,0,0">
                  <w:txbxContent>
                    <w:p w14:paraId="044FD1EC" w14:textId="47D28F1D" w:rsidR="002A0255" w:rsidRPr="00A22524" w:rsidRDefault="002A0255" w:rsidP="002A0255">
                      <w:pPr>
                        <w:pStyle w:val="Caption"/>
                        <w:rPr>
                          <w:noProof/>
                        </w:rPr>
                      </w:pPr>
                      <w:r>
                        <w:t xml:space="preserve">Figure </w:t>
                      </w:r>
                      <w:fldSimple w:instr=" SEQ Figure \* ARABIC ">
                        <w:r w:rsidR="00F377B8">
                          <w:rPr>
                            <w:noProof/>
                          </w:rPr>
                          <w:t>1</w:t>
                        </w:r>
                      </w:fldSimple>
                      <w:r>
                        <w:t xml:space="preserve">: ISO Shaft based system for tolerancing, </w:t>
                      </w:r>
                      <w:r w:rsidRPr="001527FA">
                        <w:t>(Tables of standard tolerance classes and limit deviations for holes and shafts, 2010).</w:t>
                      </w:r>
                    </w:p>
                  </w:txbxContent>
                </v:textbox>
                <w10:wrap type="square"/>
              </v:shape>
            </w:pict>
          </mc:Fallback>
        </mc:AlternateContent>
      </w:r>
      <w:r w:rsidRPr="00CA24FE">
        <w:rPr>
          <w:rFonts w:cstheme="minorHAnsi"/>
          <w:noProof/>
        </w:rPr>
        <w:drawing>
          <wp:anchor distT="0" distB="0" distL="114300" distR="114300" simplePos="0" relativeHeight="251659264" behindDoc="0" locked="0" layoutInCell="1" allowOverlap="1" wp14:anchorId="0E194F33" wp14:editId="3C7B7E6A">
            <wp:simplePos x="0" y="0"/>
            <wp:positionH relativeFrom="margin">
              <wp:align>right</wp:align>
            </wp:positionH>
            <wp:positionV relativeFrom="paragraph">
              <wp:posOffset>786765</wp:posOffset>
            </wp:positionV>
            <wp:extent cx="6027420" cy="397383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2895" t="20091" r="38578" b="12043"/>
                    <a:stretch/>
                  </pic:blipFill>
                  <pic:spPr bwMode="auto">
                    <a:xfrm>
                      <a:off x="0" y="0"/>
                      <a:ext cx="6027420" cy="3973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C2E67" w:rsidRPr="00CA24FE">
        <w:rPr>
          <w:rFonts w:eastAsia="Times New Roman" w:cstheme="minorHAnsi"/>
          <w:lang w:eastAsia="en-GB"/>
        </w:rPr>
        <w:t xml:space="preserve">ISO metric fits relevant to the design and manufacture of the components in this report can be seen in figure 1 </w:t>
      </w:r>
      <w:r w:rsidRPr="00CA24FE">
        <w:rPr>
          <w:rFonts w:eastAsia="Times New Roman" w:cstheme="minorHAnsi"/>
          <w:lang w:eastAsia="en-GB"/>
        </w:rPr>
        <w:t>below</w:t>
      </w:r>
      <w:r w:rsidR="00AC2E67" w:rsidRPr="00CA24FE">
        <w:rPr>
          <w:rFonts w:eastAsia="Times New Roman" w:cstheme="minorHAnsi"/>
          <w:lang w:eastAsia="en-GB"/>
        </w:rPr>
        <w:t>, with a reference for the fits needed for the different aspects of the assembly.</w:t>
      </w:r>
      <w:r w:rsidRPr="00CA24FE">
        <w:rPr>
          <w:rFonts w:eastAsia="Times New Roman" w:cstheme="minorHAnsi"/>
          <w:lang w:eastAsia="en-GB"/>
        </w:rPr>
        <w:t xml:space="preserve"> </w:t>
      </w:r>
      <w:bookmarkStart w:id="0" w:name="_Hlk3400981"/>
      <w:r w:rsidRPr="00CA24FE">
        <w:rPr>
          <w:rFonts w:eastAsia="Times New Roman" w:cstheme="minorHAnsi"/>
          <w:lang w:eastAsia="en-GB"/>
        </w:rPr>
        <w:t>(</w:t>
      </w:r>
      <w:r w:rsidRPr="00CA24FE">
        <w:rPr>
          <w:rFonts w:cstheme="minorHAnsi"/>
          <w:shd w:val="clear" w:color="auto" w:fill="FFFFFF"/>
        </w:rPr>
        <w:t xml:space="preserve">Tables of standard tolerance classes and limit deviations for holes and shafts, 2010). </w:t>
      </w:r>
      <w:bookmarkEnd w:id="0"/>
    </w:p>
    <w:p w14:paraId="6B7F026D" w14:textId="659C5788" w:rsidR="002A0255" w:rsidRDefault="002A0255" w:rsidP="002A0255">
      <w:pPr>
        <w:tabs>
          <w:tab w:val="left" w:pos="1716"/>
        </w:tabs>
        <w:rPr>
          <w:rFonts w:cstheme="minorHAnsi"/>
          <w:noProof/>
        </w:rPr>
      </w:pPr>
    </w:p>
    <w:p w14:paraId="39D6EB4D" w14:textId="1179E575" w:rsidR="00DD284A" w:rsidRDefault="00DD284A" w:rsidP="002A0255">
      <w:pPr>
        <w:tabs>
          <w:tab w:val="left" w:pos="1716"/>
        </w:tabs>
        <w:rPr>
          <w:rFonts w:cstheme="minorHAnsi"/>
          <w:noProof/>
        </w:rPr>
      </w:pPr>
    </w:p>
    <w:p w14:paraId="0C646D48" w14:textId="03C12A58" w:rsidR="00F377B8" w:rsidRDefault="00F377B8">
      <w:pPr>
        <w:rPr>
          <w:rFonts w:cstheme="minorHAnsi"/>
          <w:noProof/>
        </w:rPr>
      </w:pPr>
      <w:r>
        <w:rPr>
          <w:rFonts w:cstheme="minorHAnsi"/>
          <w:noProof/>
        </w:rPr>
        <w:br w:type="page"/>
      </w:r>
    </w:p>
    <w:p w14:paraId="7BB58AC3" w14:textId="77777777" w:rsidR="00F377B8" w:rsidRDefault="00F377B8" w:rsidP="00F377B8">
      <w:pPr>
        <w:keepNext/>
        <w:tabs>
          <w:tab w:val="left" w:pos="1716"/>
        </w:tabs>
      </w:pPr>
      <w:r>
        <w:rPr>
          <w:noProof/>
        </w:rPr>
        <w:lastRenderedPageBreak/>
        <w:drawing>
          <wp:inline distT="0" distB="0" distL="0" distR="0" wp14:anchorId="3341C9E6" wp14:editId="5E5A7E70">
            <wp:extent cx="4731746" cy="599694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3656" t="15108" r="34655" b="13492"/>
                    <a:stretch/>
                  </pic:blipFill>
                  <pic:spPr bwMode="auto">
                    <a:xfrm>
                      <a:off x="0" y="0"/>
                      <a:ext cx="4739176" cy="6006356"/>
                    </a:xfrm>
                    <a:prstGeom prst="rect">
                      <a:avLst/>
                    </a:prstGeom>
                    <a:ln>
                      <a:noFill/>
                    </a:ln>
                    <a:extLst>
                      <a:ext uri="{53640926-AAD7-44D8-BBD7-CCE9431645EC}">
                        <a14:shadowObscured xmlns:a14="http://schemas.microsoft.com/office/drawing/2010/main"/>
                      </a:ext>
                    </a:extLst>
                  </pic:spPr>
                </pic:pic>
              </a:graphicData>
            </a:graphic>
          </wp:inline>
        </w:drawing>
      </w:r>
    </w:p>
    <w:p w14:paraId="24821483" w14:textId="2D9A10E9" w:rsidR="00F377B8" w:rsidRDefault="00F377B8" w:rsidP="00F377B8">
      <w:pPr>
        <w:pStyle w:val="Caption"/>
        <w:rPr>
          <w:rFonts w:cstheme="minorHAnsi"/>
          <w:noProof/>
        </w:rPr>
      </w:pPr>
      <w:r>
        <w:t xml:space="preserve">Figure </w:t>
      </w:r>
      <w:r w:rsidR="004802F8">
        <w:fldChar w:fldCharType="begin"/>
      </w:r>
      <w:r w:rsidR="004802F8">
        <w:instrText xml:space="preserve"> SEQ Figure \* ARABIC </w:instrText>
      </w:r>
      <w:r w:rsidR="004802F8">
        <w:fldChar w:fldCharType="separate"/>
      </w:r>
      <w:r>
        <w:rPr>
          <w:noProof/>
        </w:rPr>
        <w:t>2</w:t>
      </w:r>
      <w:r w:rsidR="004802F8">
        <w:rPr>
          <w:noProof/>
        </w:rPr>
        <w:fldChar w:fldCharType="end"/>
      </w:r>
      <w:r>
        <w:t>: ISO tolerance measurement table, (ENG.gov, 2019).</w:t>
      </w:r>
    </w:p>
    <w:p w14:paraId="4D975241" w14:textId="444E8A47" w:rsidR="00363D4B" w:rsidRDefault="00C65DFC">
      <w:pPr>
        <w:rPr>
          <w:rFonts w:cstheme="minorHAnsi"/>
          <w:b/>
          <w:noProof/>
          <w:u w:val="single"/>
        </w:rPr>
      </w:pPr>
      <w:r>
        <w:rPr>
          <w:rFonts w:cstheme="minorHAnsi"/>
          <w:noProof/>
        </w:rPr>
        <w:br w:type="page"/>
      </w:r>
      <w:r w:rsidR="00CD3CE9" w:rsidRPr="00CD3CE9">
        <w:rPr>
          <w:rFonts w:cstheme="minorHAnsi"/>
          <w:b/>
          <w:noProof/>
          <w:u w:val="single"/>
        </w:rPr>
        <w:lastRenderedPageBreak/>
        <w:t xml:space="preserve">2.3.1 ISO thread toleraning refrence table: </w:t>
      </w:r>
    </w:p>
    <w:p w14:paraId="1E10B113" w14:textId="4B90880C" w:rsidR="00363D4B" w:rsidRDefault="008D69B9">
      <w:pPr>
        <w:rPr>
          <w:rFonts w:cstheme="minorHAnsi"/>
          <w:b/>
          <w:noProof/>
          <w:u w:val="single"/>
        </w:rPr>
      </w:pPr>
      <w:r>
        <w:rPr>
          <w:noProof/>
        </w:rPr>
        <w:drawing>
          <wp:anchor distT="0" distB="0" distL="114300" distR="114300" simplePos="0" relativeHeight="251672576" behindDoc="0" locked="0" layoutInCell="1" allowOverlap="1" wp14:anchorId="3C7C2276" wp14:editId="22343BF2">
            <wp:simplePos x="0" y="0"/>
            <wp:positionH relativeFrom="margin">
              <wp:posOffset>15240</wp:posOffset>
            </wp:positionH>
            <wp:positionV relativeFrom="paragraph">
              <wp:posOffset>179070</wp:posOffset>
            </wp:positionV>
            <wp:extent cx="5469890" cy="1264285"/>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724" t="22928" r="26080" b="47843"/>
                    <a:stretch/>
                  </pic:blipFill>
                  <pic:spPr bwMode="auto">
                    <a:xfrm>
                      <a:off x="0" y="0"/>
                      <a:ext cx="5469890" cy="1264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FC8041" w14:textId="72493ADC" w:rsidR="002A0255" w:rsidRPr="00C65DFC" w:rsidRDefault="001F7B82">
      <w:pPr>
        <w:rPr>
          <w:rFonts w:cstheme="minorHAnsi"/>
          <w:b/>
          <w:noProof/>
          <w:u w:val="single"/>
        </w:rPr>
      </w:pPr>
      <w:r>
        <w:rPr>
          <w:noProof/>
        </w:rPr>
        <mc:AlternateContent>
          <mc:Choice Requires="wps">
            <w:drawing>
              <wp:anchor distT="0" distB="0" distL="114300" distR="114300" simplePos="0" relativeHeight="251675648" behindDoc="0" locked="0" layoutInCell="1" allowOverlap="1" wp14:anchorId="0B0EF80A" wp14:editId="5773D99E">
                <wp:simplePos x="0" y="0"/>
                <wp:positionH relativeFrom="column">
                  <wp:posOffset>0</wp:posOffset>
                </wp:positionH>
                <wp:positionV relativeFrom="paragraph">
                  <wp:posOffset>3691255</wp:posOffset>
                </wp:positionV>
                <wp:extent cx="534924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5349240" cy="635"/>
                        </a:xfrm>
                        <a:prstGeom prst="rect">
                          <a:avLst/>
                        </a:prstGeom>
                        <a:solidFill>
                          <a:prstClr val="white"/>
                        </a:solidFill>
                        <a:ln>
                          <a:noFill/>
                        </a:ln>
                      </wps:spPr>
                      <wps:txbx>
                        <w:txbxContent>
                          <w:p w14:paraId="2CFC701F" w14:textId="19811A3F" w:rsidR="001F7B82" w:rsidRPr="009D6B3E" w:rsidRDefault="001F7B82" w:rsidP="001F7B82">
                            <w:pPr>
                              <w:pStyle w:val="Caption"/>
                              <w:rPr>
                                <w:noProof/>
                              </w:rPr>
                            </w:pPr>
                            <w:r>
                              <w:t xml:space="preserve">Figure </w:t>
                            </w:r>
                            <w:fldSimple w:instr=" SEQ Figure \* ARABIC ">
                              <w:r w:rsidR="00F377B8">
                                <w:rPr>
                                  <w:noProof/>
                                </w:rPr>
                                <w:t>3</w:t>
                              </w:r>
                            </w:fldSimple>
                            <w:r>
                              <w:t>: ISO Thread Tolerancing Standards, (</w:t>
                            </w:r>
                            <w:proofErr w:type="spellStart"/>
                            <w:r>
                              <w:t>Accu</w:t>
                            </w:r>
                            <w:proofErr w:type="spellEnd"/>
                            <w:r>
                              <w: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0EF80A" id="Text Box 19" o:spid="_x0000_s1027" type="#_x0000_t202" style="position:absolute;margin-left:0;margin-top:290.65pt;width:421.2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" stroked="f">
                <v:textbox style="mso-fit-shape-to-text:t" inset="0,0,0,0">
                  <w:txbxContent>
                    <w:p w14:paraId="2CFC701F" w14:textId="19811A3F" w:rsidR="001F7B82" w:rsidRPr="009D6B3E" w:rsidRDefault="001F7B82" w:rsidP="001F7B82">
                      <w:pPr>
                        <w:pStyle w:val="Caption"/>
                        <w:rPr>
                          <w:noProof/>
                        </w:rPr>
                      </w:pPr>
                      <w:r>
                        <w:t xml:space="preserve">Figure </w:t>
                      </w:r>
                      <w:fldSimple w:instr=" SEQ Figure \* ARABIC ">
                        <w:r w:rsidR="00F377B8">
                          <w:rPr>
                            <w:noProof/>
                          </w:rPr>
                          <w:t>3</w:t>
                        </w:r>
                      </w:fldSimple>
                      <w:r>
                        <w:t>: ISO Thread Tolerancing Standards, (</w:t>
                      </w:r>
                      <w:proofErr w:type="spellStart"/>
                      <w:r>
                        <w:t>Accu</w:t>
                      </w:r>
                      <w:proofErr w:type="spellEnd"/>
                      <w:r>
                        <w:t>, 2019).</w:t>
                      </w:r>
                    </w:p>
                  </w:txbxContent>
                </v:textbox>
                <w10:wrap type="square"/>
              </v:shape>
            </w:pict>
          </mc:Fallback>
        </mc:AlternateContent>
      </w:r>
      <w:r w:rsidR="008D69B9">
        <w:rPr>
          <w:noProof/>
        </w:rPr>
        <w:drawing>
          <wp:anchor distT="0" distB="0" distL="114300" distR="114300" simplePos="0" relativeHeight="251673600" behindDoc="0" locked="0" layoutInCell="1" allowOverlap="1" wp14:anchorId="28E8498C" wp14:editId="486799E8">
            <wp:simplePos x="0" y="0"/>
            <wp:positionH relativeFrom="margin">
              <wp:align>left</wp:align>
            </wp:positionH>
            <wp:positionV relativeFrom="paragraph">
              <wp:posOffset>1160780</wp:posOffset>
            </wp:positionV>
            <wp:extent cx="5349240" cy="2473521"/>
            <wp:effectExtent l="0" t="0" r="3810" b="317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862" t="22690" r="27409" b="19164"/>
                    <a:stretch/>
                  </pic:blipFill>
                  <pic:spPr bwMode="auto">
                    <a:xfrm>
                      <a:off x="0" y="0"/>
                      <a:ext cx="5349240" cy="24735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D3CE9" w:rsidRPr="00CD3CE9">
        <w:rPr>
          <w:rFonts w:cstheme="minorHAnsi"/>
          <w:b/>
          <w:noProof/>
          <w:u w:val="single"/>
        </w:rPr>
        <w:br w:type="page"/>
      </w:r>
      <w:r w:rsidR="00C65DFC" w:rsidRPr="00C65DFC">
        <w:rPr>
          <w:rFonts w:cstheme="minorHAnsi"/>
          <w:b/>
          <w:noProof/>
          <w:u w:val="single"/>
        </w:rPr>
        <w:lastRenderedPageBreak/>
        <w:t>3.0- Methodology:</w:t>
      </w:r>
    </w:p>
    <w:p w14:paraId="7C429C0E" w14:textId="08687014" w:rsidR="00C65DFC" w:rsidRDefault="00C65DFC">
      <w:pPr>
        <w:rPr>
          <w:rFonts w:cstheme="minorHAnsi"/>
          <w:noProof/>
        </w:rPr>
      </w:pPr>
      <w:r>
        <w:rPr>
          <w:rFonts w:cstheme="minorHAnsi"/>
          <w:noProof/>
        </w:rPr>
        <w:t xml:space="preserve">The different parts required to create the assembly were modelled and needed to be redefined to allow them to accomidate the Honda CRF 450 Forks. The assembly is for a triple clamp system that uses a shaft for the head set on the bikes frame, with two spacer attachments to locate the shaft centrally, and the upper and lower yokes that clamp onto the suspension forks of the bike. The upper yoke accomidates a direct mounted stem that connects the handle bars at a later point. The parts were assembled using solid works assembly tool which can be seen in the figure below. </w:t>
      </w:r>
    </w:p>
    <w:p w14:paraId="79688ADA" w14:textId="6926644F" w:rsidR="00C65DFC" w:rsidRDefault="00C65DFC">
      <w:pPr>
        <w:rPr>
          <w:rFonts w:cstheme="minorHAnsi"/>
          <w:noProof/>
        </w:rPr>
      </w:pPr>
      <w:r>
        <w:rPr>
          <w:noProof/>
        </w:rPr>
        <mc:AlternateContent>
          <mc:Choice Requires="wps">
            <w:drawing>
              <wp:anchor distT="0" distB="0" distL="114300" distR="114300" simplePos="0" relativeHeight="251665408" behindDoc="0" locked="0" layoutInCell="1" allowOverlap="1" wp14:anchorId="00E31447" wp14:editId="686870FF">
                <wp:simplePos x="0" y="0"/>
                <wp:positionH relativeFrom="column">
                  <wp:posOffset>0</wp:posOffset>
                </wp:positionH>
                <wp:positionV relativeFrom="paragraph">
                  <wp:posOffset>3816350</wp:posOffset>
                </wp:positionV>
                <wp:extent cx="390652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906520" cy="635"/>
                        </a:xfrm>
                        <a:prstGeom prst="rect">
                          <a:avLst/>
                        </a:prstGeom>
                        <a:solidFill>
                          <a:prstClr val="white"/>
                        </a:solidFill>
                        <a:ln>
                          <a:noFill/>
                        </a:ln>
                      </wps:spPr>
                      <wps:txbx>
                        <w:txbxContent>
                          <w:p w14:paraId="047FD90C" w14:textId="5C3480DF" w:rsidR="00C65DFC" w:rsidRPr="004C17C4" w:rsidRDefault="00C65DFC" w:rsidP="00C65DFC">
                            <w:pPr>
                              <w:pStyle w:val="Caption"/>
                              <w:rPr>
                                <w:noProof/>
                              </w:rPr>
                            </w:pPr>
                            <w:r>
                              <w:t xml:space="preserve">Figure </w:t>
                            </w:r>
                            <w:fldSimple w:instr=" SEQ Figure \* ARABIC ">
                              <w:r w:rsidR="00F377B8">
                                <w:rPr>
                                  <w:noProof/>
                                </w:rPr>
                                <w:t>4</w:t>
                              </w:r>
                            </w:fldSimple>
                            <w:r>
                              <w:t>: Fork Triple clamp assembly, (Daniel Salathiel,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E31447" id="Text Box 4" o:spid="_x0000_s1028" type="#_x0000_t202" style="position:absolute;margin-left:0;margin-top:300.5pt;width:307.6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" stroked="f">
                <v:textbox style="mso-fit-shape-to-text:t" inset="0,0,0,0">
                  <w:txbxContent>
                    <w:p w14:paraId="047FD90C" w14:textId="5C3480DF" w:rsidR="00C65DFC" w:rsidRPr="004C17C4" w:rsidRDefault="00C65DFC" w:rsidP="00C65DFC">
                      <w:pPr>
                        <w:pStyle w:val="Caption"/>
                        <w:rPr>
                          <w:noProof/>
                        </w:rPr>
                      </w:pPr>
                      <w:r>
                        <w:t xml:space="preserve">Figure </w:t>
                      </w:r>
                      <w:fldSimple w:instr=" SEQ Figure \* ARABIC ">
                        <w:r w:rsidR="00F377B8">
                          <w:rPr>
                            <w:noProof/>
                          </w:rPr>
                          <w:t>4</w:t>
                        </w:r>
                      </w:fldSimple>
                      <w:r>
                        <w:t>: Fork Triple clamp assembly, (Daniel Salathiel, 2019).</w:t>
                      </w:r>
                    </w:p>
                  </w:txbxContent>
                </v:textbox>
                <w10:wrap type="square"/>
              </v:shape>
            </w:pict>
          </mc:Fallback>
        </mc:AlternateContent>
      </w:r>
      <w:r>
        <w:rPr>
          <w:noProof/>
          <w:lang w:eastAsia="en-GB"/>
        </w:rPr>
        <w:drawing>
          <wp:anchor distT="0" distB="0" distL="114300" distR="114300" simplePos="0" relativeHeight="251663360" behindDoc="0" locked="0" layoutInCell="1" allowOverlap="1" wp14:anchorId="3614B5F2" wp14:editId="2BB0EB48">
            <wp:simplePos x="0" y="0"/>
            <wp:positionH relativeFrom="margin">
              <wp:align>left</wp:align>
            </wp:positionH>
            <wp:positionV relativeFrom="paragraph">
              <wp:posOffset>286385</wp:posOffset>
            </wp:positionV>
            <wp:extent cx="3906520" cy="347281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36384" t="19293" r="30313" b="28071"/>
                    <a:stretch/>
                  </pic:blipFill>
                  <pic:spPr bwMode="auto">
                    <a:xfrm>
                      <a:off x="0" y="0"/>
                      <a:ext cx="3906520" cy="34728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10506E" w14:textId="77777777" w:rsidR="002A0255" w:rsidRDefault="002A0255">
      <w:pPr>
        <w:rPr>
          <w:rFonts w:cstheme="minorHAnsi"/>
          <w:noProof/>
        </w:rPr>
      </w:pPr>
    </w:p>
    <w:p w14:paraId="780CEDE4" w14:textId="3D3EFFC6" w:rsidR="00AC2E67" w:rsidRDefault="00AC2E67">
      <w:pPr>
        <w:rPr>
          <w:rFonts w:cstheme="minorHAnsi"/>
          <w:noProof/>
        </w:rPr>
      </w:pPr>
    </w:p>
    <w:p w14:paraId="34E727DF" w14:textId="22F160CB" w:rsidR="00C65DFC" w:rsidRDefault="00C65DFC">
      <w:pPr>
        <w:rPr>
          <w:rFonts w:cstheme="minorHAnsi"/>
          <w:noProof/>
        </w:rPr>
      </w:pPr>
    </w:p>
    <w:p w14:paraId="211B09DD" w14:textId="25562D04" w:rsidR="00C65DFC" w:rsidRDefault="00C65DFC">
      <w:pPr>
        <w:rPr>
          <w:rFonts w:cstheme="minorHAnsi"/>
          <w:noProof/>
        </w:rPr>
      </w:pPr>
    </w:p>
    <w:p w14:paraId="7609C219" w14:textId="6F683C81" w:rsidR="00C65DFC" w:rsidRDefault="00C65DFC">
      <w:pPr>
        <w:rPr>
          <w:rFonts w:cstheme="minorHAnsi"/>
          <w:noProof/>
        </w:rPr>
      </w:pPr>
    </w:p>
    <w:p w14:paraId="0CE611C9" w14:textId="7144F54D" w:rsidR="00C65DFC" w:rsidRDefault="00C65DFC">
      <w:pPr>
        <w:rPr>
          <w:rFonts w:cstheme="minorHAnsi"/>
          <w:noProof/>
        </w:rPr>
      </w:pPr>
    </w:p>
    <w:p w14:paraId="7D838E65" w14:textId="3AFAA99C" w:rsidR="00C65DFC" w:rsidRDefault="00C65DFC">
      <w:pPr>
        <w:rPr>
          <w:rFonts w:cstheme="minorHAnsi"/>
          <w:noProof/>
        </w:rPr>
      </w:pPr>
    </w:p>
    <w:p w14:paraId="3D499552" w14:textId="4AF247DA" w:rsidR="00C65DFC" w:rsidRDefault="00C65DFC">
      <w:pPr>
        <w:rPr>
          <w:rFonts w:cstheme="minorHAnsi"/>
          <w:noProof/>
        </w:rPr>
      </w:pPr>
    </w:p>
    <w:p w14:paraId="4BBB4099" w14:textId="69AA1595" w:rsidR="00C65DFC" w:rsidRDefault="00C65DFC">
      <w:pPr>
        <w:rPr>
          <w:rFonts w:cstheme="minorHAnsi"/>
          <w:noProof/>
        </w:rPr>
      </w:pPr>
    </w:p>
    <w:p w14:paraId="3D0AD377" w14:textId="635F4A01" w:rsidR="00C65DFC" w:rsidRDefault="00C65DFC">
      <w:pPr>
        <w:rPr>
          <w:rFonts w:cstheme="minorHAnsi"/>
          <w:noProof/>
        </w:rPr>
      </w:pPr>
    </w:p>
    <w:p w14:paraId="59A6F708" w14:textId="755FD29B" w:rsidR="00C65DFC" w:rsidRDefault="00C65DFC">
      <w:pPr>
        <w:rPr>
          <w:rFonts w:cstheme="minorHAnsi"/>
          <w:noProof/>
        </w:rPr>
      </w:pPr>
    </w:p>
    <w:p w14:paraId="781F894E" w14:textId="6CE35F0F" w:rsidR="00C65DFC" w:rsidRDefault="00C65DFC">
      <w:pPr>
        <w:rPr>
          <w:rFonts w:cstheme="minorHAnsi"/>
          <w:noProof/>
        </w:rPr>
      </w:pPr>
    </w:p>
    <w:p w14:paraId="69C2A7AD" w14:textId="6BA780F8" w:rsidR="00C65DFC" w:rsidRDefault="00C65DFC">
      <w:pPr>
        <w:rPr>
          <w:rFonts w:cstheme="minorHAnsi"/>
          <w:noProof/>
        </w:rPr>
      </w:pPr>
    </w:p>
    <w:p w14:paraId="118966AA" w14:textId="1DAC39DD" w:rsidR="008A32E1" w:rsidRDefault="008A32E1">
      <w:pPr>
        <w:rPr>
          <w:rFonts w:cstheme="minorHAnsi"/>
          <w:noProof/>
        </w:rPr>
      </w:pPr>
    </w:p>
    <w:p w14:paraId="73349D29" w14:textId="7997E8DE" w:rsidR="00285CAB" w:rsidRDefault="00285CAB">
      <w:pPr>
        <w:rPr>
          <w:rFonts w:cstheme="minorHAnsi"/>
          <w:b/>
          <w:noProof/>
          <w:u w:val="single"/>
        </w:rPr>
      </w:pPr>
      <w:r>
        <w:rPr>
          <w:noProof/>
        </w:rPr>
        <mc:AlternateContent>
          <mc:Choice Requires="wps">
            <w:drawing>
              <wp:anchor distT="0" distB="0" distL="114300" distR="114300" simplePos="0" relativeHeight="251669504" behindDoc="0" locked="0" layoutInCell="1" allowOverlap="1" wp14:anchorId="53CD765F" wp14:editId="75DFF02D">
                <wp:simplePos x="0" y="0"/>
                <wp:positionH relativeFrom="column">
                  <wp:posOffset>0</wp:posOffset>
                </wp:positionH>
                <wp:positionV relativeFrom="paragraph">
                  <wp:posOffset>2798445</wp:posOffset>
                </wp:positionV>
                <wp:extent cx="396240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3962400" cy="635"/>
                        </a:xfrm>
                        <a:prstGeom prst="rect">
                          <a:avLst/>
                        </a:prstGeom>
                        <a:solidFill>
                          <a:prstClr val="white"/>
                        </a:solidFill>
                        <a:ln>
                          <a:noFill/>
                        </a:ln>
                      </wps:spPr>
                      <wps:txbx>
                        <w:txbxContent>
                          <w:p w14:paraId="2844E219" w14:textId="5E46A254" w:rsidR="00285CAB" w:rsidRPr="00FE2DF1" w:rsidRDefault="00285CAB" w:rsidP="00285CAB">
                            <w:pPr>
                              <w:pStyle w:val="Caption"/>
                              <w:rPr>
                                <w:noProof/>
                              </w:rPr>
                            </w:pPr>
                            <w:r>
                              <w:t xml:space="preserve">Figure </w:t>
                            </w:r>
                            <w:fldSimple w:instr=" SEQ Figure \* ARABIC ">
                              <w:r w:rsidR="00F377B8">
                                <w:rPr>
                                  <w:noProof/>
                                </w:rPr>
                                <w:t>5</w:t>
                              </w:r>
                            </w:fldSimple>
                            <w:r>
                              <w:t>: Transparent view for design locations internally, (Daniel Salathiel,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CD765F" id="Text Box 6" o:spid="_x0000_s1029" type="#_x0000_t202" style="position:absolute;margin-left:0;margin-top:220.35pt;width:312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" stroked="f">
                <v:textbox style="mso-fit-shape-to-text:t" inset="0,0,0,0">
                  <w:txbxContent>
                    <w:p w14:paraId="2844E219" w14:textId="5E46A254" w:rsidR="00285CAB" w:rsidRPr="00FE2DF1" w:rsidRDefault="00285CAB" w:rsidP="00285CAB">
                      <w:pPr>
                        <w:pStyle w:val="Caption"/>
                        <w:rPr>
                          <w:noProof/>
                        </w:rPr>
                      </w:pPr>
                      <w:r>
                        <w:t xml:space="preserve">Figure </w:t>
                      </w:r>
                      <w:fldSimple w:instr=" SEQ Figure \* ARABIC ">
                        <w:r w:rsidR="00F377B8">
                          <w:rPr>
                            <w:noProof/>
                          </w:rPr>
                          <w:t>5</w:t>
                        </w:r>
                      </w:fldSimple>
                      <w:r>
                        <w:t>: Transparent view for design locations internally, (Daniel Salathiel, 2019).</w:t>
                      </w:r>
                    </w:p>
                  </w:txbxContent>
                </v:textbox>
                <w10:wrap type="square"/>
              </v:shape>
            </w:pict>
          </mc:Fallback>
        </mc:AlternateContent>
      </w:r>
      <w:r>
        <w:rPr>
          <w:noProof/>
          <w:lang w:eastAsia="en-GB"/>
        </w:rPr>
        <w:drawing>
          <wp:anchor distT="0" distB="0" distL="114300" distR="114300" simplePos="0" relativeHeight="251667456" behindDoc="0" locked="0" layoutInCell="1" allowOverlap="1" wp14:anchorId="384B005D" wp14:editId="0BA01241">
            <wp:simplePos x="0" y="0"/>
            <wp:positionH relativeFrom="margin">
              <wp:align>left</wp:align>
            </wp:positionH>
            <wp:positionV relativeFrom="paragraph">
              <wp:posOffset>36484</wp:posOffset>
            </wp:positionV>
            <wp:extent cx="3962400" cy="3045776"/>
            <wp:effectExtent l="0" t="0" r="0" b="25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36251" t="24742" r="24570" b="21717"/>
                    <a:stretch/>
                  </pic:blipFill>
                  <pic:spPr bwMode="auto">
                    <a:xfrm>
                      <a:off x="0" y="0"/>
                      <a:ext cx="3962400" cy="30457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E5068A" w14:textId="77777777" w:rsidR="008A32E1" w:rsidRDefault="008A32E1">
      <w:pPr>
        <w:rPr>
          <w:rFonts w:cstheme="minorHAnsi"/>
          <w:b/>
          <w:noProof/>
          <w:u w:val="single"/>
        </w:rPr>
      </w:pPr>
    </w:p>
    <w:p w14:paraId="05133970" w14:textId="77777777" w:rsidR="008A32E1" w:rsidRDefault="008A32E1">
      <w:pPr>
        <w:rPr>
          <w:rFonts w:cstheme="minorHAnsi"/>
          <w:b/>
          <w:noProof/>
          <w:u w:val="single"/>
        </w:rPr>
      </w:pPr>
    </w:p>
    <w:p w14:paraId="09720907" w14:textId="77777777" w:rsidR="008A32E1" w:rsidRDefault="008A32E1">
      <w:pPr>
        <w:rPr>
          <w:rFonts w:cstheme="minorHAnsi"/>
          <w:b/>
          <w:noProof/>
          <w:u w:val="single"/>
        </w:rPr>
      </w:pPr>
    </w:p>
    <w:p w14:paraId="4D1632D7" w14:textId="77777777" w:rsidR="008A32E1" w:rsidRDefault="008A32E1">
      <w:pPr>
        <w:rPr>
          <w:rFonts w:cstheme="minorHAnsi"/>
          <w:b/>
          <w:noProof/>
          <w:u w:val="single"/>
        </w:rPr>
      </w:pPr>
    </w:p>
    <w:p w14:paraId="6262051A" w14:textId="77777777" w:rsidR="008A32E1" w:rsidRDefault="008A32E1">
      <w:pPr>
        <w:rPr>
          <w:rFonts w:cstheme="minorHAnsi"/>
          <w:b/>
          <w:noProof/>
          <w:u w:val="single"/>
        </w:rPr>
      </w:pPr>
    </w:p>
    <w:p w14:paraId="46953684" w14:textId="77777777" w:rsidR="008A32E1" w:rsidRDefault="008A32E1">
      <w:pPr>
        <w:rPr>
          <w:rFonts w:cstheme="minorHAnsi"/>
          <w:b/>
          <w:noProof/>
          <w:u w:val="single"/>
        </w:rPr>
      </w:pPr>
    </w:p>
    <w:p w14:paraId="2BF1206B" w14:textId="77777777" w:rsidR="008A32E1" w:rsidRDefault="008A32E1">
      <w:pPr>
        <w:rPr>
          <w:rFonts w:cstheme="minorHAnsi"/>
          <w:b/>
          <w:noProof/>
          <w:u w:val="single"/>
        </w:rPr>
      </w:pPr>
    </w:p>
    <w:p w14:paraId="23131291" w14:textId="77777777" w:rsidR="008A32E1" w:rsidRDefault="008A32E1">
      <w:pPr>
        <w:rPr>
          <w:rFonts w:cstheme="minorHAnsi"/>
          <w:b/>
          <w:noProof/>
          <w:u w:val="single"/>
        </w:rPr>
      </w:pPr>
    </w:p>
    <w:p w14:paraId="22CF17F1" w14:textId="77777777" w:rsidR="008A32E1" w:rsidRDefault="008A32E1">
      <w:pPr>
        <w:rPr>
          <w:rFonts w:cstheme="minorHAnsi"/>
          <w:b/>
          <w:noProof/>
          <w:u w:val="single"/>
        </w:rPr>
      </w:pPr>
    </w:p>
    <w:p w14:paraId="1D720E10" w14:textId="77777777" w:rsidR="008A32E1" w:rsidRDefault="008A32E1">
      <w:pPr>
        <w:rPr>
          <w:rFonts w:cstheme="minorHAnsi"/>
          <w:b/>
          <w:noProof/>
          <w:u w:val="single"/>
        </w:rPr>
      </w:pPr>
    </w:p>
    <w:p w14:paraId="27F1F574" w14:textId="77777777" w:rsidR="009114D7" w:rsidRDefault="009114D7">
      <w:pPr>
        <w:rPr>
          <w:rFonts w:cstheme="minorHAnsi"/>
          <w:b/>
          <w:noProof/>
          <w:u w:val="single"/>
        </w:rPr>
      </w:pPr>
    </w:p>
    <w:p w14:paraId="41BF98D9" w14:textId="6EAF8B10" w:rsidR="004D2FC0" w:rsidRDefault="004D2FC0">
      <w:pPr>
        <w:rPr>
          <w:rFonts w:cstheme="minorHAnsi"/>
          <w:b/>
          <w:noProof/>
          <w:u w:val="single"/>
        </w:rPr>
      </w:pPr>
      <w:r w:rsidRPr="004D2FC0">
        <w:rPr>
          <w:rFonts w:cstheme="minorHAnsi"/>
          <w:b/>
          <w:noProof/>
          <w:u w:val="single"/>
        </w:rPr>
        <w:t xml:space="preserve">3.1- Redifining the Upper Yoke </w:t>
      </w:r>
      <w:r w:rsidR="003545DC">
        <w:rPr>
          <w:rFonts w:cstheme="minorHAnsi"/>
          <w:b/>
          <w:noProof/>
          <w:u w:val="single"/>
        </w:rPr>
        <w:t>Pa</w:t>
      </w:r>
      <w:r w:rsidRPr="004D2FC0">
        <w:rPr>
          <w:rFonts w:cstheme="minorHAnsi"/>
          <w:b/>
          <w:noProof/>
          <w:u w:val="single"/>
        </w:rPr>
        <w:t xml:space="preserve">ramiters: </w:t>
      </w:r>
    </w:p>
    <w:p w14:paraId="3FF37CFD" w14:textId="7B93D5C4" w:rsidR="004D2FC0" w:rsidRDefault="004D2FC0">
      <w:pPr>
        <w:rPr>
          <w:rFonts w:cstheme="minorHAnsi"/>
          <w:noProof/>
        </w:rPr>
      </w:pPr>
      <w:r>
        <w:rPr>
          <w:rFonts w:cstheme="minorHAnsi"/>
          <w:noProof/>
        </w:rPr>
        <w:t xml:space="preserve">The upper yokes measurements for the diameters </w:t>
      </w:r>
      <w:r w:rsidR="00773AC7">
        <w:rPr>
          <w:rFonts w:cstheme="minorHAnsi"/>
          <w:noProof/>
        </w:rPr>
        <w:t xml:space="preserve">of the holes the shaft of the forks locate were incorrectly established from the original design. The measurements were given for the forks upper and lower </w:t>
      </w:r>
      <w:r w:rsidR="00AB3697">
        <w:rPr>
          <w:rFonts w:cstheme="minorHAnsi"/>
          <w:noProof/>
        </w:rPr>
        <w:t xml:space="preserve">nominal </w:t>
      </w:r>
      <w:r w:rsidR="00773AC7">
        <w:rPr>
          <w:rFonts w:cstheme="minorHAnsi"/>
          <w:noProof/>
        </w:rPr>
        <w:t xml:space="preserve">diameters. For the upper diameter the radius of the upper yokes locating diameters where redifined to 52.6mm nominal size. These measurements for the final assembly will be analysed in section ‘4.1’ of this report. The diameters were changed in the sketch of the relivant part of the component before proceeding to the engineering drawings. </w:t>
      </w:r>
    </w:p>
    <w:p w14:paraId="718C02CB" w14:textId="2354261A" w:rsidR="008A32E1" w:rsidRDefault="008A32E1">
      <w:pPr>
        <w:rPr>
          <w:rFonts w:cstheme="minorHAnsi"/>
          <w:noProof/>
        </w:rPr>
      </w:pPr>
    </w:p>
    <w:p w14:paraId="72774D47" w14:textId="77777777" w:rsidR="005944F9" w:rsidRDefault="005944F9" w:rsidP="005944F9">
      <w:pPr>
        <w:keepNext/>
      </w:pPr>
      <w:r>
        <w:rPr>
          <w:noProof/>
          <w:lang w:eastAsia="en-GB"/>
        </w:rPr>
        <w:drawing>
          <wp:inline distT="0" distB="0" distL="0" distR="0" wp14:anchorId="3A4997C7" wp14:editId="5BD81317">
            <wp:extent cx="5317958" cy="27203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9515" t="28364" r="35918" b="40200"/>
                    <a:stretch/>
                  </pic:blipFill>
                  <pic:spPr bwMode="auto">
                    <a:xfrm>
                      <a:off x="0" y="0"/>
                      <a:ext cx="5323849" cy="2723353"/>
                    </a:xfrm>
                    <a:prstGeom prst="rect">
                      <a:avLst/>
                    </a:prstGeom>
                    <a:ln>
                      <a:noFill/>
                    </a:ln>
                    <a:extLst>
                      <a:ext uri="{53640926-AAD7-44D8-BBD7-CCE9431645EC}">
                        <a14:shadowObscured xmlns:a14="http://schemas.microsoft.com/office/drawing/2010/main"/>
                      </a:ext>
                    </a:extLst>
                  </pic:spPr>
                </pic:pic>
              </a:graphicData>
            </a:graphic>
          </wp:inline>
        </w:drawing>
      </w:r>
    </w:p>
    <w:p w14:paraId="6E466CC3" w14:textId="77FE52BB" w:rsidR="008A32E1" w:rsidRDefault="005944F9" w:rsidP="005944F9">
      <w:pPr>
        <w:pStyle w:val="Caption"/>
        <w:rPr>
          <w:rFonts w:cstheme="minorHAnsi"/>
          <w:noProof/>
        </w:rPr>
      </w:pPr>
      <w:r>
        <w:t xml:space="preserve">Figure </w:t>
      </w:r>
      <w:fldSimple w:instr=" SEQ Figure \* ARABIC ">
        <w:r w:rsidR="00F377B8">
          <w:rPr>
            <w:noProof/>
          </w:rPr>
          <w:t>6</w:t>
        </w:r>
      </w:fldSimple>
      <w:r>
        <w:t xml:space="preserve">: Top Yoke redefining key measurements, (Daniel </w:t>
      </w:r>
      <w:proofErr w:type="spellStart"/>
      <w:r>
        <w:t>Salathiel</w:t>
      </w:r>
      <w:proofErr w:type="spellEnd"/>
      <w:r>
        <w:t>, 2019).</w:t>
      </w:r>
    </w:p>
    <w:p w14:paraId="649FDBA4" w14:textId="63BA0E06" w:rsidR="008A32E1" w:rsidRDefault="008A32E1">
      <w:pPr>
        <w:rPr>
          <w:rFonts w:cstheme="minorHAnsi"/>
          <w:noProof/>
        </w:rPr>
      </w:pPr>
    </w:p>
    <w:p w14:paraId="73B8E826" w14:textId="17AEF032" w:rsidR="008A32E1" w:rsidRDefault="008A32E1">
      <w:pPr>
        <w:rPr>
          <w:rFonts w:cstheme="minorHAnsi"/>
          <w:noProof/>
        </w:rPr>
      </w:pPr>
    </w:p>
    <w:p w14:paraId="2D416157" w14:textId="404022C4" w:rsidR="008A32E1" w:rsidRDefault="008A32E1">
      <w:pPr>
        <w:rPr>
          <w:rFonts w:cstheme="minorHAnsi"/>
          <w:noProof/>
        </w:rPr>
      </w:pPr>
    </w:p>
    <w:p w14:paraId="7782A313" w14:textId="69B702FD" w:rsidR="008A32E1" w:rsidRDefault="008A32E1">
      <w:pPr>
        <w:rPr>
          <w:rFonts w:cstheme="minorHAnsi"/>
          <w:noProof/>
        </w:rPr>
      </w:pPr>
    </w:p>
    <w:p w14:paraId="2CFAA41D" w14:textId="2676BE35" w:rsidR="008A32E1" w:rsidRDefault="008A32E1">
      <w:pPr>
        <w:rPr>
          <w:rFonts w:cstheme="minorHAnsi"/>
          <w:noProof/>
        </w:rPr>
      </w:pPr>
    </w:p>
    <w:p w14:paraId="346BD0A5" w14:textId="2730182B" w:rsidR="008A32E1" w:rsidRDefault="008A32E1">
      <w:pPr>
        <w:rPr>
          <w:rFonts w:cstheme="minorHAnsi"/>
          <w:noProof/>
        </w:rPr>
      </w:pPr>
    </w:p>
    <w:p w14:paraId="7B1BF55F" w14:textId="7AA12FD9" w:rsidR="008A32E1" w:rsidRDefault="008A32E1">
      <w:pPr>
        <w:rPr>
          <w:rFonts w:cstheme="minorHAnsi"/>
          <w:noProof/>
        </w:rPr>
      </w:pPr>
    </w:p>
    <w:p w14:paraId="14B59F3B" w14:textId="16AA569B" w:rsidR="008A32E1" w:rsidRDefault="008A32E1">
      <w:pPr>
        <w:rPr>
          <w:rFonts w:cstheme="minorHAnsi"/>
          <w:noProof/>
        </w:rPr>
      </w:pPr>
    </w:p>
    <w:p w14:paraId="1FC92651" w14:textId="02CFB923" w:rsidR="008A32E1" w:rsidRDefault="008A32E1">
      <w:pPr>
        <w:rPr>
          <w:rFonts w:cstheme="minorHAnsi"/>
          <w:noProof/>
        </w:rPr>
      </w:pPr>
      <w:r>
        <w:rPr>
          <w:rFonts w:cstheme="minorHAnsi"/>
          <w:noProof/>
        </w:rPr>
        <w:br w:type="page"/>
      </w:r>
    </w:p>
    <w:p w14:paraId="288C3ED0" w14:textId="2E69BF70" w:rsidR="008A32E1" w:rsidRDefault="008A32E1" w:rsidP="008A32E1">
      <w:pPr>
        <w:rPr>
          <w:rFonts w:cstheme="minorHAnsi"/>
          <w:b/>
          <w:noProof/>
          <w:u w:val="single"/>
        </w:rPr>
      </w:pPr>
      <w:r w:rsidRPr="008A32E1">
        <w:rPr>
          <w:rFonts w:cstheme="minorHAnsi"/>
          <w:b/>
          <w:noProof/>
          <w:u w:val="single"/>
        </w:rPr>
        <w:lastRenderedPageBreak/>
        <w:t>3.2-</w:t>
      </w:r>
      <w:r>
        <w:rPr>
          <w:rFonts w:cstheme="minorHAnsi"/>
          <w:noProof/>
        </w:rPr>
        <w:t xml:space="preserve"> </w:t>
      </w:r>
      <w:r w:rsidRPr="004D2FC0">
        <w:rPr>
          <w:rFonts w:cstheme="minorHAnsi"/>
          <w:b/>
          <w:noProof/>
          <w:u w:val="single"/>
        </w:rPr>
        <w:t xml:space="preserve">Redifining the </w:t>
      </w:r>
      <w:r>
        <w:rPr>
          <w:rFonts w:cstheme="minorHAnsi"/>
          <w:b/>
          <w:noProof/>
          <w:u w:val="single"/>
        </w:rPr>
        <w:t xml:space="preserve">Lower </w:t>
      </w:r>
      <w:r w:rsidRPr="004D2FC0">
        <w:rPr>
          <w:rFonts w:cstheme="minorHAnsi"/>
          <w:b/>
          <w:noProof/>
          <w:u w:val="single"/>
        </w:rPr>
        <w:t>Yoke</w:t>
      </w:r>
      <w:r w:rsidR="004E0D62">
        <w:rPr>
          <w:rFonts w:cstheme="minorHAnsi"/>
          <w:b/>
          <w:noProof/>
          <w:u w:val="single"/>
        </w:rPr>
        <w:t xml:space="preserve"> Para</w:t>
      </w:r>
      <w:r w:rsidRPr="004D2FC0">
        <w:rPr>
          <w:rFonts w:cstheme="minorHAnsi"/>
          <w:b/>
          <w:noProof/>
          <w:u w:val="single"/>
        </w:rPr>
        <w:t xml:space="preserve">miters: </w:t>
      </w:r>
    </w:p>
    <w:p w14:paraId="717A07DF" w14:textId="7133033A" w:rsidR="00843479" w:rsidRPr="00843479" w:rsidRDefault="00843479" w:rsidP="008A32E1">
      <w:pPr>
        <w:rPr>
          <w:rFonts w:cstheme="minorHAnsi"/>
          <w:noProof/>
        </w:rPr>
      </w:pPr>
      <w:r>
        <w:rPr>
          <w:rFonts w:cstheme="minorHAnsi"/>
          <w:noProof/>
        </w:rPr>
        <w:t>For the Lower yoke design, the diameters for the fork location was also wrongly defined. The diamters for locating the lower part of the forks were given as 58.4mm nominal size. This meant that the hole radi</w:t>
      </w:r>
      <w:r w:rsidR="00983554">
        <w:rPr>
          <w:rFonts w:cstheme="minorHAnsi"/>
          <w:noProof/>
        </w:rPr>
        <w:t>i</w:t>
      </w:r>
      <w:r>
        <w:rPr>
          <w:rFonts w:cstheme="minorHAnsi"/>
          <w:noProof/>
        </w:rPr>
        <w:t xml:space="preserve"> on the component needed to be redifined. This was achieved by entering the sketch of the relivant part of the component and changine the radius for both sides to 29.21mm to achieve the nominal size stated for the forks to be used. </w:t>
      </w:r>
      <w:r w:rsidR="00B43D37">
        <w:rPr>
          <w:rFonts w:cstheme="minorHAnsi"/>
          <w:noProof/>
        </w:rPr>
        <w:t>This process can be seen in the fig</w:t>
      </w:r>
      <w:r w:rsidR="00496794">
        <w:rPr>
          <w:rFonts w:cstheme="minorHAnsi"/>
          <w:noProof/>
        </w:rPr>
        <w:t>u</w:t>
      </w:r>
      <w:r w:rsidR="00B43D37">
        <w:rPr>
          <w:rFonts w:cstheme="minorHAnsi"/>
          <w:noProof/>
        </w:rPr>
        <w:t xml:space="preserve">re below. </w:t>
      </w:r>
    </w:p>
    <w:p w14:paraId="6D9F26B1" w14:textId="77777777" w:rsidR="004E0D62" w:rsidRDefault="004E0D62" w:rsidP="004E0D62">
      <w:pPr>
        <w:keepNext/>
      </w:pPr>
      <w:r>
        <w:rPr>
          <w:noProof/>
          <w:lang w:eastAsia="en-GB"/>
        </w:rPr>
        <w:drawing>
          <wp:inline distT="0" distB="0" distL="0" distR="0" wp14:anchorId="041AE841" wp14:editId="4085784D">
            <wp:extent cx="5361709" cy="27432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5422" t="22926" r="21693" b="19874"/>
                    <a:stretch/>
                  </pic:blipFill>
                  <pic:spPr bwMode="auto">
                    <a:xfrm>
                      <a:off x="0" y="0"/>
                      <a:ext cx="5362523" cy="2743616"/>
                    </a:xfrm>
                    <a:prstGeom prst="rect">
                      <a:avLst/>
                    </a:prstGeom>
                    <a:ln>
                      <a:noFill/>
                    </a:ln>
                    <a:extLst>
                      <a:ext uri="{53640926-AAD7-44D8-BBD7-CCE9431645EC}">
                        <a14:shadowObscured xmlns:a14="http://schemas.microsoft.com/office/drawing/2010/main"/>
                      </a:ext>
                    </a:extLst>
                  </pic:spPr>
                </pic:pic>
              </a:graphicData>
            </a:graphic>
          </wp:inline>
        </w:drawing>
      </w:r>
    </w:p>
    <w:p w14:paraId="75FE20AB" w14:textId="3C057954" w:rsidR="008A32E1" w:rsidRDefault="004E0D62" w:rsidP="004E0D62">
      <w:pPr>
        <w:pStyle w:val="Caption"/>
        <w:rPr>
          <w:rFonts w:cstheme="minorHAnsi"/>
          <w:noProof/>
        </w:rPr>
      </w:pPr>
      <w:r>
        <w:t xml:space="preserve">Figure </w:t>
      </w:r>
      <w:r w:rsidR="004802F8">
        <w:fldChar w:fldCharType="begin"/>
      </w:r>
      <w:r w:rsidR="004802F8">
        <w:instrText xml:space="preserve"> SEQ Figure \* ARABIC </w:instrText>
      </w:r>
      <w:r w:rsidR="004802F8">
        <w:fldChar w:fldCharType="separate"/>
      </w:r>
      <w:r w:rsidR="00F377B8">
        <w:rPr>
          <w:noProof/>
        </w:rPr>
        <w:t>7</w:t>
      </w:r>
      <w:r w:rsidR="004802F8">
        <w:rPr>
          <w:noProof/>
        </w:rPr>
        <w:fldChar w:fldCharType="end"/>
      </w:r>
      <w:r>
        <w:t xml:space="preserve">: Redefining Lower Yoke Parameters, (Daniel </w:t>
      </w:r>
      <w:proofErr w:type="spellStart"/>
      <w:r>
        <w:t>Salathiel</w:t>
      </w:r>
      <w:proofErr w:type="spellEnd"/>
      <w:r>
        <w:t>, 2019).</w:t>
      </w:r>
    </w:p>
    <w:p w14:paraId="0FC5841A" w14:textId="2769953D" w:rsidR="00D24907" w:rsidRDefault="00D24907">
      <w:pPr>
        <w:rPr>
          <w:rFonts w:cstheme="minorHAnsi"/>
          <w:noProof/>
        </w:rPr>
      </w:pPr>
    </w:p>
    <w:p w14:paraId="188F1D0E" w14:textId="455A5809" w:rsidR="00D24907" w:rsidRDefault="00D24907">
      <w:pPr>
        <w:rPr>
          <w:rFonts w:cstheme="minorHAnsi"/>
          <w:noProof/>
        </w:rPr>
      </w:pPr>
    </w:p>
    <w:p w14:paraId="35F022B8" w14:textId="5870B154" w:rsidR="00D24907" w:rsidRDefault="00D24907">
      <w:pPr>
        <w:rPr>
          <w:rFonts w:cstheme="minorHAnsi"/>
          <w:noProof/>
        </w:rPr>
      </w:pPr>
    </w:p>
    <w:p w14:paraId="764FBE1A" w14:textId="6C3CDC6F" w:rsidR="00D24907" w:rsidRDefault="00D24907">
      <w:pPr>
        <w:rPr>
          <w:rFonts w:cstheme="minorHAnsi"/>
          <w:noProof/>
        </w:rPr>
      </w:pPr>
    </w:p>
    <w:p w14:paraId="75E18B3A" w14:textId="68A7287A" w:rsidR="00D24907" w:rsidRDefault="00D24907">
      <w:pPr>
        <w:rPr>
          <w:rFonts w:cstheme="minorHAnsi"/>
          <w:noProof/>
        </w:rPr>
      </w:pPr>
    </w:p>
    <w:p w14:paraId="6FC8CCA0" w14:textId="055EFD15" w:rsidR="00D24907" w:rsidRDefault="00D24907">
      <w:pPr>
        <w:rPr>
          <w:rFonts w:cstheme="minorHAnsi"/>
          <w:noProof/>
        </w:rPr>
      </w:pPr>
    </w:p>
    <w:p w14:paraId="281FB1EC" w14:textId="62F9736A" w:rsidR="00D24907" w:rsidRDefault="00D24907">
      <w:pPr>
        <w:rPr>
          <w:rFonts w:cstheme="minorHAnsi"/>
          <w:noProof/>
        </w:rPr>
      </w:pPr>
    </w:p>
    <w:p w14:paraId="16CD8AB1" w14:textId="664E7254" w:rsidR="00D24907" w:rsidRDefault="00D24907">
      <w:pPr>
        <w:rPr>
          <w:rFonts w:cstheme="minorHAnsi"/>
          <w:noProof/>
        </w:rPr>
      </w:pPr>
    </w:p>
    <w:p w14:paraId="6A84EC09" w14:textId="08600837" w:rsidR="00D24907" w:rsidRDefault="00D24907">
      <w:pPr>
        <w:rPr>
          <w:rFonts w:cstheme="minorHAnsi"/>
          <w:noProof/>
        </w:rPr>
      </w:pPr>
    </w:p>
    <w:p w14:paraId="6727CB84" w14:textId="7CB7873A" w:rsidR="00D24907" w:rsidRDefault="00D24907">
      <w:pPr>
        <w:rPr>
          <w:rFonts w:cstheme="minorHAnsi"/>
          <w:noProof/>
        </w:rPr>
      </w:pPr>
    </w:p>
    <w:p w14:paraId="27CBBB13" w14:textId="4DD49D3F" w:rsidR="00D24907" w:rsidRDefault="00D24907">
      <w:pPr>
        <w:rPr>
          <w:rFonts w:cstheme="minorHAnsi"/>
          <w:noProof/>
        </w:rPr>
      </w:pPr>
      <w:r>
        <w:rPr>
          <w:rFonts w:cstheme="minorHAnsi"/>
          <w:noProof/>
        </w:rPr>
        <w:br w:type="page"/>
      </w:r>
    </w:p>
    <w:p w14:paraId="70A14F74" w14:textId="5291C133" w:rsidR="00D24907" w:rsidRPr="00D24907" w:rsidRDefault="00D24907">
      <w:pPr>
        <w:rPr>
          <w:rFonts w:cstheme="minorHAnsi"/>
          <w:b/>
          <w:noProof/>
          <w:u w:val="single"/>
        </w:rPr>
      </w:pPr>
      <w:r w:rsidRPr="00D24907">
        <w:rPr>
          <w:rFonts w:cstheme="minorHAnsi"/>
          <w:b/>
          <w:noProof/>
          <w:u w:val="single"/>
        </w:rPr>
        <w:lastRenderedPageBreak/>
        <w:t xml:space="preserve">3.3- Creating Engineering Drawings for each component: </w:t>
      </w:r>
    </w:p>
    <w:p w14:paraId="2F58817E" w14:textId="1AD044B6" w:rsidR="00085A7A" w:rsidRDefault="00D24907">
      <w:pPr>
        <w:rPr>
          <w:rFonts w:cstheme="minorHAnsi"/>
          <w:noProof/>
        </w:rPr>
      </w:pPr>
      <w:r>
        <w:rPr>
          <w:rFonts w:cstheme="minorHAnsi"/>
          <w:noProof/>
        </w:rPr>
        <w:t>To allow for an engineer or manufacturer to process and make the indiviual components reqiured to make the triple clamp assembly for the Honda CRF</w:t>
      </w:r>
      <w:r w:rsidR="009C2AFB">
        <w:rPr>
          <w:rFonts w:cstheme="minorHAnsi"/>
          <w:noProof/>
        </w:rPr>
        <w:t xml:space="preserve"> 450, engineering drawings needed to be created usi</w:t>
      </w:r>
      <w:r w:rsidR="009B5A04">
        <w:rPr>
          <w:rFonts w:cstheme="minorHAnsi"/>
          <w:noProof/>
        </w:rPr>
        <w:t>ng</w:t>
      </w:r>
      <w:r w:rsidR="009C2AFB">
        <w:rPr>
          <w:rFonts w:cstheme="minorHAnsi"/>
          <w:noProof/>
        </w:rPr>
        <w:t xml:space="preserve"> the solid works software tool. The engineering drawings contain the key measurements and peramiters needed to accurately make the assembly in this report. The technical requirements such as tolerancing and formatting will be analysed indiviudally in the analyis section of this report.</w:t>
      </w:r>
    </w:p>
    <w:p w14:paraId="5F93DF4E" w14:textId="2627802E" w:rsidR="00F51BAB" w:rsidRDefault="00085A7A">
      <w:pPr>
        <w:rPr>
          <w:rFonts w:cstheme="minorHAnsi"/>
          <w:noProof/>
        </w:rPr>
      </w:pPr>
      <w:r>
        <w:rPr>
          <w:rFonts w:cstheme="minorHAnsi"/>
          <w:noProof/>
        </w:rPr>
        <w:t xml:space="preserve">To open an engineering drawing the following </w:t>
      </w:r>
      <w:r w:rsidR="00F51BAB">
        <w:rPr>
          <w:rFonts w:cstheme="minorHAnsi"/>
          <w:noProof/>
        </w:rPr>
        <w:t xml:space="preserve">option must be selected in the solid works software </w:t>
      </w:r>
      <w:r w:rsidR="00F51BAB" w:rsidRPr="00AF40C6">
        <w:rPr>
          <w:rFonts w:cstheme="minorHAnsi"/>
          <w:noProof/>
        </w:rPr>
        <w:t xml:space="preserve">seen in figure </w:t>
      </w:r>
      <w:r w:rsidR="000F0C27">
        <w:rPr>
          <w:rFonts w:cstheme="minorHAnsi"/>
          <w:noProof/>
        </w:rPr>
        <w:t xml:space="preserve">4 </w:t>
      </w:r>
      <w:r w:rsidR="00F51BAB" w:rsidRPr="00AF40C6">
        <w:rPr>
          <w:rFonts w:cstheme="minorHAnsi"/>
          <w:noProof/>
        </w:rPr>
        <w:t>below.</w:t>
      </w:r>
      <w:r w:rsidR="00F51BAB">
        <w:rPr>
          <w:rFonts w:cstheme="minorHAnsi"/>
          <w:noProof/>
        </w:rPr>
        <w:t xml:space="preserve"> </w:t>
      </w:r>
      <w:r w:rsidR="000F0C27">
        <w:rPr>
          <w:rFonts w:cstheme="minorHAnsi"/>
          <w:noProof/>
        </w:rPr>
        <w:t xml:space="preserve">The next step seen in figure 5 is to format the Engineering Drawing. </w:t>
      </w:r>
    </w:p>
    <w:p w14:paraId="4E97E8ED" w14:textId="77777777" w:rsidR="00AF40C6" w:rsidRDefault="00967293" w:rsidP="00AF40C6">
      <w:pPr>
        <w:keepNext/>
      </w:pPr>
      <w:r>
        <w:rPr>
          <w:rFonts w:cstheme="minorHAnsi"/>
          <w:noProof/>
        </w:rPr>
        <mc:AlternateContent>
          <mc:Choice Requires="wps">
            <w:drawing>
              <wp:anchor distT="0" distB="0" distL="114300" distR="114300" simplePos="0" relativeHeight="251670528" behindDoc="0" locked="0" layoutInCell="1" allowOverlap="1" wp14:anchorId="5EC8EE41" wp14:editId="0ABE3F3E">
                <wp:simplePos x="0" y="0"/>
                <wp:positionH relativeFrom="column">
                  <wp:posOffset>800100</wp:posOffset>
                </wp:positionH>
                <wp:positionV relativeFrom="paragraph">
                  <wp:posOffset>645795</wp:posOffset>
                </wp:positionV>
                <wp:extent cx="1158240" cy="144780"/>
                <wp:effectExtent l="0" t="0" r="22860" b="26670"/>
                <wp:wrapNone/>
                <wp:docPr id="15" name="Rectangle 15"/>
                <wp:cNvGraphicFramePr/>
                <a:graphic xmlns:a="http://schemas.openxmlformats.org/drawingml/2006/main">
                  <a:graphicData uri="http://schemas.microsoft.com/office/word/2010/wordprocessingShape">
                    <wps:wsp>
                      <wps:cNvSpPr/>
                      <wps:spPr>
                        <a:xfrm>
                          <a:off x="0" y="0"/>
                          <a:ext cx="1158240" cy="144780"/>
                        </a:xfrm>
                        <a:prstGeom prst="rect">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5418A5" id="Rectangle 15" o:spid="_x0000_s1026" style="position:absolute;margin-left:63pt;margin-top:50.85pt;width:91.2pt;height:11.4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" filled="f" strokecolor="#c00000" strokeweight="1pt"/>
            </w:pict>
          </mc:Fallback>
        </mc:AlternateContent>
      </w:r>
      <w:r w:rsidR="009C2AFB">
        <w:rPr>
          <w:rFonts w:cstheme="minorHAnsi"/>
          <w:noProof/>
        </w:rPr>
        <w:t xml:space="preserve"> </w:t>
      </w:r>
      <w:r w:rsidR="00A56381">
        <w:rPr>
          <w:rFonts w:cstheme="minorHAnsi"/>
          <w:noProof/>
        </w:rPr>
        <w:t xml:space="preserve"> </w:t>
      </w:r>
      <w:r w:rsidR="00F51BAB">
        <w:rPr>
          <w:noProof/>
          <w:lang w:eastAsia="en-GB"/>
        </w:rPr>
        <w:drawing>
          <wp:inline distT="0" distB="0" distL="0" distR="0" wp14:anchorId="0F4FD8EF" wp14:editId="053CBA37">
            <wp:extent cx="5360015" cy="272796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33126" b="39492"/>
                    <a:stretch/>
                  </pic:blipFill>
                  <pic:spPr bwMode="auto">
                    <a:xfrm>
                      <a:off x="0" y="0"/>
                      <a:ext cx="5366027" cy="2731020"/>
                    </a:xfrm>
                    <a:prstGeom prst="rect">
                      <a:avLst/>
                    </a:prstGeom>
                    <a:ln>
                      <a:noFill/>
                    </a:ln>
                    <a:extLst>
                      <a:ext uri="{53640926-AAD7-44D8-BBD7-CCE9431645EC}">
                        <a14:shadowObscured xmlns:a14="http://schemas.microsoft.com/office/drawing/2010/main"/>
                      </a:ext>
                    </a:extLst>
                  </pic:spPr>
                </pic:pic>
              </a:graphicData>
            </a:graphic>
          </wp:inline>
        </w:drawing>
      </w:r>
    </w:p>
    <w:p w14:paraId="3CAD94D9" w14:textId="7F637054" w:rsidR="00D24907" w:rsidRDefault="00AF40C6" w:rsidP="00AF40C6">
      <w:pPr>
        <w:pStyle w:val="Caption"/>
        <w:rPr>
          <w:rFonts w:cstheme="minorHAnsi"/>
          <w:noProof/>
        </w:rPr>
      </w:pPr>
      <w:r>
        <w:t xml:space="preserve">Figure </w:t>
      </w:r>
      <w:r w:rsidR="004802F8">
        <w:fldChar w:fldCharType="begin"/>
      </w:r>
      <w:r w:rsidR="004802F8">
        <w:instrText xml:space="preserve"> SEQ Figure \* ARABIC </w:instrText>
      </w:r>
      <w:r w:rsidR="004802F8">
        <w:fldChar w:fldCharType="separate"/>
      </w:r>
      <w:r w:rsidR="00F377B8">
        <w:rPr>
          <w:noProof/>
        </w:rPr>
        <w:t>8</w:t>
      </w:r>
      <w:r w:rsidR="004802F8">
        <w:rPr>
          <w:noProof/>
        </w:rPr>
        <w:fldChar w:fldCharType="end"/>
      </w:r>
      <w:r>
        <w:t xml:space="preserve">: Step 1 for opening an Engineering Drawing, (Daniel </w:t>
      </w:r>
      <w:proofErr w:type="spellStart"/>
      <w:r>
        <w:t>Salathiel</w:t>
      </w:r>
      <w:proofErr w:type="spellEnd"/>
      <w:r>
        <w:t>, 2019).</w:t>
      </w:r>
    </w:p>
    <w:p w14:paraId="5F56FC9A" w14:textId="77777777" w:rsidR="000F0C27" w:rsidRDefault="000F0C27" w:rsidP="000F0C27">
      <w:pPr>
        <w:keepNext/>
      </w:pPr>
      <w:r>
        <w:rPr>
          <w:noProof/>
          <w:lang w:eastAsia="en-GB"/>
        </w:rPr>
        <w:drawing>
          <wp:inline distT="0" distB="0" distL="0" distR="0" wp14:anchorId="35CA2790" wp14:editId="797967D9">
            <wp:extent cx="3276600" cy="217917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6428" t="31199" r="35786" b="35947"/>
                    <a:stretch/>
                  </pic:blipFill>
                  <pic:spPr bwMode="auto">
                    <a:xfrm>
                      <a:off x="0" y="0"/>
                      <a:ext cx="3285989" cy="2185418"/>
                    </a:xfrm>
                    <a:prstGeom prst="rect">
                      <a:avLst/>
                    </a:prstGeom>
                    <a:ln>
                      <a:noFill/>
                    </a:ln>
                    <a:extLst>
                      <a:ext uri="{53640926-AAD7-44D8-BBD7-CCE9431645EC}">
                        <a14:shadowObscured xmlns:a14="http://schemas.microsoft.com/office/drawing/2010/main"/>
                      </a:ext>
                    </a:extLst>
                  </pic:spPr>
                </pic:pic>
              </a:graphicData>
            </a:graphic>
          </wp:inline>
        </w:drawing>
      </w:r>
    </w:p>
    <w:p w14:paraId="7A09A17C" w14:textId="51454A4A" w:rsidR="00501D09" w:rsidRDefault="000F0C27" w:rsidP="000F0C27">
      <w:pPr>
        <w:pStyle w:val="Caption"/>
        <w:rPr>
          <w:rFonts w:cstheme="minorHAnsi"/>
          <w:noProof/>
        </w:rPr>
      </w:pPr>
      <w:r>
        <w:t xml:space="preserve">Figure </w:t>
      </w:r>
      <w:r w:rsidR="004802F8">
        <w:fldChar w:fldCharType="begin"/>
      </w:r>
      <w:r w:rsidR="004802F8">
        <w:instrText xml:space="preserve"> SEQ Figure \* ARABIC </w:instrText>
      </w:r>
      <w:r w:rsidR="004802F8">
        <w:fldChar w:fldCharType="separate"/>
      </w:r>
      <w:r w:rsidR="00F377B8">
        <w:rPr>
          <w:noProof/>
        </w:rPr>
        <w:t>9</w:t>
      </w:r>
      <w:r w:rsidR="004802F8">
        <w:rPr>
          <w:noProof/>
        </w:rPr>
        <w:fldChar w:fldCharType="end"/>
      </w:r>
      <w:r>
        <w:t xml:space="preserve">: Step 2 formatting the Drawing, (Daniel </w:t>
      </w:r>
      <w:proofErr w:type="spellStart"/>
      <w:r>
        <w:t>Salathiel</w:t>
      </w:r>
      <w:proofErr w:type="spellEnd"/>
      <w:r>
        <w:t>, 2019).</w:t>
      </w:r>
    </w:p>
    <w:p w14:paraId="30C3E250" w14:textId="65CDE822" w:rsidR="00501D09" w:rsidRDefault="00501D09">
      <w:pPr>
        <w:rPr>
          <w:rFonts w:cstheme="minorHAnsi"/>
          <w:noProof/>
        </w:rPr>
      </w:pPr>
    </w:p>
    <w:p w14:paraId="17EBC064" w14:textId="7D534A22" w:rsidR="00501D09" w:rsidRDefault="00501D09">
      <w:pPr>
        <w:rPr>
          <w:rFonts w:cstheme="minorHAnsi"/>
          <w:b/>
          <w:noProof/>
          <w:u w:val="single"/>
        </w:rPr>
      </w:pPr>
      <w:r>
        <w:rPr>
          <w:rFonts w:cstheme="minorHAnsi"/>
          <w:noProof/>
        </w:rPr>
        <w:br w:type="page"/>
      </w:r>
      <w:r w:rsidRPr="00501D09">
        <w:rPr>
          <w:rFonts w:cstheme="minorHAnsi"/>
          <w:b/>
          <w:noProof/>
          <w:u w:val="single"/>
        </w:rPr>
        <w:lastRenderedPageBreak/>
        <w:t xml:space="preserve">4.0- Analysis: </w:t>
      </w:r>
    </w:p>
    <w:p w14:paraId="7F4FF648" w14:textId="163EBE2E" w:rsidR="00501D09" w:rsidRDefault="003D42B9">
      <w:pPr>
        <w:rPr>
          <w:rFonts w:cstheme="minorHAnsi"/>
          <w:b/>
          <w:noProof/>
          <w:u w:val="single"/>
        </w:rPr>
      </w:pPr>
      <w:r>
        <w:rPr>
          <w:rFonts w:cstheme="minorHAnsi"/>
          <w:b/>
          <w:noProof/>
          <w:u w:val="single"/>
        </w:rPr>
        <w:t>4.1- Upper Yoke Engineer</w:t>
      </w:r>
      <w:r w:rsidR="006D6022">
        <w:rPr>
          <w:rFonts w:cstheme="minorHAnsi"/>
          <w:b/>
          <w:noProof/>
          <w:u w:val="single"/>
        </w:rPr>
        <w:t xml:space="preserve">ing </w:t>
      </w:r>
      <w:r>
        <w:rPr>
          <w:rFonts w:cstheme="minorHAnsi"/>
          <w:b/>
          <w:noProof/>
          <w:u w:val="single"/>
        </w:rPr>
        <w:t xml:space="preserve">Drawing: </w:t>
      </w:r>
    </w:p>
    <w:p w14:paraId="2CF6F2C8" w14:textId="18944792" w:rsidR="00EA5060" w:rsidRDefault="00747C54" w:rsidP="00EA5060">
      <w:pPr>
        <w:keepNext/>
      </w:pPr>
      <w:r>
        <w:rPr>
          <w:noProof/>
          <w:lang w:eastAsia="en-GB"/>
        </w:rPr>
        <w:drawing>
          <wp:inline distT="0" distB="0" distL="0" distR="0" wp14:anchorId="0B8A79E5" wp14:editId="1D3A808E">
            <wp:extent cx="5081270" cy="3627120"/>
            <wp:effectExtent l="0" t="0" r="508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8114" t="18317" r="26213" b="11032"/>
                    <a:stretch/>
                  </pic:blipFill>
                  <pic:spPr bwMode="auto">
                    <a:xfrm>
                      <a:off x="0" y="0"/>
                      <a:ext cx="5101752" cy="3641740"/>
                    </a:xfrm>
                    <a:prstGeom prst="rect">
                      <a:avLst/>
                    </a:prstGeom>
                    <a:ln>
                      <a:noFill/>
                    </a:ln>
                    <a:extLst>
                      <a:ext uri="{53640926-AAD7-44D8-BBD7-CCE9431645EC}">
                        <a14:shadowObscured xmlns:a14="http://schemas.microsoft.com/office/drawing/2010/main"/>
                      </a:ext>
                    </a:extLst>
                  </pic:spPr>
                </pic:pic>
              </a:graphicData>
            </a:graphic>
          </wp:inline>
        </w:drawing>
      </w:r>
    </w:p>
    <w:p w14:paraId="6DCA6A06" w14:textId="18F89793" w:rsidR="0013524E" w:rsidRDefault="00EA5060" w:rsidP="00EA5060">
      <w:pPr>
        <w:pStyle w:val="Caption"/>
        <w:rPr>
          <w:rFonts w:cstheme="minorHAnsi"/>
          <w:b/>
          <w:noProof/>
          <w:u w:val="single"/>
        </w:rPr>
      </w:pPr>
      <w:r>
        <w:t xml:space="preserve">Figure </w:t>
      </w:r>
      <w:r w:rsidR="004802F8">
        <w:fldChar w:fldCharType="begin"/>
      </w:r>
      <w:r w:rsidR="004802F8">
        <w:instrText xml:space="preserve"> SEQ Figure \* ARABIC </w:instrText>
      </w:r>
      <w:r w:rsidR="004802F8">
        <w:fldChar w:fldCharType="separate"/>
      </w:r>
      <w:r w:rsidR="00F377B8">
        <w:rPr>
          <w:noProof/>
        </w:rPr>
        <w:t>10</w:t>
      </w:r>
      <w:r w:rsidR="004802F8">
        <w:rPr>
          <w:noProof/>
        </w:rPr>
        <w:fldChar w:fldCharType="end"/>
      </w:r>
      <w:r>
        <w:t xml:space="preserve">: Upper Yoke Engineering Drawing and Tolerances, (Daniel </w:t>
      </w:r>
      <w:proofErr w:type="spellStart"/>
      <w:r>
        <w:t>Salathiel</w:t>
      </w:r>
      <w:proofErr w:type="spellEnd"/>
      <w:r>
        <w:t>, 2019).</w:t>
      </w:r>
    </w:p>
    <w:p w14:paraId="05AE65CA" w14:textId="6FFD0FEA" w:rsidR="003746FE" w:rsidRDefault="003746FE" w:rsidP="0013524E">
      <w:r>
        <w:t>The tolerancing for this component includes the key tolerance for fitting the forks to the assembly. The nominal size for the upper part of the forks for the Honda CRF 450 is 52.6mm. This meant that the tolerance for the holes in the upper yoke design needed to allow for ease of assembly and disassembly, without the component allowing the forks to move around when fully tightened in the clamping position. This type of fit is defined as</w:t>
      </w:r>
      <w:r w:rsidR="002B3454">
        <w:t xml:space="preserve"> a clearance fit, and the ISO standard that meets the requirement of the tolerance required and included in the engineering drawing above is the H7/</w:t>
      </w:r>
      <w:r w:rsidR="00B44358">
        <w:t>h</w:t>
      </w:r>
      <w:r w:rsidR="002B3454">
        <w:t>6 hole basis (</w:t>
      </w:r>
      <w:r w:rsidR="00582F38">
        <w:t>ISO 286-1, 2010).</w:t>
      </w:r>
      <w:r w:rsidR="0080139D">
        <w:t xml:space="preserve"> This is defined as sliding fit not intended to run freely, but to move and turn freely and locate accurately as defined by (ISO 286-1, 2010). </w:t>
      </w:r>
    </w:p>
    <w:p w14:paraId="7E12BE13" w14:textId="28E5CF51" w:rsidR="00D95ECA" w:rsidRDefault="00D95ECA" w:rsidP="0013524E">
      <w:r>
        <w:t xml:space="preserve">The threaded pitch that can be seen in the figure above for the clamping part of the component requires an internal thread tolerance </w:t>
      </w:r>
      <w:r w:rsidR="00394DCD">
        <w:t>for an M6 standardised bolt</w:t>
      </w:r>
      <w:r w:rsidR="00CE4AEF">
        <w:t xml:space="preserve">, this means that the thread pitch has an accuracy of plus of minus 0.00 mm as an industry standard for bolts, nuts and internal threads ISO standards. </w:t>
      </w:r>
      <w:r w:rsidR="00635D5B">
        <w:t>(</w:t>
      </w:r>
      <w:proofErr w:type="spellStart"/>
      <w:r w:rsidR="00167EA5">
        <w:t>A</w:t>
      </w:r>
      <w:r w:rsidR="00635D5B">
        <w:t>ccu</w:t>
      </w:r>
      <w:proofErr w:type="spellEnd"/>
      <w:r w:rsidR="00635D5B">
        <w:t xml:space="preserve">, 2019). </w:t>
      </w:r>
      <w:r w:rsidR="00CE4AEF">
        <w:t xml:space="preserve">This part of the component is standardised which allows bought </w:t>
      </w:r>
      <w:r w:rsidR="00CB7AF2">
        <w:t>in</w:t>
      </w:r>
      <w:r w:rsidR="00CE4AEF">
        <w:t xml:space="preserve"> </w:t>
      </w:r>
      <w:r w:rsidR="007C34F1">
        <w:t>M</w:t>
      </w:r>
      <w:r w:rsidR="00CE4AEF">
        <w:t xml:space="preserve">6/1.5mm bolts to be used. This </w:t>
      </w:r>
      <w:r w:rsidR="00CB7AF2">
        <w:t>later</w:t>
      </w:r>
      <w:r w:rsidR="00CE4AEF">
        <w:t xml:space="preserve"> in the costing section</w:t>
      </w:r>
      <w:r w:rsidR="00E90D48">
        <w:t xml:space="preserve"> of this report</w:t>
      </w:r>
      <w:r w:rsidR="00CE4AEF">
        <w:t xml:space="preserve"> will prove to be more cost effective. </w:t>
      </w:r>
      <w:r w:rsidR="00F97EC9">
        <w:t xml:space="preserve">The relevant insets and pitch can </w:t>
      </w:r>
      <w:r w:rsidR="005635B9">
        <w:t>be</w:t>
      </w:r>
      <w:r w:rsidR="00F97EC9">
        <w:t xml:space="preserve"> seen in the figure above.</w:t>
      </w:r>
    </w:p>
    <w:p w14:paraId="0952573A" w14:textId="723C12E9" w:rsidR="0013524E" w:rsidRDefault="0013524E" w:rsidP="0013524E">
      <w:r>
        <w:t xml:space="preserve">The Information section in the bottom of the figure provides details the engineer or manufacture needs to follow In regards to the general tolerancing of the components, and the finish required, in this case the yokes surfaces such as the inner surface that the forks and head set shaft will be in contact with need to be machined smooth and deburred to reduce frictional or scoring damage to the components coming into contact. </w:t>
      </w:r>
    </w:p>
    <w:p w14:paraId="01A63F3C" w14:textId="236B7DEB" w:rsidR="006D6022" w:rsidRDefault="006D6022">
      <w:pPr>
        <w:rPr>
          <w:rFonts w:cstheme="minorHAnsi"/>
          <w:b/>
          <w:noProof/>
          <w:u w:val="single"/>
        </w:rPr>
      </w:pPr>
      <w:r>
        <w:rPr>
          <w:rFonts w:cstheme="minorHAnsi"/>
          <w:b/>
          <w:noProof/>
          <w:u w:val="single"/>
        </w:rPr>
        <w:br w:type="page"/>
      </w:r>
    </w:p>
    <w:p w14:paraId="5CF2D562" w14:textId="0012A3A9" w:rsidR="003D42B9" w:rsidRDefault="006D6022">
      <w:pPr>
        <w:rPr>
          <w:rFonts w:cstheme="minorHAnsi"/>
          <w:b/>
          <w:noProof/>
          <w:u w:val="single"/>
        </w:rPr>
      </w:pPr>
      <w:r>
        <w:rPr>
          <w:rFonts w:cstheme="minorHAnsi"/>
          <w:b/>
          <w:noProof/>
          <w:u w:val="single"/>
        </w:rPr>
        <w:lastRenderedPageBreak/>
        <w:t xml:space="preserve">4.2- Lower Yoke Engineering Drawing: </w:t>
      </w:r>
    </w:p>
    <w:p w14:paraId="760D0656" w14:textId="463FD95A" w:rsidR="006D6022" w:rsidRDefault="00512147" w:rsidP="006D6022">
      <w:pPr>
        <w:keepNext/>
      </w:pPr>
      <w:r>
        <w:rPr>
          <w:noProof/>
          <w:lang w:eastAsia="en-GB"/>
        </w:rPr>
        <w:drawing>
          <wp:inline distT="0" distB="0" distL="0" distR="0" wp14:anchorId="1A822E76" wp14:editId="0F3D1367">
            <wp:extent cx="5027845" cy="3543300"/>
            <wp:effectExtent l="0" t="0" r="190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2436" t="17136" r="17904" b="8115"/>
                    <a:stretch/>
                  </pic:blipFill>
                  <pic:spPr bwMode="auto">
                    <a:xfrm>
                      <a:off x="0" y="0"/>
                      <a:ext cx="5055628" cy="3562880"/>
                    </a:xfrm>
                    <a:prstGeom prst="rect">
                      <a:avLst/>
                    </a:prstGeom>
                    <a:ln>
                      <a:noFill/>
                    </a:ln>
                    <a:extLst>
                      <a:ext uri="{53640926-AAD7-44D8-BBD7-CCE9431645EC}">
                        <a14:shadowObscured xmlns:a14="http://schemas.microsoft.com/office/drawing/2010/main"/>
                      </a:ext>
                    </a:extLst>
                  </pic:spPr>
                </pic:pic>
              </a:graphicData>
            </a:graphic>
          </wp:inline>
        </w:drawing>
      </w:r>
    </w:p>
    <w:p w14:paraId="2C80838E" w14:textId="7EF2F1E5" w:rsidR="006D6022" w:rsidRDefault="006D6022" w:rsidP="006D6022">
      <w:pPr>
        <w:pStyle w:val="Caption"/>
      </w:pPr>
      <w:r>
        <w:t xml:space="preserve">Figure </w:t>
      </w:r>
      <w:fldSimple w:instr=" SEQ Figure \* ARABIC ">
        <w:r w:rsidR="00F377B8">
          <w:rPr>
            <w:noProof/>
          </w:rPr>
          <w:t>11</w:t>
        </w:r>
      </w:fldSimple>
      <w:r>
        <w:t xml:space="preserve">: Lower Yoke Engineering Drawing Screen shot solid works, (Daniel </w:t>
      </w:r>
      <w:proofErr w:type="spellStart"/>
      <w:r>
        <w:t>salathiel</w:t>
      </w:r>
      <w:proofErr w:type="spellEnd"/>
      <w:r>
        <w:t>, 2019).</w:t>
      </w:r>
    </w:p>
    <w:p w14:paraId="5046EE4C" w14:textId="1D6DA9B1" w:rsidR="00145A9B" w:rsidRDefault="00145A9B" w:rsidP="00145A9B">
      <w:pPr>
        <w:rPr>
          <w:rFonts w:cstheme="minorHAnsi"/>
          <w:shd w:val="clear" w:color="auto" w:fill="FFFFFF"/>
        </w:rPr>
      </w:pPr>
      <w:r>
        <w:t xml:space="preserve">The tolerances for each of the key parts of the component can be seen in the figure above. The main defined tolerance is that of the radius for the fork of the bike to be located. This required a clearance fit type as stated in section 4.1, where the fit provides a snug fit for locating stationary parts but can be freely assembled and disassembled </w:t>
      </w:r>
      <w:r w:rsidRPr="00341355">
        <w:rPr>
          <w:rFonts w:cstheme="minorHAnsi"/>
          <w:shd w:val="clear" w:color="auto" w:fill="FFFFFF"/>
        </w:rPr>
        <w:t>(</w:t>
      </w:r>
      <w:r w:rsidRPr="006F3081">
        <w:rPr>
          <w:rFonts w:eastAsia="Times New Roman" w:cstheme="minorHAnsi"/>
          <w:lang w:eastAsia="en-GB"/>
        </w:rPr>
        <w:t>Basis of tolerances, deviations and fits</w:t>
      </w:r>
      <w:r w:rsidRPr="00341355">
        <w:rPr>
          <w:rFonts w:eastAsia="Times New Roman" w:cstheme="minorHAnsi"/>
          <w:lang w:eastAsia="en-GB"/>
        </w:rPr>
        <w:t>, 2010)</w:t>
      </w:r>
      <w:r>
        <w:rPr>
          <w:rFonts w:eastAsia="Times New Roman" w:cstheme="minorHAnsi"/>
          <w:lang w:eastAsia="en-GB"/>
        </w:rPr>
        <w:t>. This is reference</w:t>
      </w:r>
      <w:r w:rsidR="00820983">
        <w:rPr>
          <w:rFonts w:eastAsia="Times New Roman" w:cstheme="minorHAnsi"/>
          <w:lang w:eastAsia="en-GB"/>
        </w:rPr>
        <w:t>d</w:t>
      </w:r>
      <w:r>
        <w:rPr>
          <w:rFonts w:eastAsia="Times New Roman" w:cstheme="minorHAnsi"/>
          <w:lang w:eastAsia="en-GB"/>
        </w:rPr>
        <w:t xml:space="preserve"> as an ISO shaft basis of H7 for the hole tolerances and </w:t>
      </w:r>
      <w:r w:rsidR="0001119B">
        <w:rPr>
          <w:rFonts w:eastAsia="Times New Roman" w:cstheme="minorHAnsi"/>
          <w:lang w:eastAsia="en-GB"/>
        </w:rPr>
        <w:t>h</w:t>
      </w:r>
      <w:r>
        <w:rPr>
          <w:rFonts w:eastAsia="Times New Roman" w:cstheme="minorHAnsi"/>
          <w:lang w:eastAsia="en-GB"/>
        </w:rPr>
        <w:t>6 for the shaft</w:t>
      </w:r>
      <w:r w:rsidR="009170F0">
        <w:rPr>
          <w:rFonts w:eastAsia="Times New Roman" w:cstheme="minorHAnsi"/>
          <w:lang w:eastAsia="en-GB"/>
        </w:rPr>
        <w:t>, i</w:t>
      </w:r>
      <w:r>
        <w:rPr>
          <w:rFonts w:eastAsia="Times New Roman" w:cstheme="minorHAnsi"/>
          <w:lang w:eastAsia="en-GB"/>
        </w:rPr>
        <w:t>n this case the forks as stated b</w:t>
      </w:r>
      <w:r w:rsidR="00695564">
        <w:rPr>
          <w:rFonts w:eastAsia="Times New Roman" w:cstheme="minorHAnsi"/>
          <w:lang w:eastAsia="en-GB"/>
        </w:rPr>
        <w:t>y both (</w:t>
      </w:r>
      <w:r w:rsidR="00695564" w:rsidRPr="00820983">
        <w:rPr>
          <w:rFonts w:cstheme="minorHAnsi"/>
          <w:color w:val="000000" w:themeColor="text1"/>
          <w:shd w:val="clear" w:color="auto" w:fill="FFFFFF"/>
        </w:rPr>
        <w:t>Spencer</w:t>
      </w:r>
      <w:r w:rsidR="00695564">
        <w:rPr>
          <w:rFonts w:cstheme="minorHAnsi"/>
          <w:color w:val="000000" w:themeColor="text1"/>
          <w:shd w:val="clear" w:color="auto" w:fill="FFFFFF"/>
        </w:rPr>
        <w:t>,</w:t>
      </w:r>
      <w:r w:rsidR="00695564" w:rsidRPr="00820983">
        <w:rPr>
          <w:rFonts w:cstheme="minorHAnsi"/>
          <w:color w:val="000000" w:themeColor="text1"/>
          <w:shd w:val="clear" w:color="auto" w:fill="FFFFFF"/>
        </w:rPr>
        <w:t xml:space="preserve"> J.</w:t>
      </w:r>
      <w:r w:rsidR="00695564">
        <w:rPr>
          <w:rFonts w:cstheme="minorHAnsi"/>
          <w:color w:val="000000" w:themeColor="text1"/>
          <w:shd w:val="clear" w:color="auto" w:fill="FFFFFF"/>
        </w:rPr>
        <w:t xml:space="preserve"> et al. </w:t>
      </w:r>
      <w:r w:rsidR="00695564" w:rsidRPr="00820983">
        <w:rPr>
          <w:rFonts w:cstheme="minorHAnsi"/>
          <w:color w:val="000000" w:themeColor="text1"/>
          <w:shd w:val="clear" w:color="auto" w:fill="FFFFFF"/>
        </w:rPr>
        <w:t>1972)</w:t>
      </w:r>
      <w:r w:rsidR="00695564">
        <w:rPr>
          <w:rFonts w:cstheme="minorHAnsi"/>
          <w:color w:val="000000" w:themeColor="text1"/>
          <w:shd w:val="clear" w:color="auto" w:fill="FFFFFF"/>
        </w:rPr>
        <w:t xml:space="preserve"> and </w:t>
      </w:r>
      <w:r w:rsidRPr="00145A9B">
        <w:rPr>
          <w:rFonts w:eastAsia="Times New Roman" w:cstheme="minorHAnsi"/>
          <w:lang w:eastAsia="en-GB"/>
        </w:rPr>
        <w:t>(</w:t>
      </w:r>
      <w:r w:rsidRPr="00145A9B">
        <w:rPr>
          <w:rFonts w:cstheme="minorHAnsi"/>
          <w:shd w:val="clear" w:color="auto" w:fill="FFFFFF"/>
        </w:rPr>
        <w:t>Tables of standard tolerance classes and limit deviations for holes and shafts, 2010).</w:t>
      </w:r>
    </w:p>
    <w:p w14:paraId="3984F58E" w14:textId="0857C80E" w:rsidR="00E830D3" w:rsidRDefault="00E830D3" w:rsidP="00145A9B">
      <w:pPr>
        <w:rPr>
          <w:rFonts w:eastAsia="Times New Roman" w:cstheme="minorHAnsi"/>
          <w:lang w:eastAsia="en-GB"/>
        </w:rPr>
      </w:pPr>
      <w:r>
        <w:rPr>
          <w:rFonts w:cstheme="minorHAnsi"/>
          <w:shd w:val="clear" w:color="auto" w:fill="FFFFFF"/>
        </w:rPr>
        <w:t xml:space="preserve">In the case of the lower yoke clamp manufacture, the nominal value for the hole is 52.6mm. When referenced against the ISO H7 tolerance chart </w:t>
      </w:r>
      <w:r w:rsidRPr="00145A9B">
        <w:rPr>
          <w:rFonts w:eastAsia="Times New Roman" w:cstheme="minorHAnsi"/>
          <w:lang w:eastAsia="en-GB"/>
        </w:rPr>
        <w:t>(</w:t>
      </w:r>
      <w:r w:rsidRPr="00145A9B">
        <w:rPr>
          <w:rFonts w:cstheme="minorHAnsi"/>
          <w:shd w:val="clear" w:color="auto" w:fill="FFFFFF"/>
        </w:rPr>
        <w:t>Tables of standard tolerance classes and limit deviations for holes and shafts, 2010)</w:t>
      </w:r>
      <w:r>
        <w:rPr>
          <w:rFonts w:cstheme="minorHAnsi"/>
          <w:shd w:val="clear" w:color="auto" w:fill="FFFFFF"/>
        </w:rPr>
        <w:t xml:space="preserve">, the clamp lower limit is that of 52.1mm and the upper limit is 52.64. This means that </w:t>
      </w:r>
      <w:r w:rsidR="005A5011">
        <w:rPr>
          <w:rFonts w:cstheme="minorHAnsi"/>
          <w:shd w:val="clear" w:color="auto" w:fill="FFFFFF"/>
        </w:rPr>
        <w:t>for</w:t>
      </w:r>
      <w:r>
        <w:rPr>
          <w:rFonts w:cstheme="minorHAnsi"/>
          <w:shd w:val="clear" w:color="auto" w:fill="FFFFFF"/>
        </w:rPr>
        <w:t xml:space="preserve"> the clearance to be available for assembly without interference the lower limit needs to be </w:t>
      </w:r>
      <w:r w:rsidR="0095393E">
        <w:rPr>
          <w:rFonts w:cstheme="minorHAnsi"/>
          <w:shd w:val="clear" w:color="auto" w:fill="FFFFFF"/>
        </w:rPr>
        <w:t xml:space="preserve">acknowledged. </w:t>
      </w:r>
      <w:r w:rsidR="005A5011">
        <w:rPr>
          <w:rFonts w:cstheme="minorHAnsi"/>
          <w:shd w:val="clear" w:color="auto" w:fill="FFFFFF"/>
        </w:rPr>
        <w:t>For</w:t>
      </w:r>
      <w:r w:rsidR="0095393E">
        <w:rPr>
          <w:rFonts w:cstheme="minorHAnsi"/>
          <w:shd w:val="clear" w:color="auto" w:fill="FFFFFF"/>
        </w:rPr>
        <w:t xml:space="preserve"> the component to clamp the fork sufficiently so its not lose and sits stationary, the maximum upper limit for this tolerance is that of 0.049 from the nominal value stated. </w:t>
      </w:r>
      <w:r w:rsidR="00F5385A">
        <w:rPr>
          <w:rFonts w:cstheme="minorHAnsi"/>
          <w:shd w:val="clear" w:color="auto" w:fill="FFFFFF"/>
        </w:rPr>
        <w:t>The use of standardised ISO M6</w:t>
      </w:r>
      <w:r w:rsidR="00826CF7">
        <w:rPr>
          <w:rFonts w:cstheme="minorHAnsi"/>
          <w:shd w:val="clear" w:color="auto" w:fill="FFFFFF"/>
        </w:rPr>
        <w:t xml:space="preserve"> x</w:t>
      </w:r>
      <w:r w:rsidR="00F5385A">
        <w:rPr>
          <w:rFonts w:cstheme="minorHAnsi"/>
          <w:shd w:val="clear" w:color="auto" w:fill="FFFFFF"/>
        </w:rPr>
        <w:t xml:space="preserve"> 1.5 hex headed bolts has been defined, with the relevant insets and pitches shown in the figure above</w:t>
      </w:r>
      <w:r w:rsidR="00501C83">
        <w:rPr>
          <w:rFonts w:cstheme="minorHAnsi"/>
          <w:shd w:val="clear" w:color="auto" w:fill="FFFFFF"/>
        </w:rPr>
        <w:t>.</w:t>
      </w:r>
    </w:p>
    <w:p w14:paraId="5CA9178A" w14:textId="1AAECF4B" w:rsidR="00145A9B" w:rsidRDefault="0058305B" w:rsidP="00145A9B">
      <w:r>
        <w:t>The defined fit above is to allow for the assembly of the clamp to hold the forks securely for safet</w:t>
      </w:r>
      <w:r w:rsidR="00F5385A">
        <w:t>y</w:t>
      </w:r>
      <w:r>
        <w:t xml:space="preserve">, but to also not damage the forks when assembling and tightening. This is due to the design of the clamps, meaning the hole in regards to its circumference doesn’t stay a true circular shape when tightened and elongates. This had to be taken into consideration when selecting a suitable tolerance, as not to pinch the forks and damage them. </w:t>
      </w:r>
    </w:p>
    <w:p w14:paraId="01B157E1" w14:textId="77777777" w:rsidR="00182D2A" w:rsidRDefault="00182D2A" w:rsidP="00145A9B">
      <w:pPr>
        <w:rPr>
          <w:b/>
          <w:u w:val="single"/>
        </w:rPr>
      </w:pPr>
    </w:p>
    <w:p w14:paraId="70A8BF70" w14:textId="77777777" w:rsidR="00374694" w:rsidRDefault="00374694" w:rsidP="00145A9B">
      <w:pPr>
        <w:rPr>
          <w:b/>
          <w:u w:val="single"/>
        </w:rPr>
      </w:pPr>
    </w:p>
    <w:p w14:paraId="25E78223" w14:textId="55888024" w:rsidR="00A47281" w:rsidRDefault="00E24D87" w:rsidP="00145A9B">
      <w:pPr>
        <w:rPr>
          <w:b/>
          <w:u w:val="single"/>
        </w:rPr>
      </w:pPr>
      <w:r w:rsidRPr="00E24D87">
        <w:rPr>
          <w:b/>
          <w:u w:val="single"/>
        </w:rPr>
        <w:lastRenderedPageBreak/>
        <w:t xml:space="preserve">4.3- Head-set Centre Shaft Engineering Drawing: </w:t>
      </w:r>
    </w:p>
    <w:p w14:paraId="1F0259A6" w14:textId="77777777" w:rsidR="007D1FDF" w:rsidRDefault="001F0DF5" w:rsidP="007D1FDF">
      <w:pPr>
        <w:keepNext/>
      </w:pPr>
      <w:r>
        <w:rPr>
          <w:noProof/>
          <w:lang w:eastAsia="en-GB"/>
        </w:rPr>
        <w:drawing>
          <wp:inline distT="0" distB="0" distL="0" distR="0" wp14:anchorId="2FFCA86B" wp14:editId="541CFCB8">
            <wp:extent cx="5524500" cy="382778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8447" t="12704" r="21892" b="12251"/>
                    <a:stretch/>
                  </pic:blipFill>
                  <pic:spPr bwMode="auto">
                    <a:xfrm>
                      <a:off x="0" y="0"/>
                      <a:ext cx="5547190" cy="3843501"/>
                    </a:xfrm>
                    <a:prstGeom prst="rect">
                      <a:avLst/>
                    </a:prstGeom>
                    <a:ln>
                      <a:noFill/>
                    </a:ln>
                    <a:extLst>
                      <a:ext uri="{53640926-AAD7-44D8-BBD7-CCE9431645EC}">
                        <a14:shadowObscured xmlns:a14="http://schemas.microsoft.com/office/drawing/2010/main"/>
                      </a:ext>
                    </a:extLst>
                  </pic:spPr>
                </pic:pic>
              </a:graphicData>
            </a:graphic>
          </wp:inline>
        </w:drawing>
      </w:r>
    </w:p>
    <w:p w14:paraId="2BC7A1C3" w14:textId="11AF3FF7" w:rsidR="00E24D87" w:rsidRDefault="007D1FDF" w:rsidP="007D1FDF">
      <w:pPr>
        <w:pStyle w:val="Caption"/>
      </w:pPr>
      <w:r>
        <w:t xml:space="preserve">Figure </w:t>
      </w:r>
      <w:r w:rsidR="004802F8">
        <w:fldChar w:fldCharType="begin"/>
      </w:r>
      <w:r w:rsidR="004802F8">
        <w:instrText xml:space="preserve"> SEQ Figure \* ARABIC </w:instrText>
      </w:r>
      <w:r w:rsidR="004802F8">
        <w:fldChar w:fldCharType="separate"/>
      </w:r>
      <w:r w:rsidR="00F377B8">
        <w:rPr>
          <w:noProof/>
        </w:rPr>
        <w:t>12</w:t>
      </w:r>
      <w:r w:rsidR="004802F8">
        <w:rPr>
          <w:noProof/>
        </w:rPr>
        <w:fldChar w:fldCharType="end"/>
      </w:r>
      <w:r>
        <w:t xml:space="preserve">: Stem </w:t>
      </w:r>
      <w:r w:rsidR="00043D2A">
        <w:t>component</w:t>
      </w:r>
      <w:r>
        <w:t xml:space="preserve"> drawing and tolerancing, (Daniel </w:t>
      </w:r>
      <w:proofErr w:type="spellStart"/>
      <w:r>
        <w:t>Salathiel</w:t>
      </w:r>
      <w:proofErr w:type="spellEnd"/>
      <w:r>
        <w:t>, 2019).</w:t>
      </w:r>
    </w:p>
    <w:p w14:paraId="2D4B4A57" w14:textId="15686310" w:rsidR="007D1FDF" w:rsidRDefault="00043D2A" w:rsidP="007D1FDF">
      <w:r>
        <w:t xml:space="preserve">The stem shaft component required the same tolerancing specifications as the upper and lower yoke. The only different consideration was that of the inner head set bearing surface. The component required an ease of assembly and disassembly, </w:t>
      </w:r>
      <w:r w:rsidR="009B49A8">
        <w:t xml:space="preserve">meaning a tolerance standard of </w:t>
      </w:r>
      <w:r w:rsidR="00891768">
        <w:t>H</w:t>
      </w:r>
      <w:r w:rsidR="009C08F2">
        <w:t xml:space="preserve">7/h6. This means that the shaft still conforms to the h6 tolerance seen </w:t>
      </w:r>
      <w:r w:rsidR="001379A9">
        <w:t>previously but</w:t>
      </w:r>
      <w:r w:rsidR="009C08F2">
        <w:t xml:space="preserve"> allows the hole in the head set that hasn’t been modelled to conform to G7, meaning the head set is free to move in a given direction specified</w:t>
      </w:r>
      <w:r w:rsidR="006645B7">
        <w:t xml:space="preserve"> (</w:t>
      </w:r>
      <w:proofErr w:type="spellStart"/>
      <w:r w:rsidR="006645B7" w:rsidRPr="006645B7">
        <w:t>amesweb</w:t>
      </w:r>
      <w:proofErr w:type="spellEnd"/>
      <w:r w:rsidR="006645B7">
        <w:t>, 201</w:t>
      </w:r>
      <w:r w:rsidR="00B015FC">
        <w:t>9</w:t>
      </w:r>
      <w:r w:rsidR="006645B7">
        <w:t xml:space="preserve">). </w:t>
      </w:r>
      <w:r w:rsidR="0037171A">
        <w:t xml:space="preserve">The tolerancing for the length of the shaft still complies to the ISO tolerancing stated </w:t>
      </w:r>
      <w:r w:rsidR="001379A9">
        <w:t>previously but</w:t>
      </w:r>
      <w:r w:rsidR="0037171A">
        <w:t xml:space="preserve"> allows for greater inaccuracy due to it not effecting the fitment for assembly or disassembly. </w:t>
      </w:r>
    </w:p>
    <w:p w14:paraId="09E52CF2" w14:textId="37F9F783" w:rsidR="003269CE" w:rsidRDefault="003269CE" w:rsidP="007D1FDF"/>
    <w:p w14:paraId="0B992DE4" w14:textId="0E823A61" w:rsidR="003269CE" w:rsidRDefault="003269CE" w:rsidP="007D1FDF"/>
    <w:p w14:paraId="350657B5" w14:textId="4F5F84A2" w:rsidR="003269CE" w:rsidRDefault="003269CE" w:rsidP="007D1FDF"/>
    <w:p w14:paraId="1E701870" w14:textId="4D665581" w:rsidR="003269CE" w:rsidRDefault="003269CE" w:rsidP="007D1FDF"/>
    <w:p w14:paraId="69EB2761" w14:textId="7D529531" w:rsidR="003269CE" w:rsidRDefault="003269CE">
      <w:r>
        <w:br w:type="page"/>
      </w:r>
    </w:p>
    <w:p w14:paraId="64327AA6" w14:textId="592FA2F0" w:rsidR="003269CE" w:rsidRDefault="00F7700A" w:rsidP="007D1FDF">
      <w:pPr>
        <w:rPr>
          <w:b/>
          <w:u w:val="single"/>
        </w:rPr>
      </w:pPr>
      <w:r w:rsidRPr="00F7700A">
        <w:rPr>
          <w:b/>
          <w:u w:val="single"/>
        </w:rPr>
        <w:lastRenderedPageBreak/>
        <w:t xml:space="preserve">4.4- Upper Insert Engineering Drawing: </w:t>
      </w:r>
    </w:p>
    <w:p w14:paraId="367BD3E6" w14:textId="76A8E920" w:rsidR="0015671A" w:rsidRDefault="0088103E" w:rsidP="0015671A">
      <w:pPr>
        <w:keepNext/>
      </w:pPr>
      <w:r>
        <w:rPr>
          <w:noProof/>
          <w:lang w:eastAsia="en-GB"/>
        </w:rPr>
        <w:drawing>
          <wp:inline distT="0" distB="0" distL="0" distR="0" wp14:anchorId="490478C5" wp14:editId="4B99F90E">
            <wp:extent cx="5302755" cy="37719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6091" t="21272" r="18070" b="8116"/>
                    <a:stretch/>
                  </pic:blipFill>
                  <pic:spPr bwMode="auto">
                    <a:xfrm>
                      <a:off x="0" y="0"/>
                      <a:ext cx="5314712" cy="3780405"/>
                    </a:xfrm>
                    <a:prstGeom prst="rect">
                      <a:avLst/>
                    </a:prstGeom>
                    <a:ln>
                      <a:noFill/>
                    </a:ln>
                    <a:extLst>
                      <a:ext uri="{53640926-AAD7-44D8-BBD7-CCE9431645EC}">
                        <a14:shadowObscured xmlns:a14="http://schemas.microsoft.com/office/drawing/2010/main"/>
                      </a:ext>
                    </a:extLst>
                  </pic:spPr>
                </pic:pic>
              </a:graphicData>
            </a:graphic>
          </wp:inline>
        </w:drawing>
      </w:r>
    </w:p>
    <w:p w14:paraId="138AC45B" w14:textId="00EA1DC6" w:rsidR="00F7700A" w:rsidRDefault="0015671A" w:rsidP="0015671A">
      <w:pPr>
        <w:pStyle w:val="Caption"/>
      </w:pPr>
      <w:r>
        <w:t xml:space="preserve">Figure </w:t>
      </w:r>
      <w:fldSimple w:instr=" SEQ Figure \* ARABIC ">
        <w:r w:rsidR="00F377B8">
          <w:rPr>
            <w:noProof/>
          </w:rPr>
          <w:t>13</w:t>
        </w:r>
      </w:fldSimple>
      <w:r>
        <w:t xml:space="preserve">: Upper insert spacer Drawing and tolerances, (Daniel </w:t>
      </w:r>
      <w:proofErr w:type="spellStart"/>
      <w:r>
        <w:t>Salathiel</w:t>
      </w:r>
      <w:proofErr w:type="spellEnd"/>
      <w:r>
        <w:t>, 2019).</w:t>
      </w:r>
    </w:p>
    <w:p w14:paraId="3CB0CCAE" w14:textId="64A0B7AE" w:rsidR="0015671A" w:rsidRDefault="00931519" w:rsidP="0015671A">
      <w:r>
        <w:t>The tolerances selected for the upper insert is the ISO H7/</w:t>
      </w:r>
      <w:r w:rsidR="00055F88">
        <w:t>h</w:t>
      </w:r>
      <w:r>
        <w:t xml:space="preserve">6 tolerancing standard. This allows the hole of the insert to be appropriately sized with the correct level of accuracy to ensure the component fits the nominal sizing of the stem shaft. The H7 standard means that when securely located in the assembly the spacer will provide support to the stem shaft securing it safely. The H7 hole tolerance for the centre diameter of a nominal 26mm, means that the lower limit is equal to the nominal value, and the upper limit of inaccuracy is 26.021mm. </w:t>
      </w:r>
      <w:r w:rsidR="00DE101C">
        <w:t xml:space="preserve">The </w:t>
      </w:r>
      <w:r w:rsidR="002F1223">
        <w:t xml:space="preserve">6mm bolt holes </w:t>
      </w:r>
      <w:r w:rsidR="00F3155A">
        <w:t>use</w:t>
      </w:r>
      <w:r w:rsidR="002F1223">
        <w:t xml:space="preserve"> the same basis to allow the bolt to freely pass through the holes to gain access to the threaded part of the top yoke. </w:t>
      </w:r>
    </w:p>
    <w:p w14:paraId="3C83A130" w14:textId="20CB7E63" w:rsidR="0022608B" w:rsidRDefault="0022608B" w:rsidP="0015671A"/>
    <w:p w14:paraId="39BC6E89" w14:textId="0CE95E0E" w:rsidR="0022608B" w:rsidRDefault="0022608B">
      <w:r>
        <w:br w:type="page"/>
      </w:r>
    </w:p>
    <w:p w14:paraId="6FCA0238" w14:textId="751E02DE" w:rsidR="0022608B" w:rsidRDefault="0022608B" w:rsidP="0015671A">
      <w:pPr>
        <w:rPr>
          <w:b/>
          <w:u w:val="single"/>
        </w:rPr>
      </w:pPr>
      <w:r w:rsidRPr="0022608B">
        <w:rPr>
          <w:b/>
          <w:u w:val="single"/>
        </w:rPr>
        <w:lastRenderedPageBreak/>
        <w:t xml:space="preserve">4.5- Lower Insert Engineering Drawing: </w:t>
      </w:r>
    </w:p>
    <w:p w14:paraId="12CA99B9" w14:textId="1543EEE5" w:rsidR="005E2448" w:rsidRDefault="0088103E" w:rsidP="005E2448">
      <w:pPr>
        <w:keepNext/>
      </w:pPr>
      <w:r>
        <w:rPr>
          <w:noProof/>
          <w:lang w:eastAsia="en-GB"/>
        </w:rPr>
        <w:drawing>
          <wp:inline distT="0" distB="0" distL="0" distR="0" wp14:anchorId="6A3094D1" wp14:editId="64C9F6A8">
            <wp:extent cx="5267325" cy="3748222"/>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6590" t="24522" r="20396" b="8410"/>
                    <a:stretch/>
                  </pic:blipFill>
                  <pic:spPr bwMode="auto">
                    <a:xfrm>
                      <a:off x="0" y="0"/>
                      <a:ext cx="5285540" cy="3761184"/>
                    </a:xfrm>
                    <a:prstGeom prst="rect">
                      <a:avLst/>
                    </a:prstGeom>
                    <a:ln>
                      <a:noFill/>
                    </a:ln>
                    <a:extLst>
                      <a:ext uri="{53640926-AAD7-44D8-BBD7-CCE9431645EC}">
                        <a14:shadowObscured xmlns:a14="http://schemas.microsoft.com/office/drawing/2010/main"/>
                      </a:ext>
                    </a:extLst>
                  </pic:spPr>
                </pic:pic>
              </a:graphicData>
            </a:graphic>
          </wp:inline>
        </w:drawing>
      </w:r>
    </w:p>
    <w:p w14:paraId="1B60EEAB" w14:textId="03431961" w:rsidR="0022608B" w:rsidRDefault="005E2448" w:rsidP="005E2448">
      <w:pPr>
        <w:pStyle w:val="Caption"/>
      </w:pPr>
      <w:r>
        <w:t xml:space="preserve">Figure </w:t>
      </w:r>
      <w:r w:rsidR="004802F8">
        <w:fldChar w:fldCharType="begin"/>
      </w:r>
      <w:r w:rsidR="004802F8">
        <w:instrText xml:space="preserve"> SEQ Figure \* ARABIC </w:instrText>
      </w:r>
      <w:r w:rsidR="004802F8">
        <w:fldChar w:fldCharType="separate"/>
      </w:r>
      <w:r w:rsidR="00F377B8">
        <w:rPr>
          <w:noProof/>
        </w:rPr>
        <w:t>14</w:t>
      </w:r>
      <w:r w:rsidR="004802F8">
        <w:rPr>
          <w:noProof/>
        </w:rPr>
        <w:fldChar w:fldCharType="end"/>
      </w:r>
      <w:r>
        <w:t xml:space="preserve">: Lower Insert Engineering Drawing and Tolerances, (Daniel </w:t>
      </w:r>
      <w:proofErr w:type="spellStart"/>
      <w:r>
        <w:t>Salathiel</w:t>
      </w:r>
      <w:proofErr w:type="spellEnd"/>
      <w:r>
        <w:t>, 2019).</w:t>
      </w:r>
    </w:p>
    <w:p w14:paraId="0F0015EF" w14:textId="16C5BB66" w:rsidR="00E716AD" w:rsidRDefault="00E716AD" w:rsidP="00E716AD">
      <w:r>
        <w:t xml:space="preserve">The bottom insert required the same </w:t>
      </w:r>
      <w:r w:rsidR="003F6048">
        <w:t>tolerancing</w:t>
      </w:r>
      <w:r>
        <w:t xml:space="preserve"> specifications as the upper insert component. Meaning this component uses the ISO H7/</w:t>
      </w:r>
      <w:r w:rsidR="00863B61">
        <w:t>h</w:t>
      </w:r>
      <w:r>
        <w:t>6 tolerancing standard</w:t>
      </w:r>
      <w:r w:rsidR="001E7C91">
        <w:t xml:space="preserve"> for hole accuracy. The inner diameter of 26mm has a minimum tolerance of the nominal value, and an upper tolerance of 26.1mm to allow the stem shaft to fit accurately. The outer diameters of the component and the geometric shaping is defined by the tolerance inner hole, and both the outer </w:t>
      </w:r>
      <w:r w:rsidR="003F6048">
        <w:t>tolerance</w:t>
      </w:r>
      <w:r w:rsidR="001E7C91">
        <w:t xml:space="preserve"> 6mm holes to allow the spacer to be securely mounted to the lower yoke design as an assembly. </w:t>
      </w:r>
    </w:p>
    <w:p w14:paraId="320CBF32" w14:textId="1602FE78" w:rsidR="00E716AD" w:rsidRDefault="00E25954" w:rsidP="00E716AD">
      <w:r>
        <w:t xml:space="preserve">The curvature radius of the outer edges is defined by the diameter of the holes </w:t>
      </w:r>
      <w:r w:rsidR="000942D1">
        <w:t xml:space="preserve">required, and the tolerance distance they are required to be apart from </w:t>
      </w:r>
      <w:r w:rsidR="00A171B9">
        <w:t>each other</w:t>
      </w:r>
      <w:r w:rsidR="000942D1">
        <w:t xml:space="preserve"> </w:t>
      </w:r>
      <w:r w:rsidR="00A171B9">
        <w:t>for</w:t>
      </w:r>
      <w:r w:rsidR="000942D1">
        <w:t xml:space="preserve"> assembly with the other components. This means that the outer edge measurements aren’t included to prevent the component being over defined.  </w:t>
      </w:r>
    </w:p>
    <w:p w14:paraId="0BE90D20" w14:textId="06A93BB3" w:rsidR="001B4C41" w:rsidRDefault="001B4C41" w:rsidP="00E716AD"/>
    <w:p w14:paraId="7B5441BB" w14:textId="06447882" w:rsidR="00032627" w:rsidRDefault="00032627"/>
    <w:p w14:paraId="0BCFBA1E" w14:textId="755DE0E0" w:rsidR="00032627" w:rsidRDefault="00032627">
      <w:r>
        <w:br w:type="page"/>
      </w:r>
    </w:p>
    <w:p w14:paraId="2D88F207" w14:textId="5AF2DA4E" w:rsidR="00032627" w:rsidRDefault="00032627">
      <w:pPr>
        <w:rPr>
          <w:b/>
          <w:u w:val="single"/>
        </w:rPr>
      </w:pPr>
      <w:r w:rsidRPr="00032627">
        <w:rPr>
          <w:b/>
          <w:u w:val="single"/>
        </w:rPr>
        <w:lastRenderedPageBreak/>
        <w:t xml:space="preserve">4.6- Exploded diagram engineering drawing: </w:t>
      </w:r>
    </w:p>
    <w:p w14:paraId="31ADD0DB" w14:textId="74323853" w:rsidR="00032627" w:rsidRDefault="00032627">
      <w:pPr>
        <w:rPr>
          <w:b/>
          <w:u w:val="single"/>
        </w:rPr>
      </w:pPr>
    </w:p>
    <w:p w14:paraId="70AFF590" w14:textId="78F9717D" w:rsidR="00BB4949" w:rsidRDefault="00F8077B" w:rsidP="00BB4949">
      <w:pPr>
        <w:keepNext/>
      </w:pPr>
      <w:r>
        <w:rPr>
          <w:noProof/>
          <w:lang w:eastAsia="en-GB"/>
        </w:rPr>
        <w:drawing>
          <wp:inline distT="0" distB="0" distL="0" distR="0" wp14:anchorId="1483BD14" wp14:editId="6E88CE1D">
            <wp:extent cx="5486400" cy="390851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4463" t="17727" r="25150" b="18455"/>
                    <a:stretch/>
                  </pic:blipFill>
                  <pic:spPr bwMode="auto">
                    <a:xfrm>
                      <a:off x="0" y="0"/>
                      <a:ext cx="5494348" cy="3914179"/>
                    </a:xfrm>
                    <a:prstGeom prst="rect">
                      <a:avLst/>
                    </a:prstGeom>
                    <a:ln>
                      <a:noFill/>
                    </a:ln>
                    <a:extLst>
                      <a:ext uri="{53640926-AAD7-44D8-BBD7-CCE9431645EC}">
                        <a14:shadowObscured xmlns:a14="http://schemas.microsoft.com/office/drawing/2010/main"/>
                      </a:ext>
                    </a:extLst>
                  </pic:spPr>
                </pic:pic>
              </a:graphicData>
            </a:graphic>
          </wp:inline>
        </w:drawing>
      </w:r>
    </w:p>
    <w:p w14:paraId="45A7AF07" w14:textId="5AB1D0A8" w:rsidR="00032627" w:rsidRDefault="00BB4949" w:rsidP="00BB4949">
      <w:pPr>
        <w:pStyle w:val="Caption"/>
      </w:pPr>
      <w:r>
        <w:t xml:space="preserve">Figure </w:t>
      </w:r>
      <w:r w:rsidR="004802F8">
        <w:fldChar w:fldCharType="begin"/>
      </w:r>
      <w:r w:rsidR="004802F8">
        <w:instrText xml:space="preserve"> SEQ Figure \* ARABIC </w:instrText>
      </w:r>
      <w:r w:rsidR="004802F8">
        <w:fldChar w:fldCharType="separate"/>
      </w:r>
      <w:r w:rsidR="00F377B8">
        <w:rPr>
          <w:noProof/>
        </w:rPr>
        <w:t>15</w:t>
      </w:r>
      <w:r w:rsidR="004802F8">
        <w:rPr>
          <w:noProof/>
        </w:rPr>
        <w:fldChar w:fldCharType="end"/>
      </w:r>
      <w:r>
        <w:t xml:space="preserve">: Manufacture exploded diagram, (Daniel </w:t>
      </w:r>
      <w:proofErr w:type="spellStart"/>
      <w:r>
        <w:t>Salathiel</w:t>
      </w:r>
      <w:proofErr w:type="spellEnd"/>
      <w:r>
        <w:t>, 2019).</w:t>
      </w:r>
    </w:p>
    <w:p w14:paraId="54702EF1" w14:textId="7AD3A0C4" w:rsidR="00BB596E" w:rsidRDefault="00916268" w:rsidP="00916268">
      <w:r>
        <w:t>The exploded diagram above shows the manufacturer the assembly process of the components.</w:t>
      </w:r>
      <w:r w:rsidR="00C867A2">
        <w:t xml:space="preserve"> Collins.com, 201</w:t>
      </w:r>
      <w:r w:rsidR="000C52C3">
        <w:t>9</w:t>
      </w:r>
      <w:r w:rsidR="00C867A2">
        <w:t xml:space="preserve">). </w:t>
      </w:r>
      <w:r>
        <w:t xml:space="preserve"> The diagram uses a balloon feature of solid works to number each component so the table can be referenced and checked against the relevant part</w:t>
      </w:r>
      <w:r w:rsidR="00C867A2">
        <w:t xml:space="preserve"> (Solid works, 201</w:t>
      </w:r>
      <w:r w:rsidR="000C52C3">
        <w:t>8</w:t>
      </w:r>
      <w:r w:rsidR="00C867A2">
        <w:t>).</w:t>
      </w:r>
      <w:r>
        <w:t xml:space="preserve"> </w:t>
      </w:r>
      <w:r w:rsidR="00FD5293">
        <w:t xml:space="preserve">This process enables accuracy when manufacturing the assembly ensuring all the parts are located and placed in the correct tolerance location. </w:t>
      </w:r>
      <w:r w:rsidR="00A81D0A">
        <w:t>Each part has a specific location in the assembly process, with the addi</w:t>
      </w:r>
      <w:r w:rsidR="00FE3487">
        <w:t>tion</w:t>
      </w:r>
      <w:r w:rsidR="00A81D0A">
        <w:t xml:space="preserve"> of an exploded assembly diagram, the engineer or manufacture can easily follow the table and assemble the product more </w:t>
      </w:r>
      <w:r w:rsidR="00BA3126">
        <w:t>efficiently</w:t>
      </w:r>
      <w:r w:rsidR="00A81D0A">
        <w:t xml:space="preserve">. This process saves time, making the manufacturing process more cost </w:t>
      </w:r>
      <w:r w:rsidR="00BA3126">
        <w:t>effective</w:t>
      </w:r>
      <w:r w:rsidR="00A81D0A">
        <w:t xml:space="preserve">. </w:t>
      </w:r>
    </w:p>
    <w:p w14:paraId="46B646A4" w14:textId="77777777" w:rsidR="00BB596E" w:rsidRDefault="00BB596E">
      <w:r>
        <w:br w:type="page"/>
      </w:r>
    </w:p>
    <w:p w14:paraId="7EBE2EBA" w14:textId="60F9B2E1" w:rsidR="00916268" w:rsidRDefault="00BB596E" w:rsidP="00916268">
      <w:pPr>
        <w:rPr>
          <w:b/>
          <w:u w:val="single"/>
        </w:rPr>
      </w:pPr>
      <w:r w:rsidRPr="00BB596E">
        <w:rPr>
          <w:b/>
          <w:u w:val="single"/>
        </w:rPr>
        <w:lastRenderedPageBreak/>
        <w:t xml:space="preserve">4.7 Bill of Materials analysis: </w:t>
      </w:r>
    </w:p>
    <w:p w14:paraId="6141C3AE" w14:textId="77777777" w:rsidR="002F14FB" w:rsidRDefault="006B49F0" w:rsidP="002F14FB">
      <w:pPr>
        <w:keepNext/>
      </w:pPr>
      <w:r>
        <w:rPr>
          <w:b/>
          <w:u w:val="single"/>
        </w:rPr>
        <w:t xml:space="preserve"> </w:t>
      </w:r>
      <w:r w:rsidR="002F14FB">
        <w:rPr>
          <w:noProof/>
          <w:lang w:eastAsia="en-GB"/>
        </w:rPr>
        <w:drawing>
          <wp:inline distT="0" distB="0" distL="0" distR="0" wp14:anchorId="46915D6E" wp14:editId="712C8406">
            <wp:extent cx="4587240" cy="4214825"/>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42411" b="5928"/>
                    <a:stretch/>
                  </pic:blipFill>
                  <pic:spPr bwMode="auto">
                    <a:xfrm>
                      <a:off x="0" y="0"/>
                      <a:ext cx="4588696" cy="4216163"/>
                    </a:xfrm>
                    <a:prstGeom prst="rect">
                      <a:avLst/>
                    </a:prstGeom>
                    <a:ln>
                      <a:noFill/>
                    </a:ln>
                    <a:extLst>
                      <a:ext uri="{53640926-AAD7-44D8-BBD7-CCE9431645EC}">
                        <a14:shadowObscured xmlns:a14="http://schemas.microsoft.com/office/drawing/2010/main"/>
                      </a:ext>
                    </a:extLst>
                  </pic:spPr>
                </pic:pic>
              </a:graphicData>
            </a:graphic>
          </wp:inline>
        </w:drawing>
      </w:r>
    </w:p>
    <w:p w14:paraId="66504132" w14:textId="14D87B02" w:rsidR="002228F8" w:rsidRDefault="002F14FB" w:rsidP="002F14FB">
      <w:pPr>
        <w:pStyle w:val="Caption"/>
      </w:pPr>
      <w:r>
        <w:t xml:space="preserve">Figure </w:t>
      </w:r>
      <w:r w:rsidR="004802F8">
        <w:fldChar w:fldCharType="begin"/>
      </w:r>
      <w:r w:rsidR="004802F8">
        <w:instrText xml:space="preserve"> SEQ Figure \* ARABIC </w:instrText>
      </w:r>
      <w:r w:rsidR="004802F8">
        <w:fldChar w:fldCharType="separate"/>
      </w:r>
      <w:r w:rsidR="00F377B8">
        <w:rPr>
          <w:noProof/>
        </w:rPr>
        <w:t>16</w:t>
      </w:r>
      <w:r w:rsidR="004802F8">
        <w:rPr>
          <w:noProof/>
        </w:rPr>
        <w:fldChar w:fldCharType="end"/>
      </w:r>
      <w:r>
        <w:t xml:space="preserve">: Calculated manufacture cost for 1 unit, (Daniel </w:t>
      </w:r>
      <w:proofErr w:type="spellStart"/>
      <w:r>
        <w:t>Salathiel</w:t>
      </w:r>
      <w:proofErr w:type="spellEnd"/>
      <w:r>
        <w:t>, 2019).</w:t>
      </w:r>
    </w:p>
    <w:p w14:paraId="1B5AF9C1" w14:textId="7894C697" w:rsidR="007D4FED" w:rsidRPr="007D4FED" w:rsidRDefault="007D4FED" w:rsidP="007D4FED">
      <w:r>
        <w:t>Figure 15 above shows the costing for manufacturing one unit of the assembly. This costing calculation took into consideration the time and labour charge required to manufacture the individual components and assemble them together. It also took into consideration the raw materials costing, the material costing included the aluminium and processing</w:t>
      </w:r>
      <w:r w:rsidR="00144614">
        <w:t>, the sourcing of the ISO standardised M6 bolts</w:t>
      </w:r>
      <w:r w:rsidR="00763B9F">
        <w:t xml:space="preserve"> and the tooling required to obtain the finish and tolerances stated by the engineering drawings. </w:t>
      </w:r>
    </w:p>
    <w:p w14:paraId="67C0F692" w14:textId="70C01B0C" w:rsidR="00032627" w:rsidRDefault="00032627"/>
    <w:p w14:paraId="14DA9DAA" w14:textId="21DF3171" w:rsidR="00032627" w:rsidRDefault="00032627"/>
    <w:p w14:paraId="0A7875C0" w14:textId="4A49F4FB" w:rsidR="00032627" w:rsidRDefault="00032627"/>
    <w:p w14:paraId="12481DCC" w14:textId="73ABE210" w:rsidR="00032627" w:rsidRDefault="00032627"/>
    <w:p w14:paraId="240C808B" w14:textId="0EAC0A5F" w:rsidR="00032627" w:rsidRDefault="00032627"/>
    <w:p w14:paraId="7916A8FD" w14:textId="79B9CBBC" w:rsidR="00032627" w:rsidRDefault="00032627">
      <w:r>
        <w:br w:type="page"/>
      </w:r>
    </w:p>
    <w:p w14:paraId="67C9D94A" w14:textId="77777777" w:rsidR="00032627" w:rsidRDefault="00032627"/>
    <w:p w14:paraId="3F0CADD7" w14:textId="1204947F" w:rsidR="001B4C41" w:rsidRDefault="001B4C41" w:rsidP="00E716AD">
      <w:pPr>
        <w:rPr>
          <w:b/>
          <w:u w:val="single"/>
        </w:rPr>
      </w:pPr>
      <w:r w:rsidRPr="001B4C41">
        <w:rPr>
          <w:b/>
          <w:u w:val="single"/>
        </w:rPr>
        <w:t>5.0- Conclusion:</w:t>
      </w:r>
    </w:p>
    <w:p w14:paraId="54C18F32" w14:textId="6B4A57B2" w:rsidR="001B4C41" w:rsidRDefault="001B4C41" w:rsidP="00E716AD">
      <w:r>
        <w:t xml:space="preserve">Tolerancing of components accurately as an individual part taking into consideration how it assembles and attaches to other components is vital in ensuring the assembly and manufacture process goes smoothly. Tolerances and geometric measurements within </w:t>
      </w:r>
      <w:proofErr w:type="gramStart"/>
      <w:r>
        <w:t>a</w:t>
      </w:r>
      <w:proofErr w:type="gramEnd"/>
      <w:r>
        <w:t xml:space="preserve"> engineering drawing allow an engineer of manufacture to accurately make components</w:t>
      </w:r>
      <w:r w:rsidR="000E558C">
        <w:t xml:space="preserve"> as stated by (designingbuildings.com, 2019)</w:t>
      </w:r>
      <w:r>
        <w:t>. Using an industry standard such as the ISO standard</w:t>
      </w:r>
      <w:r w:rsidR="000E558C">
        <w:t xml:space="preserve"> allows the component</w:t>
      </w:r>
      <w:r w:rsidR="00E56783">
        <w:t xml:space="preserve"> in this report</w:t>
      </w:r>
      <w:r w:rsidR="000E558C">
        <w:t xml:space="preserve"> to be made identically by different engineers and manufactures, making components and assemblies interchangeable. This makes the process more cost effective and increases the safety of components that play a key structural role. </w:t>
      </w:r>
    </w:p>
    <w:p w14:paraId="4CBD45F2" w14:textId="6716C206" w:rsidR="000E558C" w:rsidRPr="007C00C8" w:rsidRDefault="000E558C" w:rsidP="00E716AD">
      <w:pPr>
        <w:rPr>
          <w:rFonts w:cstheme="minorHAnsi"/>
          <w:shd w:val="clear" w:color="auto" w:fill="FFFFFF"/>
        </w:rPr>
      </w:pPr>
      <w:r>
        <w:t xml:space="preserve">The ISO tolerancing standards used for the components in this report allowed for the engineering drawings to convey the correct accuracy to a manufacturer to produce the assembly for the Honda CRF 450. They were modified to conform to the nominal sizes that were given, which allowed a suitable tolerance format for hole and shaft clearances. </w:t>
      </w:r>
      <w:r w:rsidR="00714DAF">
        <w:t xml:space="preserve">The assembly engineering drawing allowed for a clear understanding of how the system fits together including all the relevant sizes, pitches and threads. </w:t>
      </w:r>
      <w:r w:rsidR="00397009">
        <w:t>From this, using the solid works software, a bill of materials was produced to allow for a full costing of manufacture of the assembly system</w:t>
      </w:r>
      <w:r w:rsidR="002740E5">
        <w:t xml:space="preserve">. Coupled with the assembly drawings the assembly can be made accurately and efficiently to the ISO standards for </w:t>
      </w:r>
      <w:r w:rsidR="002740E5" w:rsidRPr="007C00C8">
        <w:rPr>
          <w:rFonts w:cstheme="minorHAnsi"/>
        </w:rPr>
        <w:t>manufacture</w:t>
      </w:r>
      <w:r w:rsidR="00A54189" w:rsidRPr="007C00C8">
        <w:rPr>
          <w:rFonts w:cstheme="minorHAnsi"/>
        </w:rPr>
        <w:t xml:space="preserve"> </w:t>
      </w:r>
      <w:r w:rsidR="00A54189" w:rsidRPr="007C00C8">
        <w:rPr>
          <w:rFonts w:cstheme="minorHAnsi"/>
          <w:shd w:val="clear" w:color="auto" w:fill="FFFFFF"/>
        </w:rPr>
        <w:t xml:space="preserve">in ISO 286-1 (2010) and ANSI B4.2-1978. </w:t>
      </w:r>
    </w:p>
    <w:p w14:paraId="6F1E3BAA" w14:textId="322F78CE" w:rsidR="00967C86" w:rsidRDefault="00967C86" w:rsidP="00E716AD">
      <w:pPr>
        <w:rPr>
          <w:rFonts w:cstheme="minorHAnsi"/>
        </w:rPr>
      </w:pPr>
    </w:p>
    <w:p w14:paraId="623A4DFA" w14:textId="71CE532C" w:rsidR="00EB5A69" w:rsidRDefault="00EB5A69">
      <w:pPr>
        <w:rPr>
          <w:rFonts w:cstheme="minorHAnsi"/>
        </w:rPr>
      </w:pPr>
      <w:r>
        <w:rPr>
          <w:rFonts w:cstheme="minorHAnsi"/>
        </w:rPr>
        <w:br w:type="page"/>
      </w:r>
    </w:p>
    <w:p w14:paraId="1359B9A5" w14:textId="4DF80026" w:rsidR="00EB5A69" w:rsidRPr="00EB5A69" w:rsidRDefault="00EB5A69" w:rsidP="00EB5A69">
      <w:pPr>
        <w:rPr>
          <w:rFonts w:cstheme="minorHAnsi"/>
          <w:b/>
          <w:u w:val="single"/>
        </w:rPr>
      </w:pPr>
      <w:r w:rsidRPr="00EB5A69">
        <w:rPr>
          <w:rFonts w:cstheme="minorHAnsi"/>
          <w:b/>
          <w:u w:val="single"/>
        </w:rPr>
        <w:lastRenderedPageBreak/>
        <w:t xml:space="preserve">6.0 Bibliography: </w:t>
      </w:r>
    </w:p>
    <w:p w14:paraId="3E2A8C3E" w14:textId="0C008BE6" w:rsidR="00EB5A69" w:rsidRPr="0082403E" w:rsidRDefault="000A5EAE" w:rsidP="00EB5A69">
      <w:pPr>
        <w:rPr>
          <w:rFonts w:cstheme="minorHAnsi"/>
          <w:color w:val="000000"/>
          <w:sz w:val="20"/>
          <w:szCs w:val="20"/>
          <w:shd w:val="clear" w:color="auto" w:fill="FFFFFF"/>
        </w:rPr>
      </w:pPr>
      <w:r w:rsidRPr="0082403E">
        <w:rPr>
          <w:rFonts w:cstheme="minorHAnsi"/>
          <w:color w:val="000000"/>
          <w:sz w:val="20"/>
          <w:szCs w:val="20"/>
          <w:shd w:val="clear" w:color="auto" w:fill="FFFFFF"/>
        </w:rPr>
        <w:t>Collins Dictionary. (2019). </w:t>
      </w:r>
      <w:r w:rsidRPr="0082403E">
        <w:rPr>
          <w:rFonts w:cstheme="minorHAnsi"/>
          <w:i/>
          <w:iCs/>
          <w:color w:val="000000"/>
          <w:sz w:val="20"/>
          <w:szCs w:val="20"/>
          <w:shd w:val="clear" w:color="auto" w:fill="FFFFFF"/>
        </w:rPr>
        <w:t>Collins Exploded Engineering Diagram</w:t>
      </w:r>
      <w:r w:rsidRPr="0082403E">
        <w:rPr>
          <w:rFonts w:cstheme="minorHAnsi"/>
          <w:color w:val="000000"/>
          <w:sz w:val="20"/>
          <w:szCs w:val="20"/>
          <w:shd w:val="clear" w:color="auto" w:fill="FFFFFF"/>
        </w:rPr>
        <w:t xml:space="preserve">. [online] Available at: </w:t>
      </w:r>
      <w:hyperlink r:id="rId26" w:history="1">
        <w:r w:rsidR="006F7757" w:rsidRPr="0082403E">
          <w:rPr>
            <w:rStyle w:val="Hyperlink"/>
            <w:rFonts w:cstheme="minorHAnsi"/>
            <w:sz w:val="20"/>
            <w:szCs w:val="20"/>
            <w:shd w:val="clear" w:color="auto" w:fill="FFFFFF"/>
          </w:rPr>
          <w:t>https://www.collinsdictiohttps://www.collinsdictionary.com/dictionary/english/exploded-viewnary.com/dictionary/english/exploded-view</w:t>
        </w:r>
      </w:hyperlink>
      <w:r w:rsidR="006F7757" w:rsidRPr="0082403E">
        <w:rPr>
          <w:rFonts w:cstheme="minorHAnsi"/>
          <w:color w:val="000000"/>
          <w:sz w:val="20"/>
          <w:szCs w:val="20"/>
          <w:shd w:val="clear" w:color="auto" w:fill="FFFFFF"/>
        </w:rPr>
        <w:t xml:space="preserve"> </w:t>
      </w:r>
      <w:r w:rsidRPr="0082403E">
        <w:rPr>
          <w:rFonts w:cstheme="minorHAnsi"/>
          <w:color w:val="000000"/>
          <w:sz w:val="20"/>
          <w:szCs w:val="20"/>
          <w:shd w:val="clear" w:color="auto" w:fill="FFFFFF"/>
        </w:rPr>
        <w:t>[Accessed Mar. 2019].</w:t>
      </w:r>
    </w:p>
    <w:p w14:paraId="0C039B33" w14:textId="5BEA1360" w:rsidR="001748A8" w:rsidRPr="0082403E" w:rsidRDefault="001748A8" w:rsidP="00EB5A69">
      <w:pPr>
        <w:rPr>
          <w:rStyle w:val="selectable"/>
          <w:rFonts w:cstheme="minorHAnsi"/>
          <w:color w:val="000000"/>
          <w:sz w:val="20"/>
          <w:szCs w:val="20"/>
          <w:shd w:val="clear" w:color="auto" w:fill="FFFFFF"/>
        </w:rPr>
      </w:pPr>
      <w:r w:rsidRPr="0082403E">
        <w:rPr>
          <w:rStyle w:val="Strong"/>
          <w:rFonts w:cstheme="minorHAnsi"/>
          <w:color w:val="666666"/>
          <w:sz w:val="20"/>
          <w:szCs w:val="20"/>
          <w:shd w:val="clear" w:color="auto" w:fill="FFFFFF"/>
        </w:rPr>
        <w:t> </w:t>
      </w:r>
      <w:r w:rsidRPr="0082403E">
        <w:rPr>
          <w:rStyle w:val="selectable"/>
          <w:rFonts w:cstheme="minorHAnsi"/>
          <w:color w:val="000000"/>
          <w:sz w:val="20"/>
          <w:szCs w:val="20"/>
          <w:shd w:val="clear" w:color="auto" w:fill="FFFFFF"/>
        </w:rPr>
        <w:t>Help.solidworks.com. (2019). </w:t>
      </w:r>
      <w:r w:rsidRPr="0082403E">
        <w:rPr>
          <w:rStyle w:val="selectable"/>
          <w:rFonts w:cstheme="minorHAnsi"/>
          <w:i/>
          <w:iCs/>
          <w:color w:val="000000"/>
          <w:sz w:val="20"/>
          <w:szCs w:val="20"/>
          <w:shd w:val="clear" w:color="auto" w:fill="FFFFFF"/>
        </w:rPr>
        <w:t>2018 SOLIDWORKS Help - Exploded Views in Drawings</w:t>
      </w:r>
      <w:r w:rsidRPr="0082403E">
        <w:rPr>
          <w:rStyle w:val="selectable"/>
          <w:rFonts w:cstheme="minorHAnsi"/>
          <w:color w:val="000000"/>
          <w:sz w:val="20"/>
          <w:szCs w:val="20"/>
          <w:shd w:val="clear" w:color="auto" w:fill="FFFFFF"/>
        </w:rPr>
        <w:t xml:space="preserve">. [online] Available at: </w:t>
      </w:r>
      <w:hyperlink r:id="rId27" w:history="1">
        <w:r w:rsidRPr="0082403E">
          <w:rPr>
            <w:rStyle w:val="Hyperlink"/>
            <w:rFonts w:cstheme="minorHAnsi"/>
            <w:sz w:val="20"/>
            <w:szCs w:val="20"/>
            <w:shd w:val="clear" w:color="auto" w:fill="FFFFFF"/>
          </w:rPr>
          <w:t>http://help.solidworks.com/2018/english/solidworks/sldworks/t_Exploded_Views_in_Drawings.htm</w:t>
        </w:r>
      </w:hyperlink>
      <w:r w:rsidRPr="0082403E">
        <w:rPr>
          <w:rStyle w:val="selectable"/>
          <w:rFonts w:cstheme="minorHAnsi"/>
          <w:color w:val="000000"/>
          <w:sz w:val="20"/>
          <w:szCs w:val="20"/>
          <w:shd w:val="clear" w:color="auto" w:fill="FFFFFF"/>
        </w:rPr>
        <w:t xml:space="preserve"> [Accessed Mar. 2019].</w:t>
      </w:r>
    </w:p>
    <w:p w14:paraId="3DF63F4A" w14:textId="09F2C384" w:rsidR="00286CC7" w:rsidRPr="0082403E" w:rsidRDefault="00487E06" w:rsidP="00EB5A69">
      <w:pPr>
        <w:rPr>
          <w:rFonts w:cstheme="minorHAnsi"/>
          <w:color w:val="000000"/>
          <w:sz w:val="20"/>
          <w:szCs w:val="20"/>
          <w:shd w:val="clear" w:color="auto" w:fill="FFFFFF"/>
        </w:rPr>
      </w:pPr>
      <w:r w:rsidRPr="0082403E">
        <w:rPr>
          <w:rFonts w:cstheme="minorHAnsi"/>
          <w:color w:val="000000"/>
          <w:sz w:val="20"/>
          <w:szCs w:val="20"/>
          <w:shd w:val="clear" w:color="auto" w:fill="FFFFFF"/>
        </w:rPr>
        <w:t>Designingbuildings.co.uk. (2019). </w:t>
      </w:r>
      <w:r w:rsidRPr="0082403E">
        <w:rPr>
          <w:rFonts w:cstheme="minorHAnsi"/>
          <w:i/>
          <w:iCs/>
          <w:color w:val="000000"/>
          <w:sz w:val="20"/>
          <w:szCs w:val="20"/>
          <w:shd w:val="clear" w:color="auto" w:fill="FFFFFF"/>
        </w:rPr>
        <w:t>Engineering drawing - Designing Buildings Wiki</w:t>
      </w:r>
      <w:r w:rsidRPr="0082403E">
        <w:rPr>
          <w:rFonts w:cstheme="minorHAnsi"/>
          <w:color w:val="000000"/>
          <w:sz w:val="20"/>
          <w:szCs w:val="20"/>
          <w:shd w:val="clear" w:color="auto" w:fill="FFFFFF"/>
        </w:rPr>
        <w:t xml:space="preserve">. [online] Available at: </w:t>
      </w:r>
      <w:hyperlink r:id="rId28" w:history="1">
        <w:r w:rsidRPr="0082403E">
          <w:rPr>
            <w:rStyle w:val="Hyperlink"/>
            <w:rFonts w:cstheme="minorHAnsi"/>
            <w:sz w:val="20"/>
            <w:szCs w:val="20"/>
            <w:shd w:val="clear" w:color="auto" w:fill="FFFFFF"/>
          </w:rPr>
          <w:t>https://www.designingbuildings.co.uk/wiki/Engineering_drawing</w:t>
        </w:r>
      </w:hyperlink>
      <w:r w:rsidRPr="0082403E">
        <w:rPr>
          <w:rFonts w:cstheme="minorHAnsi"/>
          <w:color w:val="000000"/>
          <w:sz w:val="20"/>
          <w:szCs w:val="20"/>
          <w:shd w:val="clear" w:color="auto" w:fill="FFFFFF"/>
        </w:rPr>
        <w:t xml:space="preserve"> [Accessed Mar. 2019].</w:t>
      </w:r>
    </w:p>
    <w:p w14:paraId="71E6472C" w14:textId="33DEC050" w:rsidR="00EC6BAA" w:rsidRPr="0082403E" w:rsidRDefault="007E42EC" w:rsidP="00EB5A69">
      <w:pPr>
        <w:rPr>
          <w:rFonts w:cstheme="minorHAnsi"/>
          <w:color w:val="000000"/>
          <w:sz w:val="20"/>
          <w:szCs w:val="20"/>
          <w:shd w:val="clear" w:color="auto" w:fill="FFFFFF"/>
        </w:rPr>
      </w:pPr>
      <w:r w:rsidRPr="0082403E">
        <w:rPr>
          <w:rFonts w:cstheme="minorHAnsi"/>
          <w:color w:val="000000"/>
          <w:sz w:val="20"/>
          <w:szCs w:val="20"/>
          <w:shd w:val="clear" w:color="auto" w:fill="FFFFFF"/>
        </w:rPr>
        <w:t>Study.com. (2019). </w:t>
      </w:r>
      <w:r w:rsidRPr="0082403E">
        <w:rPr>
          <w:rFonts w:cstheme="minorHAnsi"/>
          <w:i/>
          <w:iCs/>
          <w:color w:val="000000"/>
          <w:sz w:val="20"/>
          <w:szCs w:val="20"/>
          <w:shd w:val="clear" w:color="auto" w:fill="FFFFFF"/>
        </w:rPr>
        <w:t>Tolerance in Engineering: Definition, Limits &amp; Types - Video &amp; Lesson Transcript | Study.com</w:t>
      </w:r>
      <w:r w:rsidRPr="0082403E">
        <w:rPr>
          <w:rFonts w:cstheme="minorHAnsi"/>
          <w:color w:val="000000"/>
          <w:sz w:val="20"/>
          <w:szCs w:val="20"/>
          <w:shd w:val="clear" w:color="auto" w:fill="FFFFFF"/>
        </w:rPr>
        <w:t xml:space="preserve">. [online] Available at: </w:t>
      </w:r>
      <w:hyperlink r:id="rId29" w:history="1">
        <w:r w:rsidR="0088707F" w:rsidRPr="0082403E">
          <w:rPr>
            <w:rStyle w:val="Hyperlink"/>
            <w:rFonts w:cstheme="minorHAnsi"/>
            <w:sz w:val="20"/>
            <w:szCs w:val="20"/>
            <w:shd w:val="clear" w:color="auto" w:fill="FFFFFF"/>
          </w:rPr>
          <w:t>https://study.com/academy/lesson/tolerance-in-engineering-definition-limits-types.html Accessed Mar. 2019</w:t>
        </w:r>
      </w:hyperlink>
      <w:r w:rsidRPr="0082403E">
        <w:rPr>
          <w:rFonts w:cstheme="minorHAnsi"/>
          <w:color w:val="000000"/>
          <w:sz w:val="20"/>
          <w:szCs w:val="20"/>
          <w:shd w:val="clear" w:color="auto" w:fill="FFFFFF"/>
        </w:rPr>
        <w:t>].</w:t>
      </w:r>
    </w:p>
    <w:p w14:paraId="75E3420C" w14:textId="5B63E308" w:rsidR="0088707F" w:rsidRPr="0082403E" w:rsidRDefault="0088707F" w:rsidP="001834C8">
      <w:pPr>
        <w:pStyle w:val="NormalWeb"/>
        <w:shd w:val="clear" w:color="auto" w:fill="FFFFFF"/>
        <w:spacing w:before="0" w:beforeAutospacing="0" w:after="0" w:afterAutospacing="0" w:line="360" w:lineRule="atLeast"/>
        <w:ind w:hanging="120"/>
        <w:rPr>
          <w:rStyle w:val="selectable"/>
          <w:rFonts w:asciiTheme="minorHAnsi" w:hAnsiTheme="minorHAnsi" w:cstheme="minorHAnsi"/>
          <w:color w:val="000000"/>
          <w:sz w:val="20"/>
          <w:szCs w:val="20"/>
        </w:rPr>
      </w:pPr>
      <w:r w:rsidRPr="0082403E">
        <w:rPr>
          <w:rStyle w:val="selectable"/>
          <w:rFonts w:asciiTheme="minorHAnsi" w:hAnsiTheme="minorHAnsi" w:cstheme="minorHAnsi"/>
          <w:color w:val="000000"/>
          <w:sz w:val="20"/>
          <w:szCs w:val="20"/>
        </w:rPr>
        <w:t>Anon, (2019).</w:t>
      </w:r>
      <w:r w:rsidR="001834C8" w:rsidRPr="0082403E">
        <w:rPr>
          <w:rStyle w:val="selectable"/>
          <w:rFonts w:asciiTheme="minorHAnsi" w:hAnsiTheme="minorHAnsi" w:cstheme="minorHAnsi"/>
          <w:color w:val="000000"/>
          <w:sz w:val="20"/>
          <w:szCs w:val="20"/>
        </w:rPr>
        <w:t xml:space="preserve"> Fit Tolerances:</w:t>
      </w:r>
      <w:r w:rsidRPr="0082403E">
        <w:rPr>
          <w:rStyle w:val="selectable"/>
          <w:rFonts w:asciiTheme="minorHAnsi" w:hAnsiTheme="minorHAnsi" w:cstheme="minorHAnsi"/>
          <w:color w:val="000000"/>
          <w:sz w:val="20"/>
          <w:szCs w:val="20"/>
        </w:rPr>
        <w:t xml:space="preserve"> [online] Available at:</w:t>
      </w:r>
      <w:r w:rsidR="001834C8" w:rsidRPr="0082403E">
        <w:rPr>
          <w:rStyle w:val="selectable"/>
          <w:rFonts w:asciiTheme="minorHAnsi" w:hAnsiTheme="minorHAnsi" w:cstheme="minorHAnsi"/>
          <w:color w:val="000000"/>
          <w:sz w:val="20"/>
          <w:szCs w:val="20"/>
        </w:rPr>
        <w:t xml:space="preserve"> </w:t>
      </w:r>
      <w:hyperlink r:id="rId30" w:history="1">
        <w:r w:rsidR="008531E5" w:rsidRPr="0082403E">
          <w:rPr>
            <w:rStyle w:val="Hyperlink"/>
            <w:rFonts w:asciiTheme="minorHAnsi" w:hAnsiTheme="minorHAnsi" w:cstheme="minorHAnsi"/>
            <w:sz w:val="20"/>
            <w:szCs w:val="20"/>
          </w:rPr>
          <w:t>https://www.amesweb.info/FitTolerance/PreferredTolerances.aspx</w:t>
        </w:r>
      </w:hyperlink>
      <w:r w:rsidR="001834C8" w:rsidRPr="0082403E">
        <w:rPr>
          <w:rStyle w:val="selectable"/>
          <w:rFonts w:asciiTheme="minorHAnsi" w:hAnsiTheme="minorHAnsi" w:cstheme="minorHAnsi"/>
          <w:color w:val="000000"/>
          <w:sz w:val="20"/>
          <w:szCs w:val="20"/>
        </w:rPr>
        <w:t xml:space="preserve"> </w:t>
      </w:r>
      <w:r w:rsidRPr="0082403E">
        <w:rPr>
          <w:rStyle w:val="selectable"/>
          <w:rFonts w:asciiTheme="minorHAnsi" w:hAnsiTheme="minorHAnsi" w:cstheme="minorHAnsi"/>
          <w:color w:val="000000"/>
          <w:sz w:val="20"/>
          <w:szCs w:val="20"/>
        </w:rPr>
        <w:t>[Accessed Mar. 2019].</w:t>
      </w:r>
    </w:p>
    <w:p w14:paraId="5657DDD3" w14:textId="602F42A5" w:rsidR="008531E5" w:rsidRPr="0082403E" w:rsidRDefault="008531E5" w:rsidP="00167C71">
      <w:pPr>
        <w:pStyle w:val="NormalWeb"/>
        <w:shd w:val="clear" w:color="auto" w:fill="FFFFFF"/>
        <w:spacing w:before="0" w:beforeAutospacing="0" w:after="0" w:afterAutospacing="0" w:line="360" w:lineRule="atLeast"/>
        <w:rPr>
          <w:rStyle w:val="selectable"/>
          <w:rFonts w:asciiTheme="minorHAnsi" w:hAnsiTheme="minorHAnsi" w:cstheme="minorHAnsi"/>
          <w:color w:val="000000"/>
          <w:sz w:val="20"/>
          <w:szCs w:val="20"/>
        </w:rPr>
      </w:pPr>
    </w:p>
    <w:p w14:paraId="2F086FA0" w14:textId="1B664315" w:rsidR="00167C71" w:rsidRPr="0082403E" w:rsidRDefault="00167C71" w:rsidP="00167C71">
      <w:pPr>
        <w:pStyle w:val="NormalWeb"/>
        <w:shd w:val="clear" w:color="auto" w:fill="FFFFFF"/>
        <w:spacing w:before="0" w:beforeAutospacing="0" w:after="0" w:afterAutospacing="0" w:line="360" w:lineRule="atLeast"/>
        <w:rPr>
          <w:rFonts w:asciiTheme="minorHAnsi" w:hAnsiTheme="minorHAnsi" w:cstheme="minorHAnsi"/>
          <w:color w:val="000000"/>
          <w:sz w:val="20"/>
          <w:szCs w:val="20"/>
          <w:shd w:val="clear" w:color="auto" w:fill="FFFFFF"/>
        </w:rPr>
      </w:pPr>
      <w:r w:rsidRPr="0082403E">
        <w:rPr>
          <w:rFonts w:asciiTheme="minorHAnsi" w:hAnsiTheme="minorHAnsi" w:cstheme="minorHAnsi"/>
          <w:i/>
          <w:iCs/>
          <w:color w:val="000000"/>
          <w:sz w:val="20"/>
          <w:szCs w:val="20"/>
          <w:shd w:val="clear" w:color="auto" w:fill="FFFFFF"/>
        </w:rPr>
        <w:t>Tolerance Fit Charts</w:t>
      </w:r>
      <w:r w:rsidRPr="0082403E">
        <w:rPr>
          <w:rFonts w:asciiTheme="minorHAnsi" w:hAnsiTheme="minorHAnsi" w:cstheme="minorHAnsi"/>
          <w:color w:val="000000"/>
          <w:sz w:val="20"/>
          <w:szCs w:val="20"/>
          <w:shd w:val="clear" w:color="auto" w:fill="FFFFFF"/>
        </w:rPr>
        <w:t xml:space="preserve">. [online] Available at: </w:t>
      </w:r>
      <w:hyperlink r:id="rId31" w:history="1">
        <w:r w:rsidRPr="0082403E">
          <w:rPr>
            <w:rStyle w:val="Hyperlink"/>
            <w:rFonts w:asciiTheme="minorHAnsi" w:hAnsiTheme="minorHAnsi" w:cstheme="minorHAnsi"/>
            <w:sz w:val="20"/>
            <w:szCs w:val="20"/>
            <w:shd w:val="clear" w:color="auto" w:fill="FFFFFF"/>
          </w:rPr>
          <w:t>http://www-eng.lbl.gov/~ajdemell/Metric_Reference.PDF</w:t>
        </w:r>
      </w:hyperlink>
    </w:p>
    <w:p w14:paraId="101CA3E3" w14:textId="53A2FE73" w:rsidR="00167C71" w:rsidRPr="0082403E" w:rsidRDefault="00167C71" w:rsidP="00167C71">
      <w:pPr>
        <w:pStyle w:val="NormalWeb"/>
        <w:shd w:val="clear" w:color="auto" w:fill="FFFFFF"/>
        <w:spacing w:before="0" w:beforeAutospacing="0" w:after="0" w:afterAutospacing="0" w:line="360" w:lineRule="atLeast"/>
        <w:rPr>
          <w:rFonts w:asciiTheme="minorHAnsi" w:hAnsiTheme="minorHAnsi" w:cstheme="minorHAnsi"/>
          <w:color w:val="000000"/>
          <w:sz w:val="20"/>
          <w:szCs w:val="20"/>
          <w:shd w:val="clear" w:color="auto" w:fill="FFFFFF"/>
        </w:rPr>
      </w:pPr>
      <w:r w:rsidRPr="0082403E">
        <w:rPr>
          <w:rFonts w:asciiTheme="minorHAnsi" w:hAnsiTheme="minorHAnsi" w:cstheme="minorHAnsi"/>
          <w:color w:val="000000"/>
          <w:sz w:val="20"/>
          <w:szCs w:val="20"/>
          <w:shd w:val="clear" w:color="auto" w:fill="FFFFFF"/>
        </w:rPr>
        <w:t>[Accessed Mar. 2019].</w:t>
      </w:r>
    </w:p>
    <w:p w14:paraId="42F3ACE0" w14:textId="208EE32B" w:rsidR="0088707F" w:rsidRPr="0082403E" w:rsidRDefault="0088707F" w:rsidP="00EB5A69">
      <w:pPr>
        <w:rPr>
          <w:rFonts w:cstheme="minorHAnsi"/>
          <w:color w:val="000000"/>
          <w:sz w:val="20"/>
          <w:szCs w:val="20"/>
          <w:shd w:val="clear" w:color="auto" w:fill="FFFFFF"/>
        </w:rPr>
      </w:pPr>
    </w:p>
    <w:p w14:paraId="24AD9A86" w14:textId="62C2B5D0" w:rsidR="00E74664" w:rsidRPr="0082403E" w:rsidRDefault="00E74664" w:rsidP="00EB5A69">
      <w:pPr>
        <w:rPr>
          <w:rFonts w:cstheme="minorHAnsi"/>
          <w:color w:val="000000"/>
          <w:sz w:val="20"/>
          <w:szCs w:val="20"/>
          <w:shd w:val="clear" w:color="auto" w:fill="FFFFFF"/>
        </w:rPr>
      </w:pPr>
      <w:r w:rsidRPr="0082403E">
        <w:rPr>
          <w:rFonts w:cstheme="minorHAnsi"/>
          <w:color w:val="000000"/>
          <w:sz w:val="20"/>
          <w:szCs w:val="20"/>
          <w:shd w:val="clear" w:color="auto" w:fill="FFFFFF"/>
        </w:rPr>
        <w:t>Accu.co.uk. (2019). </w:t>
      </w:r>
      <w:r w:rsidRPr="0082403E">
        <w:rPr>
          <w:rFonts w:cstheme="minorHAnsi"/>
          <w:i/>
          <w:iCs/>
          <w:color w:val="000000"/>
          <w:sz w:val="20"/>
          <w:szCs w:val="20"/>
          <w:shd w:val="clear" w:color="auto" w:fill="FFFFFF"/>
        </w:rPr>
        <w:t xml:space="preserve">ISO Metric Thread Tolerance Tables - </w:t>
      </w:r>
      <w:proofErr w:type="spellStart"/>
      <w:r w:rsidRPr="0082403E">
        <w:rPr>
          <w:rFonts w:cstheme="minorHAnsi"/>
          <w:i/>
          <w:iCs/>
          <w:color w:val="000000"/>
          <w:sz w:val="20"/>
          <w:szCs w:val="20"/>
          <w:shd w:val="clear" w:color="auto" w:fill="FFFFFF"/>
        </w:rPr>
        <w:t>Accu</w:t>
      </w:r>
      <w:proofErr w:type="spellEnd"/>
      <w:r w:rsidRPr="0082403E">
        <w:rPr>
          <w:rFonts w:cstheme="minorHAnsi"/>
          <w:i/>
          <w:iCs/>
          <w:color w:val="000000"/>
          <w:sz w:val="20"/>
          <w:szCs w:val="20"/>
          <w:shd w:val="clear" w:color="auto" w:fill="FFFFFF"/>
        </w:rPr>
        <w:t>®</w:t>
      </w:r>
      <w:r w:rsidRPr="0082403E">
        <w:rPr>
          <w:rFonts w:cstheme="minorHAnsi"/>
          <w:color w:val="000000"/>
          <w:sz w:val="20"/>
          <w:szCs w:val="20"/>
          <w:shd w:val="clear" w:color="auto" w:fill="FFFFFF"/>
        </w:rPr>
        <w:t xml:space="preserve">. [online] Available at: </w:t>
      </w:r>
      <w:hyperlink r:id="rId32" w:history="1">
        <w:r w:rsidRPr="0082403E">
          <w:rPr>
            <w:rStyle w:val="Hyperlink"/>
            <w:rFonts w:cstheme="minorHAnsi"/>
            <w:sz w:val="20"/>
            <w:szCs w:val="20"/>
            <w:shd w:val="clear" w:color="auto" w:fill="FFFFFF"/>
          </w:rPr>
          <w:t>https://www.accu.co.uk/en/p/134-iso-metric-thread-tolerances</w:t>
        </w:r>
      </w:hyperlink>
      <w:r w:rsidRPr="0082403E">
        <w:rPr>
          <w:rFonts w:cstheme="minorHAnsi"/>
          <w:color w:val="000000"/>
          <w:sz w:val="20"/>
          <w:szCs w:val="20"/>
          <w:shd w:val="clear" w:color="auto" w:fill="FFFFFF"/>
        </w:rPr>
        <w:t xml:space="preserve"> [Accessed Mar. 2019].</w:t>
      </w:r>
    </w:p>
    <w:p w14:paraId="4A8909F9" w14:textId="77777777" w:rsidR="0082403E" w:rsidRPr="0082403E" w:rsidRDefault="0082403E" w:rsidP="0082403E">
      <w:pPr>
        <w:rPr>
          <w:rFonts w:cstheme="minorHAnsi"/>
          <w:color w:val="000000"/>
          <w:sz w:val="20"/>
          <w:szCs w:val="20"/>
          <w:shd w:val="clear" w:color="auto" w:fill="FFFFFF"/>
        </w:rPr>
      </w:pPr>
      <w:r w:rsidRPr="002E7087">
        <w:rPr>
          <w:rFonts w:cstheme="minorHAnsi"/>
          <w:color w:val="333333"/>
          <w:sz w:val="20"/>
          <w:szCs w:val="20"/>
          <w:shd w:val="clear" w:color="auto" w:fill="F5F5F5"/>
        </w:rPr>
        <w:t>AYDIN, A. O.; GÜNGÖR</w:t>
      </w:r>
      <w:proofErr w:type="gramStart"/>
      <w:r w:rsidRPr="002E7087">
        <w:rPr>
          <w:rFonts w:cstheme="minorHAnsi"/>
          <w:color w:val="333333"/>
          <w:sz w:val="20"/>
          <w:szCs w:val="20"/>
          <w:shd w:val="clear" w:color="auto" w:fill="F5F5F5"/>
        </w:rPr>
        <w:t>, ,</w:t>
      </w:r>
      <w:proofErr w:type="gramEnd"/>
      <w:r w:rsidRPr="002E7087">
        <w:rPr>
          <w:rFonts w:cstheme="minorHAnsi"/>
          <w:color w:val="333333"/>
          <w:sz w:val="20"/>
          <w:szCs w:val="20"/>
          <w:shd w:val="clear" w:color="auto" w:fill="F5F5F5"/>
        </w:rPr>
        <w:t xml:space="preserve"> A. Effective relational database approach to represent bills-of-materials. </w:t>
      </w:r>
      <w:r w:rsidRPr="002E7087">
        <w:rPr>
          <w:rFonts w:cstheme="minorHAnsi"/>
          <w:b/>
          <w:bCs/>
          <w:color w:val="333333"/>
          <w:sz w:val="20"/>
          <w:szCs w:val="20"/>
          <w:bdr w:val="none" w:sz="0" w:space="0" w:color="auto" w:frame="1"/>
          <w:shd w:val="clear" w:color="auto" w:fill="F5F5F5"/>
        </w:rPr>
        <w:t>International Journal of Production Research</w:t>
      </w:r>
      <w:r w:rsidRPr="002E7087">
        <w:rPr>
          <w:rFonts w:cstheme="minorHAnsi"/>
          <w:color w:val="333333"/>
          <w:sz w:val="20"/>
          <w:szCs w:val="20"/>
          <w:shd w:val="clear" w:color="auto" w:fill="F5F5F5"/>
        </w:rPr>
        <w:t xml:space="preserve">, [s. l.], v. 43, n. 6, p. 1143–1170, 2005. Available at </w:t>
      </w:r>
      <w:hyperlink r:id="rId33" w:history="1">
        <w:r w:rsidRPr="002E7087">
          <w:rPr>
            <w:rStyle w:val="Hyperlink"/>
            <w:rFonts w:cstheme="minorHAnsi"/>
            <w:sz w:val="20"/>
            <w:szCs w:val="20"/>
            <w:shd w:val="clear" w:color="auto" w:fill="F5F5F5"/>
          </w:rPr>
          <w:t>https://ezproxy.uwtsd.ac.uk/login?url=https://search.ebscohost.com/login.aspx?direct=true&amp;db=bth&amp;AN=15963789&amp;site=ehost-live</w:t>
        </w:r>
      </w:hyperlink>
      <w:r w:rsidRPr="002E7087">
        <w:rPr>
          <w:rFonts w:cstheme="minorHAnsi"/>
          <w:color w:val="333333"/>
          <w:sz w:val="20"/>
          <w:szCs w:val="20"/>
          <w:shd w:val="clear" w:color="auto" w:fill="F5F5F5"/>
        </w:rPr>
        <w:t xml:space="preserve"> </w:t>
      </w:r>
      <w:r w:rsidRPr="002E7087">
        <w:rPr>
          <w:rFonts w:cstheme="minorHAnsi"/>
          <w:color w:val="000000"/>
          <w:sz w:val="20"/>
          <w:szCs w:val="20"/>
          <w:shd w:val="clear" w:color="auto" w:fill="FFFFFF"/>
        </w:rPr>
        <w:t>[Accessed Mar. 2019].</w:t>
      </w:r>
    </w:p>
    <w:p w14:paraId="2E6C754F" w14:textId="48EA1CD4" w:rsidR="004C34E1" w:rsidRPr="006E7C98" w:rsidRDefault="004C34E1" w:rsidP="004C34E1">
      <w:pPr>
        <w:shd w:val="clear" w:color="auto" w:fill="FFFFFF"/>
        <w:spacing w:before="100" w:beforeAutospacing="1" w:after="100" w:afterAutospacing="1" w:line="240" w:lineRule="auto"/>
        <w:rPr>
          <w:rFonts w:eastAsia="Times New Roman" w:cstheme="minorHAnsi"/>
          <w:color w:val="212529"/>
          <w:lang w:eastAsia="en-GB"/>
        </w:rPr>
      </w:pPr>
      <w:r w:rsidRPr="006E7C98">
        <w:rPr>
          <w:rFonts w:cstheme="minorHAnsi"/>
          <w:color w:val="000000"/>
          <w:sz w:val="20"/>
          <w:szCs w:val="20"/>
          <w:shd w:val="clear" w:color="auto" w:fill="FFFFFF"/>
        </w:rPr>
        <w:t>Basis of Tolerances, deviations and fits. (2010). 1st ed. ISO.</w:t>
      </w:r>
      <w:r w:rsidRPr="006E7C98">
        <w:rPr>
          <w:rFonts w:eastAsia="Times New Roman" w:cstheme="minorHAnsi"/>
          <w:color w:val="212529"/>
          <w:lang w:eastAsia="en-GB"/>
        </w:rPr>
        <w:t xml:space="preserve">IS0 286-1 (2010) Geometrical product specifications (GPS) </w:t>
      </w:r>
    </w:p>
    <w:p w14:paraId="11DD28B3" w14:textId="77777777" w:rsidR="004C34E1" w:rsidRPr="004C34E1" w:rsidRDefault="004C34E1" w:rsidP="004C34E1">
      <w:pPr>
        <w:shd w:val="clear" w:color="auto" w:fill="FFFFFF"/>
        <w:spacing w:before="100" w:beforeAutospacing="1" w:after="100" w:afterAutospacing="1" w:line="240" w:lineRule="auto"/>
        <w:rPr>
          <w:rFonts w:eastAsia="Times New Roman" w:cstheme="minorHAnsi"/>
          <w:color w:val="212529"/>
          <w:lang w:eastAsia="en-GB"/>
        </w:rPr>
      </w:pPr>
      <w:r w:rsidRPr="004C34E1">
        <w:rPr>
          <w:rFonts w:eastAsia="Times New Roman" w:cstheme="minorHAnsi"/>
          <w:color w:val="212529"/>
          <w:lang w:eastAsia="en-GB"/>
        </w:rPr>
        <w:t>IS0 286-2 (2010) Geometrical product specifications (GPS) - ISO code system for tolerances on linear sizes - Part 2: Tables of standard tolerance classes and limit deviations for holes and shafts</w:t>
      </w:r>
    </w:p>
    <w:p w14:paraId="63B326A6" w14:textId="77777777" w:rsidR="0082403E" w:rsidRPr="0082403E" w:rsidRDefault="0082403E" w:rsidP="0082403E">
      <w:pPr>
        <w:rPr>
          <w:rFonts w:ascii="Helvetica" w:hAnsi="Helvetica" w:cs="Helvetica"/>
          <w:color w:val="333333"/>
          <w:sz w:val="20"/>
          <w:szCs w:val="20"/>
          <w:shd w:val="clear" w:color="auto" w:fill="F5F5F5"/>
        </w:rPr>
      </w:pPr>
    </w:p>
    <w:p w14:paraId="62C5C820" w14:textId="58103331" w:rsidR="0082403E" w:rsidRDefault="000830E7" w:rsidP="00EB5A6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One Drive link for CAD files included in this report: </w:t>
      </w:r>
    </w:p>
    <w:p w14:paraId="192011BE" w14:textId="77777777" w:rsidR="000830E7" w:rsidRDefault="000830E7" w:rsidP="000830E7">
      <w:hyperlink r:id="rId34" w:history="1">
        <w:r w:rsidRPr="008672D8">
          <w:rPr>
            <w:rStyle w:val="Hyperlink"/>
          </w:rPr>
          <w:t>https://uowtsd-my.sharepoint.com/:f:/g/personal/dsalathiel_149609_student_uwtsd_ac_uk/EtQUuTSmo9FMmbvp6yyuZS8BNrhwc92em_Z8JhOqrPcVDg?e=yHgzgg</w:t>
        </w:r>
      </w:hyperlink>
    </w:p>
    <w:p w14:paraId="0088BF50" w14:textId="77777777" w:rsidR="000830E7" w:rsidRPr="007E42EC" w:rsidRDefault="000830E7" w:rsidP="00EB5A69">
      <w:pPr>
        <w:rPr>
          <w:rFonts w:ascii="Arial" w:hAnsi="Arial" w:cs="Arial"/>
          <w:color w:val="000000"/>
          <w:sz w:val="20"/>
          <w:szCs w:val="20"/>
          <w:shd w:val="clear" w:color="auto" w:fill="FFFFFF"/>
        </w:rPr>
      </w:pPr>
      <w:bookmarkStart w:id="1" w:name="_GoBack"/>
      <w:bookmarkEnd w:id="1"/>
    </w:p>
    <w:sectPr w:rsidR="000830E7" w:rsidRPr="007E42EC">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CE14CB" w14:textId="77777777" w:rsidR="004802F8" w:rsidRDefault="004802F8" w:rsidP="00AF4E2A">
      <w:pPr>
        <w:spacing w:after="0" w:line="240" w:lineRule="auto"/>
      </w:pPr>
      <w:r>
        <w:separator/>
      </w:r>
    </w:p>
  </w:endnote>
  <w:endnote w:type="continuationSeparator" w:id="0">
    <w:p w14:paraId="5972FE34" w14:textId="77777777" w:rsidR="004802F8" w:rsidRDefault="004802F8" w:rsidP="00AF4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2004913"/>
      <w:docPartObj>
        <w:docPartGallery w:val="Page Numbers (Bottom of Page)"/>
        <w:docPartUnique/>
      </w:docPartObj>
    </w:sdtPr>
    <w:sdtEndPr>
      <w:rPr>
        <w:noProof/>
      </w:rPr>
    </w:sdtEndPr>
    <w:sdtContent>
      <w:p w14:paraId="2C90F795" w14:textId="78B5533A" w:rsidR="00AF4E2A" w:rsidRDefault="00AF4E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2F5596" w14:textId="77777777" w:rsidR="00AF4E2A" w:rsidRDefault="00AF4E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6388C4" w14:textId="77777777" w:rsidR="004802F8" w:rsidRDefault="004802F8" w:rsidP="00AF4E2A">
      <w:pPr>
        <w:spacing w:after="0" w:line="240" w:lineRule="auto"/>
      </w:pPr>
      <w:r>
        <w:separator/>
      </w:r>
    </w:p>
  </w:footnote>
  <w:footnote w:type="continuationSeparator" w:id="0">
    <w:p w14:paraId="54BA0A94" w14:textId="77777777" w:rsidR="004802F8" w:rsidRDefault="004802F8" w:rsidP="00AF4E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C30CF7"/>
    <w:multiLevelType w:val="hybridMultilevel"/>
    <w:tmpl w:val="38EC1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0A04F5"/>
    <w:multiLevelType w:val="multilevel"/>
    <w:tmpl w:val="BB005DD4"/>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5DF83F50"/>
    <w:multiLevelType w:val="multilevel"/>
    <w:tmpl w:val="4FBC6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A5E"/>
    <w:rsid w:val="0001119B"/>
    <w:rsid w:val="00032627"/>
    <w:rsid w:val="00042CF1"/>
    <w:rsid w:val="00043D2A"/>
    <w:rsid w:val="00055F88"/>
    <w:rsid w:val="00073374"/>
    <w:rsid w:val="000830E7"/>
    <w:rsid w:val="00085A7A"/>
    <w:rsid w:val="000942D1"/>
    <w:rsid w:val="000A5EAE"/>
    <w:rsid w:val="000C52C3"/>
    <w:rsid w:val="000E558C"/>
    <w:rsid w:val="000F0C27"/>
    <w:rsid w:val="000F32DD"/>
    <w:rsid w:val="00131496"/>
    <w:rsid w:val="0013524E"/>
    <w:rsid w:val="001379A9"/>
    <w:rsid w:val="00144614"/>
    <w:rsid w:val="00145A9B"/>
    <w:rsid w:val="0015671A"/>
    <w:rsid w:val="00167C71"/>
    <w:rsid w:val="00167EA5"/>
    <w:rsid w:val="001713B7"/>
    <w:rsid w:val="001748A8"/>
    <w:rsid w:val="00182D2A"/>
    <w:rsid w:val="001834C8"/>
    <w:rsid w:val="00197367"/>
    <w:rsid w:val="001B4C41"/>
    <w:rsid w:val="001D4939"/>
    <w:rsid w:val="001E7C91"/>
    <w:rsid w:val="001F0DF5"/>
    <w:rsid w:val="001F7B82"/>
    <w:rsid w:val="002228F8"/>
    <w:rsid w:val="0022608B"/>
    <w:rsid w:val="002740E5"/>
    <w:rsid w:val="00285CAB"/>
    <w:rsid w:val="00286CC7"/>
    <w:rsid w:val="002A0255"/>
    <w:rsid w:val="002B3454"/>
    <w:rsid w:val="002B7298"/>
    <w:rsid w:val="002E7087"/>
    <w:rsid w:val="002F1223"/>
    <w:rsid w:val="002F14FB"/>
    <w:rsid w:val="003269CE"/>
    <w:rsid w:val="00341355"/>
    <w:rsid w:val="003545DC"/>
    <w:rsid w:val="00363D4B"/>
    <w:rsid w:val="003647B1"/>
    <w:rsid w:val="0037171A"/>
    <w:rsid w:val="00374694"/>
    <w:rsid w:val="003746FE"/>
    <w:rsid w:val="00394DCD"/>
    <w:rsid w:val="00397009"/>
    <w:rsid w:val="003C3F01"/>
    <w:rsid w:val="003D42B9"/>
    <w:rsid w:val="003F6048"/>
    <w:rsid w:val="004802F8"/>
    <w:rsid w:val="00481BA8"/>
    <w:rsid w:val="00487E06"/>
    <w:rsid w:val="00496535"/>
    <w:rsid w:val="00496794"/>
    <w:rsid w:val="004B3764"/>
    <w:rsid w:val="004B42F4"/>
    <w:rsid w:val="004C34E1"/>
    <w:rsid w:val="004D2FC0"/>
    <w:rsid w:val="004E0D62"/>
    <w:rsid w:val="00501C83"/>
    <w:rsid w:val="00501D09"/>
    <w:rsid w:val="00502786"/>
    <w:rsid w:val="00503761"/>
    <w:rsid w:val="00512147"/>
    <w:rsid w:val="005635B9"/>
    <w:rsid w:val="00582F38"/>
    <w:rsid w:val="0058305B"/>
    <w:rsid w:val="005944F9"/>
    <w:rsid w:val="005972E5"/>
    <w:rsid w:val="005A5011"/>
    <w:rsid w:val="005E2448"/>
    <w:rsid w:val="00635D5B"/>
    <w:rsid w:val="006645B7"/>
    <w:rsid w:val="00673ABF"/>
    <w:rsid w:val="00681402"/>
    <w:rsid w:val="00695564"/>
    <w:rsid w:val="006B2F06"/>
    <w:rsid w:val="006B49F0"/>
    <w:rsid w:val="006D6022"/>
    <w:rsid w:val="006E7C98"/>
    <w:rsid w:val="006F7757"/>
    <w:rsid w:val="00714DAF"/>
    <w:rsid w:val="00747C54"/>
    <w:rsid w:val="00763B9F"/>
    <w:rsid w:val="0076542E"/>
    <w:rsid w:val="00773AC7"/>
    <w:rsid w:val="007760EA"/>
    <w:rsid w:val="007C00C8"/>
    <w:rsid w:val="007C34F1"/>
    <w:rsid w:val="007D1FDF"/>
    <w:rsid w:val="007D4FED"/>
    <w:rsid w:val="007E42EC"/>
    <w:rsid w:val="0080139D"/>
    <w:rsid w:val="00820983"/>
    <w:rsid w:val="0082403E"/>
    <w:rsid w:val="00826CF7"/>
    <w:rsid w:val="00843479"/>
    <w:rsid w:val="008531E5"/>
    <w:rsid w:val="00863B61"/>
    <w:rsid w:val="0088103E"/>
    <w:rsid w:val="0088707F"/>
    <w:rsid w:val="00891768"/>
    <w:rsid w:val="008961D3"/>
    <w:rsid w:val="008A32E1"/>
    <w:rsid w:val="008B62B3"/>
    <w:rsid w:val="008D29E7"/>
    <w:rsid w:val="008D5CC1"/>
    <w:rsid w:val="008D69B9"/>
    <w:rsid w:val="009114D7"/>
    <w:rsid w:val="00916268"/>
    <w:rsid w:val="009170F0"/>
    <w:rsid w:val="00921D8E"/>
    <w:rsid w:val="009221B2"/>
    <w:rsid w:val="009302D0"/>
    <w:rsid w:val="00931519"/>
    <w:rsid w:val="009351E4"/>
    <w:rsid w:val="009529AA"/>
    <w:rsid w:val="0095393E"/>
    <w:rsid w:val="00967293"/>
    <w:rsid w:val="00967C86"/>
    <w:rsid w:val="00983554"/>
    <w:rsid w:val="009967CD"/>
    <w:rsid w:val="009A62FC"/>
    <w:rsid w:val="009B49A8"/>
    <w:rsid w:val="009B5A04"/>
    <w:rsid w:val="009C08F2"/>
    <w:rsid w:val="009C2AFB"/>
    <w:rsid w:val="009E696F"/>
    <w:rsid w:val="00A171B9"/>
    <w:rsid w:val="00A215BB"/>
    <w:rsid w:val="00A2260E"/>
    <w:rsid w:val="00A4602B"/>
    <w:rsid w:val="00A47281"/>
    <w:rsid w:val="00A54189"/>
    <w:rsid w:val="00A56381"/>
    <w:rsid w:val="00A81D0A"/>
    <w:rsid w:val="00AB3697"/>
    <w:rsid w:val="00AC2E67"/>
    <w:rsid w:val="00AF40C6"/>
    <w:rsid w:val="00AF4E2A"/>
    <w:rsid w:val="00B015FC"/>
    <w:rsid w:val="00B43D37"/>
    <w:rsid w:val="00B44358"/>
    <w:rsid w:val="00B73F35"/>
    <w:rsid w:val="00B81E5B"/>
    <w:rsid w:val="00B935A4"/>
    <w:rsid w:val="00BA3126"/>
    <w:rsid w:val="00BB4949"/>
    <w:rsid w:val="00BB596E"/>
    <w:rsid w:val="00BC44D9"/>
    <w:rsid w:val="00BE662F"/>
    <w:rsid w:val="00C65DFC"/>
    <w:rsid w:val="00C867A2"/>
    <w:rsid w:val="00C938B0"/>
    <w:rsid w:val="00CA24FE"/>
    <w:rsid w:val="00CB7AF2"/>
    <w:rsid w:val="00CC5A84"/>
    <w:rsid w:val="00CD3CE9"/>
    <w:rsid w:val="00CE4AEF"/>
    <w:rsid w:val="00CE5A5E"/>
    <w:rsid w:val="00D24907"/>
    <w:rsid w:val="00D9265A"/>
    <w:rsid w:val="00D95ECA"/>
    <w:rsid w:val="00DA6551"/>
    <w:rsid w:val="00DD284A"/>
    <w:rsid w:val="00DE101C"/>
    <w:rsid w:val="00E07847"/>
    <w:rsid w:val="00E24D87"/>
    <w:rsid w:val="00E25954"/>
    <w:rsid w:val="00E32E1A"/>
    <w:rsid w:val="00E56783"/>
    <w:rsid w:val="00E716AD"/>
    <w:rsid w:val="00E74664"/>
    <w:rsid w:val="00E7713C"/>
    <w:rsid w:val="00E830D3"/>
    <w:rsid w:val="00E90D48"/>
    <w:rsid w:val="00EA3995"/>
    <w:rsid w:val="00EA5060"/>
    <w:rsid w:val="00EB3128"/>
    <w:rsid w:val="00EB5A69"/>
    <w:rsid w:val="00EC6427"/>
    <w:rsid w:val="00EC6BAA"/>
    <w:rsid w:val="00F3155A"/>
    <w:rsid w:val="00F377B8"/>
    <w:rsid w:val="00F51BAB"/>
    <w:rsid w:val="00F5385A"/>
    <w:rsid w:val="00F7700A"/>
    <w:rsid w:val="00F8077B"/>
    <w:rsid w:val="00F81AD3"/>
    <w:rsid w:val="00F869D3"/>
    <w:rsid w:val="00F87A4E"/>
    <w:rsid w:val="00F97EC9"/>
    <w:rsid w:val="00FD5293"/>
    <w:rsid w:val="00FE3487"/>
    <w:rsid w:val="00FF1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84BA4"/>
  <w15:chartTrackingRefBased/>
  <w15:docId w15:val="{A2C43AAB-C427-48D3-9B32-294E94459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2A0255"/>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6D60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6022"/>
    <w:rPr>
      <w:rFonts w:ascii="Segoe UI" w:hAnsi="Segoe UI" w:cs="Segoe UI"/>
      <w:sz w:val="18"/>
      <w:szCs w:val="18"/>
    </w:rPr>
  </w:style>
  <w:style w:type="character" w:styleId="CommentReference">
    <w:name w:val="annotation reference"/>
    <w:basedOn w:val="DefaultParagraphFont"/>
    <w:uiPriority w:val="99"/>
    <w:semiHidden/>
    <w:unhideWhenUsed/>
    <w:rsid w:val="009170F0"/>
    <w:rPr>
      <w:sz w:val="16"/>
      <w:szCs w:val="16"/>
    </w:rPr>
  </w:style>
  <w:style w:type="paragraph" w:styleId="CommentText">
    <w:name w:val="annotation text"/>
    <w:basedOn w:val="Normal"/>
    <w:link w:val="CommentTextChar"/>
    <w:uiPriority w:val="99"/>
    <w:semiHidden/>
    <w:unhideWhenUsed/>
    <w:rsid w:val="009170F0"/>
    <w:pPr>
      <w:spacing w:line="240" w:lineRule="auto"/>
    </w:pPr>
    <w:rPr>
      <w:sz w:val="20"/>
      <w:szCs w:val="20"/>
    </w:rPr>
  </w:style>
  <w:style w:type="character" w:customStyle="1" w:styleId="CommentTextChar">
    <w:name w:val="Comment Text Char"/>
    <w:basedOn w:val="DefaultParagraphFont"/>
    <w:link w:val="CommentText"/>
    <w:uiPriority w:val="99"/>
    <w:semiHidden/>
    <w:rsid w:val="009170F0"/>
    <w:rPr>
      <w:sz w:val="20"/>
      <w:szCs w:val="20"/>
    </w:rPr>
  </w:style>
  <w:style w:type="paragraph" w:styleId="CommentSubject">
    <w:name w:val="annotation subject"/>
    <w:basedOn w:val="CommentText"/>
    <w:next w:val="CommentText"/>
    <w:link w:val="CommentSubjectChar"/>
    <w:uiPriority w:val="99"/>
    <w:semiHidden/>
    <w:unhideWhenUsed/>
    <w:rsid w:val="009170F0"/>
    <w:rPr>
      <w:b/>
      <w:bCs/>
    </w:rPr>
  </w:style>
  <w:style w:type="character" w:customStyle="1" w:styleId="CommentSubjectChar">
    <w:name w:val="Comment Subject Char"/>
    <w:basedOn w:val="CommentTextChar"/>
    <w:link w:val="CommentSubject"/>
    <w:uiPriority w:val="99"/>
    <w:semiHidden/>
    <w:rsid w:val="009170F0"/>
    <w:rPr>
      <w:b/>
      <w:bCs/>
      <w:sz w:val="20"/>
      <w:szCs w:val="20"/>
    </w:rPr>
  </w:style>
  <w:style w:type="paragraph" w:styleId="Header">
    <w:name w:val="header"/>
    <w:basedOn w:val="Normal"/>
    <w:link w:val="HeaderChar"/>
    <w:uiPriority w:val="99"/>
    <w:unhideWhenUsed/>
    <w:rsid w:val="00AF4E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4E2A"/>
  </w:style>
  <w:style w:type="paragraph" w:styleId="Footer">
    <w:name w:val="footer"/>
    <w:basedOn w:val="Normal"/>
    <w:link w:val="FooterChar"/>
    <w:uiPriority w:val="99"/>
    <w:unhideWhenUsed/>
    <w:rsid w:val="00AF4E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4E2A"/>
  </w:style>
  <w:style w:type="paragraph" w:styleId="ListParagraph">
    <w:name w:val="List Paragraph"/>
    <w:basedOn w:val="Normal"/>
    <w:uiPriority w:val="34"/>
    <w:qFormat/>
    <w:rsid w:val="00A2260E"/>
    <w:pPr>
      <w:ind w:left="720"/>
      <w:contextualSpacing/>
    </w:pPr>
  </w:style>
  <w:style w:type="character" w:styleId="Hyperlink">
    <w:name w:val="Hyperlink"/>
    <w:basedOn w:val="DefaultParagraphFont"/>
    <w:uiPriority w:val="99"/>
    <w:unhideWhenUsed/>
    <w:rsid w:val="006F7757"/>
    <w:rPr>
      <w:color w:val="0563C1" w:themeColor="hyperlink"/>
      <w:u w:val="single"/>
    </w:rPr>
  </w:style>
  <w:style w:type="character" w:styleId="UnresolvedMention">
    <w:name w:val="Unresolved Mention"/>
    <w:basedOn w:val="DefaultParagraphFont"/>
    <w:uiPriority w:val="99"/>
    <w:semiHidden/>
    <w:unhideWhenUsed/>
    <w:rsid w:val="006F7757"/>
    <w:rPr>
      <w:color w:val="605E5C"/>
      <w:shd w:val="clear" w:color="auto" w:fill="E1DFDD"/>
    </w:rPr>
  </w:style>
  <w:style w:type="character" w:styleId="Strong">
    <w:name w:val="Strong"/>
    <w:basedOn w:val="DefaultParagraphFont"/>
    <w:uiPriority w:val="22"/>
    <w:qFormat/>
    <w:rsid w:val="001748A8"/>
    <w:rPr>
      <w:b/>
      <w:bCs/>
    </w:rPr>
  </w:style>
  <w:style w:type="character" w:customStyle="1" w:styleId="selectable">
    <w:name w:val="selectable"/>
    <w:basedOn w:val="DefaultParagraphFont"/>
    <w:rsid w:val="001748A8"/>
  </w:style>
  <w:style w:type="paragraph" w:styleId="NormalWeb">
    <w:name w:val="Normal (Web)"/>
    <w:basedOn w:val="Normal"/>
    <w:uiPriority w:val="99"/>
    <w:semiHidden/>
    <w:unhideWhenUsed/>
    <w:rsid w:val="0088707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6558673">
      <w:bodyDiv w:val="1"/>
      <w:marLeft w:val="0"/>
      <w:marRight w:val="0"/>
      <w:marTop w:val="0"/>
      <w:marBottom w:val="0"/>
      <w:divBdr>
        <w:top w:val="none" w:sz="0" w:space="0" w:color="auto"/>
        <w:left w:val="none" w:sz="0" w:space="0" w:color="auto"/>
        <w:bottom w:val="none" w:sz="0" w:space="0" w:color="auto"/>
        <w:right w:val="none" w:sz="0" w:space="0" w:color="auto"/>
      </w:divBdr>
      <w:divsChild>
        <w:div w:id="599724275">
          <w:marLeft w:val="0"/>
          <w:marRight w:val="0"/>
          <w:marTop w:val="30"/>
          <w:marBottom w:val="0"/>
          <w:divBdr>
            <w:top w:val="none" w:sz="0" w:space="0" w:color="auto"/>
            <w:left w:val="none" w:sz="0" w:space="0" w:color="auto"/>
            <w:bottom w:val="none" w:sz="0" w:space="0" w:color="auto"/>
            <w:right w:val="none" w:sz="0" w:space="0" w:color="auto"/>
          </w:divBdr>
          <w:divsChild>
            <w:div w:id="126819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collinsdictiohttps://www.collinsdictionary.com/dictionary/english/exploded-viewnary.com/dictionary/english/exploded-view" TargetMode="Externa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hyperlink" Target="https://uowtsd-my.sharepoint.com/:f:/g/personal/dsalathiel_149609_student_uwtsd_ac_uk/EtQUuTSmo9FMmbvp6yyuZS8BNrhwc92em_Z8JhOqrPcVDg?e=yHgzgg"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ezproxy.uwtsd.ac.uk/login?url=https://search.ebscohost.com/login.aspx?direct=true&amp;db=bth&amp;AN=15963789&amp;site=ehost-live"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study.com/academy/lesson/tolerance-in-engineering-definition-limits-types.html%20Accessed%20Mar.%202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accu.co.uk/en/p/134-iso-metric-thread-tolerance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designingbuildings.co.uk/wiki/Engineering_drawing"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www-eng.lbl.gov/~ajdemell/Metric_Reference.PDF" TargetMode="External"/><Relationship Id="rId4" Type="http://schemas.openxmlformats.org/officeDocument/2006/relationships/settings" Target="settings.xml"/><Relationship Id="rId9" Type="http://schemas.openxmlformats.org/officeDocument/2006/relationships/hyperlink" Target="https://uowtsd-my.sharepoint.com/:f:/g/personal/dsalathiel_149609_student_uwtsd_ac_uk/EtQUuTSmo9FMmbvp6yyuZS8BNrhwc92em_Z8JhOqrPcVDg?e=yHgzgg"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help.solidworks.com/2018/english/solidworks/sldworks/t_Exploded_Views_in_Drawings.htm" TargetMode="External"/><Relationship Id="rId30" Type="http://schemas.openxmlformats.org/officeDocument/2006/relationships/hyperlink" Target="https://www.amesweb.info/FitTolerance/PreferredTolerances.aspx"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AA4379-5198-4800-89CB-F55DFE1A27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20</Pages>
  <Words>3127</Words>
  <Characters>17824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Salathiel</dc:creator>
  <cp:keywords/>
  <dc:description/>
  <cp:lastModifiedBy>Daniel Salathiel</cp:lastModifiedBy>
  <cp:revision>268</cp:revision>
  <dcterms:created xsi:type="dcterms:W3CDTF">2019-03-13T14:16:00Z</dcterms:created>
  <dcterms:modified xsi:type="dcterms:W3CDTF">2019-03-22T23:34:00Z</dcterms:modified>
</cp:coreProperties>
</file>