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480" w:lineRule="auto"/>
        <w:contextualSpacing/>
        <w:jc w:val="right"/>
        <w:rPr>
          <w:rFonts w:ascii="Times New Roman" w:hAnsi="Times New Roman" w:cs="Times New Roman"/>
          <w:b/>
          <w:sz w:val="24"/>
          <w:szCs w:val="24"/>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876550" cy="1111250"/>
            <wp:effectExtent l="0" t="0" r="190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inline>
        </w:drawing>
      </w:r>
    </w:p>
    <w:p>
      <w:pPr>
        <w:spacing w:after="0" w:line="480" w:lineRule="auto"/>
        <w:jc w:val="both"/>
        <w:rPr>
          <w:rFonts w:ascii="Times New Roman" w:hAnsi="Times New Roman" w:eastAsia="Times New Roman" w:cs="Times New Roman"/>
          <w:b/>
          <w:bCs/>
          <w:sz w:val="24"/>
          <w:szCs w:val="24"/>
          <w:lang w:eastAsia="ru-RU"/>
        </w:rPr>
      </w:pPr>
    </w:p>
    <w:p>
      <w:pPr>
        <w:spacing w:after="0" w:line="480" w:lineRule="auto"/>
        <w:jc w:val="center"/>
        <w:rPr>
          <w:rFonts w:ascii="Times New Roman" w:hAnsi="Times New Roman" w:eastAsia="Times New Roman" w:cs="Times New Roman"/>
          <w:color w:val="000000"/>
          <w:sz w:val="24"/>
          <w:szCs w:val="24"/>
          <w:lang w:eastAsia="ru-RU"/>
        </w:rPr>
      </w:pPr>
      <w:r>
        <w:rPr>
          <w:rFonts w:hint="eastAsia" w:ascii="Times New Roman" w:hAnsi="Times New Roman" w:eastAsia="Times New Roman" w:cs="Times New Roman"/>
          <w:b/>
          <w:bCs/>
          <w:sz w:val="28"/>
          <w:szCs w:val="28"/>
          <w:lang w:eastAsia="ru-RU"/>
        </w:rPr>
        <w:t>Contemporary Issues in Marketing Management: An Analysis of ByteDance</w:t>
      </w: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p>
    <w:p>
      <w:pPr>
        <w:spacing w:after="0" w:line="360" w:lineRule="auto"/>
        <w:jc w:val="center"/>
        <w:rPr>
          <w:rFonts w:ascii="Times New Roman" w:hAnsi="Times New Roman" w:eastAsia="宋体" w:cs="Times New Roman"/>
          <w:sz w:val="28"/>
          <w:szCs w:val="28"/>
          <w:lang w:eastAsia="zh-CN"/>
        </w:rPr>
      </w:pPr>
      <w:r>
        <w:rPr>
          <w:rFonts w:ascii="Times New Roman" w:hAnsi="Times New Roman" w:eastAsia="宋体" w:cs="Times New Roman"/>
          <w:b/>
          <w:bCs/>
          <w:sz w:val="28"/>
          <w:szCs w:val="28"/>
          <w:lang w:eastAsia="zh-CN"/>
        </w:rPr>
        <w:t>Student</w:t>
      </w:r>
      <w:r>
        <w:rPr>
          <w:rFonts w:ascii="Times New Roman" w:hAnsi="Times New Roman" w:eastAsia="Times New Roman" w:cs="Times New Roman"/>
          <w:b/>
          <w:bCs/>
          <w:sz w:val="28"/>
          <w:szCs w:val="28"/>
          <w:lang w:eastAsia="en-GB"/>
        </w:rPr>
        <w:t xml:space="preserve"> name</w:t>
      </w:r>
      <w:r>
        <w:rPr>
          <w:rFonts w:ascii="Times New Roman" w:hAnsi="Times New Roman" w:eastAsia="宋体" w:cs="Times New Roman"/>
          <w:b/>
          <w:bCs/>
          <w:sz w:val="28"/>
          <w:szCs w:val="28"/>
          <w:lang w:eastAsia="zh-CN"/>
        </w:rPr>
        <w:t>:</w:t>
      </w:r>
      <w:r>
        <w:rPr>
          <w:rFonts w:ascii="Times New Roman" w:hAnsi="Times New Roman" w:eastAsia="宋体" w:cs="Times New Roman"/>
          <w:sz w:val="28"/>
          <w:szCs w:val="28"/>
          <w:lang w:eastAsia="zh-CN"/>
        </w:rPr>
        <w:t>Yali Wang</w:t>
      </w:r>
      <w:bookmarkStart w:id="62" w:name="_GoBack"/>
      <w:bookmarkEnd w:id="62"/>
    </w:p>
    <w:p>
      <w:pPr>
        <w:spacing w:line="360" w:lineRule="auto"/>
        <w:jc w:val="center"/>
        <w:rPr>
          <w:rFonts w:ascii="Times New Roman" w:hAnsi="Times New Roman" w:eastAsia="宋体" w:cs="Times New Roman"/>
          <w:sz w:val="28"/>
          <w:szCs w:val="28"/>
          <w:lang w:eastAsia="zh-CN"/>
        </w:rPr>
      </w:pPr>
      <w:r>
        <w:rPr>
          <w:rFonts w:ascii="Times New Roman" w:hAnsi="Times New Roman" w:eastAsia="宋体" w:cs="Times New Roman"/>
          <w:b/>
          <w:bCs/>
          <w:sz w:val="28"/>
          <w:szCs w:val="28"/>
          <w:lang w:eastAsia="zh-CN"/>
        </w:rPr>
        <w:t>Student Number:</w:t>
      </w:r>
      <w:r>
        <w:rPr>
          <w:rFonts w:ascii="Times New Roman" w:hAnsi="Times New Roman" w:eastAsia="宋体" w:cs="Times New Roman"/>
          <w:sz w:val="28"/>
          <w:szCs w:val="28"/>
          <w:lang w:eastAsia="zh-CN"/>
        </w:rPr>
        <w:t>2229349</w:t>
      </w:r>
    </w:p>
    <w:p>
      <w:pPr>
        <w:spacing w:line="360" w:lineRule="auto"/>
        <w:jc w:val="center"/>
        <w:rPr>
          <w:rFonts w:ascii="Times New Roman" w:hAnsi="Times New Roman" w:eastAsia="宋体" w:cs="Times New Roman"/>
          <w:sz w:val="28"/>
          <w:szCs w:val="28"/>
          <w:lang w:eastAsia="zh-CN"/>
        </w:rPr>
      </w:pPr>
      <w:r>
        <w:rPr>
          <w:rFonts w:ascii="Times New Roman" w:hAnsi="Times New Roman" w:cs="Times New Roman"/>
          <w:b/>
          <w:bCs/>
          <w:sz w:val="28"/>
          <w:szCs w:val="28"/>
        </w:rPr>
        <w:t>Date of Submission:</w:t>
      </w:r>
      <w:r>
        <w:rPr>
          <w:rFonts w:ascii="Times New Roman" w:hAnsi="Times New Roman" w:eastAsia="宋体" w:cs="Times New Roman"/>
          <w:sz w:val="28"/>
          <w:szCs w:val="28"/>
          <w:lang w:eastAsia="zh-CN"/>
        </w:rPr>
        <w:t>July 2023</w:t>
      </w:r>
    </w:p>
    <w:p>
      <w:pPr>
        <w:spacing w:line="360" w:lineRule="auto"/>
        <w:jc w:val="center"/>
        <w:rPr>
          <w:rFonts w:ascii="Times New Roman" w:hAnsi="Times New Roman" w:eastAsia="Times New Roman" w:cs="Times New Roman"/>
          <w:sz w:val="28"/>
          <w:szCs w:val="28"/>
          <w:lang w:eastAsia="en-GB"/>
        </w:rPr>
      </w:pPr>
      <w:r>
        <w:rPr>
          <w:rFonts w:ascii="Times New Roman" w:hAnsi="Times New Roman" w:eastAsia="宋体" w:cs="Times New Roman"/>
          <w:b/>
          <w:bCs/>
          <w:sz w:val="28"/>
          <w:szCs w:val="28"/>
          <w:lang w:eastAsia="zh-CN"/>
        </w:rPr>
        <w:t>Module Code:</w:t>
      </w:r>
      <w:r>
        <w:rPr>
          <w:rFonts w:ascii="Times New Roman" w:hAnsi="Times New Roman" w:eastAsia="Times New Roman" w:cs="Times New Roman"/>
          <w:sz w:val="28"/>
          <w:szCs w:val="28"/>
          <w:lang w:eastAsia="en-GB"/>
        </w:rPr>
        <w:t>BMMB7012</w:t>
      </w:r>
    </w:p>
    <w:p>
      <w:pPr>
        <w:spacing w:line="360" w:lineRule="auto"/>
        <w:jc w:val="center"/>
        <w:rPr>
          <w:rFonts w:ascii="Arial" w:hAnsi="Arial" w:cs="Arial"/>
          <w:sz w:val="24"/>
          <w:szCs w:val="24"/>
        </w:rPr>
      </w:pPr>
      <w:r>
        <w:rPr>
          <w:rFonts w:ascii="Times New Roman" w:hAnsi="Times New Roman" w:eastAsia="宋体" w:cs="Times New Roman"/>
          <w:b/>
          <w:bCs/>
          <w:sz w:val="28"/>
          <w:szCs w:val="28"/>
          <w:lang w:eastAsia="zh-CN"/>
        </w:rPr>
        <w:t>M</w:t>
      </w:r>
      <w:r>
        <w:rPr>
          <w:rFonts w:ascii="Times New Roman" w:hAnsi="Times New Roman" w:cs="Times New Roman"/>
          <w:b/>
          <w:bCs/>
          <w:sz w:val="28"/>
          <w:szCs w:val="28"/>
        </w:rPr>
        <w:t xml:space="preserve">odule </w:t>
      </w:r>
      <w:r>
        <w:rPr>
          <w:rFonts w:ascii="Times New Roman" w:hAnsi="Times New Roman" w:eastAsia="宋体" w:cs="Times New Roman"/>
          <w:b/>
          <w:bCs/>
          <w:sz w:val="28"/>
          <w:szCs w:val="28"/>
          <w:lang w:eastAsia="zh-CN"/>
        </w:rPr>
        <w:t>N</w:t>
      </w:r>
      <w:r>
        <w:rPr>
          <w:rFonts w:ascii="Times New Roman" w:hAnsi="Times New Roman" w:cs="Times New Roman"/>
          <w:b/>
          <w:bCs/>
          <w:sz w:val="28"/>
          <w:szCs w:val="28"/>
        </w:rPr>
        <w:t>ame</w:t>
      </w:r>
      <w:r>
        <w:rPr>
          <w:rFonts w:ascii="Times New Roman" w:hAnsi="Times New Roman" w:eastAsia="宋体" w:cs="Times New Roman"/>
          <w:b/>
          <w:bCs/>
          <w:sz w:val="28"/>
          <w:szCs w:val="28"/>
          <w:lang w:eastAsia="zh-CN"/>
        </w:rPr>
        <w:t xml:space="preserve">: </w:t>
      </w:r>
      <w:r>
        <w:rPr>
          <w:rFonts w:ascii="Times New Roman" w:hAnsi="Times New Roman" w:eastAsia="Times New Roman" w:cs="Times New Roman"/>
          <w:sz w:val="28"/>
          <w:szCs w:val="28"/>
          <w:lang w:eastAsia="en-GB"/>
        </w:rPr>
        <w:t>Marketing M</w:t>
      </w:r>
      <w:r>
        <w:rPr>
          <w:rFonts w:hint="eastAsia" w:ascii="Times New Roman" w:hAnsi="Times New Roman" w:eastAsia="宋体" w:cs="Times New Roman"/>
          <w:sz w:val="28"/>
          <w:szCs w:val="28"/>
          <w:lang w:eastAsia="zh-CN"/>
        </w:rPr>
        <w:t>anagement</w:t>
      </w:r>
    </w:p>
    <w:sdt>
      <w:sdtPr>
        <w:rPr>
          <w:rFonts w:ascii="Times New Roman Bold" w:hAnsi="Times New Roman Bold" w:cs="Times New Roman Bold"/>
          <w:b/>
          <w:bCs/>
          <w:sz w:val="24"/>
          <w:szCs w:val="24"/>
        </w:rPr>
        <w:id w:val="1904559226"/>
        <w:docPartObj>
          <w:docPartGallery w:val="Table of Contents"/>
          <w:docPartUnique/>
        </w:docPartObj>
      </w:sdtPr>
      <w:sdtEndPr>
        <w:rPr>
          <w:rFonts w:asciiTheme="minorHAnsi" w:hAnsiTheme="minorHAnsi" w:cstheme="minorBidi"/>
          <w:b/>
          <w:bCs/>
          <w:sz w:val="24"/>
          <w:szCs w:val="24"/>
        </w:rPr>
      </w:sdtEndPr>
      <w:sdtContent>
        <w:p>
          <w:pPr>
            <w:spacing w:line="480" w:lineRule="auto"/>
            <w:jc w:val="center"/>
            <w:rPr>
              <w:rFonts w:ascii="Times New Roman Bold" w:hAnsi="Times New Roman Bold" w:cs="Times New Roman Bold"/>
              <w:b/>
              <w:bCs/>
              <w:sz w:val="24"/>
              <w:szCs w:val="24"/>
            </w:rPr>
          </w:pPr>
          <w:r>
            <w:rPr>
              <w:rFonts w:ascii="Times New Roman Bold" w:hAnsi="Times New Roman Bold" w:cs="Times New Roman Bold"/>
              <w:b/>
              <w:bCs/>
              <w:sz w:val="24"/>
              <w:szCs w:val="24"/>
            </w:rPr>
            <w:t>Table of Contents</w:t>
          </w:r>
        </w:p>
        <w:p>
          <w:pPr>
            <w:pStyle w:val="9"/>
            <w:tabs>
              <w:tab w:val="right" w:leader="dot" w:pos="8306"/>
            </w:tabs>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r>
            <w:rPr>
              <w:rFonts w:ascii="Arial" w:hAnsi="Arial" w:cs="Arial"/>
              <w:szCs w:val="24"/>
            </w:rPr>
            <w:fldChar w:fldCharType="begin"/>
          </w:r>
          <w:r>
            <w:rPr>
              <w:rFonts w:ascii="Arial" w:hAnsi="Arial" w:cs="Arial"/>
              <w:szCs w:val="24"/>
            </w:rPr>
            <w:instrText xml:space="preserve"> HYPERLINK \l _Toc720460980 </w:instrText>
          </w:r>
          <w:r>
            <w:rPr>
              <w:rFonts w:ascii="Arial" w:hAnsi="Arial" w:cs="Arial"/>
              <w:szCs w:val="24"/>
            </w:rPr>
            <w:fldChar w:fldCharType="separate"/>
          </w:r>
          <w:r>
            <w:rPr>
              <w:rFonts w:ascii="Times New Roman Bold" w:hAnsi="Times New Roman Bold" w:cs="Times New Roman Bold"/>
              <w:szCs w:val="28"/>
            </w:rPr>
            <w:t>1.0 Introduction</w:t>
          </w:r>
          <w:r>
            <w:tab/>
          </w:r>
          <w:r>
            <w:fldChar w:fldCharType="begin"/>
          </w:r>
          <w:r>
            <w:instrText xml:space="preserve"> PAGEREF _Toc720460980 \h </w:instrText>
          </w:r>
          <w:r>
            <w:fldChar w:fldCharType="separate"/>
          </w:r>
          <w:r>
            <w:t>4</w:t>
          </w:r>
          <w:r>
            <w:fldChar w:fldCharType="end"/>
          </w:r>
          <w:r>
            <w:rPr>
              <w:rFonts w:ascii="Arial" w:hAnsi="Arial" w:cs="Arial"/>
              <w:szCs w:val="24"/>
            </w:rPr>
            <w:fldChar w:fldCharType="end"/>
          </w:r>
        </w:p>
        <w:p>
          <w:pPr>
            <w:pStyle w:val="9"/>
            <w:tabs>
              <w:tab w:val="right" w:leader="dot" w:pos="8306"/>
            </w:tabs>
          </w:pPr>
          <w:r>
            <w:rPr>
              <w:rFonts w:ascii="Arial" w:hAnsi="Arial" w:cs="Arial"/>
              <w:bCs/>
              <w:szCs w:val="24"/>
            </w:rPr>
            <w:fldChar w:fldCharType="begin"/>
          </w:r>
          <w:r>
            <w:rPr>
              <w:rFonts w:ascii="Arial" w:hAnsi="Arial" w:cs="Arial"/>
              <w:bCs/>
              <w:szCs w:val="24"/>
            </w:rPr>
            <w:instrText xml:space="preserve"> HYPERLINK \l _Toc1274889074 </w:instrText>
          </w:r>
          <w:r>
            <w:rPr>
              <w:rFonts w:ascii="Arial" w:hAnsi="Arial" w:cs="Arial"/>
              <w:bCs/>
              <w:szCs w:val="24"/>
            </w:rPr>
            <w:fldChar w:fldCharType="separate"/>
          </w:r>
          <w:r>
            <w:rPr>
              <w:rFonts w:ascii="Times New Roman Bold" w:hAnsi="Times New Roman Bold" w:cs="Times New Roman Bold"/>
              <w:szCs w:val="28"/>
            </w:rPr>
            <w:t>2.0 ByteDance’s Macro and Micro Environment Analysis</w:t>
          </w:r>
          <w:r>
            <w:tab/>
          </w:r>
          <w:r>
            <w:fldChar w:fldCharType="begin"/>
          </w:r>
          <w:r>
            <w:instrText xml:space="preserve"> PAGEREF _Toc1274889074 \h </w:instrText>
          </w:r>
          <w:r>
            <w:fldChar w:fldCharType="separate"/>
          </w:r>
          <w:r>
            <w:t>5</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_Toc1616320599 </w:instrText>
          </w:r>
          <w:r>
            <w:rPr>
              <w:rFonts w:ascii="Arial" w:hAnsi="Arial" w:cs="Arial"/>
              <w:bCs/>
              <w:szCs w:val="24"/>
            </w:rPr>
            <w:fldChar w:fldCharType="separate"/>
          </w:r>
          <w:r>
            <w:rPr>
              <w:rFonts w:ascii="Times New Roman Regular" w:hAnsi="Times New Roman Regular" w:cs="Times New Roman Regular"/>
              <w:szCs w:val="24"/>
            </w:rPr>
            <w:t>2.1 Introduction to Marketing Mix</w:t>
          </w:r>
          <w:r>
            <w:tab/>
          </w:r>
          <w:r>
            <w:fldChar w:fldCharType="begin"/>
          </w:r>
          <w:r>
            <w:instrText xml:space="preserve"> PAGEREF _Toc1616320599 \h </w:instrText>
          </w:r>
          <w:r>
            <w:fldChar w:fldCharType="separate"/>
          </w:r>
          <w:r>
            <w:t>5</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_Toc1979656490 </w:instrText>
          </w:r>
          <w:r>
            <w:rPr>
              <w:rFonts w:ascii="Arial" w:hAnsi="Arial" w:cs="Arial"/>
              <w:bCs/>
              <w:szCs w:val="24"/>
            </w:rPr>
            <w:fldChar w:fldCharType="separate"/>
          </w:r>
          <w:r>
            <w:rPr>
              <w:rFonts w:ascii="Times New Roman Regular" w:hAnsi="Times New Roman Regular" w:cs="Times New Roman Regular"/>
              <w:szCs w:val="24"/>
            </w:rPr>
            <w:t>2.2 Target Market</w:t>
          </w:r>
          <w:r>
            <w:tab/>
          </w:r>
          <w:r>
            <w:fldChar w:fldCharType="begin"/>
          </w:r>
          <w:r>
            <w:instrText xml:space="preserve"> PAGEREF _Toc1979656490 \h </w:instrText>
          </w:r>
          <w:r>
            <w:fldChar w:fldCharType="separate"/>
          </w:r>
          <w:r>
            <w:t>6</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_Toc1122484459 </w:instrText>
          </w:r>
          <w:r>
            <w:rPr>
              <w:rFonts w:ascii="Arial" w:hAnsi="Arial" w:cs="Arial"/>
              <w:bCs/>
              <w:szCs w:val="24"/>
            </w:rPr>
            <w:fldChar w:fldCharType="separate"/>
          </w:r>
          <w:r>
            <w:rPr>
              <w:rFonts w:ascii="Times New Roman Regular" w:hAnsi="Times New Roman Regular" w:cs="Times New Roman Regular"/>
              <w:szCs w:val="24"/>
            </w:rPr>
            <w:t>2.3 The Marketing Mix</w:t>
          </w:r>
          <w:r>
            <w:tab/>
          </w:r>
          <w:r>
            <w:fldChar w:fldCharType="begin"/>
          </w:r>
          <w:r>
            <w:instrText xml:space="preserve"> PAGEREF _Toc1122484459 \h </w:instrText>
          </w:r>
          <w:r>
            <w:fldChar w:fldCharType="separate"/>
          </w:r>
          <w:r>
            <w:t>6</w:t>
          </w:r>
          <w:r>
            <w:fldChar w:fldCharType="end"/>
          </w:r>
          <w:r>
            <w:rPr>
              <w:rFonts w:ascii="Arial" w:hAnsi="Arial" w:cs="Arial"/>
              <w:bCs/>
              <w:szCs w:val="24"/>
            </w:rPr>
            <w:fldChar w:fldCharType="end"/>
          </w:r>
        </w:p>
        <w:p>
          <w:pPr>
            <w:pStyle w:val="6"/>
            <w:tabs>
              <w:tab w:val="right" w:leader="dot" w:pos="8306"/>
            </w:tabs>
          </w:pPr>
          <w:r>
            <w:rPr>
              <w:rFonts w:ascii="Arial" w:hAnsi="Arial" w:cs="Arial"/>
              <w:bCs/>
              <w:szCs w:val="24"/>
            </w:rPr>
            <w:fldChar w:fldCharType="begin"/>
          </w:r>
          <w:r>
            <w:rPr>
              <w:rFonts w:ascii="Arial" w:hAnsi="Arial" w:cs="Arial"/>
              <w:bCs/>
              <w:szCs w:val="24"/>
            </w:rPr>
            <w:instrText xml:space="preserve"> HYPERLINK \l _Toc2099947165 </w:instrText>
          </w:r>
          <w:r>
            <w:rPr>
              <w:rFonts w:ascii="Arial" w:hAnsi="Arial" w:cs="Arial"/>
              <w:bCs/>
              <w:szCs w:val="24"/>
            </w:rPr>
            <w:fldChar w:fldCharType="separate"/>
          </w:r>
          <w:r>
            <w:rPr>
              <w:rFonts w:ascii="Times New Roman Regular" w:hAnsi="Times New Roman Regular" w:cs="Times New Roman Regular"/>
            </w:rPr>
            <w:t>2.3.1 Product Strategy</w:t>
          </w:r>
          <w:r>
            <w:tab/>
          </w:r>
          <w:r>
            <w:fldChar w:fldCharType="begin"/>
          </w:r>
          <w:r>
            <w:instrText xml:space="preserve"> PAGEREF _Toc2099947165 \h </w:instrText>
          </w:r>
          <w:r>
            <w:fldChar w:fldCharType="separate"/>
          </w:r>
          <w:r>
            <w:t>6</w:t>
          </w:r>
          <w:r>
            <w:fldChar w:fldCharType="end"/>
          </w:r>
          <w:r>
            <w:rPr>
              <w:rFonts w:ascii="Arial" w:hAnsi="Arial" w:cs="Arial"/>
              <w:bCs/>
              <w:szCs w:val="24"/>
            </w:rPr>
            <w:fldChar w:fldCharType="end"/>
          </w:r>
        </w:p>
        <w:p>
          <w:pPr>
            <w:pStyle w:val="6"/>
            <w:tabs>
              <w:tab w:val="right" w:leader="dot" w:pos="8306"/>
            </w:tabs>
          </w:pPr>
          <w:r>
            <w:rPr>
              <w:rFonts w:ascii="Arial" w:hAnsi="Arial" w:cs="Arial"/>
              <w:bCs/>
              <w:szCs w:val="24"/>
            </w:rPr>
            <w:fldChar w:fldCharType="begin"/>
          </w:r>
          <w:r>
            <w:rPr>
              <w:rFonts w:ascii="Arial" w:hAnsi="Arial" w:cs="Arial"/>
              <w:bCs/>
              <w:szCs w:val="24"/>
            </w:rPr>
            <w:instrText xml:space="preserve"> HYPERLINK \l _Toc2065747357 </w:instrText>
          </w:r>
          <w:r>
            <w:rPr>
              <w:rFonts w:ascii="Arial" w:hAnsi="Arial" w:cs="Arial"/>
              <w:bCs/>
              <w:szCs w:val="24"/>
            </w:rPr>
            <w:fldChar w:fldCharType="separate"/>
          </w:r>
          <w:r>
            <w:rPr>
              <w:rFonts w:ascii="Times New Roman Regular" w:hAnsi="Times New Roman Regular" w:cs="Times New Roman Regular"/>
            </w:rPr>
            <w:t>2.3.2 Price Strategy</w:t>
          </w:r>
          <w:r>
            <w:tab/>
          </w:r>
          <w:r>
            <w:fldChar w:fldCharType="begin"/>
          </w:r>
          <w:r>
            <w:instrText xml:space="preserve"> PAGEREF _Toc2065747357 \h </w:instrText>
          </w:r>
          <w:r>
            <w:fldChar w:fldCharType="separate"/>
          </w:r>
          <w:r>
            <w:t>7</w:t>
          </w:r>
          <w:r>
            <w:fldChar w:fldCharType="end"/>
          </w:r>
          <w:r>
            <w:rPr>
              <w:rFonts w:ascii="Arial" w:hAnsi="Arial" w:cs="Arial"/>
              <w:bCs/>
              <w:szCs w:val="24"/>
            </w:rPr>
            <w:fldChar w:fldCharType="end"/>
          </w:r>
        </w:p>
        <w:p>
          <w:pPr>
            <w:pStyle w:val="6"/>
            <w:tabs>
              <w:tab w:val="right" w:leader="dot" w:pos="8306"/>
            </w:tabs>
          </w:pPr>
          <w:r>
            <w:rPr>
              <w:rFonts w:ascii="Arial" w:hAnsi="Arial" w:cs="Arial"/>
              <w:bCs/>
              <w:szCs w:val="24"/>
            </w:rPr>
            <w:fldChar w:fldCharType="begin"/>
          </w:r>
          <w:r>
            <w:rPr>
              <w:rFonts w:ascii="Arial" w:hAnsi="Arial" w:cs="Arial"/>
              <w:bCs/>
              <w:szCs w:val="24"/>
            </w:rPr>
            <w:instrText xml:space="preserve"> HYPERLINK \l _Toc647708050 </w:instrText>
          </w:r>
          <w:r>
            <w:rPr>
              <w:rFonts w:ascii="Arial" w:hAnsi="Arial" w:cs="Arial"/>
              <w:bCs/>
              <w:szCs w:val="24"/>
            </w:rPr>
            <w:fldChar w:fldCharType="separate"/>
          </w:r>
          <w:r>
            <w:rPr>
              <w:rFonts w:ascii="Times New Roman Regular" w:hAnsi="Times New Roman Regular" w:cs="Times New Roman Regular"/>
            </w:rPr>
            <w:t>2.3.3 Place Strategy</w:t>
          </w:r>
          <w:r>
            <w:tab/>
          </w:r>
          <w:r>
            <w:fldChar w:fldCharType="begin"/>
          </w:r>
          <w:r>
            <w:instrText xml:space="preserve"> PAGEREF _Toc647708050 \h </w:instrText>
          </w:r>
          <w:r>
            <w:fldChar w:fldCharType="separate"/>
          </w:r>
          <w:r>
            <w:t>8</w:t>
          </w:r>
          <w:r>
            <w:fldChar w:fldCharType="end"/>
          </w:r>
          <w:r>
            <w:rPr>
              <w:rFonts w:ascii="Arial" w:hAnsi="Arial" w:cs="Arial"/>
              <w:bCs/>
              <w:szCs w:val="24"/>
            </w:rPr>
            <w:fldChar w:fldCharType="end"/>
          </w:r>
        </w:p>
        <w:p>
          <w:pPr>
            <w:pStyle w:val="6"/>
            <w:tabs>
              <w:tab w:val="right" w:leader="dot" w:pos="8306"/>
            </w:tabs>
          </w:pPr>
          <w:r>
            <w:rPr>
              <w:rFonts w:ascii="Arial" w:hAnsi="Arial" w:cs="Arial"/>
              <w:bCs/>
              <w:szCs w:val="24"/>
            </w:rPr>
            <w:fldChar w:fldCharType="begin"/>
          </w:r>
          <w:r>
            <w:rPr>
              <w:rFonts w:ascii="Arial" w:hAnsi="Arial" w:cs="Arial"/>
              <w:bCs/>
              <w:szCs w:val="24"/>
            </w:rPr>
            <w:instrText xml:space="preserve"> HYPERLINK \l _Toc434589707 </w:instrText>
          </w:r>
          <w:r>
            <w:rPr>
              <w:rFonts w:ascii="Arial" w:hAnsi="Arial" w:cs="Arial"/>
              <w:bCs/>
              <w:szCs w:val="24"/>
            </w:rPr>
            <w:fldChar w:fldCharType="separate"/>
          </w:r>
          <w:r>
            <w:rPr>
              <w:rFonts w:ascii="Times New Roman Regular" w:hAnsi="Times New Roman Regular" w:cs="Times New Roman Regular"/>
            </w:rPr>
            <w:t>2.3.4 Promotion Strategy</w:t>
          </w:r>
          <w:r>
            <w:tab/>
          </w:r>
          <w:r>
            <w:fldChar w:fldCharType="begin"/>
          </w:r>
          <w:r>
            <w:instrText xml:space="preserve"> PAGEREF _Toc434589707 \h </w:instrText>
          </w:r>
          <w:r>
            <w:fldChar w:fldCharType="separate"/>
          </w:r>
          <w:r>
            <w:t>8</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_Toc557322102 </w:instrText>
          </w:r>
          <w:r>
            <w:rPr>
              <w:rFonts w:ascii="Arial" w:hAnsi="Arial" w:cs="Arial"/>
              <w:bCs/>
              <w:szCs w:val="24"/>
            </w:rPr>
            <w:fldChar w:fldCharType="separate"/>
          </w:r>
          <w:r>
            <w:rPr>
              <w:rFonts w:ascii="Times New Roman Regular" w:hAnsi="Times New Roman Regular" w:cs="Times New Roman Regular"/>
              <w:szCs w:val="24"/>
            </w:rPr>
            <w:t>2.</w:t>
          </w:r>
          <w:r>
            <w:rPr>
              <w:rFonts w:hint="default" w:ascii="Times New Roman Regular" w:hAnsi="Times New Roman Regular" w:cs="Times New Roman Regular"/>
              <w:szCs w:val="24"/>
            </w:rPr>
            <w:t>4</w:t>
          </w:r>
          <w:r>
            <w:rPr>
              <w:rFonts w:ascii="Times New Roman Regular" w:hAnsi="Times New Roman Regular" w:cs="Times New Roman Regular"/>
              <w:szCs w:val="24"/>
            </w:rPr>
            <w:t xml:space="preserve"> Porter’s Five Forces Analysis</w:t>
          </w:r>
          <w:r>
            <w:tab/>
          </w:r>
          <w:r>
            <w:fldChar w:fldCharType="begin"/>
          </w:r>
          <w:r>
            <w:instrText xml:space="preserve"> PAGEREF _Toc557322102 \h </w:instrText>
          </w:r>
          <w:r>
            <w:fldChar w:fldCharType="separate"/>
          </w:r>
          <w:r>
            <w:t>9</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_Toc1736383747 </w:instrText>
          </w:r>
          <w:r>
            <w:rPr>
              <w:rFonts w:ascii="Arial" w:hAnsi="Arial" w:cs="Arial"/>
              <w:bCs/>
              <w:szCs w:val="24"/>
            </w:rPr>
            <w:fldChar w:fldCharType="separate"/>
          </w:r>
          <w:r>
            <w:rPr>
              <w:rFonts w:ascii="Times New Roman Regular" w:hAnsi="Times New Roman Regular" w:cs="Times New Roman Regular"/>
              <w:szCs w:val="24"/>
            </w:rPr>
            <w:t>2.4</w:t>
          </w:r>
          <w:r>
            <w:rPr>
              <w:rFonts w:hint="eastAsia" w:ascii="Times New Roman Regular" w:hAnsi="Times New Roman Regular" w:cs="Times New Roman Regular"/>
              <w:szCs w:val="24"/>
              <w:lang w:val="en-US" w:eastAsia="zh-Hans"/>
            </w:rPr>
            <w:t>.</w:t>
          </w:r>
          <w:r>
            <w:rPr>
              <w:rFonts w:hint="default" w:ascii="Times New Roman Regular" w:hAnsi="Times New Roman Regular" w:cs="Times New Roman Regular"/>
              <w:szCs w:val="24"/>
            </w:rPr>
            <w:t>1</w:t>
          </w:r>
          <w:r>
            <w:rPr>
              <w:rFonts w:ascii="Times New Roman Regular" w:hAnsi="Times New Roman Regular" w:cs="Times New Roman Regular"/>
              <w:szCs w:val="24"/>
            </w:rPr>
            <w:t xml:space="preserve"> PESTEL</w:t>
          </w:r>
          <w:r>
            <w:tab/>
          </w:r>
          <w:r>
            <w:fldChar w:fldCharType="begin"/>
          </w:r>
          <w:r>
            <w:instrText xml:space="preserve"> PAGEREF _Toc1736383747 \h </w:instrText>
          </w:r>
          <w:r>
            <w:fldChar w:fldCharType="separate"/>
          </w:r>
          <w:r>
            <w:t>10</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_Toc1246356746 </w:instrText>
          </w:r>
          <w:r>
            <w:rPr>
              <w:rFonts w:ascii="Arial" w:hAnsi="Arial" w:cs="Arial"/>
              <w:bCs/>
              <w:szCs w:val="24"/>
            </w:rPr>
            <w:fldChar w:fldCharType="separate"/>
          </w:r>
          <w:r>
            <w:rPr>
              <w:rFonts w:hint="default" w:ascii="Times New Roman Regular" w:hAnsi="Times New Roman Regular" w:cs="Times New Roman Regular"/>
              <w:szCs w:val="24"/>
            </w:rPr>
            <w:t>2</w:t>
          </w:r>
          <w:r>
            <w:rPr>
              <w:rFonts w:hint="eastAsia" w:ascii="Times New Roman Regular" w:hAnsi="Times New Roman Regular" w:cs="Times New Roman Regular"/>
              <w:szCs w:val="24"/>
              <w:lang w:val="en-US" w:eastAsia="zh-Hans"/>
            </w:rPr>
            <w:t>.</w:t>
          </w:r>
          <w:r>
            <w:rPr>
              <w:rFonts w:hint="default" w:ascii="Times New Roman Regular" w:hAnsi="Times New Roman Regular" w:cs="Times New Roman Regular"/>
              <w:szCs w:val="24"/>
              <w:lang w:eastAsia="zh-Hans"/>
            </w:rPr>
            <w:t xml:space="preserve">5 </w:t>
          </w:r>
          <w:r>
            <w:rPr>
              <w:rFonts w:hint="default" w:ascii="Times New Roman Regular" w:hAnsi="Times New Roman Regular" w:cs="Times New Roman Regular"/>
              <w:szCs w:val="24"/>
            </w:rPr>
            <w:t>SWOT Analysis</w:t>
          </w:r>
          <w:r>
            <w:tab/>
          </w:r>
          <w:r>
            <w:fldChar w:fldCharType="begin"/>
          </w:r>
          <w:r>
            <w:instrText xml:space="preserve"> PAGEREF _Toc1246356746 \h </w:instrText>
          </w:r>
          <w:r>
            <w:fldChar w:fldCharType="separate"/>
          </w:r>
          <w:r>
            <w:t>12</w:t>
          </w:r>
          <w:r>
            <w:fldChar w:fldCharType="end"/>
          </w:r>
          <w:r>
            <w:rPr>
              <w:rFonts w:ascii="Arial" w:hAnsi="Arial" w:cs="Arial"/>
              <w:bCs/>
              <w:szCs w:val="24"/>
            </w:rPr>
            <w:fldChar w:fldCharType="end"/>
          </w:r>
        </w:p>
        <w:p>
          <w:pPr>
            <w:pStyle w:val="9"/>
            <w:tabs>
              <w:tab w:val="right" w:leader="dot" w:pos="8306"/>
            </w:tabs>
          </w:pPr>
          <w:r>
            <w:rPr>
              <w:rFonts w:ascii="Arial" w:hAnsi="Arial" w:cs="Arial"/>
              <w:bCs/>
              <w:szCs w:val="24"/>
            </w:rPr>
            <w:fldChar w:fldCharType="begin"/>
          </w:r>
          <w:r>
            <w:rPr>
              <w:rFonts w:ascii="Arial" w:hAnsi="Arial" w:cs="Arial"/>
              <w:bCs/>
              <w:szCs w:val="24"/>
            </w:rPr>
            <w:instrText xml:space="preserve"> HYPERLINK \l _Toc962337184 </w:instrText>
          </w:r>
          <w:r>
            <w:rPr>
              <w:rFonts w:ascii="Arial" w:hAnsi="Arial" w:cs="Arial"/>
              <w:bCs/>
              <w:szCs w:val="24"/>
            </w:rPr>
            <w:fldChar w:fldCharType="separate"/>
          </w:r>
          <w:r>
            <w:rPr>
              <w:rFonts w:ascii="Times New Roman Bold" w:hAnsi="Times New Roman Bold" w:cs="Times New Roman Bold"/>
              <w:szCs w:val="28"/>
            </w:rPr>
            <w:t>3.0 The Challenges ByteDance Faces</w:t>
          </w:r>
          <w:r>
            <w:tab/>
          </w:r>
          <w:r>
            <w:fldChar w:fldCharType="begin"/>
          </w:r>
          <w:r>
            <w:instrText xml:space="preserve"> PAGEREF _Toc962337184 \h </w:instrText>
          </w:r>
          <w:r>
            <w:fldChar w:fldCharType="separate"/>
          </w:r>
          <w:r>
            <w:t>13</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_Toc1301705931 </w:instrText>
          </w:r>
          <w:r>
            <w:rPr>
              <w:rFonts w:ascii="Arial" w:hAnsi="Arial" w:cs="Arial"/>
              <w:bCs/>
              <w:szCs w:val="24"/>
            </w:rPr>
            <w:fldChar w:fldCharType="separate"/>
          </w:r>
          <w:r>
            <w:rPr>
              <w:rFonts w:ascii="Times New Roman" w:hAnsi="Times New Roman" w:cs="Times New Roman"/>
              <w:bCs/>
              <w:szCs w:val="24"/>
            </w:rPr>
            <w:t>3.1 Privacy and Security Issues for Users</w:t>
          </w:r>
          <w:r>
            <w:tab/>
          </w:r>
          <w:r>
            <w:fldChar w:fldCharType="begin"/>
          </w:r>
          <w:r>
            <w:instrText xml:space="preserve"> PAGEREF _Toc1301705931 \h </w:instrText>
          </w:r>
          <w:r>
            <w:fldChar w:fldCharType="separate"/>
          </w:r>
          <w:r>
            <w:t>13</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_Toc1355670328 </w:instrText>
          </w:r>
          <w:r>
            <w:rPr>
              <w:rFonts w:ascii="Arial" w:hAnsi="Arial" w:cs="Arial"/>
              <w:bCs/>
              <w:szCs w:val="24"/>
            </w:rPr>
            <w:fldChar w:fldCharType="separate"/>
          </w:r>
          <w:r>
            <w:rPr>
              <w:rFonts w:ascii="Times New Roman" w:hAnsi="Times New Roman" w:cs="Times New Roman"/>
              <w:bCs/>
              <w:szCs w:val="24"/>
            </w:rPr>
            <w:t>3.2 The Challenge of Risk of User Churn</w:t>
          </w:r>
          <w:r>
            <w:tab/>
          </w:r>
          <w:r>
            <w:fldChar w:fldCharType="begin"/>
          </w:r>
          <w:r>
            <w:instrText xml:space="preserve"> PAGEREF _Toc1355670328 \h </w:instrText>
          </w:r>
          <w:r>
            <w:fldChar w:fldCharType="separate"/>
          </w:r>
          <w:r>
            <w:t>14</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_Toc2097191673 </w:instrText>
          </w:r>
          <w:r>
            <w:rPr>
              <w:rFonts w:ascii="Arial" w:hAnsi="Arial" w:cs="Arial"/>
              <w:bCs/>
              <w:szCs w:val="24"/>
            </w:rPr>
            <w:fldChar w:fldCharType="separate"/>
          </w:r>
          <w:r>
            <w:rPr>
              <w:rFonts w:ascii="Times New Roman" w:hAnsi="Times New Roman" w:cs="Times New Roman"/>
              <w:bCs/>
              <w:szCs w:val="24"/>
            </w:rPr>
            <w:t>3.3 Regulatory Challenges</w:t>
          </w:r>
          <w:r>
            <w:tab/>
          </w:r>
          <w:r>
            <w:fldChar w:fldCharType="begin"/>
          </w:r>
          <w:r>
            <w:instrText xml:space="preserve"> PAGEREF _Toc2097191673 \h </w:instrText>
          </w:r>
          <w:r>
            <w:fldChar w:fldCharType="separate"/>
          </w:r>
          <w:r>
            <w:t>15</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_Toc851349900 </w:instrText>
          </w:r>
          <w:r>
            <w:rPr>
              <w:rFonts w:ascii="Arial" w:hAnsi="Arial" w:cs="Arial"/>
              <w:bCs/>
              <w:szCs w:val="24"/>
            </w:rPr>
            <w:fldChar w:fldCharType="separate"/>
          </w:r>
          <w:r>
            <w:rPr>
              <w:rFonts w:ascii="Times New Roman" w:hAnsi="Times New Roman" w:cs="Times New Roman"/>
            </w:rPr>
            <w:t>3.4 Measuring Success</w:t>
          </w:r>
          <w:r>
            <w:tab/>
          </w:r>
          <w:r>
            <w:fldChar w:fldCharType="begin"/>
          </w:r>
          <w:r>
            <w:instrText xml:space="preserve"> PAGEREF _Toc851349900 \h </w:instrText>
          </w:r>
          <w:r>
            <w:fldChar w:fldCharType="separate"/>
          </w:r>
          <w:r>
            <w:t>16</w:t>
          </w:r>
          <w:r>
            <w:fldChar w:fldCharType="end"/>
          </w:r>
          <w:r>
            <w:rPr>
              <w:rFonts w:ascii="Arial" w:hAnsi="Arial" w:cs="Arial"/>
              <w:bCs/>
              <w:szCs w:val="24"/>
            </w:rPr>
            <w:fldChar w:fldCharType="end"/>
          </w:r>
        </w:p>
        <w:p>
          <w:pPr>
            <w:pStyle w:val="9"/>
            <w:tabs>
              <w:tab w:val="right" w:leader="dot" w:pos="8306"/>
            </w:tabs>
          </w:pPr>
          <w:r>
            <w:rPr>
              <w:rFonts w:ascii="Arial" w:hAnsi="Arial" w:cs="Arial"/>
              <w:bCs/>
              <w:szCs w:val="24"/>
            </w:rPr>
            <w:fldChar w:fldCharType="begin"/>
          </w:r>
          <w:r>
            <w:rPr>
              <w:rFonts w:ascii="Arial" w:hAnsi="Arial" w:cs="Arial"/>
              <w:bCs/>
              <w:szCs w:val="24"/>
            </w:rPr>
            <w:instrText xml:space="preserve"> HYPERLINK \l _Toc2101712986 </w:instrText>
          </w:r>
          <w:r>
            <w:rPr>
              <w:rFonts w:ascii="Arial" w:hAnsi="Arial" w:cs="Arial"/>
              <w:bCs/>
              <w:szCs w:val="24"/>
            </w:rPr>
            <w:fldChar w:fldCharType="separate"/>
          </w:r>
          <w:r>
            <w:rPr>
              <w:rFonts w:ascii="Times New Roman Bold" w:hAnsi="Times New Roman Bold" w:cs="Times New Roman Bold"/>
              <w:szCs w:val="28"/>
            </w:rPr>
            <w:t>4.0 Recommendations for Improvement</w:t>
          </w:r>
          <w:r>
            <w:tab/>
          </w:r>
          <w:r>
            <w:fldChar w:fldCharType="begin"/>
          </w:r>
          <w:r>
            <w:instrText xml:space="preserve"> PAGEREF _Toc2101712986 \h </w:instrText>
          </w:r>
          <w:r>
            <w:fldChar w:fldCharType="separate"/>
          </w:r>
          <w:r>
            <w:t>16</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_Toc1679129846 </w:instrText>
          </w:r>
          <w:r>
            <w:rPr>
              <w:rFonts w:ascii="Arial" w:hAnsi="Arial" w:cs="Arial"/>
              <w:bCs/>
              <w:szCs w:val="24"/>
            </w:rPr>
            <w:fldChar w:fldCharType="separate"/>
          </w:r>
          <w:r>
            <w:rPr>
              <w:rFonts w:ascii="Times New Roman Regular" w:hAnsi="Times New Roman Regular" w:cs="Times New Roman Regular"/>
              <w:bCs/>
              <w:szCs w:val="24"/>
            </w:rPr>
            <w:t>4.1 The Solution to Privacy and Security Issues for Users</w:t>
          </w:r>
          <w:r>
            <w:tab/>
          </w:r>
          <w:r>
            <w:fldChar w:fldCharType="begin"/>
          </w:r>
          <w:r>
            <w:instrText xml:space="preserve"> PAGEREF _Toc1679129846 \h </w:instrText>
          </w:r>
          <w:r>
            <w:fldChar w:fldCharType="separate"/>
          </w:r>
          <w:r>
            <w:t>16</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_Toc1052716495 </w:instrText>
          </w:r>
          <w:r>
            <w:rPr>
              <w:rFonts w:ascii="Arial" w:hAnsi="Arial" w:cs="Arial"/>
              <w:bCs/>
              <w:szCs w:val="24"/>
            </w:rPr>
            <w:fldChar w:fldCharType="separate"/>
          </w:r>
          <w:r>
            <w:rPr>
              <w:rFonts w:ascii="Times New Roman Regular" w:hAnsi="Times New Roman Regular" w:cs="Times New Roman Regular"/>
              <w:szCs w:val="24"/>
            </w:rPr>
            <w:t>4.2 The solution to the Challenge of Risk of User Churn</w:t>
          </w:r>
          <w:r>
            <w:tab/>
          </w:r>
          <w:r>
            <w:fldChar w:fldCharType="begin"/>
          </w:r>
          <w:r>
            <w:instrText xml:space="preserve"> PAGEREF _Toc1052716495 \h </w:instrText>
          </w:r>
          <w:r>
            <w:fldChar w:fldCharType="separate"/>
          </w:r>
          <w:r>
            <w:t>17</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_Toc2035847479 </w:instrText>
          </w:r>
          <w:r>
            <w:rPr>
              <w:rFonts w:ascii="Arial" w:hAnsi="Arial" w:cs="Arial"/>
              <w:bCs/>
              <w:szCs w:val="24"/>
            </w:rPr>
            <w:fldChar w:fldCharType="separate"/>
          </w:r>
          <w:r>
            <w:rPr>
              <w:rFonts w:ascii="Times New Roman Regular" w:hAnsi="Times New Roman Regular" w:cs="Times New Roman Regular"/>
              <w:szCs w:val="24"/>
            </w:rPr>
            <w:t>4.3 The Solution to Address Regulatory Challenges</w:t>
          </w:r>
          <w:r>
            <w:tab/>
          </w:r>
          <w:r>
            <w:fldChar w:fldCharType="begin"/>
          </w:r>
          <w:r>
            <w:instrText xml:space="preserve"> PAGEREF _Toc2035847479 \h </w:instrText>
          </w:r>
          <w:r>
            <w:fldChar w:fldCharType="separate"/>
          </w:r>
          <w:r>
            <w:t>18</w:t>
          </w:r>
          <w:r>
            <w:fldChar w:fldCharType="end"/>
          </w:r>
          <w:r>
            <w:rPr>
              <w:rFonts w:ascii="Arial" w:hAnsi="Arial" w:cs="Arial"/>
              <w:bCs/>
              <w:szCs w:val="24"/>
            </w:rPr>
            <w:fldChar w:fldCharType="end"/>
          </w:r>
        </w:p>
        <w:p>
          <w:pPr>
            <w:pStyle w:val="9"/>
            <w:tabs>
              <w:tab w:val="right" w:leader="dot" w:pos="8306"/>
            </w:tabs>
          </w:pPr>
          <w:r>
            <w:rPr>
              <w:rFonts w:ascii="Arial" w:hAnsi="Arial" w:cs="Arial"/>
              <w:bCs/>
              <w:szCs w:val="24"/>
            </w:rPr>
            <w:fldChar w:fldCharType="begin"/>
          </w:r>
          <w:r>
            <w:rPr>
              <w:rFonts w:ascii="Arial" w:hAnsi="Arial" w:cs="Arial"/>
              <w:bCs/>
              <w:szCs w:val="24"/>
            </w:rPr>
            <w:instrText xml:space="preserve"> HYPERLINK \l _Toc631631902 </w:instrText>
          </w:r>
          <w:r>
            <w:rPr>
              <w:rFonts w:ascii="Arial" w:hAnsi="Arial" w:cs="Arial"/>
              <w:bCs/>
              <w:szCs w:val="24"/>
            </w:rPr>
            <w:fldChar w:fldCharType="separate"/>
          </w:r>
          <w:r>
            <w:rPr>
              <w:rFonts w:ascii="Times New Roman Bold" w:hAnsi="Times New Roman Bold" w:cs="Times New Roman Bold"/>
              <w:szCs w:val="28"/>
            </w:rPr>
            <w:t>5.0 Conclusion</w:t>
          </w:r>
          <w:r>
            <w:tab/>
          </w:r>
          <w:r>
            <w:fldChar w:fldCharType="begin"/>
          </w:r>
          <w:r>
            <w:instrText xml:space="preserve"> PAGEREF _Toc631631902 \h </w:instrText>
          </w:r>
          <w:r>
            <w:fldChar w:fldCharType="separate"/>
          </w:r>
          <w:r>
            <w:t>20</w:t>
          </w:r>
          <w:r>
            <w:fldChar w:fldCharType="end"/>
          </w:r>
          <w:r>
            <w:rPr>
              <w:rFonts w:ascii="Arial" w:hAnsi="Arial" w:cs="Arial"/>
              <w:bCs/>
              <w:szCs w:val="24"/>
            </w:rPr>
            <w:fldChar w:fldCharType="end"/>
          </w:r>
        </w:p>
        <w:p>
          <w:pPr>
            <w:pStyle w:val="9"/>
            <w:tabs>
              <w:tab w:val="right" w:leader="dot" w:pos="8306"/>
            </w:tabs>
          </w:pPr>
          <w:r>
            <w:rPr>
              <w:rFonts w:ascii="Arial" w:hAnsi="Arial" w:cs="Arial"/>
              <w:bCs/>
              <w:szCs w:val="24"/>
            </w:rPr>
            <w:fldChar w:fldCharType="begin"/>
          </w:r>
          <w:r>
            <w:rPr>
              <w:rFonts w:ascii="Arial" w:hAnsi="Arial" w:cs="Arial"/>
              <w:bCs/>
              <w:szCs w:val="24"/>
            </w:rPr>
            <w:instrText xml:space="preserve"> HYPERLINK \l _Toc825709793 </w:instrText>
          </w:r>
          <w:r>
            <w:rPr>
              <w:rFonts w:ascii="Arial" w:hAnsi="Arial" w:cs="Arial"/>
              <w:bCs/>
              <w:szCs w:val="24"/>
            </w:rPr>
            <w:fldChar w:fldCharType="separate"/>
          </w:r>
          <w:r>
            <w:rPr>
              <w:rFonts w:ascii="Times New Roman Bold" w:hAnsi="Times New Roman Bold" w:cs="Times New Roman Bold"/>
              <w:szCs w:val="28"/>
            </w:rPr>
            <w:t>6.0 References</w:t>
          </w:r>
          <w:r>
            <w:tab/>
          </w:r>
          <w:r>
            <w:fldChar w:fldCharType="begin"/>
          </w:r>
          <w:r>
            <w:instrText xml:space="preserve"> PAGEREF _Toc825709793 \h </w:instrText>
          </w:r>
          <w:r>
            <w:fldChar w:fldCharType="separate"/>
          </w:r>
          <w:r>
            <w:t>21</w:t>
          </w:r>
          <w:r>
            <w:fldChar w:fldCharType="end"/>
          </w:r>
          <w:r>
            <w:rPr>
              <w:rFonts w:ascii="Arial" w:hAnsi="Arial" w:cs="Arial"/>
              <w:bCs/>
              <w:szCs w:val="24"/>
            </w:rPr>
            <w:fldChar w:fldCharType="end"/>
          </w:r>
        </w:p>
        <w:p>
          <w:pPr>
            <w:pStyle w:val="9"/>
            <w:tabs>
              <w:tab w:val="right" w:leader="dot" w:pos="8306"/>
            </w:tabs>
          </w:pPr>
          <w:r>
            <w:rPr>
              <w:rFonts w:ascii="Arial" w:hAnsi="Arial" w:cs="Arial"/>
              <w:bCs/>
              <w:szCs w:val="24"/>
            </w:rPr>
            <w:fldChar w:fldCharType="begin"/>
          </w:r>
          <w:r>
            <w:rPr>
              <w:rFonts w:ascii="Arial" w:hAnsi="Arial" w:cs="Arial"/>
              <w:bCs/>
              <w:szCs w:val="24"/>
            </w:rPr>
            <w:instrText xml:space="preserve"> HYPERLINK \l _Toc665164037 </w:instrText>
          </w:r>
          <w:r>
            <w:rPr>
              <w:rFonts w:ascii="Arial" w:hAnsi="Arial" w:cs="Arial"/>
              <w:bCs/>
              <w:szCs w:val="24"/>
            </w:rPr>
            <w:fldChar w:fldCharType="separate"/>
          </w:r>
          <w:r>
            <w:rPr>
              <w:rFonts w:ascii="Times New Roman Bold" w:hAnsi="Times New Roman Bold" w:cs="Times New Roman Bold"/>
              <w:bCs/>
              <w:szCs w:val="28"/>
              <w:lang w:val="fr-FR"/>
            </w:rPr>
            <w:t>APPENDIX</w:t>
          </w:r>
          <w:r>
            <w:tab/>
          </w:r>
          <w:r>
            <w:fldChar w:fldCharType="begin"/>
          </w:r>
          <w:r>
            <w:instrText xml:space="preserve"> PAGEREF _Toc665164037 \h </w:instrText>
          </w:r>
          <w:r>
            <w:fldChar w:fldCharType="separate"/>
          </w:r>
          <w:r>
            <w:t>28</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_Toc1759587224 </w:instrText>
          </w:r>
          <w:r>
            <w:rPr>
              <w:rFonts w:ascii="Arial" w:hAnsi="Arial" w:cs="Arial"/>
              <w:bCs/>
              <w:szCs w:val="24"/>
            </w:rPr>
            <w:fldChar w:fldCharType="separate"/>
          </w:r>
          <w:r>
            <w:rPr>
              <w:rFonts w:ascii="Times New Roman Regular" w:hAnsi="Times New Roman Regular" w:cs="Times New Roman Regular"/>
              <w:szCs w:val="24"/>
              <w:lang w:val="fr-FR"/>
            </w:rPr>
            <w:t xml:space="preserve">Appendix </w:t>
          </w:r>
          <w:r>
            <w:rPr>
              <w:rFonts w:hint="default" w:ascii="Times New Roman Regular" w:hAnsi="Times New Roman Regular" w:cs="Times New Roman Regular"/>
              <w:szCs w:val="24"/>
            </w:rPr>
            <w:t>1</w:t>
          </w:r>
          <w:r>
            <w:rPr>
              <w:rFonts w:ascii="Times New Roman Regular" w:hAnsi="Times New Roman Regular" w:cs="Times New Roman Regular"/>
              <w:szCs w:val="24"/>
              <w:lang w:val="fr-FR"/>
            </w:rPr>
            <w:t>: SWOT Analysis</w:t>
          </w:r>
          <w:r>
            <w:tab/>
          </w:r>
          <w:r>
            <w:fldChar w:fldCharType="begin"/>
          </w:r>
          <w:r>
            <w:instrText xml:space="preserve"> PAGEREF _Toc1759587224 \h </w:instrText>
          </w:r>
          <w:r>
            <w:fldChar w:fldCharType="separate"/>
          </w:r>
          <w:r>
            <w:t>28</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_Toc385170931 </w:instrText>
          </w:r>
          <w:r>
            <w:rPr>
              <w:rFonts w:ascii="Arial" w:hAnsi="Arial" w:cs="Arial"/>
              <w:bCs/>
              <w:szCs w:val="24"/>
            </w:rPr>
            <w:fldChar w:fldCharType="separate"/>
          </w:r>
          <w:r>
            <w:rPr>
              <w:rFonts w:ascii="Times New Roman Regular" w:hAnsi="Times New Roman Regular" w:cs="Times New Roman Regular"/>
              <w:szCs w:val="24"/>
              <w:lang w:val="fr-FR"/>
            </w:rPr>
            <w:t xml:space="preserve">Appendix </w:t>
          </w:r>
          <w:r>
            <w:rPr>
              <w:rFonts w:hint="default" w:ascii="Times New Roman Regular" w:hAnsi="Times New Roman Regular" w:cs="Times New Roman Regular"/>
              <w:szCs w:val="24"/>
            </w:rPr>
            <w:t>2</w:t>
          </w:r>
          <w:r>
            <w:rPr>
              <w:rFonts w:ascii="Times New Roman Regular" w:hAnsi="Times New Roman Regular" w:cs="Times New Roman Regular"/>
              <w:szCs w:val="24"/>
              <w:lang w:val="fr-FR"/>
            </w:rPr>
            <w:t>: User Privacy Protection</w:t>
          </w:r>
          <w:r>
            <w:tab/>
          </w:r>
          <w:r>
            <w:fldChar w:fldCharType="begin"/>
          </w:r>
          <w:r>
            <w:instrText xml:space="preserve"> PAGEREF _Toc385170931 \h </w:instrText>
          </w:r>
          <w:r>
            <w:fldChar w:fldCharType="separate"/>
          </w:r>
          <w:r>
            <w:t>31</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_Toc1052125259 </w:instrText>
          </w:r>
          <w:r>
            <w:rPr>
              <w:rFonts w:ascii="Arial" w:hAnsi="Arial" w:cs="Arial"/>
              <w:bCs/>
              <w:szCs w:val="24"/>
            </w:rPr>
            <w:fldChar w:fldCharType="separate"/>
          </w:r>
          <w:r>
            <w:rPr>
              <w:rFonts w:ascii="Times New Roman Regular" w:hAnsi="Times New Roman Regular" w:cs="Times New Roman Regular"/>
              <w:szCs w:val="24"/>
            </w:rPr>
            <w:t xml:space="preserve">Appendix </w:t>
          </w:r>
          <w:r>
            <w:rPr>
              <w:rFonts w:hint="default" w:ascii="Times New Roman Regular" w:hAnsi="Times New Roman Regular" w:cs="Times New Roman Regular"/>
              <w:szCs w:val="24"/>
            </w:rPr>
            <w:t>3</w:t>
          </w:r>
          <w:r>
            <w:rPr>
              <w:rFonts w:ascii="Times New Roman Regular" w:hAnsi="Times New Roman Regular" w:cs="Times New Roman Regular"/>
              <w:szCs w:val="24"/>
            </w:rPr>
            <w:t>: Enhancing digital trust</w:t>
          </w:r>
          <w:r>
            <w:tab/>
          </w:r>
          <w:r>
            <w:fldChar w:fldCharType="begin"/>
          </w:r>
          <w:r>
            <w:instrText xml:space="preserve"> PAGEREF _Toc1052125259 \h </w:instrText>
          </w:r>
          <w:r>
            <w:fldChar w:fldCharType="separate"/>
          </w:r>
          <w:r>
            <w:t>32</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_Toc898541328 </w:instrText>
          </w:r>
          <w:r>
            <w:rPr>
              <w:rFonts w:ascii="Arial" w:hAnsi="Arial" w:cs="Arial"/>
              <w:bCs/>
              <w:szCs w:val="24"/>
            </w:rPr>
            <w:fldChar w:fldCharType="separate"/>
          </w:r>
          <w:r>
            <w:rPr>
              <w:rFonts w:ascii="Times New Roman Regular" w:hAnsi="Times New Roman Regular" w:cs="Times New Roman Regular"/>
              <w:szCs w:val="24"/>
              <w:lang w:val="fr-FR"/>
            </w:rPr>
            <w:t xml:space="preserve">Appendix </w:t>
          </w:r>
          <w:r>
            <w:rPr>
              <w:rFonts w:hint="default" w:ascii="Times New Roman Regular" w:hAnsi="Times New Roman Regular" w:cs="Times New Roman Regular"/>
              <w:szCs w:val="24"/>
            </w:rPr>
            <w:t>4</w:t>
          </w:r>
          <w:r>
            <w:rPr>
              <w:rFonts w:ascii="Times New Roman Regular" w:hAnsi="Times New Roman Regular" w:cs="Times New Roman Regular"/>
              <w:szCs w:val="24"/>
              <w:lang w:val="fr-FR"/>
            </w:rPr>
            <w:t>: Digital Governance</w:t>
          </w:r>
          <w:r>
            <w:tab/>
          </w:r>
          <w:r>
            <w:fldChar w:fldCharType="begin"/>
          </w:r>
          <w:r>
            <w:instrText xml:space="preserve"> PAGEREF _Toc898541328 \h </w:instrText>
          </w:r>
          <w:r>
            <w:fldChar w:fldCharType="separate"/>
          </w:r>
          <w:r>
            <w:t>33</w:t>
          </w:r>
          <w:r>
            <w:fldChar w:fldCharType="end"/>
          </w:r>
          <w:r>
            <w:rPr>
              <w:rFonts w:ascii="Arial" w:hAnsi="Arial" w:cs="Arial"/>
              <w:bCs/>
              <w:szCs w:val="24"/>
            </w:rPr>
            <w:fldChar w:fldCharType="end"/>
          </w:r>
        </w:p>
        <w:p>
          <w:pPr>
            <w:pStyle w:val="10"/>
            <w:tabs>
              <w:tab w:val="right" w:leader="dot" w:pos="8306"/>
            </w:tabs>
          </w:pPr>
          <w:r>
            <w:rPr>
              <w:rFonts w:ascii="Arial" w:hAnsi="Arial" w:cs="Arial"/>
              <w:bCs/>
              <w:szCs w:val="24"/>
            </w:rPr>
            <w:fldChar w:fldCharType="begin"/>
          </w:r>
          <w:r>
            <w:rPr>
              <w:rFonts w:ascii="Arial" w:hAnsi="Arial" w:cs="Arial"/>
              <w:bCs/>
              <w:szCs w:val="24"/>
            </w:rPr>
            <w:instrText xml:space="preserve"> HYPERLINK \l _Toc679093992 </w:instrText>
          </w:r>
          <w:r>
            <w:rPr>
              <w:rFonts w:ascii="Arial" w:hAnsi="Arial" w:cs="Arial"/>
              <w:bCs/>
              <w:szCs w:val="24"/>
            </w:rPr>
            <w:fldChar w:fldCharType="separate"/>
          </w:r>
          <w:r>
            <w:rPr>
              <w:rFonts w:ascii="Times New Roman Regular" w:hAnsi="Times New Roman Regular" w:cs="Times New Roman Regular"/>
              <w:szCs w:val="24"/>
            </w:rPr>
            <w:t xml:space="preserve">Appendix </w:t>
          </w:r>
          <w:r>
            <w:rPr>
              <w:rFonts w:hint="default" w:ascii="Times New Roman Regular" w:hAnsi="Times New Roman Regular" w:cs="Times New Roman Regular"/>
              <w:szCs w:val="24"/>
            </w:rPr>
            <w:t>5</w:t>
          </w:r>
          <w:r>
            <w:rPr>
              <w:rFonts w:ascii="Times New Roman Regular" w:hAnsi="Times New Roman Regular" w:cs="Times New Roman Regular"/>
              <w:szCs w:val="24"/>
            </w:rPr>
            <w:t>: Cooperation with government departments</w:t>
          </w:r>
          <w:r>
            <w:tab/>
          </w:r>
          <w:r>
            <w:fldChar w:fldCharType="begin"/>
          </w:r>
          <w:r>
            <w:instrText xml:space="preserve"> PAGEREF _Toc679093992 \h </w:instrText>
          </w:r>
          <w:r>
            <w:fldChar w:fldCharType="separate"/>
          </w:r>
          <w:r>
            <w:t>34</w:t>
          </w:r>
          <w:r>
            <w:fldChar w:fldCharType="end"/>
          </w:r>
          <w:r>
            <w:rPr>
              <w:rFonts w:ascii="Arial" w:hAnsi="Arial" w:cs="Arial"/>
              <w:bCs/>
              <w:szCs w:val="24"/>
            </w:rPr>
            <w:fldChar w:fldCharType="end"/>
          </w:r>
        </w:p>
        <w:p>
          <w:pPr>
            <w:spacing w:line="480" w:lineRule="auto"/>
          </w:pPr>
          <w:r>
            <w:rPr>
              <w:rFonts w:ascii="Arial" w:hAnsi="Arial" w:cs="Arial"/>
              <w:bCs/>
              <w:szCs w:val="24"/>
            </w:rPr>
            <w:fldChar w:fldCharType="end"/>
          </w:r>
        </w:p>
      </w:sdtContent>
    </w:sdt>
    <w:p>
      <w:pPr>
        <w:spacing w:line="480" w:lineRule="auto"/>
        <w:rPr>
          <w:rFonts w:ascii="Times New Roman Bold" w:hAnsi="Times New Roman Bold" w:cs="Times New Roman Bold"/>
          <w:b/>
          <w:sz w:val="28"/>
          <w:szCs w:val="28"/>
        </w:rPr>
      </w:pPr>
      <w:r>
        <w:rPr>
          <w:rFonts w:ascii="Times New Roman Bold" w:hAnsi="Times New Roman Bold" w:cs="Times New Roman Bold"/>
          <w:b/>
          <w:sz w:val="28"/>
          <w:szCs w:val="28"/>
        </w:rPr>
        <w:t>Executive Summary</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There is a rising political awareness surrounding national security issues posed by ByteDance and its subsidiary company TikTok. The public and lawmakers have the right to be worried; various data points are available, including the connection of ByteDance to its Chinese Communist Party and the social manipulation aspect. Efforts are made to limit these risks, including storing TikTok information on U.S. servers. This paper explains the technology challenges ByteDance faces and provides policy recommendations to help the company succeed in the competitive business environment. This paper uses three key approaches. The first approach is to evaluate ByteDance’s marketing activity, which explains the importance of marketing and uses Porter's five forces and SWOT analysis to explain ByteDance's marketing. The second approach evaluates the shortcomings of ByteDance Company's marketing approach. The final part offers recommendations for improving the company's marketing strategy. Misinformation is common from social media platforms, which poses serious issues for democracy. At present, it is difficult to hold social media organizations accountable. Ensuring user information is safe and not being exploited demands recommendations that can be taken together. This paper explores the policy solutions to address the issues ByteDance faces. </w:t>
      </w:r>
    </w:p>
    <w:p>
      <w:pPr>
        <w:spacing w:before="100" w:beforeAutospacing="1" w:after="100" w:afterAutospacing="1" w:line="480" w:lineRule="auto"/>
        <w:contextualSpacing/>
        <w:rPr>
          <w:rFonts w:ascii="Arial" w:hAnsi="Arial" w:cs="Arial"/>
          <w:b/>
          <w:sz w:val="24"/>
          <w:szCs w:val="24"/>
        </w:rPr>
      </w:pPr>
      <w:r>
        <w:rPr>
          <w:rFonts w:ascii="Arial" w:hAnsi="Arial" w:cs="Arial"/>
          <w:b/>
          <w:sz w:val="24"/>
          <w:szCs w:val="24"/>
        </w:rPr>
        <w:br w:type="page"/>
      </w:r>
    </w:p>
    <w:p>
      <w:pPr>
        <w:pStyle w:val="2"/>
        <w:spacing w:before="100" w:beforeAutospacing="1" w:after="100" w:afterAutospacing="1" w:line="480" w:lineRule="auto"/>
        <w:contextualSpacing/>
        <w:rPr>
          <w:rFonts w:hint="eastAsia" w:ascii="Times New Roman Bold" w:hAnsi="Times New Roman Bold" w:cs="Times New Roman Bold"/>
          <w:b/>
          <w:color w:val="auto"/>
          <w:sz w:val="28"/>
          <w:szCs w:val="28"/>
        </w:rPr>
      </w:pPr>
      <w:bookmarkStart w:id="0" w:name="_Toc140330730"/>
      <w:bookmarkStart w:id="1" w:name="_Toc139557435"/>
      <w:bookmarkStart w:id="2" w:name="_Toc720460980"/>
      <w:r>
        <w:rPr>
          <w:rFonts w:ascii="Times New Roman Bold" w:hAnsi="Times New Roman Bold" w:cs="Times New Roman Bold"/>
          <w:b/>
          <w:color w:val="auto"/>
          <w:sz w:val="28"/>
          <w:szCs w:val="28"/>
        </w:rPr>
        <w:t>1.0 Introduction</w:t>
      </w:r>
      <w:bookmarkEnd w:id="0"/>
      <w:bookmarkEnd w:id="1"/>
      <w:bookmarkEnd w:id="2"/>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At eleven years old, ByteDance is the world's most valuable startup, shattering records for growth. With over 1.9 billion active users monthly in over 150 nations and a workforce of over 110,000, ByteDance recorded revenues worth $180 billion </w:t>
      </w:r>
      <w:r>
        <w:rPr>
          <w:rFonts w:ascii="Times New Roman Regular" w:hAnsi="Times New Roman Regular" w:cs="Times New Roman Regular"/>
          <w:color w:val="222222"/>
          <w:sz w:val="24"/>
          <w:szCs w:val="24"/>
          <w:shd w:val="clear" w:color="auto" w:fill="FFFFFF"/>
        </w:rPr>
        <w:t>(Morgan et al., 2019)</w:t>
      </w:r>
      <w:r>
        <w:rPr>
          <w:rFonts w:ascii="Times New Roman Regular" w:hAnsi="Times New Roman Regular" w:cs="Times New Roman Regular"/>
          <w:sz w:val="24"/>
          <w:szCs w:val="24"/>
        </w:rPr>
        <w:t xml:space="preserve">. ByteDance continues exploring new markets and areas, including education, games, and e-commerce. This paper explains the technology challenges ByteDance faces and provides policy recommendations to help the company succeed in the competitive business environment. This paper uses three key approaches. The first approach is to evaluate ByteDance’s marketing activity, which explains the importance of marketing and uses Porter's five forces and SWOT analysis to explain ByteDance's marketing. The second approach evaluates the shortcomings of ByteDance Company's marketing approach. The final part offers recommendations for improving the company's marketing strategy. </w:t>
      </w:r>
    </w:p>
    <w:p>
      <w:pPr>
        <w:rPr>
          <w:rFonts w:ascii="Arial" w:hAnsi="Arial" w:cs="Arial"/>
          <w:b/>
          <w:sz w:val="24"/>
          <w:szCs w:val="24"/>
        </w:rPr>
      </w:pPr>
      <w:bookmarkStart w:id="3" w:name="_Toc140330731"/>
      <w:bookmarkStart w:id="4" w:name="_Toc139557436"/>
      <w:r>
        <w:rPr>
          <w:rFonts w:ascii="Arial" w:hAnsi="Arial" w:cs="Arial"/>
          <w:b/>
          <w:sz w:val="24"/>
          <w:szCs w:val="24"/>
        </w:rPr>
        <w:br w:type="page"/>
      </w:r>
    </w:p>
    <w:p>
      <w:pPr>
        <w:pStyle w:val="2"/>
        <w:spacing w:before="100" w:beforeAutospacing="1" w:after="100" w:afterAutospacing="1" w:line="480" w:lineRule="auto"/>
        <w:contextualSpacing/>
        <w:rPr>
          <w:rFonts w:hint="eastAsia" w:ascii="Times New Roman Bold" w:hAnsi="Times New Roman Bold" w:cs="Times New Roman Bold"/>
          <w:b/>
          <w:color w:val="auto"/>
          <w:sz w:val="28"/>
          <w:szCs w:val="28"/>
        </w:rPr>
      </w:pPr>
      <w:bookmarkStart w:id="5" w:name="_Toc1274889074"/>
      <w:r>
        <w:rPr>
          <w:rFonts w:ascii="Times New Roman Bold" w:hAnsi="Times New Roman Bold" w:cs="Times New Roman Bold"/>
          <w:b/>
          <w:color w:val="auto"/>
          <w:sz w:val="28"/>
          <w:szCs w:val="28"/>
        </w:rPr>
        <w:t>2.0 ByteDance’s Macro and Micro Environment Analysis</w:t>
      </w:r>
      <w:bookmarkEnd w:id="3"/>
      <w:bookmarkEnd w:id="4"/>
      <w:bookmarkEnd w:id="5"/>
    </w:p>
    <w:p>
      <w:pPr>
        <w:pStyle w:val="3"/>
        <w:spacing w:before="100" w:beforeAutospacing="1" w:after="100" w:afterAutospacing="1" w:line="480" w:lineRule="auto"/>
        <w:contextualSpacing/>
        <w:rPr>
          <w:rFonts w:hint="eastAsia" w:ascii="Times New Roman Regular" w:hAnsi="Times New Roman Regular" w:cs="Times New Roman Regular"/>
          <w:color w:val="auto"/>
          <w:sz w:val="24"/>
          <w:szCs w:val="24"/>
        </w:rPr>
      </w:pPr>
      <w:bookmarkStart w:id="6" w:name="_Toc139557437"/>
      <w:bookmarkStart w:id="7" w:name="_Toc140330732"/>
      <w:bookmarkStart w:id="8" w:name="_Toc1616320599"/>
      <w:r>
        <w:rPr>
          <w:rFonts w:ascii="Times New Roman Regular" w:hAnsi="Times New Roman Regular" w:cs="Times New Roman Regular"/>
          <w:color w:val="auto"/>
          <w:sz w:val="24"/>
          <w:szCs w:val="24"/>
        </w:rPr>
        <w:t>2.1 Introduction to Marketing</w:t>
      </w:r>
      <w:bookmarkEnd w:id="6"/>
      <w:r>
        <w:rPr>
          <w:rFonts w:ascii="Times New Roman Regular" w:hAnsi="Times New Roman Regular" w:cs="Times New Roman Regular"/>
          <w:color w:val="auto"/>
          <w:sz w:val="24"/>
          <w:szCs w:val="24"/>
        </w:rPr>
        <w:t xml:space="preserve"> Mix</w:t>
      </w:r>
      <w:bookmarkEnd w:id="7"/>
      <w:bookmarkEnd w:id="8"/>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Marketing mix is important because it helps a company to have consumer engagement. According to</w:t>
      </w:r>
      <w:r>
        <w:rPr>
          <w:rFonts w:ascii="Times New Roman Regular" w:hAnsi="Times New Roman Regular" w:cs="Times New Roman Regular"/>
          <w:color w:val="222222"/>
          <w:sz w:val="24"/>
          <w:szCs w:val="24"/>
          <w:shd w:val="clear" w:color="auto" w:fill="FFFFFF"/>
        </w:rPr>
        <w:t xml:space="preserve"> Morgan</w:t>
      </w:r>
      <w:r>
        <w:rPr>
          <w:rFonts w:ascii="Times New Roman Regular" w:hAnsi="Times New Roman Regular" w:cs="Times New Roman Regular"/>
          <w:sz w:val="24"/>
          <w:szCs w:val="24"/>
        </w:rPr>
        <w:t xml:space="preserve"> et al. (2019), marketing is an effective tool because customers are engaged by being informed of what they do not know and forming good content around the services and products. Marketing is also key for maintaining and building a reputation. With marketing, a company easily builds relationships between the business and its clients</w:t>
      </w:r>
      <w:r>
        <w:rPr>
          <w:rFonts w:ascii="Times New Roman Regular" w:hAnsi="Times New Roman Regular" w:cs="Times New Roman Regular"/>
          <w:color w:val="222222"/>
          <w:sz w:val="24"/>
          <w:szCs w:val="24"/>
          <w:shd w:val="clear" w:color="auto" w:fill="FFFFFF"/>
        </w:rPr>
        <w:t xml:space="preserve"> (Morgan et al., 2019)</w:t>
      </w:r>
      <w:r>
        <w:rPr>
          <w:rFonts w:ascii="Times New Roman Regular" w:hAnsi="Times New Roman Regular" w:cs="Times New Roman Regular"/>
          <w:sz w:val="24"/>
          <w:szCs w:val="24"/>
        </w:rPr>
        <w:t xml:space="preserve">. A business only grows when it has long-lasting relationships with clients. Marketing is also an effective tool for businesses to make informed decisions. ByteDance’s business success revolves around its effective marketing operations that have sustained its growth and profitability. </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ByteDance markets TikTok, Toutiao, and other platforms by producing, promoting, and delivering value. It includes brand awareness, user engagement, and product adoption techniques. ByteDance's business depends on efficient marketing to differentiate products, attract and keep customers, and monetize platforms </w:t>
      </w:r>
      <w:r>
        <w:rPr>
          <w:rFonts w:ascii="Times New Roman Regular" w:hAnsi="Times New Roman Regular" w:cs="Times New Roman Regular"/>
          <w:color w:val="222222"/>
          <w:sz w:val="24"/>
          <w:szCs w:val="24"/>
          <w:shd w:val="clear" w:color="auto" w:fill="FFFFFF"/>
        </w:rPr>
        <w:t>(Morgan et al., 2019)</w:t>
      </w:r>
      <w:r>
        <w:rPr>
          <w:rFonts w:ascii="Times New Roman Regular" w:hAnsi="Times New Roman Regular" w:cs="Times New Roman Regular"/>
          <w:sz w:val="24"/>
          <w:szCs w:val="24"/>
        </w:rPr>
        <w:t>. In a competitive tech market, ByteDance maximizes reach and relevance through targeted advertising, content curation, and user engagement. Strong marketing increases user acquisition, brand loyalty, and income. Due to its capacity to deploy new marketing methods, understand customer preferences, and respond to changing market trends, ByteDance has succeeded online.</w:t>
      </w:r>
    </w:p>
    <w:p>
      <w:pPr>
        <w:pStyle w:val="3"/>
        <w:rPr>
          <w:rFonts w:ascii="Times New Roman Regular" w:hAnsi="Times New Roman Regular" w:cs="Times New Roman Regular"/>
          <w:color w:val="auto"/>
          <w:sz w:val="24"/>
          <w:szCs w:val="24"/>
        </w:rPr>
      </w:pPr>
      <w:bookmarkStart w:id="9" w:name="_Toc140330733"/>
      <w:bookmarkStart w:id="10" w:name="_Toc1979656490"/>
      <w:r>
        <w:rPr>
          <w:rFonts w:ascii="Times New Roman Regular" w:hAnsi="Times New Roman Regular" w:cs="Times New Roman Regular"/>
          <w:color w:val="auto"/>
          <w:sz w:val="24"/>
          <w:szCs w:val="24"/>
        </w:rPr>
        <w:t>2.2 Target Market</w:t>
      </w:r>
      <w:bookmarkEnd w:id="9"/>
      <w:bookmarkEnd w:id="10"/>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Marketing strategy relies on segmentation, targeting, and positioning (STP). Segmentation divides a market into groups of consumers with similar demands, traits, or behaviors. Demographics, psychographics, and behavior assist segment target audiences (Liu, 2022). Targeting: The company chooses one or more segments to serve after segmentation. It's about focusing on the most promising and important market sectors based on size, profitability, and growth potential. Setting a product or brand's image and identity in the target audience's mind is positioning (Liu, 2022). This requires creating a distinct value proposition that differentiates the offering from competitors. These concepts help organizations customize marketing tactics to client needs, improve promotional activities, and gain a competitive edge by developing a compelling and differentiated brand image (Liu, 2022). STP maximizes resource utilization and ensures marketing messages reach the proper audience, boosting business performance. </w:t>
      </w:r>
    </w:p>
    <w:p>
      <w:pPr>
        <w:pStyle w:val="3"/>
        <w:rPr>
          <w:rFonts w:hint="eastAsia" w:ascii="Times New Roman Regular" w:hAnsi="Times New Roman Regular" w:cs="Times New Roman Regular"/>
          <w:color w:val="auto"/>
          <w:sz w:val="24"/>
          <w:szCs w:val="24"/>
        </w:rPr>
      </w:pPr>
      <w:bookmarkStart w:id="11" w:name="_Toc140330734"/>
      <w:bookmarkStart w:id="12" w:name="_Toc1122484459"/>
      <w:r>
        <w:rPr>
          <w:rFonts w:ascii="Times New Roman Regular" w:hAnsi="Times New Roman Regular" w:cs="Times New Roman Regular"/>
          <w:color w:val="auto"/>
          <w:sz w:val="24"/>
          <w:szCs w:val="24"/>
        </w:rPr>
        <w:t>2.3 The Marketing Mix</w:t>
      </w:r>
      <w:bookmarkEnd w:id="11"/>
      <w:bookmarkEnd w:id="12"/>
    </w:p>
    <w:p>
      <w:pPr>
        <w:pStyle w:val="4"/>
        <w:rPr>
          <w:rFonts w:hint="eastAsia" w:ascii="Times New Roman Regular" w:hAnsi="Times New Roman Regular" w:cs="Times New Roman Regular"/>
          <w:color w:val="auto"/>
        </w:rPr>
      </w:pPr>
      <w:bookmarkStart w:id="13" w:name="_Toc140330735"/>
      <w:bookmarkStart w:id="14" w:name="_Toc2099947165"/>
      <w:r>
        <w:rPr>
          <w:rFonts w:ascii="Times New Roman Regular" w:hAnsi="Times New Roman Regular" w:cs="Times New Roman Regular"/>
          <w:color w:val="auto"/>
        </w:rPr>
        <w:t>2.3.1 Product Strategy</w:t>
      </w:r>
      <w:bookmarkEnd w:id="13"/>
      <w:bookmarkEnd w:id="14"/>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ByteDance has two product strategies. The first one is a high frequency optimization of its product provisions and features. ByteDance’s recommendation algorithm is its biggest highlight. The recommendations chooses high-quality videos, and shows them to users. This approach provides a multi-dimensional interactive gameplay. The second is the hot content marketing using topic challenge. Topic challenges are the topics that the company customizes for its partners; brand, super and regional challenges.</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Product strategy, which develops and manages a company's product or service, is essential to the marketing mix. Several aspects can determine a product strategy's effectiveness. Assess customer happiness and feedback first. If the product exceeds client expectations, the approach worked. Sales and market share increases are also important. The company's bottom line benefits from a product strategy that meets market needs and competes with alternatives. Innovations, regular updates, and adapting to consumer preferences demonstrate a dynamic and effective product strategy. The strategy's success depends on the product's lifetime and market perception, which indicate consumer value and competitive advantage. </w:t>
      </w:r>
    </w:p>
    <w:p>
      <w:pPr>
        <w:pStyle w:val="4"/>
        <w:rPr>
          <w:rFonts w:ascii="Times New Roman Regular" w:hAnsi="Times New Roman Regular" w:cs="Times New Roman Regular"/>
          <w:color w:val="auto"/>
        </w:rPr>
      </w:pPr>
      <w:bookmarkStart w:id="15" w:name="_Toc140330736"/>
      <w:bookmarkStart w:id="16" w:name="_Toc2065747357"/>
      <w:r>
        <w:rPr>
          <w:rFonts w:ascii="Times New Roman Regular" w:hAnsi="Times New Roman Regular" w:cs="Times New Roman Regular"/>
          <w:color w:val="auto"/>
        </w:rPr>
        <w:t>2.3.2 Price Strategy</w:t>
      </w:r>
      <w:bookmarkEnd w:id="15"/>
      <w:bookmarkEnd w:id="16"/>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Pricing strategy, an important part of the marketing mix, affects a product's perceived value and market competitiveness. A pricing strategy's effectiveness can be measured by numerous indicators. First, assess whether pricing matches perceived product value. If customers believe the product's benefits justify the price, the plan is working. Profit margins and revenue growth also reveal financial performance. Pricing and market share fluctuations show how well the approach positions the product compared to alternatives. Flexibility to adjust pricing to market changes and customer feedback are essential. A successful pricing plan combines profitability, customer satisfaction, and market positioning, ensuring long-term corporate growth</w:t>
      </w:r>
    </w:p>
    <w:p>
      <w:pPr>
        <w:pStyle w:val="4"/>
        <w:rPr>
          <w:rFonts w:ascii="Times New Roman Regular" w:hAnsi="Times New Roman Regular" w:cs="Times New Roman Regular"/>
        </w:rPr>
      </w:pPr>
      <w:bookmarkStart w:id="17" w:name="_Toc140330737"/>
      <w:bookmarkStart w:id="18" w:name="_Toc647708050"/>
      <w:r>
        <w:rPr>
          <w:rFonts w:ascii="Times New Roman Regular" w:hAnsi="Times New Roman Regular" w:cs="Times New Roman Regular"/>
          <w:color w:val="auto"/>
        </w:rPr>
        <w:t>2.3.3 Place Strategy</w:t>
      </w:r>
      <w:bookmarkEnd w:id="17"/>
      <w:bookmarkEnd w:id="18"/>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Place strategy, part of the marketing mix, encompasses product distribution and availability. This strategy's effectiveness can be measured by target market accessibility and convenience. A successful place strategy ensures things are available when buyers want them. Sales success, market coverage, and distribution channel customer happiness indicate the strategy's effectiveness. Successful location strategies improve distribution efficiency, consumer accessibility, market penetration, and sales growth.</w:t>
      </w:r>
    </w:p>
    <w:p>
      <w:pPr>
        <w:pStyle w:val="4"/>
        <w:rPr>
          <w:rFonts w:hint="eastAsia" w:ascii="Times New Roman Regular" w:hAnsi="Times New Roman Regular" w:cs="Times New Roman Regular"/>
          <w:color w:val="auto"/>
        </w:rPr>
      </w:pPr>
      <w:bookmarkStart w:id="19" w:name="_Toc140330738"/>
      <w:bookmarkStart w:id="20" w:name="_Toc434589707"/>
      <w:r>
        <w:rPr>
          <w:rFonts w:ascii="Times New Roman Regular" w:hAnsi="Times New Roman Regular" w:cs="Times New Roman Regular"/>
          <w:color w:val="auto"/>
        </w:rPr>
        <w:t>2.3.4 Promotion Strategy</w:t>
      </w:r>
      <w:bookmarkEnd w:id="19"/>
      <w:bookmarkEnd w:id="20"/>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The company improves fan interaction using the OKR approach. ByteDance uses an SSP strategy, which focuses on accelerating new projects by offering immediate access to the best-in-class operations and technology. A few organizations have imitated the company's strategy successfully. The Objectives and Key Results (OKR) system is the first business enabler</w:t>
      </w:r>
      <w:r>
        <w:rPr>
          <w:rFonts w:ascii="Times New Roman Regular" w:hAnsi="Times New Roman Regular" w:cs="Times New Roman Regular"/>
          <w:color w:val="222222"/>
          <w:sz w:val="24"/>
          <w:szCs w:val="24"/>
          <w:shd w:val="clear" w:color="auto" w:fill="FFFFFF"/>
        </w:rPr>
        <w:t xml:space="preserve"> (Stray et al. 2022)</w:t>
      </w:r>
      <w:r>
        <w:rPr>
          <w:rFonts w:ascii="Times New Roman Regular" w:hAnsi="Times New Roman Regular" w:cs="Times New Roman Regular"/>
          <w:sz w:val="24"/>
          <w:szCs w:val="24"/>
        </w:rPr>
        <w:t xml:space="preserve">. ByteDance uses a strategy inspired by Google, emphasizing the need for a bi-monthly Objectives and Key Results system. According to </w:t>
      </w:r>
      <w:r>
        <w:rPr>
          <w:rFonts w:ascii="Times New Roman Regular" w:hAnsi="Times New Roman Regular" w:cs="Times New Roman Regular"/>
          <w:color w:val="222222"/>
          <w:sz w:val="24"/>
          <w:szCs w:val="24"/>
          <w:shd w:val="clear" w:color="auto" w:fill="FFFFFF"/>
        </w:rPr>
        <w:t>Herkenrath</w:t>
      </w:r>
      <w:r>
        <w:rPr>
          <w:rFonts w:ascii="Times New Roman Regular" w:hAnsi="Times New Roman Regular" w:cs="Times New Roman Regular"/>
          <w:sz w:val="24"/>
          <w:szCs w:val="24"/>
        </w:rPr>
        <w:t xml:space="preserve"> et al. (2023), the OKR system starts from the top, aligning the actions and priorities of the product teams and SSP. All OKRs are visible to everyone. </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ByteDance eliminates group thinking through its OKR system. The second factor for ByteDance’s success is its flattened hierarchy. In order to enhance sharing and collaboration, ByteDance used its 360-degree performance assessment method. Unlike other Chinese-based companies, ByteDance does not use titles, and the flattened hierarchy helps workers focus on their duties rather than status. Workers have easy access to senior officials and receive help easily, which is facilitated through shared OKRs and not worrying about differences in titles. Mentorship is also done rapidly in ByteDance, especially among peers who see each other as working towards a common objective. </w:t>
      </w:r>
    </w:p>
    <w:p>
      <w:pPr>
        <w:pStyle w:val="3"/>
        <w:rPr>
          <w:rFonts w:ascii="Times New Roman Regular" w:hAnsi="Times New Roman Regular" w:cs="Times New Roman Regular"/>
          <w:color w:val="auto"/>
          <w:sz w:val="24"/>
          <w:szCs w:val="24"/>
        </w:rPr>
      </w:pPr>
      <w:bookmarkStart w:id="21" w:name="_Toc557322102"/>
      <w:r>
        <w:rPr>
          <w:rFonts w:ascii="Times New Roman Regular" w:hAnsi="Times New Roman Regular" w:cs="Times New Roman Regular"/>
          <w:color w:val="auto"/>
          <w:sz w:val="24"/>
          <w:szCs w:val="24"/>
        </w:rPr>
        <w:t>2.</w:t>
      </w:r>
      <w:r>
        <w:rPr>
          <w:rFonts w:hint="default" w:ascii="Times New Roman Regular" w:hAnsi="Times New Roman Regular" w:cs="Times New Roman Regular"/>
          <w:color w:val="auto"/>
          <w:sz w:val="24"/>
          <w:szCs w:val="24"/>
        </w:rPr>
        <w:t>4</w:t>
      </w:r>
      <w:r>
        <w:rPr>
          <w:rFonts w:ascii="Times New Roman Regular" w:hAnsi="Times New Roman Regular" w:cs="Times New Roman Regular"/>
          <w:color w:val="auto"/>
          <w:sz w:val="24"/>
          <w:szCs w:val="24"/>
        </w:rPr>
        <w:t xml:space="preserve"> Porter’s Five Forces Analysis</w:t>
      </w:r>
      <w:bookmarkEnd w:id="21"/>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Porter's Five Forces is a framework used to analyze the competitive dynamics of an industry. It includes five factors that affect a company's profitability: the threat of new entrants, threat of substitutes, bargaining power of suppliers, bargaining power of buyers, and intensity of competitive rivalry. This model aides organizations understand the forces at play in their industry and come up with strategies to maintain a competitive advantage.</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Competitive Rivalry-This force explains the competition businesses face from rival firms in the same industry. According to Feldkamp (2022), this is a HIGH force as there is intense competition from rival, established firms that provide better services and user-generated content. ByteDance has a unique positioning because of its user-generated content. </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threat of new entrants-Any potential new entrants into a business affects its sustainability and operations. New entrants are observed mostly through firms entering new markets and attempting to disrupt the existing business order. This threat is LOW because of a high entry barrier (Lan, 2022). ByteDance, with its workforce base, profit returns, and revenue margins, has a strong market position. This helps ByteDance to continue operating without any threats of future irrelevance in the marketplace. </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The threat of substitutes is mostly high whenever rival firms outside the industry provide more attractive and lower-cost products. Buyers are then allowed to make the performance/price tradeoff. This threat is MODERATE. There are alternatives in the marketplace that provide vital services (Anderson, 2020).</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Bargaining Power of Customers-This power is the belief that consumers easily apply pressures on companies to reduce the prices of products, increase quality, and even offer improved customer care services. This threat is LOW. This is because there are various product choices for consumers. The continuous innovation and value proposition by ByteDance gives the consumers low bargaining power because the company meets the ever-evolving consumer demands easily and readily. </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Bargaining power of suppliers-This is the belief that suppliers could pressure organizations to reduce product availability or quality and even raise product prices. This force is MODERATE. ByteDance relies on technology and the content ecosystem. All content is user generated; therefore, there is no dependence on individual suppliers.</w:t>
      </w:r>
    </w:p>
    <w:p>
      <w:pPr>
        <w:pStyle w:val="3"/>
        <w:rPr>
          <w:rFonts w:ascii="Times New Roman Regular" w:hAnsi="Times New Roman Regular" w:cs="Times New Roman Regular"/>
          <w:color w:val="auto"/>
          <w:sz w:val="24"/>
          <w:szCs w:val="24"/>
        </w:rPr>
      </w:pPr>
      <w:bookmarkStart w:id="22" w:name="_Toc1736383747"/>
      <w:r>
        <w:rPr>
          <w:rFonts w:ascii="Times New Roman Regular" w:hAnsi="Times New Roman Regular" w:cs="Times New Roman Regular"/>
          <w:color w:val="auto"/>
          <w:sz w:val="24"/>
          <w:szCs w:val="24"/>
        </w:rPr>
        <w:t>2.4</w:t>
      </w:r>
      <w:r>
        <w:rPr>
          <w:rFonts w:hint="eastAsia" w:ascii="Times New Roman Regular" w:hAnsi="Times New Roman Regular" w:cs="Times New Roman Regular"/>
          <w:color w:val="auto"/>
          <w:sz w:val="24"/>
          <w:szCs w:val="24"/>
          <w:lang w:val="en-US" w:eastAsia="zh-Hans"/>
        </w:rPr>
        <w:t>.</w:t>
      </w:r>
      <w:r>
        <w:rPr>
          <w:rFonts w:hint="default" w:ascii="Times New Roman Regular" w:hAnsi="Times New Roman Regular" w:cs="Times New Roman Regular"/>
          <w:color w:val="auto"/>
          <w:sz w:val="24"/>
          <w:szCs w:val="24"/>
        </w:rPr>
        <w:t>1</w:t>
      </w:r>
      <w:r>
        <w:rPr>
          <w:rFonts w:ascii="Times New Roman Regular" w:hAnsi="Times New Roman Regular" w:cs="Times New Roman Regular"/>
          <w:color w:val="auto"/>
          <w:sz w:val="24"/>
          <w:szCs w:val="24"/>
        </w:rPr>
        <w:t xml:space="preserve"> PESTEL</w:t>
      </w:r>
      <w:bookmarkEnd w:id="22"/>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Political factors: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Government Regulations: ByteDance must follow laws worldwide. Any political change in these locations can affect its activities (Auxier &amp; Anderson, 2021).</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Censorship and Content rules: In nations with stringent controls, ByteDance may face censorship and content rules due to its products.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Economic factors: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Global Economic Conditions: Advertising expenditures and consumer spending are generally connected to economic conditions, which might affect ByteDance's income and growth (Auxier &amp; Anderson, 2021). ByteDance's financial performance may be affected by currency changes as a worldwide firm.</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Social Factors: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User Demographics: User engagement drives ByteDance's success. TikTok's popularity can change with user demographics, tastes, and behavior.</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Cultural Trends: Viral content and cultural trends helped ByteDance succeed. Its content and user interaction tactics depend on cultural awareness.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Technological factors: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ByteDance is in tech, where innovation is crucial. Keeping up with technology and trends is crucial to staying competitive (Auxier &amp; Anderson, 2021). Data Security and Privacy: Given user data concerns, data security and privacy legislation may affect ByteDance's operations.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Environmental Factors: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Energy Consumption: ByteDance data centers and technical infrastructure use energy. The corporation may be pressured to go green.</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Environment: ByteDance's operations may be affected by environmental rules, especially in strict regions.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Legal Matters:</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Intellectual Property rules: ByteDance must manage IP rules to prevent content rights and patent difficulties (Auxier &amp; Anderson, 2021).</w:t>
      </w:r>
    </w:p>
    <w:p>
      <w:pPr>
        <w:spacing w:before="100" w:beforeAutospacing="1" w:after="100" w:afterAutospacing="1" w:line="480" w:lineRule="auto"/>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Antitrust and Competition Laws: As a big tech company, ByteDance may face antitrust and competition law scrutiny, which could affect its market position.</w:t>
      </w:r>
    </w:p>
    <w:p>
      <w:pPr>
        <w:spacing w:before="100" w:beforeAutospacing="1" w:after="100" w:afterAutospacing="1" w:line="480" w:lineRule="auto"/>
        <w:ind w:firstLine="42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ByteDance can plan for external possibilities and obstacles by considering these aspects. Remember that ByteDance's activities may be affected by changing business conditions.</w:t>
      </w:r>
    </w:p>
    <w:p>
      <w:pPr>
        <w:pStyle w:val="3"/>
        <w:rPr>
          <w:rFonts w:hint="default" w:ascii="Times New Roman Regular" w:hAnsi="Times New Roman Regular" w:cs="Times New Roman Regular"/>
          <w:color w:val="auto"/>
          <w:sz w:val="24"/>
          <w:szCs w:val="24"/>
          <w:lang w:eastAsia="zh-Hans"/>
        </w:rPr>
      </w:pPr>
      <w:bookmarkStart w:id="23" w:name="_Toc1246356746"/>
      <w:r>
        <w:rPr>
          <w:rFonts w:hint="default" w:ascii="Times New Roman Regular" w:hAnsi="Times New Roman Regular" w:cs="Times New Roman Regular"/>
          <w:color w:val="auto"/>
          <w:sz w:val="24"/>
          <w:szCs w:val="24"/>
        </w:rPr>
        <w:t>2</w:t>
      </w:r>
      <w:r>
        <w:rPr>
          <w:rFonts w:hint="eastAsia" w:ascii="Times New Roman Regular" w:hAnsi="Times New Roman Regular" w:cs="Times New Roman Regular"/>
          <w:color w:val="auto"/>
          <w:sz w:val="24"/>
          <w:szCs w:val="24"/>
          <w:lang w:val="en-US" w:eastAsia="zh-Hans"/>
        </w:rPr>
        <w:t>.</w:t>
      </w:r>
      <w:r>
        <w:rPr>
          <w:rFonts w:hint="default" w:ascii="Times New Roman Regular" w:hAnsi="Times New Roman Regular" w:cs="Times New Roman Regular"/>
          <w:color w:val="auto"/>
          <w:sz w:val="24"/>
          <w:szCs w:val="24"/>
          <w:lang w:eastAsia="zh-Hans"/>
        </w:rPr>
        <w:t xml:space="preserve">5 </w:t>
      </w:r>
      <w:r>
        <w:rPr>
          <w:rFonts w:hint="default" w:ascii="Times New Roman Regular" w:hAnsi="Times New Roman Regular" w:cs="Times New Roman Regular"/>
          <w:color w:val="auto"/>
          <w:sz w:val="24"/>
          <w:szCs w:val="24"/>
        </w:rPr>
        <w:t>SWOT Analysis</w:t>
      </w:r>
      <w:bookmarkEnd w:id="23"/>
    </w:p>
    <w:p>
      <w:pPr>
        <w:spacing w:before="100" w:beforeAutospacing="1" w:after="100" w:afterAutospacing="1" w:line="480" w:lineRule="auto"/>
        <w:contextualSpacing/>
        <w:jc w:val="left"/>
      </w:pPr>
      <w:r>
        <w:drawing>
          <wp:inline distT="0" distB="0" distL="114300" distR="114300">
            <wp:extent cx="5865495" cy="3276600"/>
            <wp:effectExtent l="0" t="0" r="1905" b="0"/>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8"/>
                    <a:stretch>
                      <a:fillRect/>
                    </a:stretch>
                  </pic:blipFill>
                  <pic:spPr>
                    <a:xfrm>
                      <a:off x="0" y="0"/>
                      <a:ext cx="5865495" cy="3276600"/>
                    </a:xfrm>
                    <a:prstGeom prst="rect">
                      <a:avLst/>
                    </a:prstGeom>
                    <a:noFill/>
                    <a:ln>
                      <a:noFill/>
                    </a:ln>
                  </pic:spPr>
                </pic:pic>
              </a:graphicData>
            </a:graphic>
          </wp:inline>
        </w:drawing>
      </w:r>
    </w:p>
    <w:p>
      <w:pPr>
        <w:spacing w:before="100" w:beforeAutospacing="1" w:after="100" w:afterAutospacing="1" w:line="480" w:lineRule="auto"/>
        <w:ind w:firstLine="420"/>
        <w:contextualSpacing/>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Please see Appendix 1 for details</w:t>
      </w:r>
    </w:p>
    <w:p>
      <w:pPr>
        <w:pStyle w:val="2"/>
        <w:spacing w:before="100" w:beforeAutospacing="1" w:after="100" w:afterAutospacing="1" w:line="480" w:lineRule="auto"/>
        <w:contextualSpacing/>
        <w:rPr>
          <w:rFonts w:hint="eastAsia" w:ascii="Times New Roman Bold" w:hAnsi="Times New Roman Bold" w:cs="Times New Roman Bold"/>
          <w:b/>
          <w:color w:val="auto"/>
          <w:sz w:val="28"/>
          <w:szCs w:val="28"/>
        </w:rPr>
      </w:pPr>
      <w:bookmarkStart w:id="24" w:name="_Toc139557444"/>
      <w:bookmarkStart w:id="25" w:name="_Toc140330745"/>
      <w:bookmarkStart w:id="26" w:name="_Toc962337184"/>
      <w:r>
        <w:rPr>
          <w:rFonts w:ascii="Times New Roman Bold" w:hAnsi="Times New Roman Bold" w:cs="Times New Roman Bold"/>
          <w:b/>
          <w:color w:val="auto"/>
          <w:sz w:val="28"/>
          <w:szCs w:val="28"/>
        </w:rPr>
        <w:t>3.0 The Challenges ByteDance Faces</w:t>
      </w:r>
      <w:bookmarkEnd w:id="24"/>
      <w:bookmarkEnd w:id="25"/>
      <w:bookmarkEnd w:id="26"/>
    </w:p>
    <w:p>
      <w:pPr>
        <w:pStyle w:val="3"/>
        <w:spacing w:before="100" w:beforeAutospacing="1" w:after="100" w:afterAutospacing="1" w:line="480" w:lineRule="auto"/>
        <w:contextualSpacing/>
        <w:rPr>
          <w:rFonts w:ascii="Times New Roman" w:hAnsi="Times New Roman" w:cs="Times New Roman"/>
          <w:bCs/>
          <w:color w:val="auto"/>
          <w:sz w:val="24"/>
          <w:szCs w:val="24"/>
        </w:rPr>
      </w:pPr>
      <w:bookmarkStart w:id="27" w:name="_Toc140330746"/>
      <w:bookmarkStart w:id="28" w:name="_Toc139557445"/>
      <w:bookmarkStart w:id="29" w:name="_Toc1301705931"/>
      <w:r>
        <w:rPr>
          <w:rFonts w:ascii="Times New Roman" w:hAnsi="Times New Roman" w:cs="Times New Roman"/>
          <w:bCs/>
          <w:color w:val="auto"/>
          <w:sz w:val="24"/>
          <w:szCs w:val="24"/>
        </w:rPr>
        <w:t>3.1 Privacy and Security Issues for Users</w:t>
      </w:r>
      <w:bookmarkEnd w:id="27"/>
      <w:bookmarkEnd w:id="28"/>
      <w:bookmarkEnd w:id="29"/>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 xml:space="preserve">ByteDance has faced many criticisms over its privacy and security practices. The organization has been accused of posing major threats to user privacy by collecting excessive amounts of data and not properly protecting it from potential breaches. This has led to bans on the use of its applications by governments and private organizations. </w:t>
      </w:r>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One of the biggest issues is the huge volume of data collected by ByteDance from its users. Personal information such as email addresses, contact lists, and phone numbers are examples of this (Jia &amp; Ruan, 2020). According to the company's privacy policy, it collects data on messages and information shared and created by users, even if it is not shared with anyone else. This raises questions regarding how the corporation uses this information and whether it is required for the operation of their applications..</w:t>
      </w:r>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 xml:space="preserve">Another issue is ByteDance's practice of gathering user data even when they have not used or installed the application. According to </w:t>
      </w:r>
      <w:r>
        <w:rPr>
          <w:rFonts w:ascii="Times New Roman" w:hAnsi="Times New Roman" w:cs="Times New Roman"/>
          <w:bCs/>
          <w:color w:val="222222"/>
          <w:sz w:val="24"/>
          <w:szCs w:val="24"/>
          <w:shd w:val="clear" w:color="auto" w:fill="FFFFFF"/>
        </w:rPr>
        <w:t>Fan</w:t>
      </w:r>
      <w:r>
        <w:rPr>
          <w:rFonts w:ascii="Times New Roman" w:hAnsi="Times New Roman" w:cs="Times New Roman"/>
          <w:bCs/>
          <w:sz w:val="24"/>
          <w:szCs w:val="24"/>
        </w:rPr>
        <w:t xml:space="preserve"> et al. (2023), this includes data on screen resolution and phone models, which may seem trivial, but can still reveal a lot of information about a person's device usage. This data is also stored in Singapore, but Chinese law requires companies like ByteDance to hand over user data if requested. This raises concerns about the security of user data and the potential for it to be accessed by the Chinese government.</w:t>
      </w:r>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 xml:space="preserve">Many countries' data privacy regulations require corporations to seek explicit agreement from users before collecting personal data. ByteDance, on the other hand, has been accused of exploiting legal gaps to collect user data without their knowledge. This includes the technique of keylogging, which involves secretly capturing a user's keystrokes (Marwick, 2022). This not only calls into question user consent, but it also raises the possibility of security breaches if the data is intercepted by malevolent actors. </w:t>
      </w:r>
    </w:p>
    <w:p>
      <w:pPr>
        <w:pStyle w:val="3"/>
        <w:spacing w:before="100" w:beforeAutospacing="1" w:after="100" w:afterAutospacing="1" w:line="480" w:lineRule="auto"/>
        <w:contextualSpacing/>
        <w:rPr>
          <w:rFonts w:ascii="Times New Roman" w:hAnsi="Times New Roman" w:cs="Times New Roman"/>
          <w:bCs/>
          <w:color w:val="auto"/>
          <w:sz w:val="24"/>
          <w:szCs w:val="24"/>
        </w:rPr>
      </w:pPr>
      <w:bookmarkStart w:id="30" w:name="_Toc140330747"/>
      <w:bookmarkStart w:id="31" w:name="_Toc139557446"/>
      <w:bookmarkStart w:id="32" w:name="_Toc1355670328"/>
      <w:r>
        <w:rPr>
          <w:rFonts w:ascii="Times New Roman" w:hAnsi="Times New Roman" w:cs="Times New Roman"/>
          <w:bCs/>
          <w:color w:val="auto"/>
          <w:sz w:val="24"/>
          <w:szCs w:val="24"/>
        </w:rPr>
        <w:t>3.2 The Challenge of Risk of User Churn</w:t>
      </w:r>
      <w:bookmarkEnd w:id="30"/>
      <w:bookmarkEnd w:id="31"/>
      <w:bookmarkEnd w:id="32"/>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 xml:space="preserve">Staying abreast of consumer churn is an important necessity for a successful and healthy business. According to </w:t>
      </w:r>
      <w:r>
        <w:rPr>
          <w:rFonts w:ascii="Times New Roman" w:hAnsi="Times New Roman" w:cs="Times New Roman"/>
          <w:bCs/>
          <w:color w:val="222222"/>
          <w:sz w:val="24"/>
          <w:szCs w:val="24"/>
          <w:shd w:val="clear" w:color="auto" w:fill="FFFFFF"/>
        </w:rPr>
        <w:t>Edwine</w:t>
      </w:r>
      <w:r>
        <w:rPr>
          <w:rFonts w:ascii="Times New Roman" w:hAnsi="Times New Roman" w:cs="Times New Roman"/>
          <w:bCs/>
          <w:sz w:val="24"/>
          <w:szCs w:val="24"/>
        </w:rPr>
        <w:t xml:space="preserve"> et al. (2022), most organizations having subscription-based business models constantly monitor the churn rate among their consumer base. The costs of acquisition of new customers are high, making the predictive models for customer churn appealing as they help organizations to maintain existing clients at higher rates</w:t>
      </w:r>
      <w:r>
        <w:rPr>
          <w:rFonts w:ascii="Times New Roman" w:hAnsi="Times New Roman" w:cs="Times New Roman"/>
          <w:bCs/>
          <w:color w:val="222222"/>
          <w:sz w:val="24"/>
          <w:szCs w:val="24"/>
          <w:shd w:val="clear" w:color="auto" w:fill="FFFFFF"/>
        </w:rPr>
        <w:t xml:space="preserve"> (Becker et al. 2020)</w:t>
      </w:r>
      <w:r>
        <w:rPr>
          <w:rFonts w:ascii="Times New Roman" w:hAnsi="Times New Roman" w:cs="Times New Roman"/>
          <w:bCs/>
          <w:sz w:val="24"/>
          <w:szCs w:val="24"/>
        </w:rPr>
        <w:t xml:space="preserve">. For ByteDance, churn is whenever a customer terminates a subscription. The problem with churn rates is that ByteDance loses consumer trust and significant profit margins. </w:t>
      </w:r>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 xml:space="preserve">Customer churn is a rare event whenever a business is in good shape. </w:t>
      </w:r>
      <w:r>
        <w:rPr>
          <w:rFonts w:ascii="Times New Roman" w:hAnsi="Times New Roman" w:cs="Times New Roman"/>
          <w:bCs/>
          <w:color w:val="222222"/>
          <w:sz w:val="24"/>
          <w:szCs w:val="24"/>
          <w:shd w:val="clear" w:color="auto" w:fill="FFFFFF"/>
        </w:rPr>
        <w:t xml:space="preserve">Deligiannis &amp; Argyriou (2020) mention that </w:t>
      </w:r>
      <w:r>
        <w:rPr>
          <w:rFonts w:ascii="Times New Roman" w:hAnsi="Times New Roman" w:cs="Times New Roman"/>
          <w:bCs/>
          <w:sz w:val="24"/>
          <w:szCs w:val="24"/>
        </w:rPr>
        <w:t>this results in class imbalance, where various churner consumers are smaller than the majority. This class imbalance results in poor predictions because the machine models that maximize accuracy cannot define accuracy</w:t>
      </w:r>
      <w:r>
        <w:rPr>
          <w:rFonts w:ascii="Times New Roman" w:hAnsi="Times New Roman" w:cs="Times New Roman"/>
          <w:bCs/>
          <w:color w:val="222222"/>
          <w:sz w:val="24"/>
          <w:szCs w:val="24"/>
          <w:shd w:val="clear" w:color="auto" w:fill="FFFFFF"/>
        </w:rPr>
        <w:t xml:space="preserve"> (Faritha Banu et al. 2022)</w:t>
      </w:r>
      <w:r>
        <w:rPr>
          <w:rFonts w:ascii="Times New Roman" w:hAnsi="Times New Roman" w:cs="Times New Roman"/>
          <w:bCs/>
          <w:sz w:val="24"/>
          <w:szCs w:val="24"/>
        </w:rPr>
        <w:t xml:space="preserve">. The challenge caused by customer churn is a serious issue for ByteDance to consider and overcome because it is the definition between success and failure. A business cannot function without its customers. Given the high rates of privacy and security issues facing ByteDance, customer churn is predicted to cost the business huge financial losses. </w:t>
      </w:r>
    </w:p>
    <w:p>
      <w:pPr>
        <w:pStyle w:val="3"/>
        <w:spacing w:before="100" w:beforeAutospacing="1" w:after="100" w:afterAutospacing="1" w:line="480" w:lineRule="auto"/>
        <w:contextualSpacing/>
        <w:rPr>
          <w:rFonts w:ascii="Times New Roman" w:hAnsi="Times New Roman" w:cs="Times New Roman"/>
          <w:bCs/>
          <w:color w:val="auto"/>
          <w:sz w:val="24"/>
          <w:szCs w:val="24"/>
        </w:rPr>
      </w:pPr>
      <w:bookmarkStart w:id="33" w:name="_Toc140330748"/>
      <w:bookmarkStart w:id="34" w:name="_Toc139557447"/>
      <w:bookmarkStart w:id="35" w:name="_Toc2097191673"/>
      <w:r>
        <w:rPr>
          <w:rFonts w:ascii="Times New Roman" w:hAnsi="Times New Roman" w:cs="Times New Roman"/>
          <w:bCs/>
          <w:color w:val="auto"/>
          <w:sz w:val="24"/>
          <w:szCs w:val="24"/>
        </w:rPr>
        <w:t>3.3 Regulatory Challenges</w:t>
      </w:r>
      <w:bookmarkEnd w:id="33"/>
      <w:bookmarkEnd w:id="34"/>
      <w:bookmarkEnd w:id="35"/>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Governments worldwide are attempting to ban ByteDance because it poses major security threats. Lawmakers across the U.S., Canada, and Europe have increased their efforts to limit TikTok access, a company owned by ByteDance</w:t>
      </w:r>
      <w:r>
        <w:rPr>
          <w:rFonts w:ascii="Times New Roman" w:hAnsi="Times New Roman" w:cs="Times New Roman"/>
          <w:bCs/>
          <w:color w:val="222222"/>
          <w:sz w:val="24"/>
          <w:szCs w:val="24"/>
          <w:shd w:val="clear" w:color="auto" w:fill="FFFFFF"/>
        </w:rPr>
        <w:t xml:space="preserve"> (Koleson, 2020)</w:t>
      </w:r>
      <w:r>
        <w:rPr>
          <w:rFonts w:ascii="Times New Roman" w:hAnsi="Times New Roman" w:cs="Times New Roman"/>
          <w:bCs/>
          <w:sz w:val="24"/>
          <w:szCs w:val="24"/>
        </w:rPr>
        <w:t xml:space="preserve">. These bans have mostly cited security threats. Governments are banning ByteDance because of its relationship with China. According to </w:t>
      </w:r>
      <w:r>
        <w:rPr>
          <w:rFonts w:ascii="Times New Roman" w:hAnsi="Times New Roman" w:cs="Times New Roman"/>
          <w:bCs/>
          <w:color w:val="222222"/>
          <w:sz w:val="24"/>
          <w:szCs w:val="24"/>
          <w:shd w:val="clear" w:color="auto" w:fill="FFFFFF"/>
        </w:rPr>
        <w:t xml:space="preserve">Wu &amp; Cen (2022), </w:t>
      </w:r>
      <w:r>
        <w:rPr>
          <w:rFonts w:ascii="Times New Roman" w:hAnsi="Times New Roman" w:cs="Times New Roman"/>
          <w:bCs/>
          <w:sz w:val="24"/>
          <w:szCs w:val="24"/>
        </w:rPr>
        <w:t xml:space="preserve">Regulators and lawmakers from the West have expressed concerns that ByteDance has placed sensitive user information, such as location data, in the Chinese government's hands. Regulators also point to laws allowing China to secretly demand information from Chinese agencies and citizens for its intelligence-collection efforts. </w:t>
      </w:r>
    </w:p>
    <w:p>
      <w:pPr>
        <w:spacing w:before="100" w:beforeAutospacing="1" w:after="100" w:afterAutospacing="1" w:line="480" w:lineRule="auto"/>
        <w:ind w:firstLine="480" w:firstLineChars="200"/>
        <w:contextualSpacing/>
        <w:rPr>
          <w:rFonts w:ascii="Times New Roman" w:hAnsi="Times New Roman" w:cs="Times New Roman"/>
          <w:bCs/>
          <w:sz w:val="24"/>
          <w:szCs w:val="24"/>
        </w:rPr>
      </w:pPr>
      <w:r>
        <w:rPr>
          <w:rFonts w:ascii="Times New Roman" w:hAnsi="Times New Roman" w:cs="Times New Roman"/>
          <w:bCs/>
          <w:sz w:val="24"/>
          <w:szCs w:val="24"/>
        </w:rPr>
        <w:t>Lawmakers and regulators expressed concerns that China was using ByteDance, specifically TikTok, to collect data. According to</w:t>
      </w:r>
      <w:r>
        <w:rPr>
          <w:rFonts w:ascii="Times New Roman" w:hAnsi="Times New Roman" w:cs="Times New Roman"/>
          <w:bCs/>
          <w:color w:val="222222"/>
          <w:sz w:val="24"/>
          <w:szCs w:val="24"/>
          <w:shd w:val="clear" w:color="auto" w:fill="FFFFFF"/>
        </w:rPr>
        <w:t xml:space="preserve"> Jia &amp; Stan (2021),</w:t>
      </w:r>
      <w:r>
        <w:rPr>
          <w:rFonts w:ascii="Times New Roman" w:hAnsi="Times New Roman" w:cs="Times New Roman"/>
          <w:bCs/>
          <w:sz w:val="24"/>
          <w:szCs w:val="24"/>
        </w:rPr>
        <w:t xml:space="preserve"> India banned ByteDance in mid-2020, which led to the company losing a big market share. The Indian government cracked down on many Chinese-owned applications, arguing that these applications secretly transmitted user information to Chinese servers. Many other countries, such as Australia, Britain, and Canada, have banned ByteDance from official government devices. </w:t>
      </w:r>
      <w:r>
        <w:rPr>
          <w:rFonts w:ascii="Times New Roman" w:hAnsi="Times New Roman" w:cs="Times New Roman"/>
          <w:bCs/>
          <w:color w:val="222222"/>
          <w:sz w:val="24"/>
          <w:szCs w:val="24"/>
          <w:shd w:val="clear" w:color="auto" w:fill="FFFFFF"/>
        </w:rPr>
        <w:t xml:space="preserve">Clausius (2022) also mention that </w:t>
      </w:r>
      <w:r>
        <w:rPr>
          <w:rFonts w:ascii="Times New Roman" w:hAnsi="Times New Roman" w:cs="Times New Roman"/>
          <w:bCs/>
          <w:sz w:val="24"/>
          <w:szCs w:val="24"/>
        </w:rPr>
        <w:t xml:space="preserve">Since November, the U.S. has demanded that many states ban ByteDance and TikTok from colleges and government offices. The bans, however, are not part of personal devices. In this regard, the ban by governments and countries globally has caused serious issues for the company, including losing a bigger market share. These are the three major challenges that ByteDance and its subsidiary company TikTok must overcome to remain relevant in the competitive business environment. </w:t>
      </w:r>
    </w:p>
    <w:p>
      <w:pPr>
        <w:pStyle w:val="3"/>
        <w:rPr>
          <w:rFonts w:ascii="Times New Roman" w:hAnsi="Times New Roman" w:cs="Times New Roman"/>
          <w:color w:val="auto"/>
        </w:rPr>
      </w:pPr>
      <w:bookmarkStart w:id="36" w:name="_Toc851349900"/>
      <w:r>
        <w:rPr>
          <w:rFonts w:ascii="Times New Roman" w:hAnsi="Times New Roman" w:cs="Times New Roman"/>
          <w:color w:val="auto"/>
        </w:rPr>
        <w:t>3.4 Measuring Success</w:t>
      </w:r>
      <w:bookmarkEnd w:id="36"/>
    </w:p>
    <w:p>
      <w:pPr>
        <w:spacing w:before="100" w:beforeAutospacing="1" w:after="100" w:afterAutospacing="1" w:line="480" w:lineRule="auto"/>
        <w:ind w:firstLine="420"/>
        <w:contextualSpacing/>
        <w:rPr>
          <w:rFonts w:ascii="Times New Roman" w:hAnsi="Times New Roman" w:cs="Times New Roman"/>
          <w:bCs/>
          <w:sz w:val="24"/>
          <w:szCs w:val="24"/>
        </w:rPr>
      </w:pPr>
      <w:r>
        <w:rPr>
          <w:rFonts w:ascii="Times New Roman" w:hAnsi="Times New Roman" w:cs="Times New Roman"/>
          <w:bCs/>
          <w:sz w:val="24"/>
          <w:szCs w:val="24"/>
        </w:rPr>
        <w:t>ByteDance uses a variety of data for TikTok and Toutiao to evaluate its marketing activities. KPIs include user growth, retention, and engagement measures like likes, shares, and comments. CTR, conversion rates, and ROI measure ad campaign effectiveness. ByteDance may analyze user data to improve targeting by understanding audience demographics, preferences, and habits.</w:t>
      </w:r>
    </w:p>
    <w:p>
      <w:pPr>
        <w:spacing w:before="100" w:beforeAutospacing="1" w:after="100" w:afterAutospacing="1" w:line="480" w:lineRule="auto"/>
        <w:ind w:firstLine="420"/>
        <w:contextualSpacing/>
        <w:rPr>
          <w:rFonts w:ascii="Times New Roman" w:hAnsi="Times New Roman" w:cs="Times New Roman"/>
          <w:bCs/>
          <w:sz w:val="24"/>
          <w:szCs w:val="24"/>
        </w:rPr>
      </w:pPr>
      <w:r>
        <w:rPr>
          <w:rFonts w:ascii="Times New Roman" w:hAnsi="Times New Roman" w:cs="Times New Roman"/>
          <w:bCs/>
          <w:sz w:val="24"/>
          <w:szCs w:val="24"/>
        </w:rPr>
        <w:t xml:space="preserve">The marketing strategy's influence on brand awareness, user acquisition, and revenue is assessed. ByteDance may use market research, surveys, and social listening to assess public opinion and adjust its strategy. For marketing, ByteDance may use real-time analytics to adapt campaigns. </w:t>
      </w:r>
    </w:p>
    <w:p>
      <w:pPr>
        <w:pStyle w:val="2"/>
        <w:spacing w:before="100" w:beforeAutospacing="1" w:after="100" w:afterAutospacing="1" w:line="480" w:lineRule="auto"/>
        <w:contextualSpacing/>
        <w:rPr>
          <w:rFonts w:hint="eastAsia" w:ascii="Times New Roman Bold" w:hAnsi="Times New Roman Bold" w:cs="Times New Roman Bold"/>
          <w:b/>
          <w:color w:val="auto"/>
          <w:sz w:val="28"/>
          <w:szCs w:val="28"/>
        </w:rPr>
      </w:pPr>
      <w:bookmarkStart w:id="37" w:name="_Toc140330749"/>
      <w:bookmarkStart w:id="38" w:name="_Toc139557448"/>
      <w:bookmarkStart w:id="39" w:name="_Toc2101712986"/>
      <w:r>
        <w:rPr>
          <w:rFonts w:ascii="Times New Roman Bold" w:hAnsi="Times New Roman Bold" w:cs="Times New Roman Bold"/>
          <w:b/>
          <w:color w:val="auto"/>
          <w:sz w:val="28"/>
          <w:szCs w:val="28"/>
        </w:rPr>
        <w:t>4.0 Recommendations for Improvement</w:t>
      </w:r>
      <w:bookmarkEnd w:id="37"/>
      <w:bookmarkEnd w:id="38"/>
      <w:bookmarkEnd w:id="39"/>
    </w:p>
    <w:p>
      <w:pPr>
        <w:pStyle w:val="3"/>
        <w:spacing w:before="100" w:beforeAutospacing="1" w:after="100" w:afterAutospacing="1" w:line="480" w:lineRule="auto"/>
        <w:contextualSpacing/>
        <w:rPr>
          <w:rFonts w:hint="eastAsia" w:ascii="Times New Roman Regular" w:hAnsi="Times New Roman Regular" w:cs="Times New Roman Regular"/>
          <w:bCs/>
          <w:color w:val="auto"/>
          <w:sz w:val="24"/>
          <w:szCs w:val="24"/>
        </w:rPr>
      </w:pPr>
      <w:bookmarkStart w:id="40" w:name="_Toc139557449"/>
      <w:bookmarkStart w:id="41" w:name="_Toc140330750"/>
      <w:bookmarkStart w:id="42" w:name="_Toc1679129846"/>
      <w:r>
        <w:rPr>
          <w:rFonts w:ascii="Times New Roman Regular" w:hAnsi="Times New Roman Regular" w:cs="Times New Roman Regular"/>
          <w:bCs/>
          <w:color w:val="auto"/>
          <w:sz w:val="24"/>
          <w:szCs w:val="24"/>
        </w:rPr>
        <w:t>4.1 The Solution to Privacy and Security Issues for Users</w:t>
      </w:r>
      <w:bookmarkEnd w:id="40"/>
      <w:bookmarkEnd w:id="41"/>
      <w:bookmarkEnd w:id="42"/>
    </w:p>
    <w:p>
      <w:pPr>
        <w:spacing w:before="100" w:beforeAutospacing="1" w:after="100" w:afterAutospacing="1" w:line="480" w:lineRule="auto"/>
        <w:ind w:firstLine="720"/>
        <w:contextualSpacing/>
        <w:rPr>
          <w:rFonts w:ascii="Times New Roman Regular" w:hAnsi="Times New Roman Regular" w:cs="Times New Roman Regular"/>
          <w:sz w:val="24"/>
          <w:szCs w:val="24"/>
        </w:rPr>
      </w:pPr>
      <w:r>
        <w:rPr>
          <w:rFonts w:ascii="Times New Roman Regular" w:hAnsi="Times New Roman Regular" w:cs="Times New Roman Regular"/>
          <w:bCs/>
          <w:sz w:val="24"/>
          <w:szCs w:val="24"/>
        </w:rPr>
        <w:t xml:space="preserve">An analysis of the company’s digital marketing efforts shows a gap in the protection of its consumers. ByteDance can protect consumers from exploitation by improving encryption protection to give customers a good experience. According to </w:t>
      </w:r>
      <w:r>
        <w:rPr>
          <w:rFonts w:ascii="Times New Roman Regular" w:hAnsi="Times New Roman Regular" w:cs="Times New Roman Regular"/>
          <w:bCs/>
          <w:color w:val="222222"/>
          <w:sz w:val="24"/>
          <w:szCs w:val="24"/>
          <w:shd w:val="clear" w:color="auto" w:fill="FFFFFF"/>
        </w:rPr>
        <w:t xml:space="preserve">Singh &amp; Kaur (2015), </w:t>
      </w:r>
      <w:r>
        <w:rPr>
          <w:rFonts w:ascii="Times New Roman Regular" w:hAnsi="Times New Roman Regular" w:cs="Times New Roman Regular"/>
          <w:bCs/>
          <w:sz w:val="24"/>
          <w:szCs w:val="24"/>
        </w:rPr>
        <w:t>Encryption is key for businesses as it allows them to safeguard confidential data by turning them into a form that cannot be read with</w:t>
      </w:r>
      <w:r>
        <w:rPr>
          <w:rFonts w:ascii="Times New Roman Regular" w:hAnsi="Times New Roman Regular" w:cs="Times New Roman Regular"/>
          <w:sz w:val="24"/>
          <w:szCs w:val="24"/>
        </w:rPr>
        <w:t>out any keys. Encryption makes it difficult for criminals to steal and misuse information because only individuals with these keys can access them</w:t>
      </w:r>
      <w:r>
        <w:rPr>
          <w:rFonts w:ascii="Times New Roman Regular" w:hAnsi="Times New Roman Regular" w:cs="Times New Roman Regular"/>
          <w:color w:val="222222"/>
          <w:sz w:val="24"/>
          <w:szCs w:val="24"/>
          <w:shd w:val="clear" w:color="auto" w:fill="FFFFFF"/>
        </w:rPr>
        <w:t xml:space="preserve"> (Singh &amp; Kaur, 2015)</w:t>
      </w:r>
      <w:r>
        <w:rPr>
          <w:rFonts w:ascii="Times New Roman Regular" w:hAnsi="Times New Roman Regular" w:cs="Times New Roman Regular"/>
          <w:sz w:val="24"/>
          <w:szCs w:val="24"/>
        </w:rPr>
        <w:t xml:space="preserve">. For ByteDance, it should carry out a data audit to identify data throughout the organization. This data should be categorized based on the use case, accessibility need, and sensitivity. </w:t>
      </w:r>
    </w:p>
    <w:p>
      <w:pPr>
        <w:spacing w:before="100" w:beforeAutospacing="1" w:after="100" w:afterAutospacing="1" w:line="480" w:lineRule="auto"/>
        <w:ind w:firstLine="720"/>
        <w:contextualSpacing/>
        <w:rPr>
          <w:rFonts w:ascii="Times New Roman Regular" w:hAnsi="Times New Roman Regular" w:cs="Times New Roman Regular"/>
          <w:sz w:val="24"/>
          <w:szCs w:val="24"/>
        </w:rPr>
      </w:pPr>
      <w:r>
        <w:rPr>
          <w:rFonts w:ascii="Times New Roman Regular" w:hAnsi="Times New Roman Regular" w:cs="Times New Roman Regular"/>
          <w:color w:val="222222"/>
          <w:sz w:val="24"/>
          <w:szCs w:val="24"/>
          <w:shd w:val="clear" w:color="auto" w:fill="FFFFFF"/>
        </w:rPr>
        <w:t xml:space="preserve">Maathavan &amp; Venkatraman (2022) mention that the data categorization should </w:t>
      </w:r>
      <w:r>
        <w:rPr>
          <w:rFonts w:ascii="Times New Roman Regular" w:hAnsi="Times New Roman Regular" w:cs="Times New Roman Regular"/>
          <w:sz w:val="24"/>
          <w:szCs w:val="24"/>
        </w:rPr>
        <w:t>be followed by preparing a data inventory that helps the company understand the data that should be safeguarded and the compliance laws applicable. To give consumers the confidence required for success, ByteDance should form and publish a clear data usage and privacy policy. This aspect involves defining and implementing a clear data privacy policy and communicating it to every stakeholder</w:t>
      </w:r>
      <w:r>
        <w:rPr>
          <w:rFonts w:ascii="Times New Roman Regular" w:hAnsi="Times New Roman Regular" w:cs="Times New Roman Regular"/>
          <w:color w:val="222222"/>
          <w:sz w:val="24"/>
          <w:szCs w:val="24"/>
          <w:shd w:val="clear" w:color="auto" w:fill="FFFFFF"/>
        </w:rPr>
        <w:t xml:space="preserve"> (Maathavan &amp; Venkatraman, 2022)</w:t>
      </w:r>
      <w:r>
        <w:rPr>
          <w:rFonts w:ascii="Times New Roman Regular" w:hAnsi="Times New Roman Regular" w:cs="Times New Roman Regular"/>
          <w:sz w:val="24"/>
          <w:szCs w:val="24"/>
        </w:rPr>
        <w:t xml:space="preserve">. This policy must explain people allowed to access data and the method of access and clearly mention how data is used. Undertaking regular data backups and storing these backups in secure locations is mandatory. Even when ByteDance is the target of attacks, it can still access its data. </w:t>
      </w:r>
    </w:p>
    <w:p>
      <w:pPr>
        <w:pStyle w:val="3"/>
        <w:spacing w:before="100" w:beforeAutospacing="1" w:after="100" w:afterAutospacing="1" w:line="480" w:lineRule="auto"/>
        <w:contextualSpacing/>
        <w:rPr>
          <w:rFonts w:hint="eastAsia" w:ascii="Times New Roman Regular" w:hAnsi="Times New Roman Regular" w:cs="Times New Roman Regular"/>
          <w:color w:val="auto"/>
          <w:sz w:val="24"/>
          <w:szCs w:val="24"/>
        </w:rPr>
      </w:pPr>
      <w:bookmarkStart w:id="43" w:name="_Toc139557450"/>
      <w:bookmarkStart w:id="44" w:name="_Toc140330751"/>
      <w:bookmarkStart w:id="45" w:name="_Toc1052716495"/>
      <w:r>
        <w:rPr>
          <w:rFonts w:ascii="Times New Roman Regular" w:hAnsi="Times New Roman Regular" w:cs="Times New Roman Regular"/>
          <w:color w:val="auto"/>
          <w:sz w:val="24"/>
          <w:szCs w:val="24"/>
        </w:rPr>
        <w:t>4.2 The solution to the Challenge of Risk of User Churn</w:t>
      </w:r>
      <w:bookmarkEnd w:id="43"/>
      <w:bookmarkEnd w:id="44"/>
      <w:bookmarkEnd w:id="45"/>
    </w:p>
    <w:p>
      <w:pPr>
        <w:spacing w:before="100" w:beforeAutospacing="1" w:after="100" w:afterAutospacing="1" w:line="480" w:lineRule="auto"/>
        <w:ind w:firstLine="72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From the SWOT analysis, a major challenge ByteDance faces is the prospect of holding to its clients. The user churn will force customers to walk away from the company in case of challenges. ByteDance must focus on user feedback and market trends using data analysis, market insight, and user research. According to</w:t>
      </w:r>
      <w:r>
        <w:rPr>
          <w:rFonts w:ascii="Times New Roman Regular" w:hAnsi="Times New Roman Regular" w:cs="Times New Roman Regular"/>
          <w:color w:val="222222"/>
          <w:sz w:val="24"/>
          <w:szCs w:val="24"/>
          <w:shd w:val="clear" w:color="auto" w:fill="FFFFFF"/>
        </w:rPr>
        <w:t xml:space="preserve"> Am et al. (2020),</w:t>
      </w:r>
      <w:r>
        <w:rPr>
          <w:rFonts w:ascii="Times New Roman Regular" w:hAnsi="Times New Roman Regular" w:cs="Times New Roman Regular"/>
          <w:sz w:val="24"/>
          <w:szCs w:val="24"/>
        </w:rPr>
        <w:t xml:space="preserve"> this aspect involves constant innovation and quality improvement to meet the rising user needs. By listening to the immediate feedback users provide, the company would minimize churn</w:t>
      </w:r>
      <w:r>
        <w:rPr>
          <w:rFonts w:ascii="Times New Roman Regular" w:hAnsi="Times New Roman Regular" w:cs="Times New Roman Regular"/>
          <w:color w:val="222222"/>
          <w:sz w:val="24"/>
          <w:szCs w:val="24"/>
          <w:shd w:val="clear" w:color="auto" w:fill="FFFFFF"/>
        </w:rPr>
        <w:t xml:space="preserve"> (Milner &amp; Furnham, 2017)</w:t>
      </w:r>
      <w:r>
        <w:rPr>
          <w:rFonts w:ascii="Times New Roman Regular" w:hAnsi="Times New Roman Regular" w:cs="Times New Roman Regular"/>
          <w:sz w:val="24"/>
          <w:szCs w:val="24"/>
        </w:rPr>
        <w:t xml:space="preserve">. Regardless, an accurate churn prediction model helps the company enhance consumer feedback further while accommodating their needs (Borah et al., 2020). To improve churn prediction results, ByteDance must improve its training dataset and experiment with churn modeling through advanced hybrid approaches. ByteDance's present training dataset mostly comprises features computed through simple linear averaging. If there is a well-developed model, it will improve the company's responsiveness toward consumer feedback. </w:t>
      </w:r>
    </w:p>
    <w:p>
      <w:pPr>
        <w:spacing w:before="100" w:beforeAutospacing="1" w:after="100" w:afterAutospacing="1" w:line="480" w:lineRule="auto"/>
        <w:ind w:firstLine="720"/>
        <w:contextualSpacing/>
        <w:rPr>
          <w:rFonts w:ascii="Times New Roman Regular" w:hAnsi="Times New Roman Regular" w:cs="Times New Roman Regular"/>
          <w:sz w:val="24"/>
          <w:szCs w:val="24"/>
        </w:rPr>
      </w:pPr>
    </w:p>
    <w:p>
      <w:pPr>
        <w:pStyle w:val="3"/>
        <w:spacing w:before="100" w:beforeAutospacing="1" w:after="100" w:afterAutospacing="1" w:line="480" w:lineRule="auto"/>
        <w:contextualSpacing/>
        <w:rPr>
          <w:rFonts w:hint="eastAsia" w:ascii="Times New Roman Regular" w:hAnsi="Times New Roman Regular" w:cs="Times New Roman Regular"/>
          <w:color w:val="auto"/>
          <w:sz w:val="24"/>
          <w:szCs w:val="24"/>
        </w:rPr>
      </w:pPr>
      <w:bookmarkStart w:id="46" w:name="_Toc139557451"/>
      <w:bookmarkStart w:id="47" w:name="_Toc140330752"/>
      <w:bookmarkStart w:id="48" w:name="_Toc2035847479"/>
      <w:r>
        <w:rPr>
          <w:rFonts w:ascii="Times New Roman Regular" w:hAnsi="Times New Roman Regular" w:cs="Times New Roman Regular"/>
          <w:color w:val="auto"/>
          <w:sz w:val="24"/>
          <w:szCs w:val="24"/>
        </w:rPr>
        <w:t>4.3 The Solution to Address Regulatory Challenges</w:t>
      </w:r>
      <w:bookmarkEnd w:id="46"/>
      <w:bookmarkEnd w:id="47"/>
      <w:bookmarkEnd w:id="48"/>
    </w:p>
    <w:p>
      <w:pPr>
        <w:spacing w:before="100" w:beforeAutospacing="1" w:after="100" w:afterAutospacing="1" w:line="480" w:lineRule="auto"/>
        <w:ind w:firstLine="72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target market analysis shows that ByteDance faces a major hindrance in its expansion efforts. This is because of the difficulties to navigate the complex marketplace. For the regulator requirements in various regions and countries, ByteDance must ensure its products and services comply with domestic laws. </w:t>
      </w:r>
      <w:r>
        <w:rPr>
          <w:rFonts w:ascii="Times New Roman Regular" w:hAnsi="Times New Roman Regular" w:cs="Times New Roman Regular"/>
          <w:color w:val="222222"/>
          <w:sz w:val="24"/>
          <w:szCs w:val="24"/>
          <w:shd w:val="clear" w:color="auto" w:fill="FFFFFF"/>
        </w:rPr>
        <w:t xml:space="preserve">Ardigó (2019) mentions that </w:t>
      </w:r>
      <w:r>
        <w:rPr>
          <w:rFonts w:ascii="Times New Roman Regular" w:hAnsi="Times New Roman Regular" w:cs="Times New Roman Regular"/>
          <w:sz w:val="24"/>
          <w:szCs w:val="24"/>
        </w:rPr>
        <w:t>this can be accomplished by actively collaborating with governments and regulators. As users post and watch videos, ByteDance collects data behind the scene, tracking users' online activities and preferences. ByteDance’s global growth and expansion has resulted in regulatory issues for countries globally. Governments have found it difficult to address the widening scope of digital regulations in China, from India, Pakistan, Japan, and the U.S. to Australia. This has set the stage for global data collection by China. As data is gathered without consent, the privacy of companies, government bodies, and individuals is at a huge risk, posing a serious national security threat</w:t>
      </w:r>
      <w:r>
        <w:rPr>
          <w:rFonts w:ascii="Times New Roman Regular" w:hAnsi="Times New Roman Regular" w:cs="Times New Roman Regular"/>
          <w:color w:val="222222"/>
          <w:sz w:val="24"/>
          <w:szCs w:val="24"/>
          <w:shd w:val="clear" w:color="auto" w:fill="FFFFFF"/>
        </w:rPr>
        <w:t xml:space="preserve"> (Lincicome et al. 2023)</w:t>
      </w:r>
      <w:r>
        <w:rPr>
          <w:rFonts w:ascii="Times New Roman Regular" w:hAnsi="Times New Roman Regular" w:cs="Times New Roman Regular"/>
          <w:sz w:val="24"/>
          <w:szCs w:val="24"/>
        </w:rPr>
        <w:t xml:space="preserve">. The wide digital landscape in China has produced a system that powerfully challenges democracies globally. A few governments have established and implemented a sustainable and clear local approach to manage data sharing among platforms, national governments, and users. These regulations are ineffective when they do not work internationally. </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Therefore, governments must work together to create basic data-transfer agreements. For example, China and the EU should form guidelines on ways organizations deal with data transfer across borders. Countries must ensure they develop strong national data-protection laws. This implies re-prioritizing the national security issues above company growth and profits in other nations. </w:t>
      </w:r>
    </w:p>
    <w:p>
      <w:pPr>
        <w:rPr>
          <w:rFonts w:ascii="Times New Roman Bold" w:hAnsi="Times New Roman Bold" w:cs="Times New Roman Bold"/>
          <w:b/>
          <w:sz w:val="28"/>
          <w:szCs w:val="28"/>
        </w:rPr>
      </w:pPr>
      <w:bookmarkStart w:id="49" w:name="_Toc140330753"/>
      <w:bookmarkStart w:id="50" w:name="_Toc139557452"/>
      <w:r>
        <w:rPr>
          <w:rFonts w:ascii="Times New Roman Bold" w:hAnsi="Times New Roman Bold" w:cs="Times New Roman Bold"/>
          <w:b/>
          <w:sz w:val="28"/>
          <w:szCs w:val="28"/>
        </w:rPr>
        <w:br w:type="page"/>
      </w:r>
    </w:p>
    <w:p>
      <w:pPr>
        <w:pStyle w:val="2"/>
        <w:spacing w:before="100" w:beforeAutospacing="1" w:after="100" w:afterAutospacing="1" w:line="480" w:lineRule="auto"/>
        <w:contextualSpacing/>
        <w:rPr>
          <w:rFonts w:hint="eastAsia" w:ascii="Times New Roman Bold" w:hAnsi="Times New Roman Bold" w:cs="Times New Roman Bold"/>
          <w:b/>
          <w:color w:val="auto"/>
          <w:sz w:val="28"/>
          <w:szCs w:val="28"/>
        </w:rPr>
      </w:pPr>
      <w:bookmarkStart w:id="51" w:name="_Toc631631902"/>
      <w:r>
        <w:rPr>
          <w:rFonts w:ascii="Times New Roman Bold" w:hAnsi="Times New Roman Bold" w:cs="Times New Roman Bold"/>
          <w:b/>
          <w:color w:val="auto"/>
          <w:sz w:val="28"/>
          <w:szCs w:val="28"/>
        </w:rPr>
        <w:t>5.0 Conclusion</w:t>
      </w:r>
      <w:bookmarkEnd w:id="49"/>
      <w:bookmarkEnd w:id="50"/>
      <w:bookmarkEnd w:id="51"/>
    </w:p>
    <w:p>
      <w:pPr>
        <w:spacing w:line="480" w:lineRule="auto"/>
        <w:ind w:firstLine="480" w:firstLineChars="200"/>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macro and micro business environment analysis of ByteDance demonstrates that the company has faced serious hurdles for over a decade. As identified, the challenges ByteDance faces include ensuring the quality of its content and data privacy issues. ByteDance also finds it difficult to leverage its impact on social media networks and reduce the perceived usefulness for users. The recommendations show that ByteDance must improve content quality and adopt a more refined content filtering method. This promotes high-quality content. According to these findings, ByteDance uses social media as a marketing platform to achieve a competitive advantage. At the same time, there is an option for ByteDance to develop its offerings better. ByteDance must focus on data privacy regulatory issues and diversifying innovative capabilities that should help the company. The core of the company's recommended strategies should revolve around addressing regulatory challenges. </w:t>
      </w:r>
    </w:p>
    <w:p>
      <w:pPr>
        <w:spacing w:before="100" w:beforeAutospacing="1" w:after="100" w:afterAutospacing="1" w:line="480" w:lineRule="auto"/>
        <w:contextualSpacing/>
        <w:rPr>
          <w:rFonts w:ascii="Arial" w:hAnsi="Arial" w:cs="Arial" w:eastAsiaTheme="majorEastAsia"/>
          <w:b/>
          <w:sz w:val="24"/>
          <w:szCs w:val="24"/>
        </w:rPr>
      </w:pPr>
      <w:r>
        <w:rPr>
          <w:rFonts w:ascii="Arial" w:hAnsi="Arial" w:cs="Arial"/>
          <w:b/>
          <w:sz w:val="24"/>
          <w:szCs w:val="24"/>
        </w:rPr>
        <w:br w:type="page"/>
      </w:r>
    </w:p>
    <w:p>
      <w:pPr>
        <w:pStyle w:val="2"/>
        <w:spacing w:before="100" w:beforeAutospacing="1" w:after="100" w:afterAutospacing="1" w:line="480" w:lineRule="auto"/>
        <w:contextualSpacing/>
        <w:rPr>
          <w:rFonts w:hint="eastAsia" w:ascii="Times New Roman Bold" w:hAnsi="Times New Roman Bold" w:cs="Times New Roman Bold"/>
          <w:b/>
          <w:color w:val="auto"/>
          <w:sz w:val="28"/>
          <w:szCs w:val="28"/>
        </w:rPr>
      </w:pPr>
      <w:bookmarkStart w:id="52" w:name="_Toc139557453"/>
      <w:bookmarkStart w:id="53" w:name="_Toc140330754"/>
      <w:bookmarkStart w:id="54" w:name="_Toc825709793"/>
      <w:r>
        <w:rPr>
          <w:rFonts w:ascii="Times New Roman Bold" w:hAnsi="Times New Roman Bold" w:cs="Times New Roman Bold"/>
          <w:b/>
          <w:color w:val="auto"/>
          <w:sz w:val="28"/>
          <w:szCs w:val="28"/>
        </w:rPr>
        <w:t>6.0 References</w:t>
      </w:r>
      <w:bookmarkEnd w:id="52"/>
      <w:bookmarkEnd w:id="53"/>
      <w:bookmarkEnd w:id="54"/>
    </w:p>
    <w:p>
      <w:pPr>
        <w:spacing w:before="100" w:beforeAutospacing="1" w:after="100" w:afterAutospacing="1" w:line="480" w:lineRule="auto"/>
        <w:ind w:left="720" w:hanging="720"/>
        <w:contextualSpacing/>
        <w:rPr>
          <w:rFonts w:ascii="Times New Roman Regular" w:hAnsi="Times New Roman Regular" w:cs="Times New Roman Regular"/>
          <w:sz w:val="24"/>
          <w:szCs w:val="24"/>
        </w:rPr>
      </w:pPr>
      <w:r>
        <w:rPr>
          <w:rFonts w:ascii="Times New Roman Regular" w:hAnsi="Times New Roman Regular" w:cs="Times New Roman Regular"/>
          <w:color w:val="222222"/>
          <w:sz w:val="24"/>
          <w:szCs w:val="24"/>
          <w:shd w:val="clear" w:color="auto" w:fill="FFFFFF"/>
        </w:rPr>
        <w:t>Am, J. B., Furstenthal, L., Jorge, F., &amp; Roth, E. (2020). Innovation in a crisis: Why it is more critical than ever.</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McKinsey &amp; Company</w:t>
      </w:r>
      <w:r>
        <w:rPr>
          <w:rFonts w:ascii="Times New Roman Italic" w:hAnsi="Times New Roman Italic" w:cs="Times New Roman Italic"/>
          <w:i/>
          <w:color w:val="222222"/>
          <w:sz w:val="24"/>
          <w:szCs w:val="24"/>
          <w:shd w:val="clear" w:color="auto" w:fill="FFFFFF"/>
        </w:rPr>
        <w:t>.</w:t>
      </w:r>
      <w:r>
        <w:rPr>
          <w:rFonts w:ascii="Times New Roman Italic" w:hAnsi="Times New Roman Italic" w:cs="Times New Roman Italic"/>
          <w:i/>
          <w:sz w:val="24"/>
          <w:szCs w:val="24"/>
        </w:rPr>
        <w:t xml:space="preserve"> </w:t>
      </w:r>
      <w:r>
        <w:rPr>
          <w:rFonts w:ascii="Times New Roman Regular" w:hAnsi="Times New Roman Regular" w:cs="Times New Roman Regular"/>
          <w:color w:val="222222"/>
          <w:sz w:val="24"/>
          <w:szCs w:val="24"/>
          <w:shd w:val="clear" w:color="auto" w:fill="FFFFFF"/>
        </w:rPr>
        <w:t>https://technologyleaders.co.uk/wp-content/uploads/2020/07/Innovation-in-a-crisis-Why-it-is-more-critical-than-ever.pdf</w:t>
      </w:r>
    </w:p>
    <w:p>
      <w:pPr>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Aragòn-Correa, J. A., Marcus, A. A., &amp; Vogel, D. (2020). The effects of mandatory and voluntary regulatory pressures on firms’ environmental strategies: A review and recommendations for future research. </w:t>
      </w:r>
      <w:r>
        <w:rPr>
          <w:rFonts w:ascii="Times New Roman Italic" w:hAnsi="Times New Roman Italic" w:cs="Times New Roman Italic"/>
          <w:i/>
          <w:iCs/>
          <w:color w:val="222222"/>
          <w:sz w:val="24"/>
          <w:szCs w:val="24"/>
          <w:shd w:val="clear" w:color="auto" w:fill="FFFFFF"/>
        </w:rPr>
        <w:t>Academy of Management Annals</w:t>
      </w:r>
      <w:r>
        <w:rPr>
          <w:rFonts w:ascii="Times New Roman" w:hAnsi="Times New Roman" w:cs="Times New Roman"/>
          <w:iCs/>
          <w:color w:val="222222"/>
          <w:sz w:val="24"/>
          <w:szCs w:val="24"/>
          <w:shd w:val="clear" w:color="auto" w:fill="FFFFFF"/>
        </w:rPr>
        <w:t xml:space="preserve">, 14(1), 339-365. </w:t>
      </w:r>
      <w:r>
        <w:rPr>
          <w:rFonts w:ascii="Times New Roman Regular" w:hAnsi="Times New Roman Regular" w:cs="Times New Roman Regular"/>
          <w:color w:val="222222"/>
          <w:sz w:val="24"/>
          <w:szCs w:val="24"/>
          <w:shd w:val="clear" w:color="auto" w:fill="FFFFFF"/>
        </w:rPr>
        <w:t>https://carlsonschool.umn.edu/sites/carlsonschool.umn.edu/files/2020-01/annals.2018.0014.pdf</w:t>
      </w:r>
    </w:p>
    <w:p>
      <w:pPr>
        <w:tabs>
          <w:tab w:val="left" w:pos="720"/>
        </w:tabs>
        <w:spacing w:before="100" w:beforeAutospacing="1" w:after="100" w:afterAutospacing="1" w:line="480" w:lineRule="auto"/>
        <w:ind w:left="720" w:hanging="720"/>
        <w:contextualSpacing/>
        <w:rPr>
          <w:rFonts w:ascii="Times New Roman" w:hAnsi="Times New Roman" w:cs="Times New Roman"/>
          <w:iCs/>
          <w:color w:val="222222"/>
          <w:sz w:val="24"/>
          <w:szCs w:val="24"/>
          <w:shd w:val="clear" w:color="auto" w:fill="FFFFFF"/>
        </w:rPr>
      </w:pPr>
      <w:r>
        <w:rPr>
          <w:rFonts w:ascii="Arial" w:hAnsi="Arial" w:cs="Arial"/>
          <w:color w:val="222222"/>
          <w:sz w:val="24"/>
          <w:szCs w:val="24"/>
          <w:shd w:val="clear" w:color="auto" w:fill="FFFFFF"/>
        </w:rPr>
        <w:t>A</w:t>
      </w:r>
      <w:r>
        <w:rPr>
          <w:rFonts w:ascii="Times New Roman Regular" w:hAnsi="Times New Roman Regular" w:cs="Times New Roman Regular"/>
          <w:color w:val="222222"/>
          <w:sz w:val="24"/>
          <w:szCs w:val="24"/>
          <w:shd w:val="clear" w:color="auto" w:fill="FFFFFF"/>
        </w:rPr>
        <w:t>rdigó, I. A. (2019). </w:t>
      </w:r>
      <w:r>
        <w:rPr>
          <w:rFonts w:ascii="Times New Roman Italic" w:hAnsi="Times New Roman Italic" w:cs="Times New Roman Italic"/>
          <w:i/>
          <w:iCs/>
          <w:color w:val="222222"/>
          <w:sz w:val="24"/>
          <w:szCs w:val="24"/>
          <w:shd w:val="clear" w:color="auto" w:fill="FFFFFF"/>
        </w:rPr>
        <w:t>Local government accountability mechanisms</w:t>
      </w:r>
      <w:r>
        <w:rPr>
          <w:rFonts w:ascii="Times New Roman Italic" w:hAnsi="Times New Roman Italic" w:cs="Times New Roman Italic"/>
          <w:i/>
          <w:color w:val="222222"/>
          <w:sz w:val="24"/>
          <w:szCs w:val="24"/>
          <w:shd w:val="clear" w:color="auto" w:fill="FFFFFF"/>
        </w:rPr>
        <w:t>.</w:t>
      </w:r>
      <w:r>
        <w:rPr>
          <w:rFonts w:ascii="Times New Roman" w:hAnsi="Times New Roman" w:cs="Times New Roman"/>
          <w:iCs/>
          <w:color w:val="222222"/>
          <w:sz w:val="24"/>
          <w:szCs w:val="24"/>
          <w:shd w:val="clear" w:color="auto" w:fill="FFFFFF"/>
        </w:rPr>
        <w:t xml:space="preserve"> Transparency International..</w:t>
      </w:r>
      <w:r>
        <w:rPr>
          <w:rFonts w:ascii="Times New Roman" w:hAnsi="Times New Roman" w:cs="Times New Roman"/>
          <w:iCs/>
          <w:sz w:val="24"/>
          <w:szCs w:val="24"/>
        </w:rPr>
        <w:t xml:space="preserve"> </w:t>
      </w:r>
      <w:r>
        <w:rPr>
          <w:rFonts w:ascii="Times New Roman" w:hAnsi="Times New Roman" w:cs="Times New Roman"/>
          <w:iCs/>
          <w:color w:val="222222"/>
          <w:sz w:val="24"/>
          <w:szCs w:val="24"/>
          <w:shd w:val="clear" w:color="auto" w:fill="FFFFFF"/>
        </w:rPr>
        <w:fldChar w:fldCharType="begin"/>
      </w:r>
      <w:r>
        <w:rPr>
          <w:rFonts w:ascii="Times New Roman" w:hAnsi="Times New Roman" w:cs="Times New Roman"/>
          <w:iCs/>
          <w:color w:val="222222"/>
          <w:sz w:val="24"/>
          <w:szCs w:val="24"/>
          <w:shd w:val="clear" w:color="auto" w:fill="FFFFFF"/>
        </w:rPr>
        <w:instrText xml:space="preserve"> HYPERLINK "https://beta.u4.no/publications/local-government-accountability-mechanisms.pdf" </w:instrText>
      </w:r>
      <w:r>
        <w:rPr>
          <w:rFonts w:ascii="Times New Roman" w:hAnsi="Times New Roman" w:cs="Times New Roman"/>
          <w:iCs/>
          <w:color w:val="222222"/>
          <w:sz w:val="24"/>
          <w:szCs w:val="24"/>
          <w:shd w:val="clear" w:color="auto" w:fill="FFFFFF"/>
        </w:rPr>
        <w:fldChar w:fldCharType="separate"/>
      </w:r>
      <w:r>
        <w:rPr>
          <w:rStyle w:val="14"/>
          <w:rFonts w:ascii="Times New Roman" w:hAnsi="Times New Roman" w:cs="Times New Roman"/>
          <w:iCs/>
          <w:color w:val="222222"/>
          <w:sz w:val="24"/>
          <w:szCs w:val="24"/>
          <w:shd w:val="clear" w:color="auto" w:fill="FFFFFF"/>
        </w:rPr>
        <w:t>https://beta.u4.no/publications/local-government-accountability-mechanisms.pdf</w:t>
      </w:r>
      <w:r>
        <w:rPr>
          <w:rFonts w:ascii="Times New Roman" w:hAnsi="Times New Roman" w:cs="Times New Roman"/>
          <w:iCs/>
          <w:color w:val="222222"/>
          <w:sz w:val="24"/>
          <w:szCs w:val="24"/>
          <w:shd w:val="clear" w:color="auto" w:fill="FFFFFF"/>
        </w:rPr>
        <w:fldChar w:fldCharType="end"/>
      </w:r>
    </w:p>
    <w:p>
      <w:pPr>
        <w:tabs>
          <w:tab w:val="left" w:pos="720"/>
        </w:tabs>
        <w:spacing w:before="100" w:beforeAutospacing="1" w:after="100" w:afterAutospacing="1" w:line="480" w:lineRule="auto"/>
        <w:ind w:left="720" w:hanging="720"/>
        <w:contextualSpacing/>
        <w:rPr>
          <w:rFonts w:ascii="Times New Roman" w:hAnsi="Times New Roman" w:cs="Times New Roman"/>
          <w:iCs/>
          <w:color w:val="222222"/>
          <w:sz w:val="24"/>
          <w:szCs w:val="24"/>
          <w:shd w:val="clear" w:color="auto" w:fill="FFFFFF"/>
        </w:rPr>
      </w:pPr>
      <w:r>
        <w:rPr>
          <w:rFonts w:hint="eastAsia" w:ascii="Times New Roman" w:hAnsi="Times New Roman" w:cs="Times New Roman"/>
          <w:iCs/>
          <w:color w:val="222222"/>
          <w:sz w:val="24"/>
          <w:szCs w:val="24"/>
          <w:shd w:val="clear" w:color="auto" w:fill="FFFFFF"/>
        </w:rPr>
        <w:t>Auxier, B., &amp; Anderson, M., (2021) Social Media Use in 2021. Pew Research Center https://www.pewresearch.org/internet/2021/04/07/social-media-use-in-2021/</w:t>
      </w:r>
    </w:p>
    <w:p>
      <w:pPr>
        <w:tabs>
          <w:tab w:val="left" w:pos="720"/>
        </w:tabs>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Becker, J. U., Spann, M., &amp; Barrot, C. (2020). Impact of proactive postsales service and cross-selling activities on customer churn and service calls.</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Journal of Service Research</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23(1), 53-69. https://scholar.google.com/scholar?output=instlink&amp;q=info:iBGC1lDhgtgJ:scholar.google.com/&amp;hl=en&amp;as_sdt=0,5&amp;as_ylo=2019&amp;scillfp=18101543144966749377&amp;oi=lle</w:t>
      </w:r>
    </w:p>
    <w:p>
      <w:pPr>
        <w:tabs>
          <w:tab w:val="left" w:pos="1999"/>
          <w:tab w:val="left" w:pos="2622"/>
        </w:tabs>
        <w:spacing w:before="100" w:beforeAutospacing="1" w:after="100" w:afterAutospacing="1" w:line="480" w:lineRule="auto"/>
        <w:ind w:left="720" w:hanging="720"/>
        <w:contextualSpacing/>
        <w:rPr>
          <w:rFonts w:ascii="Arial" w:hAnsi="Arial" w:cs="Arial"/>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Borah, S. B., Prakhya, S., &amp; Sharma, A. (2020). Leveraging service recovery strategies to reduce customer churn in an emerging market.</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Journal of the Academy of Marketing Science</w:t>
      </w:r>
      <w:r>
        <w:rPr>
          <w:rFonts w:ascii="Times New Roman Italic" w:hAnsi="Times New Roman Italic" w:cs="Times New Roman Italic"/>
          <w:i/>
          <w:color w:val="222222"/>
          <w:sz w:val="24"/>
          <w:szCs w:val="24"/>
          <w:shd w:val="clear" w:color="auto" w:fill="FFFFFF"/>
        </w:rPr>
        <w:t>,</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48, 848-868.</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https://mays.tamu.edu/center-for-retailing-studies/wp-content/uploads/sites/18/2021/03/LEVERAGING-SERVICE-RECOVERY-STRATEGIES-TO-REDUCE-CUSTOMER-CHURN-IN-AN-EMERGING-MARKET.pdf</w:t>
      </w:r>
    </w:p>
    <w:p>
      <w:pPr>
        <w:tabs>
          <w:tab w:val="left" w:pos="2751"/>
        </w:tabs>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Regular" w:hAnsi="Times New Roman Regular" w:cs="Times New Roman Regular"/>
          <w:color w:val="222222"/>
          <w:sz w:val="24"/>
          <w:szCs w:val="24"/>
          <w:shd w:val="clear" w:color="auto" w:fill="FFFFFF"/>
        </w:rPr>
        <w:t>Clausius, M. (2022). The Banning of TikTok, and the Ban of Foreign Software for National Security Purposes.</w:t>
      </w:r>
      <w:r>
        <w:rPr>
          <w:rFonts w:ascii="Times New Roman Italic" w:hAnsi="Times New Roman Italic" w:eastAsia="宋体" w:cs="Times New Roman Italic"/>
          <w:i/>
          <w:iCs/>
          <w:color w:val="222222"/>
          <w:sz w:val="24"/>
          <w:szCs w:val="24"/>
          <w:shd w:val="clear" w:color="auto" w:fill="FFFFFF"/>
        </w:rPr>
        <w:t> Wash. U. Global Stud. L. Rev.</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21, 273.</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https://journals.library.wustl.edu/globalstudies/article/id/8751/download/pdf/</w:t>
      </w:r>
    </w:p>
    <w:p>
      <w:pPr>
        <w:tabs>
          <w:tab w:val="left" w:pos="1913"/>
        </w:tabs>
        <w:spacing w:before="100" w:beforeAutospacing="1" w:after="100" w:afterAutospacing="1" w:line="480" w:lineRule="auto"/>
        <w:ind w:left="720" w:hanging="720"/>
        <w:contextualSpacing/>
        <w:rPr>
          <w:rFonts w:hint="eastAsia" w:ascii="Times New Roman Regular" w:hAnsi="Times New Roman Regular" w:cs="Times New Roman Regular"/>
          <w:color w:val="222222"/>
          <w:sz w:val="24"/>
          <w:szCs w:val="24"/>
          <w:shd w:val="clear" w:color="auto" w:fill="FFFFFF"/>
        </w:rPr>
      </w:pPr>
      <w:r>
        <w:rPr>
          <w:rFonts w:hint="eastAsia" w:ascii="Times New Roman Regular" w:hAnsi="Times New Roman Regular" w:cs="Times New Roman Regular"/>
          <w:color w:val="222222"/>
          <w:sz w:val="24"/>
          <w:szCs w:val="24"/>
          <w:shd w:val="clear" w:color="auto" w:fill="FFFFFF"/>
        </w:rPr>
        <w:t>Chan, K. &amp; hadero, H., (2023) Why TikTok’s Security Risks Keep Raising Fears. Ap News.https://apnews.com/article/tiktok-ceo-shou-zi-chew-security-risk-cc36f36801d84fc0652112fa461ef140.</w:t>
      </w:r>
    </w:p>
    <w:p>
      <w:pPr>
        <w:tabs>
          <w:tab w:val="left" w:pos="1913"/>
        </w:tabs>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Regular" w:hAnsi="Times New Roman Regular" w:cs="Times New Roman Regular"/>
          <w:color w:val="222222"/>
          <w:sz w:val="24"/>
          <w:szCs w:val="24"/>
          <w:shd w:val="clear" w:color="auto" w:fill="FFFFFF"/>
        </w:rPr>
        <w:t>Deligiannis, A., &amp; Argyriou, C. (2020). Designing a Real-Time Data-Driven Customer Churn Risk Indicator for Subscription Commerce.</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International Journal of Information Engineering &amp; Electronic Business</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12(4).</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www.researchgate.net/profile/Alexandros-Deligiannis-2/publication/343537513_Designing_a_Real-Time_Data-Driven_Customer_Churn_Risk_Indicator_for_Subscription_Commerce/links/5f2fca6b458515b7290fe0ba/Designing-a-Real-Time-Data-Driven-Customer-Churn-Risk-Indicator-for-Subscription-Commerce.pdf</w:t>
      </w:r>
    </w:p>
    <w:p>
      <w:pPr>
        <w:tabs>
          <w:tab w:val="left" w:pos="1913"/>
        </w:tabs>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Regular" w:hAnsi="Times New Roman Regular" w:cs="Times New Roman Regular"/>
          <w:color w:val="222222"/>
          <w:sz w:val="24"/>
          <w:szCs w:val="24"/>
          <w:shd w:val="clear" w:color="auto" w:fill="FFFFFF"/>
        </w:rPr>
        <w:t>Edwine, N., Wang, W., Song, W., &amp; Ssebuggwawo, D. (2022). Detecting the risk of customer churn in telecom sector: a comparative study.</w:t>
      </w:r>
      <w:r>
        <w:rPr>
          <w:rFonts w:ascii="Times New Roman Italic" w:hAnsi="Times New Roman Italic" w:cs="Times New Roman Italic"/>
          <w:i/>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Mathematical Problems in Engineering</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2022.</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https://www.hindawi.com/journals/mpe/2022/8534739/</w:t>
      </w:r>
    </w:p>
    <w:p>
      <w:pPr>
        <w:tabs>
          <w:tab w:val="left" w:pos="1913"/>
        </w:tabs>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w:hAnsi="Times New Roman" w:cs="Times New Roman"/>
          <w:color w:val="222222"/>
          <w:sz w:val="24"/>
          <w:szCs w:val="24"/>
          <w:shd w:val="clear" w:color="auto" w:fill="FFFFFF"/>
        </w:rPr>
        <w:t>Fan, X., Luo, J., &amp; Wang, X. (2023, February). Understanding TikTok Usage: Communication Strategy of ByteDance Based on the Background of New Media.</w:t>
      </w:r>
      <w:r>
        <w:rPr>
          <w:rFonts w:ascii="Times New Roman Italic" w:hAnsi="Times New Roman Italic" w:cs="Times New Roman Italic"/>
          <w:i/>
          <w:color w:val="222222"/>
          <w:sz w:val="24"/>
          <w:szCs w:val="24"/>
          <w:shd w:val="clear" w:color="auto" w:fill="FFFFFF"/>
        </w:rPr>
        <w:t xml:space="preserve"> In </w:t>
      </w:r>
      <w:r>
        <w:rPr>
          <w:rFonts w:ascii="Times New Roman Italic" w:hAnsi="Times New Roman Italic" w:cs="Times New Roman Italic"/>
          <w:i/>
          <w:iCs/>
          <w:color w:val="222222"/>
          <w:sz w:val="24"/>
          <w:szCs w:val="24"/>
          <w:shd w:val="clear" w:color="auto" w:fill="FFFFFF"/>
        </w:rPr>
        <w:t>2022 4th International Conference on Literature</w:t>
      </w:r>
      <w:r>
        <w:rPr>
          <w:rFonts w:ascii="Arial" w:hAnsi="Arial" w:cs="Arial"/>
          <w:i/>
          <w:iCs/>
          <w:color w:val="222222"/>
          <w:sz w:val="24"/>
          <w:szCs w:val="24"/>
          <w:shd w:val="clear" w:color="auto" w:fill="FFFFFF"/>
        </w:rPr>
        <w:t xml:space="preserve">, </w:t>
      </w:r>
      <w:r>
        <w:rPr>
          <w:rFonts w:ascii="Times New Roman Italic" w:hAnsi="Times New Roman Italic" w:cs="Times New Roman Italic"/>
          <w:i/>
          <w:iCs/>
          <w:color w:val="222222"/>
          <w:sz w:val="24"/>
          <w:szCs w:val="24"/>
          <w:shd w:val="clear" w:color="auto" w:fill="FFFFFF"/>
        </w:rPr>
        <w:t>Art and Human Development (ICLAHD 2022)</w:t>
      </w:r>
      <w:r>
        <w:rPr>
          <w:rFonts w:ascii="Arial" w:hAnsi="Arial" w:cs="Arial"/>
          <w:color w:val="222222"/>
          <w:sz w:val="24"/>
          <w:szCs w:val="24"/>
          <w:shd w:val="clear" w:color="auto" w:fill="FFFFFF"/>
        </w:rPr>
        <w:t> </w:t>
      </w:r>
      <w:r>
        <w:rPr>
          <w:rFonts w:ascii="Times New Roman Regular" w:hAnsi="Times New Roman Regular" w:cs="Times New Roman Regular"/>
          <w:color w:val="222222"/>
          <w:sz w:val="24"/>
          <w:szCs w:val="24"/>
          <w:shd w:val="clear" w:color="auto" w:fill="FFFFFF"/>
        </w:rPr>
        <w:t>(pp. 226-236). Atlantis Press.</w:t>
      </w:r>
      <w:r>
        <w:rPr>
          <w:rFonts w:ascii="Times New Roman Regular" w:hAnsi="Times New Roman Regular" w:cs="Times New Roman Regular"/>
          <w:sz w:val="24"/>
          <w:szCs w:val="24"/>
        </w:rPr>
        <w:t xml:space="preserve"> </w:t>
      </w:r>
      <w:r>
        <w:rPr>
          <w:rFonts w:ascii="Times New Roman Regular" w:hAnsi="Times New Roman Regular" w:cs="Times New Roman Regular"/>
          <w:color w:val="222222"/>
          <w:sz w:val="24"/>
          <w:szCs w:val="24"/>
          <w:shd w:val="clear" w:color="auto" w:fill="FFFFFF"/>
        </w:rPr>
        <w:t>https://www.atlantis-press.com/article/125984496.pdf</w:t>
      </w:r>
    </w:p>
    <w:p>
      <w:pPr>
        <w:tabs>
          <w:tab w:val="left" w:pos="720"/>
        </w:tabs>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Faritha Banu, J., Neelakandan, S., Geetha, B. T., Selvalakshmi, V., Umadevi, A., &amp; Martinson, E. O. (2022). Artificial intelligence based customer churn prediction model for business markets</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Computational Intelligence and Neuroscience</w:t>
      </w:r>
      <w:r>
        <w:rPr>
          <w:rFonts w:ascii="Times New Roman Italic" w:hAnsi="Times New Roman Italic" w:cs="Times New Roman Italic"/>
          <w:i/>
          <w:color w:val="222222"/>
          <w:sz w:val="24"/>
          <w:szCs w:val="24"/>
          <w:shd w:val="clear" w:color="auto" w:fill="FFFFFF"/>
        </w:rPr>
        <w:t>, </w:t>
      </w:r>
      <w:r>
        <w:rPr>
          <w:rFonts w:ascii="Times New Roman Regular" w:hAnsi="Times New Roman Regular" w:cs="Times New Roman Regular"/>
          <w:i/>
          <w:iCs/>
          <w:color w:val="222222"/>
          <w:sz w:val="24"/>
          <w:szCs w:val="24"/>
          <w:shd w:val="clear" w:color="auto" w:fill="FFFFFF"/>
        </w:rPr>
        <w:t>2022</w:t>
      </w:r>
      <w:r>
        <w:rPr>
          <w:rFonts w:ascii="Times New Roman Regular" w:hAnsi="Times New Roman Regular" w:cs="Times New Roman Regular"/>
          <w:i/>
          <w:color w:val="222222"/>
          <w:sz w:val="24"/>
          <w:szCs w:val="24"/>
          <w:shd w:val="clear" w:color="auto" w:fill="FFFFFF"/>
        </w:rPr>
        <w:t>.</w:t>
      </w:r>
      <w:r>
        <w:rPr>
          <w:rFonts w:ascii="Times New Roman Regular" w:hAnsi="Times New Roman Regular" w:cs="Times New Roman Regular"/>
          <w:i/>
          <w:sz w:val="24"/>
          <w:szCs w:val="24"/>
        </w:rPr>
        <w:t xml:space="preserve"> </w:t>
      </w:r>
      <w:r>
        <w:rPr>
          <w:rFonts w:ascii="Times New Roman Regular" w:hAnsi="Times New Roman Regular" w:cs="Times New Roman Regular"/>
          <w:color w:val="222222"/>
          <w:sz w:val="24"/>
          <w:szCs w:val="24"/>
          <w:shd w:val="clear" w:color="auto" w:fill="FFFFFF"/>
        </w:rPr>
        <w:t>https://www.hindawi.com/journals/cin/2022/1703696/</w:t>
      </w:r>
    </w:p>
    <w:p>
      <w:pPr>
        <w:tabs>
          <w:tab w:val="left" w:pos="1999"/>
          <w:tab w:val="left" w:pos="2622"/>
        </w:tabs>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Figalist, I., Elsner, C., Bosch, J., &amp; Olsson, H. H. (2019). Customer churn prediction in B2B contexts.</w:t>
      </w:r>
      <w:r>
        <w:rPr>
          <w:rFonts w:ascii="Arial" w:hAnsi="Arial" w:cs="Arial"/>
          <w:color w:val="222222"/>
          <w:sz w:val="24"/>
          <w:szCs w:val="24"/>
          <w:shd w:val="clear" w:color="auto" w:fill="FFFFFF"/>
        </w:rPr>
        <w:t xml:space="preserve"> </w:t>
      </w:r>
      <w:r>
        <w:rPr>
          <w:rFonts w:ascii="Times New Roman Italic" w:hAnsi="Times New Roman Italic" w:cs="Times New Roman Italic"/>
          <w:i/>
          <w:color w:val="222222"/>
          <w:sz w:val="24"/>
          <w:szCs w:val="24"/>
          <w:shd w:val="clear" w:color="auto" w:fill="FFFFFF"/>
        </w:rPr>
        <w:t>In </w:t>
      </w:r>
      <w:r>
        <w:rPr>
          <w:rFonts w:ascii="Times New Roman Italic" w:hAnsi="Times New Roman Italic" w:cs="Times New Roman Italic"/>
          <w:i/>
          <w:iCs/>
          <w:color w:val="222222"/>
          <w:sz w:val="24"/>
          <w:szCs w:val="24"/>
          <w:shd w:val="clear" w:color="auto" w:fill="FFFFFF"/>
        </w:rPr>
        <w:t>Software Business: 10th International Conference, ICSOB 2019, Jyväskylä, Finland, November 18–20, 2019, Proceedings 10</w:t>
      </w:r>
      <w:r>
        <w:rPr>
          <w:rFonts w:ascii="Arial" w:hAnsi="Arial" w:cs="Arial"/>
          <w:color w:val="222222"/>
          <w:sz w:val="24"/>
          <w:szCs w:val="24"/>
          <w:shd w:val="clear" w:color="auto" w:fill="FFFFFF"/>
        </w:rPr>
        <w:t> </w:t>
      </w:r>
      <w:r>
        <w:rPr>
          <w:rFonts w:ascii="Times New Roman Regular" w:hAnsi="Times New Roman Regular" w:cs="Times New Roman Regular"/>
          <w:color w:val="222222"/>
          <w:sz w:val="24"/>
          <w:szCs w:val="24"/>
          <w:shd w:val="clear" w:color="auto" w:fill="FFFFFF"/>
        </w:rPr>
        <w:t>(pp. 378-386). Springer International Publishing.</w:t>
      </w:r>
      <w:r>
        <w:rPr>
          <w:rFonts w:ascii="Times New Roman Regular" w:hAnsi="Times New Roman Regular" w:cs="Times New Roman Regular"/>
          <w:sz w:val="24"/>
          <w:szCs w:val="24"/>
        </w:rPr>
        <w:t xml:space="preserve"> </w:t>
      </w:r>
      <w:r>
        <w:rPr>
          <w:rFonts w:ascii="Times New Roman Regular" w:hAnsi="Times New Roman Regular" w:cs="Times New Roman Regular"/>
          <w:color w:val="222222"/>
          <w:sz w:val="24"/>
          <w:szCs w:val="24"/>
          <w:shd w:val="clear" w:color="auto" w:fill="FFFFFF"/>
        </w:rPr>
        <w:t>https://www.researchgate.net/profile/Helena-Olsson/publication/338950901_Customer_Churn_Prediction_in_B2B_Contexts/links/5e344a54299bf1cdb9025503/Customer-Churn-Prediction-in-B2B-Contexts.pdf</w:t>
      </w:r>
    </w:p>
    <w:p>
      <w:pPr>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Herkenrath, C., Hoeborn, G., &amp; Stich, V. (2023). Why Companies Fail With Objectives And Key Results:</w:t>
      </w:r>
      <w:r>
        <w:rPr>
          <w:rFonts w:ascii="Arial" w:hAnsi="Arial" w:cs="Arial"/>
          <w:color w:val="222222"/>
          <w:sz w:val="24"/>
          <w:szCs w:val="24"/>
          <w:shd w:val="clear" w:color="auto" w:fill="FFFFFF"/>
        </w:rPr>
        <w:t xml:space="preserve"> </w:t>
      </w:r>
      <w:r>
        <w:rPr>
          <w:rFonts w:ascii="Times New Roman Regular" w:hAnsi="Times New Roman Regular" w:cs="Times New Roman Regular"/>
          <w:color w:val="222222"/>
          <w:sz w:val="24"/>
          <w:szCs w:val="24"/>
          <w:shd w:val="clear" w:color="auto" w:fill="FFFFFF"/>
        </w:rPr>
        <w:t>An Analysis Of Implementation Frameworks. https://epub.fir.de/files/2505/fir_Why_companies_fail_Herkenrath_et_al_CPSL_2023.pdf</w:t>
      </w:r>
    </w:p>
    <w:p>
      <w:pPr>
        <w:tabs>
          <w:tab w:val="left" w:pos="1913"/>
        </w:tabs>
        <w:spacing w:before="100" w:beforeAutospacing="1" w:after="100" w:afterAutospacing="1" w:line="480" w:lineRule="auto"/>
        <w:ind w:left="720" w:hanging="720"/>
        <w:contextualSpacing/>
        <w:rPr>
          <w:rFonts w:hint="eastAsia" w:ascii="Times New Roman Regular" w:hAnsi="Times New Roman Regular" w:cs="Times New Roman Regular"/>
          <w:color w:val="222222"/>
          <w:sz w:val="24"/>
          <w:szCs w:val="24"/>
          <w:shd w:val="clear" w:color="auto" w:fill="FFFFFF"/>
        </w:rPr>
      </w:pPr>
      <w:r>
        <w:rPr>
          <w:rFonts w:hint="eastAsia" w:ascii="Times New Roman Regular" w:hAnsi="Times New Roman Regular" w:cs="Times New Roman Regular"/>
          <w:color w:val="222222"/>
          <w:sz w:val="24"/>
          <w:szCs w:val="24"/>
          <w:shd w:val="clear" w:color="auto" w:fill="FFFFFF"/>
        </w:rPr>
        <w:t>ICMR, (2020). ByteDance: Harnessing Artificial Intelligence for Breakthrough Innovation.https://www.icmrindia.org/casestudies/catalogue/IT%20and%20Systems/ITSY102.html</w:t>
      </w:r>
    </w:p>
    <w:p>
      <w:pPr>
        <w:tabs>
          <w:tab w:val="left" w:pos="1913"/>
        </w:tabs>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Jia, L., &amp; Ruan, L. (2020). Going global: Comparing Chinese mobile applications' data and user privacy governance at home and abroad.</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I</w:t>
      </w:r>
      <w:r>
        <w:rPr>
          <w:rFonts w:ascii="Times New Roman Italic" w:hAnsi="Times New Roman Italic" w:cs="Times New Roman Italic"/>
          <w:i/>
          <w:iCs/>
          <w:color w:val="222222"/>
          <w:sz w:val="24"/>
          <w:szCs w:val="24"/>
          <w:shd w:val="clear" w:color="auto" w:fill="FFFFFF"/>
        </w:rPr>
        <w:t>nternet policy review</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9(3), 1-22. https://www.econstor.eu/bitstream/10419/224935/1/1733850600.pdf</w:t>
      </w:r>
    </w:p>
    <w:p>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Jia, P., &amp; Stan, C. (2021). Artificial intelligence factory, data risk, and vcs’ mediation: The case of bytedance, an ai-powered startup.</w:t>
      </w:r>
      <w:r>
        <w:rPr>
          <w:rFonts w:ascii="Times New Roman Italic" w:hAnsi="Times New Roman Italic" w:cs="Times New Roman Italic"/>
          <w:i/>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Journal of Risk and Financial Management</w:t>
      </w:r>
      <w:r>
        <w:rPr>
          <w:rFonts w:ascii="Times New Roman Italic" w:hAnsi="Times New Roman Italic" w:cs="Times New Roman Italic"/>
          <w:i/>
          <w:color w:val="222222"/>
          <w:sz w:val="24"/>
          <w:szCs w:val="24"/>
          <w:shd w:val="clear" w:color="auto" w:fill="FFFFFF"/>
        </w:rPr>
        <w:t>,</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14(5), 203.</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https://www.mdpi.com/1911-8074/14/5/203/pdf</w:t>
      </w:r>
    </w:p>
    <w:p>
      <w:pPr>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w:hAnsi="Times New Roman" w:cs="Times New Roman"/>
          <w:color w:val="222222"/>
          <w:sz w:val="24"/>
          <w:szCs w:val="24"/>
          <w:shd w:val="clear" w:color="auto" w:fill="FFFFFF"/>
          <w:lang w:val="fi-FI"/>
        </w:rPr>
        <w:t xml:space="preserve">Kapustina, L., Lipková, Ľ., Silin, Y., &amp; Drevalev, A. (2020). </w:t>
      </w:r>
      <w:r>
        <w:rPr>
          <w:rFonts w:ascii="Times New Roman" w:hAnsi="Times New Roman" w:cs="Times New Roman"/>
          <w:color w:val="222222"/>
          <w:sz w:val="24"/>
          <w:szCs w:val="24"/>
          <w:shd w:val="clear" w:color="auto" w:fill="FFFFFF"/>
        </w:rPr>
        <w:t>US-China trade war: Causes and outcomes.</w:t>
      </w:r>
      <w:r>
        <w:rPr>
          <w:rFonts w:ascii="Arial" w:hAnsi="Arial" w:cs="Arial"/>
          <w:color w:val="222222"/>
          <w:sz w:val="24"/>
          <w:szCs w:val="24"/>
          <w:shd w:val="clear" w:color="auto" w:fill="FFFFFF"/>
        </w:rPr>
        <w:t xml:space="preserve"> </w:t>
      </w:r>
      <w:r>
        <w:rPr>
          <w:rFonts w:ascii="Times New Roman Italic" w:hAnsi="Times New Roman Italic" w:cs="Times New Roman Italic"/>
          <w:i/>
          <w:color w:val="222222"/>
          <w:sz w:val="24"/>
          <w:szCs w:val="24"/>
          <w:shd w:val="clear" w:color="auto" w:fill="FFFFFF"/>
        </w:rPr>
        <w:t>In </w:t>
      </w:r>
      <w:r>
        <w:rPr>
          <w:rFonts w:ascii="Times New Roman Italic" w:hAnsi="Times New Roman Italic" w:cs="Times New Roman Italic"/>
          <w:i/>
          <w:iCs/>
          <w:color w:val="222222"/>
          <w:sz w:val="24"/>
          <w:szCs w:val="24"/>
          <w:shd w:val="clear" w:color="auto" w:fill="FFFFFF"/>
        </w:rPr>
        <w:t>SHS Web of Conferences</w:t>
      </w:r>
      <w:r>
        <w:rPr>
          <w:rFonts w:ascii="Times New Roman Italic" w:hAnsi="Times New Roman Italic" w:cs="Times New Roman Italic"/>
          <w:i/>
          <w:color w:val="222222"/>
          <w:sz w:val="24"/>
          <w:szCs w:val="24"/>
          <w:shd w:val="clear" w:color="auto" w:fill="FFFFFF"/>
        </w:rPr>
        <w:t> </w:t>
      </w:r>
      <w:r>
        <w:rPr>
          <w:rFonts w:ascii="Times New Roman Regular" w:hAnsi="Times New Roman Regular" w:cs="Times New Roman Regular"/>
          <w:color w:val="222222"/>
          <w:sz w:val="24"/>
          <w:szCs w:val="24"/>
          <w:shd w:val="clear" w:color="auto" w:fill="FFFFFF"/>
        </w:rPr>
        <w:t>(Vol. 73, p. 01012). EDP Sciences. https://www.shs-conferences.org/articles/shsconf/pdf/2020/01/shsconf_ies_2019_01012.pdf</w:t>
      </w:r>
    </w:p>
    <w:p>
      <w:pPr>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Koleson, J. (2020). TikTok is on the clock, will democracy stop?.</w:t>
      </w:r>
      <w:r>
        <w:rPr>
          <w:rFonts w:ascii="Times New Roman Regular" w:hAnsi="Times New Roman Regular" w:cs="Times New Roman Regular"/>
          <w:sz w:val="24"/>
          <w:szCs w:val="24"/>
        </w:rPr>
        <w:t xml:space="preserve"> </w:t>
      </w:r>
      <w:r>
        <w:rPr>
          <w:rFonts w:ascii="Times New Roman Regular" w:hAnsi="Times New Roman Regular" w:cs="Times New Roman Regular"/>
          <w:color w:val="222222"/>
          <w:sz w:val="24"/>
          <w:szCs w:val="24"/>
          <w:shd w:val="clear" w:color="auto" w:fill="FFFFFF"/>
        </w:rPr>
        <w:t>https://scholarship.law.slu.edu/cgi/viewcontent.cgi?article=1042&amp;context=lawjournalonline</w:t>
      </w:r>
    </w:p>
    <w:p>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Lin, H. Y. (2022). Integrate the hierarchical cluster elliptic curve key agreement with multiple secure data transfer modes into wireless sensor networks.</w:t>
      </w:r>
      <w:r>
        <w:rPr>
          <w:rFonts w:ascii="Times New Roman Italic" w:hAnsi="Times New Roman Italic" w:cs="Times New Roman Italic"/>
          <w:i/>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Connection Science</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34(1), 274-300.</w:t>
      </w:r>
    </w:p>
    <w:p>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Lincicome, S., Packard, C., Huddleston, J., &amp; Duffield, W. (2023). “TikTok Legislation” Is a Blank Check for Government Encroachment Upon Americans’ Wealth, Privacy, and Safety.</w:t>
      </w:r>
    </w:p>
    <w:p>
      <w:pPr>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w:hAnsi="Times New Roman" w:cs="Times New Roman"/>
          <w:color w:val="222222"/>
          <w:sz w:val="24"/>
          <w:szCs w:val="24"/>
          <w:shd w:val="clear" w:color="auto" w:fill="FFFFFF"/>
        </w:rPr>
        <w:t>Liu, L. (2022). Social Media Marketing Strategy-The Case of Tik Tok.</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Highlights in Business, Economics and Management</w:t>
      </w:r>
      <w:r>
        <w:rPr>
          <w:rFonts w:ascii="Times New Roman Italic" w:hAnsi="Times New Roman Italic" w:cs="Times New Roman Italic"/>
          <w:i/>
          <w:color w:val="222222"/>
          <w:sz w:val="24"/>
          <w:szCs w:val="24"/>
          <w:shd w:val="clear" w:color="auto" w:fill="FFFFFF"/>
        </w:rPr>
        <w:t>,</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2, 147-153.</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https://drpress.org/ojs/index.php/HBEM/article/view/2353/2255</w:t>
      </w:r>
    </w:p>
    <w:p>
      <w:pPr>
        <w:tabs>
          <w:tab w:val="left" w:pos="1999"/>
          <w:tab w:val="left" w:pos="2622"/>
        </w:tabs>
        <w:spacing w:before="100" w:beforeAutospacing="1" w:after="100" w:afterAutospacing="1" w:line="480" w:lineRule="auto"/>
        <w:ind w:left="720" w:hanging="720"/>
        <w:contextualSpacing/>
        <w:rPr>
          <w:rFonts w:hint="eastAsia" w:ascii="Times New Roman" w:hAnsi="Times New Roman" w:cs="Times New Roman"/>
          <w:color w:val="222222"/>
          <w:sz w:val="24"/>
          <w:szCs w:val="24"/>
          <w:shd w:val="clear" w:color="auto" w:fill="FFFFFF"/>
        </w:rPr>
      </w:pPr>
      <w:r>
        <w:rPr>
          <w:rFonts w:hint="eastAsia" w:ascii="Times New Roman" w:hAnsi="Times New Roman" w:cs="Times New Roman"/>
          <w:color w:val="222222"/>
          <w:sz w:val="24"/>
          <w:szCs w:val="24"/>
          <w:shd w:val="clear" w:color="auto" w:fill="FFFFFF"/>
        </w:rPr>
        <w:t>Liu, K. (2022). Research on the core competitiveness of short video industry in the context of big data—a case study of tiktok of bytedance company. American Journal of Industrial and Business Management,12(4), 699-730.</w:t>
      </w:r>
    </w:p>
    <w:p>
      <w:pPr>
        <w:tabs>
          <w:tab w:val="left" w:pos="1999"/>
          <w:tab w:val="left" w:pos="2622"/>
        </w:tabs>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Maan, J., &amp; Maan, H. (2023). Customer Churn Prediction Model using Explainable Machine Learning. </w:t>
      </w:r>
      <w:r>
        <w:rPr>
          <w:rFonts w:ascii="Times New Roman Italic" w:hAnsi="Times New Roman Italic" w:cs="Times New Roman Italic"/>
          <w:i/>
          <w:iCs/>
          <w:color w:val="222222"/>
          <w:sz w:val="24"/>
          <w:szCs w:val="24"/>
          <w:shd w:val="clear" w:color="auto" w:fill="FFFFFF"/>
        </w:rPr>
        <w:t>arXiv preprint arXiv</w:t>
      </w:r>
      <w:r>
        <w:rPr>
          <w:rFonts w:ascii="Arial" w:hAnsi="Arial" w:cs="Arial"/>
          <w:i/>
          <w:iCs/>
          <w:color w:val="222222"/>
          <w:sz w:val="24"/>
          <w:szCs w:val="24"/>
          <w:shd w:val="clear" w:color="auto" w:fill="FFFFFF"/>
        </w:rPr>
        <w:t>:</w:t>
      </w:r>
      <w:r>
        <w:rPr>
          <w:rFonts w:ascii="Times New Roman" w:hAnsi="Times New Roman" w:cs="Times New Roman"/>
          <w:color w:val="222222"/>
          <w:sz w:val="24"/>
          <w:szCs w:val="24"/>
          <w:shd w:val="clear" w:color="auto" w:fill="FFFFFF"/>
        </w:rPr>
        <w:t>2303.00960. https://arxiv.org/pdf/2303.00960</w:t>
      </w:r>
    </w:p>
    <w:p>
      <w:pPr>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w:hAnsi="Times New Roman" w:cs="Times New Roman"/>
          <w:color w:val="222222"/>
          <w:sz w:val="24"/>
          <w:szCs w:val="24"/>
          <w:shd w:val="clear" w:color="auto" w:fill="FFFFFF"/>
          <w:lang w:val="fi-FI"/>
        </w:rPr>
        <w:t xml:space="preserve">Maathavan, K. S. K., &amp; Venkatraman, S. (2022). </w:t>
      </w:r>
      <w:r>
        <w:rPr>
          <w:rFonts w:ascii="Times New Roman" w:hAnsi="Times New Roman" w:cs="Times New Roman"/>
          <w:color w:val="222222"/>
          <w:sz w:val="24"/>
          <w:szCs w:val="24"/>
          <w:shd w:val="clear" w:color="auto" w:fill="FFFFFF"/>
        </w:rPr>
        <w:t>A Secure Encrypted Classified Electronic Healthcare Data for Public Cloud Environment.</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Intelligent Automation &amp; Soft Computing</w:t>
      </w:r>
      <w:r>
        <w:rPr>
          <w:rFonts w:ascii="Times New Roman Italic" w:hAnsi="Times New Roman Italic" w:cs="Times New Roman Italic"/>
          <w:i/>
          <w:color w:val="222222"/>
          <w:sz w:val="24"/>
          <w:szCs w:val="24"/>
          <w:shd w:val="clear" w:color="auto" w:fill="FFFFFF"/>
        </w:rPr>
        <w:t>,</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32(2).</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https://cdn.techscience.cn/ueditor/files/iasc/TSP_IASC-32-2/TSP_IASC_22276/TSP_IASC_22276.pdf</w:t>
      </w:r>
    </w:p>
    <w:p>
      <w:pPr>
        <w:tabs>
          <w:tab w:val="left" w:pos="1913"/>
        </w:tabs>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lang w:val="fr-FR"/>
        </w:rPr>
      </w:pPr>
      <w:r>
        <w:rPr>
          <w:rFonts w:ascii="Times New Roman" w:hAnsi="Times New Roman" w:cs="Times New Roman"/>
          <w:color w:val="222222"/>
          <w:sz w:val="24"/>
          <w:szCs w:val="24"/>
          <w:shd w:val="clear" w:color="auto" w:fill="FFFFFF"/>
        </w:rPr>
        <w:t>Marwick, A. (2022). Privacy Without Power: What Privacy Research Can Learn from Surveillance Studies.</w:t>
      </w:r>
      <w:r>
        <w:rPr>
          <w:rFonts w:ascii="Times New Roman Italic" w:hAnsi="Times New Roman Italic" w:cs="Times New Roman Italic"/>
          <w:i/>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lang w:val="fr-FR"/>
        </w:rPr>
        <w:t>Surveillance &amp; Society</w:t>
      </w:r>
      <w:r>
        <w:rPr>
          <w:rFonts w:ascii="Times New Roman Italic" w:hAnsi="Times New Roman Italic" w:cs="Times New Roman Italic"/>
          <w:i/>
          <w:color w:val="222222"/>
          <w:sz w:val="24"/>
          <w:szCs w:val="24"/>
          <w:shd w:val="clear" w:color="auto" w:fill="FFFFFF"/>
          <w:lang w:val="fr-FR"/>
        </w:rPr>
        <w:t>,</w:t>
      </w:r>
      <w:r>
        <w:rPr>
          <w:rFonts w:ascii="Arial" w:hAnsi="Arial" w:cs="Arial"/>
          <w:color w:val="222222"/>
          <w:sz w:val="24"/>
          <w:szCs w:val="24"/>
          <w:shd w:val="clear" w:color="auto" w:fill="FFFFFF"/>
          <w:lang w:val="fr-FR"/>
        </w:rPr>
        <w:t> </w:t>
      </w:r>
      <w:r>
        <w:rPr>
          <w:rFonts w:ascii="Times New Roman" w:hAnsi="Times New Roman" w:cs="Times New Roman"/>
          <w:color w:val="222222"/>
          <w:sz w:val="24"/>
          <w:szCs w:val="24"/>
          <w:shd w:val="clear" w:color="auto" w:fill="FFFFFF"/>
          <w:lang w:val="fr-FR"/>
        </w:rPr>
        <w:t>20(4), 397-405.</w:t>
      </w:r>
      <w:r>
        <w:rPr>
          <w:rFonts w:ascii="Times New Roman" w:hAnsi="Times New Roman" w:cs="Times New Roman"/>
          <w:sz w:val="24"/>
          <w:szCs w:val="24"/>
          <w:lang w:val="fr-FR"/>
        </w:rPr>
        <w:t xml:space="preserve"> </w:t>
      </w:r>
      <w:r>
        <w:rPr>
          <w:rFonts w:ascii="Times New Roman" w:hAnsi="Times New Roman" w:cs="Times New Roman"/>
          <w:color w:val="222222"/>
          <w:sz w:val="24"/>
          <w:szCs w:val="24"/>
          <w:shd w:val="clear" w:color="auto" w:fill="FFFFFF"/>
          <w:lang w:val="fr-FR"/>
        </w:rPr>
        <w:t>https://ojs.library.queensu.ca/index.php/surveillance-and-society/article/download/16009/10519</w:t>
      </w:r>
    </w:p>
    <w:p>
      <w:pPr>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w:hAnsi="Times New Roman" w:cs="Times New Roman"/>
          <w:color w:val="222222"/>
          <w:sz w:val="24"/>
          <w:szCs w:val="24"/>
          <w:shd w:val="clear" w:color="auto" w:fill="FFFFFF"/>
        </w:rPr>
        <w:t>Milner, R., &amp; Furnham, A. (2017). Measuring customer feedback, response and satisfaction. </w:t>
      </w:r>
      <w:r>
        <w:rPr>
          <w:rFonts w:ascii="Times New Roman Italic" w:hAnsi="Times New Roman Italic" w:cs="Times New Roman Italic"/>
          <w:i/>
          <w:iCs/>
          <w:color w:val="222222"/>
          <w:sz w:val="24"/>
          <w:szCs w:val="24"/>
          <w:shd w:val="clear" w:color="auto" w:fill="FFFFFF"/>
        </w:rPr>
        <w:t>Psychology</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8(3), 350-362.</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https://www.scirp.org/journal/paperinformation.aspx?paperid=74100</w:t>
      </w:r>
    </w:p>
    <w:p>
      <w:pPr>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w:hAnsi="Times New Roman" w:cs="Times New Roman"/>
          <w:color w:val="222222"/>
          <w:sz w:val="24"/>
          <w:szCs w:val="24"/>
          <w:shd w:val="clear" w:color="auto" w:fill="FFFFFF"/>
        </w:rPr>
        <w:t>Morgan, N.A., Whitler, K.A., Feng, H. and Chari, S., 2019. Research in marketing strategy. </w:t>
      </w:r>
      <w:r>
        <w:rPr>
          <w:rFonts w:ascii="Times New Roman Italic" w:hAnsi="Times New Roman Italic" w:cs="Times New Roman Italic"/>
          <w:i/>
          <w:iCs/>
          <w:color w:val="222222"/>
          <w:sz w:val="24"/>
          <w:szCs w:val="24"/>
          <w:shd w:val="clear" w:color="auto" w:fill="FFFFFF"/>
        </w:rPr>
        <w:t>Journal of the Academy of Marketing Science</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47, pp.4-29.</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https://eprints.whiterose.ac.uk/136066/1/JAMS%20Final%20Version%20Unblinded.pdf?utm_source=summari</w:t>
      </w:r>
    </w:p>
    <w:p>
      <w:pPr>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Paul, J. (2019). Marketing in emerging markets: a review, theoretical synthesis and extension. </w:t>
      </w:r>
      <w:r>
        <w:rPr>
          <w:rFonts w:ascii="Times New Roman Italic" w:hAnsi="Times New Roman Italic" w:cs="Times New Roman Italic"/>
          <w:i/>
          <w:iCs/>
          <w:color w:val="222222"/>
          <w:sz w:val="24"/>
          <w:szCs w:val="24"/>
          <w:shd w:val="clear" w:color="auto" w:fill="FFFFFF"/>
        </w:rPr>
        <w:t>International Journal of Emerging Markets</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15(3), 446-468. https://www.academia.edu/download/60648803/Marketing_in_EM_IJ_of_EM20190919-46969-8d0yzk.pdf</w:t>
      </w:r>
    </w:p>
    <w:p>
      <w:pPr>
        <w:spacing w:before="100" w:beforeAutospacing="1" w:after="100" w:afterAutospacing="1" w:line="480" w:lineRule="auto"/>
        <w:ind w:left="720" w:hanging="720"/>
        <w:contextualSpacing/>
        <w:rPr>
          <w:rFonts w:ascii="Times New Roman" w:hAnsi="Times New Roman" w:cs="Times New Roman"/>
          <w:iCs/>
          <w:color w:val="222222"/>
          <w:sz w:val="24"/>
          <w:szCs w:val="24"/>
          <w:shd w:val="clear" w:color="auto" w:fill="FFFFFF"/>
        </w:rPr>
      </w:pPr>
      <w:r>
        <w:rPr>
          <w:rFonts w:ascii="Times New Roman" w:hAnsi="Times New Roman" w:cs="Times New Roman"/>
          <w:color w:val="222222"/>
          <w:sz w:val="24"/>
          <w:szCs w:val="24"/>
          <w:shd w:val="clear" w:color="auto" w:fill="FFFFFF"/>
          <w:lang w:val="it-IT"/>
        </w:rPr>
        <w:t xml:space="preserve">Paul, J., &amp; Feliciano-Cestero, M. M. (2021). </w:t>
      </w:r>
      <w:r>
        <w:rPr>
          <w:rFonts w:ascii="Times New Roman" w:hAnsi="Times New Roman" w:cs="Times New Roman"/>
          <w:color w:val="222222"/>
          <w:sz w:val="24"/>
          <w:szCs w:val="24"/>
          <w:shd w:val="clear" w:color="auto" w:fill="FFFFFF"/>
        </w:rPr>
        <w:t>Five decades of research on foreign direct investment by MNEs: An overview and research agenda</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Journal of business research</w:t>
      </w:r>
      <w:r>
        <w:rPr>
          <w:rFonts w:ascii="Arial" w:hAnsi="Arial" w:cs="Arial"/>
          <w:color w:val="222222"/>
          <w:sz w:val="24"/>
          <w:szCs w:val="24"/>
          <w:shd w:val="clear" w:color="auto" w:fill="FFFFFF"/>
        </w:rPr>
        <w:t>,</w:t>
      </w:r>
      <w:r>
        <w:rPr>
          <w:rFonts w:ascii="Times New Roman" w:hAnsi="Times New Roman" w:cs="Times New Roman"/>
          <w:iCs/>
          <w:color w:val="222222"/>
          <w:sz w:val="24"/>
          <w:szCs w:val="24"/>
          <w:shd w:val="clear" w:color="auto" w:fill="FFFFFF"/>
        </w:rPr>
        <w:t> 124, 800-812. https://www.ncbi.nlm.nih.gov/pmc/articles/PMC7151309/</w:t>
      </w:r>
    </w:p>
    <w:p>
      <w:pPr>
        <w:tabs>
          <w:tab w:val="left" w:pos="1999"/>
          <w:tab w:val="left" w:pos="2622"/>
        </w:tabs>
        <w:spacing w:before="100" w:beforeAutospacing="1" w:after="100" w:afterAutospacing="1" w:line="480" w:lineRule="auto"/>
        <w:ind w:left="720" w:hanging="720"/>
        <w:contextualSpacing/>
        <w:rPr>
          <w:rFonts w:ascii="Times New Roman Regular" w:hAnsi="Times New Roman Regular" w:cs="Times New Roman Regular"/>
          <w:sz w:val="24"/>
          <w:szCs w:val="24"/>
          <w:lang w:val="nl-NL"/>
        </w:rPr>
      </w:pPr>
      <w:r>
        <w:rPr>
          <w:rFonts w:ascii="Times New Roman" w:hAnsi="Times New Roman" w:cs="Times New Roman"/>
          <w:iCs/>
          <w:color w:val="222222"/>
          <w:sz w:val="24"/>
          <w:szCs w:val="24"/>
          <w:shd w:val="clear" w:color="auto" w:fill="FFFFFF"/>
        </w:rPr>
        <w:t>Singh, P., &amp; Kaur, K. (2015, February). Database security using encryption.</w:t>
      </w:r>
      <w:r>
        <w:rPr>
          <w:rFonts w:ascii="Times New Roman Italic" w:hAnsi="Times New Roman Italic" w:cs="Times New Roman Italic"/>
          <w:i/>
          <w:iCs/>
          <w:color w:val="222222"/>
          <w:sz w:val="24"/>
          <w:szCs w:val="24"/>
          <w:shd w:val="clear" w:color="auto" w:fill="FFFFFF"/>
        </w:rPr>
        <w:t xml:space="preserve"> </w:t>
      </w:r>
      <w:r>
        <w:rPr>
          <w:rFonts w:ascii="Times New Roman Italic" w:hAnsi="Times New Roman Italic" w:cs="Times New Roman Italic"/>
          <w:i/>
          <w:color w:val="222222"/>
          <w:sz w:val="24"/>
          <w:szCs w:val="24"/>
          <w:shd w:val="clear" w:color="auto" w:fill="FFFFFF"/>
        </w:rPr>
        <w:t>In </w:t>
      </w:r>
      <w:r>
        <w:rPr>
          <w:rFonts w:ascii="Times New Roman Italic" w:hAnsi="Times New Roman Italic" w:cs="Times New Roman Italic"/>
          <w:i/>
          <w:iCs/>
          <w:color w:val="222222"/>
          <w:sz w:val="24"/>
          <w:szCs w:val="24"/>
          <w:shd w:val="clear" w:color="auto" w:fill="FFFFFF"/>
        </w:rPr>
        <w:t>2015 International Conference on Futuristic Trends on Computational Analysis and Knowledge Management (ABLAZE)</w:t>
      </w:r>
      <w:r>
        <w:rPr>
          <w:rFonts w:ascii="Arial" w:hAnsi="Arial" w:cs="Arial"/>
          <w:color w:val="222222"/>
          <w:sz w:val="24"/>
          <w:szCs w:val="24"/>
          <w:shd w:val="clear" w:color="auto" w:fill="FFFFFF"/>
        </w:rPr>
        <w:t> </w:t>
      </w:r>
      <w:r>
        <w:rPr>
          <w:rFonts w:ascii="Times New Roman Regular" w:hAnsi="Times New Roman Regular" w:cs="Times New Roman Regular"/>
          <w:color w:val="222222"/>
          <w:sz w:val="24"/>
          <w:szCs w:val="24"/>
          <w:shd w:val="clear" w:color="auto" w:fill="FFFFFF"/>
        </w:rPr>
        <w:t xml:space="preserve">(pp. 353-358). </w:t>
      </w:r>
      <w:r>
        <w:rPr>
          <w:rFonts w:ascii="Times New Roman Regular" w:hAnsi="Times New Roman Regular" w:cs="Times New Roman Regular"/>
          <w:color w:val="222222"/>
          <w:sz w:val="24"/>
          <w:szCs w:val="24"/>
          <w:shd w:val="clear" w:color="auto" w:fill="FFFFFF"/>
          <w:lang w:val="nl-NL"/>
        </w:rPr>
        <w:t>IEEE.</w:t>
      </w:r>
      <w:r>
        <w:rPr>
          <w:rFonts w:ascii="Times New Roman Regular" w:hAnsi="Times New Roman Regular" w:cs="Times New Roman Regular"/>
          <w:sz w:val="24"/>
          <w:szCs w:val="24"/>
          <w:lang w:val="nl-NL"/>
        </w:rPr>
        <w:t xml:space="preserve"> </w:t>
      </w:r>
      <w:r>
        <w:rPr>
          <w:rFonts w:ascii="Times New Roman Regular" w:hAnsi="Times New Roman Regular" w:cs="Times New Roman Regular"/>
          <w:color w:val="222222"/>
          <w:sz w:val="24"/>
          <w:szCs w:val="24"/>
          <w:shd w:val="clear" w:color="auto" w:fill="FFFFFF"/>
          <w:lang w:val="nl-NL"/>
        </w:rPr>
        <w:t>https://www.researchgate.net/profile/Prabhsimran-Singh/publication/282925678_Database_security_using_encryption/links/580c8ef808ae2cb3a5da72aa/Database-security-using-encryption.pdf</w:t>
      </w:r>
      <w:r>
        <w:rPr>
          <w:rFonts w:ascii="Times New Roman Regular" w:hAnsi="Times New Roman Regular" w:cs="Times New Roman Regular"/>
          <w:sz w:val="24"/>
          <w:szCs w:val="24"/>
          <w:lang w:val="nl-NL"/>
        </w:rPr>
        <w:tab/>
      </w:r>
    </w:p>
    <w:p>
      <w:pPr>
        <w:spacing w:before="100" w:beforeAutospacing="1" w:after="100" w:afterAutospacing="1" w:line="480" w:lineRule="auto"/>
        <w:ind w:left="720" w:hanging="720"/>
        <w:contextualSpacing/>
        <w:rPr>
          <w:rFonts w:ascii="Times New Roman Regular" w:hAnsi="Times New Roman Regular" w:cs="Times New Roman Regular"/>
          <w:color w:val="222222"/>
          <w:sz w:val="24"/>
          <w:szCs w:val="24"/>
          <w:shd w:val="clear" w:color="auto" w:fill="FFFFFF"/>
        </w:rPr>
      </w:pPr>
      <w:r>
        <w:rPr>
          <w:rFonts w:ascii="Times New Roman Regular" w:hAnsi="Times New Roman Regular" w:cs="Times New Roman Regular"/>
          <w:color w:val="222222"/>
          <w:sz w:val="24"/>
          <w:szCs w:val="24"/>
          <w:shd w:val="clear" w:color="auto" w:fill="FFFFFF"/>
        </w:rPr>
        <w:t>Stray, V., Gundelsby, J. H., Ulfsnes, R., &amp; Brede Moe, N. (2022, May). How agile teams make Objectives and Key Results (OKRs) work.</w:t>
      </w:r>
      <w:r>
        <w:rPr>
          <w:rFonts w:ascii="Times New Roman Italic" w:hAnsi="Times New Roman Italic" w:cs="Times New Roman Italic"/>
          <w:i/>
          <w:color w:val="222222"/>
          <w:sz w:val="24"/>
          <w:szCs w:val="24"/>
          <w:shd w:val="clear" w:color="auto" w:fill="FFFFFF"/>
        </w:rPr>
        <w:t xml:space="preserve"> In </w:t>
      </w:r>
      <w:r>
        <w:rPr>
          <w:rFonts w:ascii="Times New Roman Italic" w:hAnsi="Times New Roman Italic" w:cs="Times New Roman Italic"/>
          <w:i/>
          <w:iCs/>
          <w:color w:val="222222"/>
          <w:sz w:val="24"/>
          <w:szCs w:val="24"/>
          <w:shd w:val="clear" w:color="auto" w:fill="FFFFFF"/>
        </w:rPr>
        <w:t>Proceedings of the International Conference on Software and System Processes and International Conference on Global Software Engineering</w:t>
      </w:r>
      <w:r>
        <w:rPr>
          <w:rFonts w:ascii="Arial" w:hAnsi="Arial" w:cs="Arial"/>
          <w:color w:val="222222"/>
          <w:sz w:val="24"/>
          <w:szCs w:val="24"/>
          <w:shd w:val="clear" w:color="auto" w:fill="FFFFFF"/>
        </w:rPr>
        <w:t> </w:t>
      </w:r>
      <w:r>
        <w:rPr>
          <w:rFonts w:ascii="Times New Roman Regular" w:hAnsi="Times New Roman Regular" w:cs="Times New Roman Regular"/>
          <w:color w:val="222222"/>
          <w:sz w:val="24"/>
          <w:szCs w:val="24"/>
          <w:shd w:val="clear" w:color="auto" w:fill="FFFFFF"/>
        </w:rPr>
        <w:t>(pp. 104-109).</w:t>
      </w:r>
      <w:r>
        <w:rPr>
          <w:rFonts w:ascii="Times New Roman Regular" w:hAnsi="Times New Roman Regular" w:cs="Times New Roman Regular"/>
          <w:sz w:val="24"/>
          <w:szCs w:val="24"/>
        </w:rPr>
        <w:t xml:space="preserve"> </w:t>
      </w:r>
      <w:r>
        <w:rPr>
          <w:rFonts w:ascii="Times New Roman Regular" w:hAnsi="Times New Roman Regular" w:cs="Times New Roman Regular"/>
          <w:color w:val="222222"/>
          <w:sz w:val="24"/>
          <w:szCs w:val="24"/>
          <w:shd w:val="clear" w:color="auto" w:fill="FFFFFF"/>
        </w:rPr>
        <w:t xml:space="preserve">https://dl.acm.org/doi/pdf/10.1145/3529320.3529332 </w:t>
      </w:r>
    </w:p>
    <w:p>
      <w:pPr>
        <w:spacing w:before="100" w:beforeAutospacing="1" w:after="100" w:afterAutospacing="1" w:line="480" w:lineRule="auto"/>
        <w:ind w:left="720" w:hanging="720"/>
        <w:contextualSpacing/>
        <w:rPr>
          <w:rFonts w:ascii="Times New Roman" w:hAnsi="Times New Roman" w:cs="Times New Roman"/>
          <w:sz w:val="24"/>
          <w:szCs w:val="24"/>
        </w:rPr>
      </w:pPr>
      <w:r>
        <w:rPr>
          <w:rFonts w:ascii="Times New Roman Regular" w:hAnsi="Times New Roman Regular" w:cs="Times New Roman Regular"/>
          <w:color w:val="222222"/>
          <w:sz w:val="24"/>
          <w:szCs w:val="24"/>
          <w:shd w:val="clear" w:color="auto" w:fill="FFFFFF"/>
        </w:rPr>
        <w:t>Suda, Y. (2020). Japan’s Personal Information Protection Policy Under Pressure: The Japan-EU Data Transfer Dialogue and Beyond.</w:t>
      </w:r>
      <w:r>
        <w:rPr>
          <w:rFonts w:ascii="Arial" w:hAnsi="Arial" w:cs="Arial"/>
          <w:color w:val="222222"/>
          <w:sz w:val="24"/>
          <w:szCs w:val="24"/>
          <w:shd w:val="clear" w:color="auto" w:fill="FFFFFF"/>
        </w:rPr>
        <w:t> </w:t>
      </w:r>
      <w:r>
        <w:rPr>
          <w:rFonts w:ascii="Times New Roman Italic" w:hAnsi="Times New Roman Italic" w:cs="Times New Roman Italic"/>
          <w:i/>
          <w:iCs/>
          <w:color w:val="222222"/>
          <w:sz w:val="24"/>
          <w:szCs w:val="24"/>
          <w:shd w:val="clear" w:color="auto" w:fill="FFFFFF"/>
        </w:rPr>
        <w:t>Asian Survey</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60(3), 510-533.</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https://observatoriolgpd.com/wp-content/uploads/2020/06/as.2020.60.3.510.pdf</w:t>
      </w:r>
    </w:p>
    <w:p>
      <w:pPr>
        <w:tabs>
          <w:tab w:val="left" w:pos="720"/>
        </w:tabs>
        <w:spacing w:before="100" w:beforeAutospacing="1" w:after="100" w:afterAutospacing="1" w:line="480" w:lineRule="auto"/>
        <w:ind w:left="720" w:hanging="720"/>
        <w:contextualSpacing/>
        <w:rPr>
          <w:rFonts w:ascii="Times New Roman" w:hAnsi="Times New Roman" w:cs="Times New Roman"/>
          <w:color w:val="222222"/>
          <w:sz w:val="24"/>
          <w:szCs w:val="24"/>
          <w:shd w:val="clear" w:color="auto" w:fill="FFFFFF"/>
          <w:lang w:val="pl-PL"/>
        </w:rPr>
      </w:pPr>
      <w:r>
        <w:rPr>
          <w:rFonts w:ascii="Times New Roman" w:hAnsi="Times New Roman" w:cs="Times New Roman"/>
          <w:color w:val="222222"/>
          <w:sz w:val="24"/>
          <w:szCs w:val="24"/>
          <w:shd w:val="clear" w:color="auto" w:fill="FFFFFF"/>
        </w:rPr>
        <w:t>Voss, W. G. (2022). Transatlantic Data Transfer Compliance</w:t>
      </w:r>
      <w:r>
        <w:rPr>
          <w:rFonts w:ascii="Arial" w:hAnsi="Arial" w:cs="Arial"/>
          <w:color w:val="222222"/>
          <w:sz w:val="24"/>
          <w:szCs w:val="24"/>
          <w:shd w:val="clear" w:color="auto" w:fill="FFFFFF"/>
        </w:rPr>
        <w:t>. </w:t>
      </w:r>
      <w:r>
        <w:rPr>
          <w:rFonts w:ascii="Times New Roman" w:hAnsi="Times New Roman" w:cs="Times New Roman"/>
          <w:color w:val="222222"/>
          <w:sz w:val="24"/>
          <w:szCs w:val="24"/>
          <w:shd w:val="clear" w:color="auto" w:fill="FFFFFF"/>
        </w:rPr>
        <w:t xml:space="preserve">BUJ Sci. </w:t>
      </w:r>
      <w:r>
        <w:rPr>
          <w:rFonts w:ascii="Times New Roman" w:hAnsi="Times New Roman" w:cs="Times New Roman"/>
          <w:color w:val="222222"/>
          <w:sz w:val="24"/>
          <w:szCs w:val="24"/>
          <w:shd w:val="clear" w:color="auto" w:fill="FFFFFF"/>
          <w:lang w:val="pl-PL"/>
        </w:rPr>
        <w:t>&amp; Tech. L., 28, 158.</w:t>
      </w:r>
      <w:r>
        <w:rPr>
          <w:rFonts w:ascii="Times New Roman" w:hAnsi="Times New Roman" w:cs="Times New Roman"/>
          <w:sz w:val="24"/>
          <w:szCs w:val="24"/>
          <w:lang w:val="pl-PL"/>
        </w:rPr>
        <w:t xml:space="preserve"> </w:t>
      </w:r>
      <w:r>
        <w:rPr>
          <w:rFonts w:ascii="Times New Roman" w:hAnsi="Times New Roman" w:cs="Times New Roman"/>
          <w:color w:val="222222"/>
          <w:sz w:val="24"/>
          <w:szCs w:val="24"/>
          <w:shd w:val="clear" w:color="auto" w:fill="FFFFFF"/>
          <w:lang w:val="pl-PL"/>
        </w:rPr>
        <w:t>https://hal.science/hal-03793307/document</w:t>
      </w:r>
    </w:p>
    <w:p>
      <w:pPr>
        <w:spacing w:before="100" w:beforeAutospacing="1" w:after="100" w:afterAutospacing="1" w:line="480" w:lineRule="auto"/>
        <w:ind w:left="720" w:hanging="720"/>
        <w:contextualSpacing/>
        <w:rPr>
          <w:rFonts w:ascii="Arial" w:hAnsi="Arial" w:cs="Arial"/>
          <w:color w:val="222222"/>
          <w:sz w:val="24"/>
          <w:szCs w:val="24"/>
          <w:shd w:val="clear" w:color="auto" w:fill="FFFFFF"/>
        </w:rPr>
      </w:pPr>
      <w:r>
        <w:rPr>
          <w:rFonts w:ascii="Times New Roman" w:hAnsi="Times New Roman" w:cs="Times New Roman"/>
          <w:color w:val="222222"/>
          <w:sz w:val="24"/>
          <w:szCs w:val="24"/>
          <w:shd w:val="clear" w:color="auto" w:fill="FFFFFF"/>
          <w:lang w:val="pl-PL"/>
        </w:rPr>
        <w:t xml:space="preserve">Wu, N., &amp; Cen, X. (2022). </w:t>
      </w:r>
      <w:r>
        <w:rPr>
          <w:rFonts w:ascii="Times New Roman" w:hAnsi="Times New Roman" w:cs="Times New Roman"/>
          <w:color w:val="222222"/>
          <w:sz w:val="24"/>
          <w:szCs w:val="24"/>
          <w:shd w:val="clear" w:color="auto" w:fill="FFFFFF"/>
        </w:rPr>
        <w:t>What Determines the Internationalization of Chinese Enterprises in Cultural and Creative Industry?: A Case Study of ByteDance.</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https://www.diva-portal.org/smash/get/diva2:1688524/FULLTEXT01.pd</w:t>
      </w:r>
      <w:r>
        <w:rPr>
          <w:rFonts w:ascii="Arial" w:hAnsi="Arial" w:cs="Arial"/>
          <w:color w:val="222222"/>
          <w:sz w:val="24"/>
          <w:szCs w:val="24"/>
          <w:shd w:val="clear" w:color="auto" w:fill="FFFFFF"/>
        </w:rPr>
        <w:t>f</w:t>
      </w:r>
    </w:p>
    <w:p>
      <w:r>
        <w:br w:type="page"/>
      </w:r>
    </w:p>
    <w:p>
      <w:pPr>
        <w:pStyle w:val="2"/>
        <w:rPr>
          <w:rFonts w:hint="eastAsia" w:ascii="Times New Roman Bold" w:hAnsi="Times New Roman Bold" w:cs="Times New Roman Bold"/>
          <w:b/>
          <w:bCs/>
          <w:color w:val="auto"/>
          <w:sz w:val="28"/>
          <w:szCs w:val="28"/>
          <w:lang w:val="fr-FR"/>
        </w:rPr>
      </w:pPr>
      <w:bookmarkStart w:id="55" w:name="_Toc665164037"/>
      <w:r>
        <w:rPr>
          <w:rFonts w:ascii="Times New Roman Bold" w:hAnsi="Times New Roman Bold" w:cs="Times New Roman Bold"/>
          <w:b/>
          <w:bCs/>
          <w:color w:val="auto"/>
          <w:sz w:val="28"/>
          <w:szCs w:val="28"/>
          <w:lang w:val="fr-FR"/>
        </w:rPr>
        <w:t>APPENDIX</w:t>
      </w:r>
      <w:bookmarkEnd w:id="55"/>
    </w:p>
    <w:p>
      <w:pPr>
        <w:pStyle w:val="3"/>
        <w:rPr>
          <w:rFonts w:ascii="Times New Roman Regular" w:hAnsi="Times New Roman Regular" w:cs="Times New Roman Regular"/>
          <w:color w:val="auto"/>
          <w:sz w:val="24"/>
          <w:szCs w:val="24"/>
          <w:lang w:val="fr-FR"/>
        </w:rPr>
      </w:pPr>
      <w:bookmarkStart w:id="56" w:name="_Toc1759587224"/>
      <w:bookmarkStart w:id="57" w:name="_Toc1777510602"/>
      <w:r>
        <w:rPr>
          <w:rFonts w:ascii="Times New Roman Regular" w:hAnsi="Times New Roman Regular" w:cs="Times New Roman Regular"/>
          <w:color w:val="auto"/>
          <w:sz w:val="24"/>
          <w:szCs w:val="24"/>
          <w:lang w:val="fr-FR"/>
        </w:rPr>
        <w:t xml:space="preserve">Appendix </w:t>
      </w:r>
      <w:r>
        <w:rPr>
          <w:rFonts w:hint="default" w:ascii="Times New Roman Regular" w:hAnsi="Times New Roman Regular" w:cs="Times New Roman Regular"/>
          <w:color w:val="auto"/>
          <w:sz w:val="24"/>
          <w:szCs w:val="24"/>
        </w:rPr>
        <w:t>1</w:t>
      </w:r>
      <w:r>
        <w:rPr>
          <w:rFonts w:ascii="Times New Roman Regular" w:hAnsi="Times New Roman Regular" w:cs="Times New Roman Regular"/>
          <w:color w:val="auto"/>
          <w:sz w:val="24"/>
          <w:szCs w:val="24"/>
          <w:lang w:val="fr-FR"/>
        </w:rPr>
        <w:t>: SWOT Analysis</w:t>
      </w:r>
      <w:bookmarkEnd w:id="56"/>
      <w:r>
        <w:rPr>
          <w:rFonts w:ascii="Times New Roman Regular" w:hAnsi="Times New Roman Regular" w:cs="Times New Roman Regular"/>
          <w:color w:val="auto"/>
          <w:sz w:val="24"/>
          <w:szCs w:val="24"/>
          <w:lang w:val="fr-FR"/>
        </w:rPr>
        <w:t xml:space="preserve"> </w:t>
      </w:r>
    </w:p>
    <w:p>
      <w:pPr>
        <w:rPr>
          <w:rFonts w:ascii="Times New Roman" w:hAnsi="Times New Roman" w:cs="Times New Roman"/>
          <w:sz w:val="24"/>
          <w:szCs w:val="24"/>
        </w:rPr>
      </w:pPr>
      <w:r>
        <w:rPr>
          <w:rFonts w:ascii="Times New Roman" w:hAnsi="Times New Roman" w:cs="Times New Roman"/>
          <w:sz w:val="24"/>
          <w:szCs w:val="24"/>
        </w:rPr>
        <w:t>SWOT Analysis</w:t>
      </w:r>
    </w:p>
    <w:p>
      <w:pPr>
        <w:rPr>
          <w:rFonts w:ascii="Times New Roman" w:hAnsi="Times New Roman" w:cs="Times New Roman"/>
          <w:sz w:val="24"/>
          <w:szCs w:val="24"/>
        </w:rPr>
      </w:pPr>
      <w:r>
        <w:rPr>
          <w:rFonts w:ascii="Times New Roman" w:hAnsi="Times New Roman" w:cs="Times New Roman"/>
          <w:sz w:val="24"/>
          <w:szCs w:val="24"/>
        </w:rPr>
        <w:t>Strengths</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ByteDance has a wide user base. The company has a large user base gives the business a wide target audience (Auxier &amp; Anderson, 2021). At the same time, the platforms ByteDance uses and provides are known for focusing too much on user-generated content and creativity. This means all the content in the platform is original and engaging, frees the company's potential liability. ByteDance is also known for successfully integrating machine learning and AI into its operations and business strategy. Thus, offering advertisers precise, accurate user targeting and delivery help attract a bigger audience base (ICMR, 2020). This has helped to improve advertising efficiency and helped ByteDance to accomplish its marketing goals. </w:t>
      </w:r>
    </w:p>
    <w:p>
      <w:pPr>
        <w:rPr>
          <w:rFonts w:ascii="Times New Roman" w:hAnsi="Times New Roman" w:cs="Times New Roman"/>
          <w:sz w:val="24"/>
          <w:szCs w:val="24"/>
        </w:rPr>
      </w:pPr>
      <w:r>
        <w:rPr>
          <w:rFonts w:ascii="Times New Roman" w:hAnsi="Times New Roman" w:cs="Times New Roman"/>
          <w:sz w:val="24"/>
          <w:szCs w:val="24"/>
        </w:rPr>
        <w:t>Weaknesses</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Despite its popularity, ByteDance faces low brand recognition in some regions and countries. This means that ByteDance misses out heavily on profits in some industries and some countries. Since ByteDance is an online-based business, there is an unavoidable issue with privacy. Thus, users' rising security and privacy issues pose a serious weakness for ByteDance (Chan &amp; Hadero, 2023). This is a major weakness for ByteDance because it risks losing business and exposing large volumes of user data to unauthorized third parties. The third weakness of ByteDance is its ongoing issues surrounding policy risks and regulatory pressures in foreign countries</w:t>
      </w:r>
      <w:r>
        <w:rPr>
          <w:rFonts w:ascii="Times New Roman Regular" w:hAnsi="Times New Roman Regular" w:cs="Times New Roman Regular"/>
          <w:color w:val="222222"/>
          <w:sz w:val="24"/>
          <w:szCs w:val="24"/>
          <w:shd w:val="clear" w:color="auto" w:fill="FFFFFF"/>
        </w:rPr>
        <w:t xml:space="preserve"> (Aragòn-Correa et al. 2020)</w:t>
      </w:r>
      <w:r>
        <w:rPr>
          <w:rFonts w:ascii="Times New Roman Regular" w:hAnsi="Times New Roman Regular" w:cs="Times New Roman Regular"/>
          <w:sz w:val="24"/>
          <w:szCs w:val="24"/>
        </w:rPr>
        <w:t xml:space="preserve">. Its international expansion efforts have not been successful, with the company facing notable regulations and pressures that hamper its operations in international marketplaces. </w:t>
      </w:r>
    </w:p>
    <w:p>
      <w:pPr>
        <w:rPr>
          <w:rFonts w:ascii="Times New Roman" w:hAnsi="Times New Roman" w:cs="Times New Roman"/>
          <w:sz w:val="24"/>
          <w:szCs w:val="24"/>
        </w:rPr>
      </w:pPr>
      <w:r>
        <w:rPr>
          <w:rFonts w:ascii="Times New Roman" w:hAnsi="Times New Roman" w:cs="Times New Roman"/>
          <w:sz w:val="24"/>
          <w:szCs w:val="24"/>
        </w:rPr>
        <w:t>Opportunities</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ByteDance faces some weaknesses that hamper its business growth and sustainability. However, there are marketing opportunities that should help ByteDance to succeed. The first opportunity for ByteDance to maximize its advertising platform and user data. This opportunity should help ByteDance to attract more advertisers and identify new opportunities within the marketing space. Another opportunity for ByteDance is to invest in emerging markets</w:t>
      </w:r>
      <w:r>
        <w:rPr>
          <w:rFonts w:ascii="Times New Roman Regular" w:hAnsi="Times New Roman Regular" w:cs="Times New Roman Regular"/>
          <w:color w:val="222222"/>
          <w:sz w:val="24"/>
          <w:szCs w:val="24"/>
          <w:shd w:val="clear" w:color="auto" w:fill="FFFFFF"/>
        </w:rPr>
        <w:t xml:space="preserve"> (Paul et al. 2021)</w:t>
      </w:r>
      <w:r>
        <w:rPr>
          <w:rFonts w:ascii="Times New Roman Regular" w:hAnsi="Times New Roman Regular" w:cs="Times New Roman Regular"/>
          <w:sz w:val="24"/>
          <w:szCs w:val="24"/>
        </w:rPr>
        <w:t>. ByteDance should be able to attract many more users when it offers localized content and services. The content should meet the demands of local consumers and comply with their local demands and cultures</w:t>
      </w:r>
      <w:r>
        <w:rPr>
          <w:rFonts w:ascii="Times New Roman Regular" w:hAnsi="Times New Roman Regular" w:cs="Times New Roman Regular"/>
          <w:color w:val="222222"/>
          <w:sz w:val="24"/>
          <w:szCs w:val="24"/>
          <w:shd w:val="clear" w:color="auto" w:fill="FFFFFF"/>
        </w:rPr>
        <w:t xml:space="preserve"> (Paul, 2019)</w:t>
      </w:r>
      <w:r>
        <w:rPr>
          <w:rFonts w:ascii="Times New Roman Regular" w:hAnsi="Times New Roman Regular" w:cs="Times New Roman Regular"/>
          <w:sz w:val="24"/>
          <w:szCs w:val="24"/>
        </w:rPr>
        <w:t xml:space="preserve">. The third opportunity for ByteDance is to improve user experience and further expand the user base by focusing on product improvement and technological innovation. </w:t>
      </w:r>
    </w:p>
    <w:p>
      <w:pPr>
        <w:rPr>
          <w:rFonts w:ascii="Times New Roman" w:hAnsi="Times New Roman" w:cs="Times New Roman"/>
          <w:sz w:val="24"/>
          <w:szCs w:val="24"/>
        </w:rPr>
      </w:pPr>
      <w:r>
        <w:rPr>
          <w:rFonts w:ascii="Times New Roman" w:hAnsi="Times New Roman" w:cs="Times New Roman"/>
          <w:sz w:val="24"/>
          <w:szCs w:val="24"/>
        </w:rPr>
        <w:t>Threats</w:t>
      </w:r>
    </w:p>
    <w:p>
      <w:pPr>
        <w:spacing w:before="100" w:beforeAutospacing="1" w:after="100" w:afterAutospacing="1" w:line="480" w:lineRule="auto"/>
        <w:ind w:firstLine="480" w:firstLineChars="200"/>
        <w:contextualSpacing/>
        <w:rPr>
          <w:rFonts w:ascii="Times New Roman Regular" w:hAnsi="Times New Roman Regular" w:cs="Times New Roman Regular"/>
          <w:sz w:val="24"/>
          <w:szCs w:val="24"/>
        </w:rPr>
      </w:pPr>
      <w:r>
        <w:rPr>
          <w:rFonts w:ascii="Times New Roman Regular" w:hAnsi="Times New Roman Regular" w:cs="Times New Roman Regular"/>
          <w:sz w:val="24"/>
          <w:szCs w:val="24"/>
        </w:rPr>
        <w:t>ByteDance faces rivalry from established social media platforms, including Facebook, Snapchat, and Instagram. This challenge of intense business rivalry makes ByteDance find it completely difficult to dominate the marketplace (Liu, 2022). Another business threat ByteDance faces is the risk of user churn. ByteDance should continue offering engaging user content and features to retain existing users and attract newer ones. The political tensions between the U.S. and China, and in the Asia Pacific regions, threaten business success</w:t>
      </w:r>
      <w:r>
        <w:rPr>
          <w:rFonts w:ascii="Times New Roman Regular" w:hAnsi="Times New Roman Regular" w:cs="Times New Roman Regular"/>
          <w:color w:val="222222"/>
          <w:sz w:val="24"/>
          <w:szCs w:val="24"/>
          <w:shd w:val="clear" w:color="auto" w:fill="FFFFFF"/>
        </w:rPr>
        <w:t xml:space="preserve"> (Kapustina et al. 2020)</w:t>
      </w:r>
      <w:r>
        <w:rPr>
          <w:rFonts w:ascii="Times New Roman Regular" w:hAnsi="Times New Roman Regular" w:cs="Times New Roman Regular"/>
          <w:sz w:val="24"/>
          <w:szCs w:val="24"/>
        </w:rPr>
        <w:t xml:space="preserve">. Finally, ByteDance's Platforms encounter regulatory issues and temporary bans in various countries (Chan &amp; Hadero, 2023). These regions where ByteDance is limited include the U.S. and Indonesia.  </w:t>
      </w:r>
    </w:p>
    <w:p>
      <w:pPr>
        <w:spacing w:before="100" w:beforeAutospacing="1" w:after="100" w:afterAutospacing="1" w:line="480" w:lineRule="auto"/>
        <w:ind w:firstLine="480" w:firstLineChars="200"/>
        <w:contextualSpacing/>
        <w:rPr>
          <w:rFonts w:ascii="Times New Roman" w:hAnsi="Times New Roman" w:cs="Times New Roman"/>
          <w:iCs/>
          <w:sz w:val="24"/>
          <w:szCs w:val="24"/>
        </w:rPr>
      </w:pPr>
      <w:r>
        <w:rPr>
          <w:rFonts w:ascii="Times New Roman" w:hAnsi="Times New Roman" w:cs="Times New Roman"/>
          <w:iCs/>
          <w:sz w:val="24"/>
          <w:szCs w:val="24"/>
        </w:rPr>
        <w:t>In summary, Porter's five forces framework identifies that the company uses social media for marketing activities. These include social commerce, data-driven personalization, and user-generated content. In this case, it is necessary that ByteDance addresses the high consumer bargaining power and manage the content creators’ high bargaining powers. The SWOT analysis highlights ByteDance's strengths in utilizing social media for marketing activities, particularly its ability to generate revenue through social commerce and effectively personalize content for users. This has allowed the company to attract a large user base and gain a competitive advantage in the social media and tech industry. However, the SWOT analysis also brings attention to the company's weaknesses, such as its data privacy regulation issues. With increasing concerns around data privacy and security, it is crucial for ByteDance to address these issues in order to maintain trust and retain users. This could have a significant impact on the company's revenue and market position if not addressed effectively.</w:t>
      </w:r>
    </w:p>
    <w:p>
      <w:pPr>
        <w:pStyle w:val="3"/>
        <w:rPr>
          <w:rFonts w:hint="eastAsia" w:ascii="Times New Roman Regular" w:hAnsi="Times New Roman Regular" w:cs="Times New Roman Regular"/>
          <w:color w:val="auto"/>
          <w:sz w:val="24"/>
          <w:szCs w:val="24"/>
          <w:lang w:val="fr-FR"/>
        </w:rPr>
      </w:pPr>
      <w:bookmarkStart w:id="58" w:name="_Toc385170931"/>
      <w:r>
        <w:rPr>
          <w:rFonts w:ascii="Times New Roman Regular" w:hAnsi="Times New Roman Regular" w:cs="Times New Roman Regular"/>
          <w:color w:val="auto"/>
          <w:sz w:val="24"/>
          <w:szCs w:val="24"/>
          <w:lang w:val="fr-FR"/>
        </w:rPr>
        <w:t xml:space="preserve">Appendix </w:t>
      </w:r>
      <w:r>
        <w:rPr>
          <w:rFonts w:hint="default" w:ascii="Times New Roman Regular" w:hAnsi="Times New Roman Regular" w:cs="Times New Roman Regular"/>
          <w:color w:val="auto"/>
          <w:sz w:val="24"/>
          <w:szCs w:val="24"/>
        </w:rPr>
        <w:t>2</w:t>
      </w:r>
      <w:r>
        <w:rPr>
          <w:rFonts w:ascii="Times New Roman Regular" w:hAnsi="Times New Roman Regular" w:cs="Times New Roman Regular"/>
          <w:color w:val="auto"/>
          <w:sz w:val="24"/>
          <w:szCs w:val="24"/>
          <w:lang w:val="fr-FR"/>
        </w:rPr>
        <w:t xml:space="preserve">: </w:t>
      </w:r>
      <w:bookmarkEnd w:id="57"/>
      <w:r>
        <w:rPr>
          <w:rFonts w:ascii="Times New Roman Regular" w:hAnsi="Times New Roman Regular" w:cs="Times New Roman Regular"/>
          <w:color w:val="auto"/>
          <w:sz w:val="24"/>
          <w:szCs w:val="24"/>
          <w:lang w:val="fr-FR"/>
        </w:rPr>
        <w:t>User Privacy Protection</w:t>
      </w:r>
      <w:bookmarkEnd w:id="58"/>
    </w:p>
    <w:p>
      <w:pPr>
        <w:rPr>
          <w:lang w:val="fr-FR"/>
        </w:rPr>
      </w:pPr>
      <w:r>
        <w:drawing>
          <wp:anchor distT="0" distB="0" distL="114300" distR="114300" simplePos="0" relativeHeight="251659264" behindDoc="0" locked="0" layoutInCell="1" allowOverlap="1">
            <wp:simplePos x="0" y="0"/>
            <wp:positionH relativeFrom="column">
              <wp:posOffset>-798195</wp:posOffset>
            </wp:positionH>
            <wp:positionV relativeFrom="paragraph">
              <wp:posOffset>318770</wp:posOffset>
            </wp:positionV>
            <wp:extent cx="7058025" cy="4778375"/>
            <wp:effectExtent l="0" t="0" r="3175" b="22225"/>
            <wp:wrapSquare wrapText="bothSides"/>
            <wp:docPr id="1" name="图片 1" descr="【原译图对照】- 截屏2023-07-17 14.1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原译图对照】- 截屏2023-07-17 14.19.23"/>
                    <pic:cNvPicPr>
                      <a:picLocks noChangeAspect="1"/>
                    </pic:cNvPicPr>
                  </pic:nvPicPr>
                  <pic:blipFill>
                    <a:blip r:embed="rId9"/>
                    <a:stretch>
                      <a:fillRect/>
                    </a:stretch>
                  </pic:blipFill>
                  <pic:spPr>
                    <a:xfrm>
                      <a:off x="0" y="0"/>
                      <a:ext cx="7058025" cy="4778375"/>
                    </a:xfrm>
                    <a:prstGeom prst="rect">
                      <a:avLst/>
                    </a:prstGeom>
                  </pic:spPr>
                </pic:pic>
              </a:graphicData>
            </a:graphic>
          </wp:anchor>
        </w:drawing>
      </w:r>
    </w:p>
    <w:p>
      <w:pPr>
        <w:rPr>
          <w:rFonts w:ascii="Times New Roman Regular" w:hAnsi="Times New Roman Regular" w:cs="Times New Roman Regular"/>
          <w:sz w:val="20"/>
          <w:szCs w:val="20"/>
          <w:lang w:val="fr-FR"/>
        </w:rPr>
      </w:pPr>
      <w:r>
        <w:rPr>
          <w:rFonts w:ascii="Times New Roman Regular" w:hAnsi="Times New Roman Regular" w:cs="Times New Roman Regular"/>
          <w:sz w:val="20"/>
          <w:szCs w:val="20"/>
          <w:lang w:val="fr-FR"/>
        </w:rPr>
        <w:t xml:space="preserve">Image source： </w:t>
      </w:r>
      <w:r>
        <w:fldChar w:fldCharType="begin"/>
      </w:r>
      <w:r>
        <w:instrText xml:space="preserve"> HYPERLINK "https://lf3-static.bytednsdoc.com/obj/eden-cn/ptvaeh7vbozps/2022_抖音集团企业社会责任报告.pdf" </w:instrText>
      </w:r>
      <w:r>
        <w:fldChar w:fldCharType="separate"/>
      </w:r>
      <w:r>
        <w:rPr>
          <w:rStyle w:val="14"/>
          <w:rFonts w:ascii="Times New Roman Regular" w:hAnsi="Times New Roman Regular" w:cs="Times New Roman Regular"/>
          <w:sz w:val="20"/>
          <w:szCs w:val="20"/>
          <w:lang w:val="fr-FR"/>
        </w:rPr>
        <w:t>https://lf3-static.bytednsdoc.com/obj/eden-cn/ptvaeh7vbozps/2022_</w:t>
      </w:r>
      <w:r>
        <w:rPr>
          <w:rStyle w:val="14"/>
          <w:rFonts w:ascii="Times New Roman Regular" w:hAnsi="Times New Roman Regular" w:cs="Times New Roman Regular"/>
          <w:sz w:val="20"/>
          <w:szCs w:val="20"/>
        </w:rPr>
        <w:t>抖音集团企业社会责任报告</w:t>
      </w:r>
      <w:r>
        <w:rPr>
          <w:rStyle w:val="14"/>
          <w:rFonts w:ascii="Times New Roman Regular" w:hAnsi="Times New Roman Regular" w:cs="Times New Roman Regular"/>
          <w:sz w:val="20"/>
          <w:szCs w:val="20"/>
          <w:lang w:val="fr-FR"/>
        </w:rPr>
        <w:t>.pdf</w:t>
      </w:r>
      <w:r>
        <w:rPr>
          <w:rStyle w:val="14"/>
          <w:rFonts w:ascii="Times New Roman Regular" w:hAnsi="Times New Roman Regular" w:cs="Times New Roman Regular"/>
          <w:sz w:val="20"/>
          <w:szCs w:val="20"/>
          <w:lang w:val="fr-FR"/>
        </w:rPr>
        <w:fldChar w:fldCharType="end"/>
      </w:r>
    </w:p>
    <w:p>
      <w:pPr>
        <w:rPr>
          <w:rFonts w:ascii="Times New Roman Regular" w:hAnsi="Times New Roman Regular" w:cs="Times New Roman Regular"/>
          <w:sz w:val="24"/>
          <w:szCs w:val="24"/>
        </w:rPr>
      </w:pPr>
      <w:r>
        <w:rPr>
          <w:rFonts w:ascii="Times New Roman Regular" w:hAnsi="Times New Roman Regular" w:cs="Times New Roman Regular"/>
          <w:sz w:val="20"/>
          <w:szCs w:val="20"/>
        </w:rPr>
        <w:t>pp.14</w:t>
      </w:r>
      <w:r>
        <w:rPr>
          <w:rFonts w:ascii="Times New Roman Regular" w:hAnsi="Times New Roman Regular" w:cs="Times New Roman Regular"/>
          <w:sz w:val="24"/>
          <w:szCs w:val="24"/>
        </w:rPr>
        <w:br w:type="page"/>
      </w:r>
    </w:p>
    <w:p>
      <w:pPr>
        <w:pStyle w:val="3"/>
        <w:rPr>
          <w:rFonts w:hint="eastAsia" w:ascii="Times New Roman Regular" w:hAnsi="Times New Roman Regular" w:cs="Times New Roman Regular"/>
          <w:color w:val="auto"/>
          <w:sz w:val="24"/>
          <w:szCs w:val="24"/>
        </w:rPr>
      </w:pPr>
      <w:bookmarkStart w:id="59" w:name="_Toc1052125259"/>
      <w:r>
        <w:rPr>
          <w:rFonts w:ascii="Times New Roman Regular" w:hAnsi="Times New Roman Regular" w:cs="Times New Roman Regular"/>
          <w:color w:val="auto"/>
          <w:sz w:val="24"/>
          <w:szCs w:val="24"/>
        </w:rPr>
        <w:t xml:space="preserve">Appendix </w:t>
      </w:r>
      <w:r>
        <w:rPr>
          <w:rFonts w:hint="default" w:ascii="Times New Roman Regular" w:hAnsi="Times New Roman Regular" w:cs="Times New Roman Regular"/>
          <w:color w:val="auto"/>
          <w:sz w:val="24"/>
          <w:szCs w:val="24"/>
        </w:rPr>
        <w:t>3</w:t>
      </w:r>
      <w:r>
        <w:rPr>
          <w:rFonts w:ascii="Times New Roman Regular" w:hAnsi="Times New Roman Regular" w:cs="Times New Roman Regular"/>
          <w:color w:val="auto"/>
          <w:sz w:val="24"/>
          <w:szCs w:val="24"/>
        </w:rPr>
        <w:t>: Enhancing digital trust</w:t>
      </w:r>
      <w:bookmarkEnd w:id="59"/>
    </w:p>
    <w:p>
      <w:pPr>
        <w:pStyle w:val="3"/>
        <w:rPr>
          <w:rFonts w:hint="eastAsia" w:ascii="Times New Roman Regular" w:hAnsi="Times New Roman Regular" w:cs="Times New Roman Regular"/>
          <w:sz w:val="20"/>
          <w:szCs w:val="20"/>
        </w:rPr>
      </w:pPr>
      <w:r>
        <w:drawing>
          <wp:anchor distT="0" distB="0" distL="114300" distR="114300" simplePos="0" relativeHeight="251662336" behindDoc="0" locked="0" layoutInCell="1" allowOverlap="1">
            <wp:simplePos x="0" y="0"/>
            <wp:positionH relativeFrom="column">
              <wp:posOffset>-694055</wp:posOffset>
            </wp:positionH>
            <wp:positionV relativeFrom="paragraph">
              <wp:posOffset>250825</wp:posOffset>
            </wp:positionV>
            <wp:extent cx="6842125" cy="4678680"/>
            <wp:effectExtent l="0" t="0" r="15875" b="20320"/>
            <wp:wrapSquare wrapText="bothSides"/>
            <wp:docPr id="3" name="图片 3" descr="【原译图对照】- 截屏2023-07-17 14.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原译图对照】- 截屏2023-07-17 14.19.11"/>
                    <pic:cNvPicPr>
                      <a:picLocks noChangeAspect="1"/>
                    </pic:cNvPicPr>
                  </pic:nvPicPr>
                  <pic:blipFill>
                    <a:blip r:embed="rId10"/>
                    <a:stretch>
                      <a:fillRect/>
                    </a:stretch>
                  </pic:blipFill>
                  <pic:spPr>
                    <a:xfrm>
                      <a:off x="0" y="0"/>
                      <a:ext cx="6842125" cy="4678680"/>
                    </a:xfrm>
                    <a:prstGeom prst="rect">
                      <a:avLst/>
                    </a:prstGeom>
                  </pic:spPr>
                </pic:pic>
              </a:graphicData>
            </a:graphic>
          </wp:anchor>
        </w:drawing>
      </w:r>
    </w:p>
    <w:p>
      <w:pPr>
        <w:rPr>
          <w:rFonts w:ascii="Times New Roman Regular" w:hAnsi="Times New Roman Regular" w:cs="Times New Roman Regular"/>
          <w:sz w:val="20"/>
          <w:szCs w:val="20"/>
        </w:rPr>
      </w:pPr>
      <w:r>
        <w:rPr>
          <w:rFonts w:ascii="Times New Roman Regular" w:hAnsi="Times New Roman Regular" w:cs="Times New Roman Regular"/>
          <w:sz w:val="20"/>
          <w:szCs w:val="20"/>
        </w:rPr>
        <w:t xml:space="preserve">Image source： </w:t>
      </w:r>
      <w:r>
        <w:fldChar w:fldCharType="begin"/>
      </w:r>
      <w:r>
        <w:instrText xml:space="preserve"> HYPERLINK "https://lf3-static.bytednsdoc.com/obj/eden-cn/ptvaeh7vbozps/2022_抖音集团企业社会责任报告.pdf" </w:instrText>
      </w:r>
      <w:r>
        <w:fldChar w:fldCharType="separate"/>
      </w:r>
      <w:r>
        <w:rPr>
          <w:rStyle w:val="14"/>
          <w:rFonts w:ascii="Times New Roman Regular" w:hAnsi="Times New Roman Regular" w:cs="Times New Roman Regular"/>
          <w:sz w:val="20"/>
          <w:szCs w:val="20"/>
        </w:rPr>
        <w:t>https://lf3-static.bytednsdoc.com/obj/eden-cn/ptvaeh7vbozps/2022_抖音集团企业社会责任报告.pdf</w:t>
      </w:r>
      <w:r>
        <w:rPr>
          <w:rStyle w:val="14"/>
          <w:rFonts w:ascii="Times New Roman Regular" w:hAnsi="Times New Roman Regular" w:cs="Times New Roman Regular"/>
          <w:sz w:val="20"/>
          <w:szCs w:val="20"/>
        </w:rPr>
        <w:fldChar w:fldCharType="end"/>
      </w:r>
    </w:p>
    <w:p>
      <w:pPr>
        <w:rPr>
          <w:rFonts w:ascii="Times New Roman Regular" w:hAnsi="Times New Roman Regular" w:cs="Times New Roman Regular"/>
          <w:sz w:val="20"/>
          <w:szCs w:val="20"/>
          <w:lang w:val="fr-FR" w:eastAsia="zh-Hans"/>
        </w:rPr>
      </w:pPr>
      <w:r>
        <w:rPr>
          <w:rFonts w:hint="eastAsia" w:ascii="Times New Roman Regular" w:hAnsi="Times New Roman Regular" w:cs="Times New Roman Regular"/>
          <w:sz w:val="20"/>
          <w:szCs w:val="20"/>
          <w:lang w:val="fr-FR" w:eastAsia="zh-Hans"/>
        </w:rPr>
        <w:t>p</w:t>
      </w:r>
      <w:r>
        <w:rPr>
          <w:rFonts w:ascii="Times New Roman Regular" w:hAnsi="Times New Roman Regular" w:cs="Times New Roman Regular"/>
          <w:sz w:val="20"/>
          <w:szCs w:val="20"/>
          <w:lang w:val="fr-FR" w:eastAsia="zh-Hans"/>
        </w:rPr>
        <w:t>p.13</w:t>
      </w:r>
    </w:p>
    <w:p>
      <w:pPr>
        <w:rPr>
          <w:lang w:val="fr-FR"/>
        </w:rPr>
      </w:pPr>
      <w:r>
        <w:rPr>
          <w:lang w:val="fr-FR"/>
        </w:rPr>
        <w:br w:type="page"/>
      </w:r>
    </w:p>
    <w:p>
      <w:pPr>
        <w:pStyle w:val="3"/>
        <w:rPr>
          <w:rFonts w:hint="eastAsia" w:ascii="Times New Roman Regular" w:hAnsi="Times New Roman Regular" w:cs="Times New Roman Regular"/>
          <w:color w:val="auto"/>
          <w:sz w:val="24"/>
          <w:szCs w:val="24"/>
          <w:lang w:val="fr-FR"/>
        </w:rPr>
      </w:pPr>
      <w:bookmarkStart w:id="60" w:name="_Toc898541328"/>
      <w:r>
        <w:rPr>
          <w:rFonts w:ascii="Times New Roman Regular" w:hAnsi="Times New Roman Regular" w:cs="Times New Roman Regular"/>
          <w:color w:val="auto"/>
          <w:sz w:val="24"/>
          <w:szCs w:val="24"/>
          <w:lang w:val="fr-FR"/>
        </w:rPr>
        <w:t xml:space="preserve">Appendix </w:t>
      </w:r>
      <w:r>
        <w:rPr>
          <w:rFonts w:hint="default" w:ascii="Times New Roman Regular" w:hAnsi="Times New Roman Regular" w:cs="Times New Roman Regular"/>
          <w:color w:val="auto"/>
          <w:sz w:val="24"/>
          <w:szCs w:val="24"/>
        </w:rPr>
        <w:t>4</w:t>
      </w:r>
      <w:r>
        <w:rPr>
          <w:rFonts w:ascii="Times New Roman Regular" w:hAnsi="Times New Roman Regular" w:cs="Times New Roman Regular"/>
          <w:color w:val="auto"/>
          <w:sz w:val="24"/>
          <w:szCs w:val="24"/>
          <w:lang w:val="fr-FR"/>
        </w:rPr>
        <w:t>: Digital Governance</w:t>
      </w:r>
      <w:bookmarkEnd w:id="60"/>
    </w:p>
    <w:p>
      <w:pPr>
        <w:rPr>
          <w:lang w:val="fr-FR"/>
        </w:rPr>
      </w:pPr>
      <w:r>
        <w:drawing>
          <wp:anchor distT="0" distB="0" distL="114300" distR="114300" simplePos="0" relativeHeight="251663360" behindDoc="0" locked="0" layoutInCell="1" allowOverlap="1">
            <wp:simplePos x="0" y="0"/>
            <wp:positionH relativeFrom="column">
              <wp:posOffset>-528955</wp:posOffset>
            </wp:positionH>
            <wp:positionV relativeFrom="paragraph">
              <wp:posOffset>356235</wp:posOffset>
            </wp:positionV>
            <wp:extent cx="6600825" cy="4617085"/>
            <wp:effectExtent l="0" t="0" r="3175" b="5715"/>
            <wp:wrapSquare wrapText="bothSides"/>
            <wp:docPr id="2" name="图片 2" descr="【原译图对照】- 截屏2023-07-17 14.1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原译图对照】- 截屏2023-07-17 14.19.40"/>
                    <pic:cNvPicPr>
                      <a:picLocks noChangeAspect="1"/>
                    </pic:cNvPicPr>
                  </pic:nvPicPr>
                  <pic:blipFill>
                    <a:blip r:embed="rId11"/>
                    <a:stretch>
                      <a:fillRect/>
                    </a:stretch>
                  </pic:blipFill>
                  <pic:spPr>
                    <a:xfrm>
                      <a:off x="0" y="0"/>
                      <a:ext cx="6600825" cy="4617085"/>
                    </a:xfrm>
                    <a:prstGeom prst="rect">
                      <a:avLst/>
                    </a:prstGeom>
                  </pic:spPr>
                </pic:pic>
              </a:graphicData>
            </a:graphic>
          </wp:anchor>
        </w:drawing>
      </w:r>
    </w:p>
    <w:p>
      <w:pPr>
        <w:rPr>
          <w:rFonts w:ascii="Times New Roman Regular" w:hAnsi="Times New Roman Regular" w:cs="Times New Roman Regular"/>
          <w:sz w:val="20"/>
          <w:szCs w:val="20"/>
          <w:lang w:val="fr-FR"/>
        </w:rPr>
      </w:pPr>
      <w:r>
        <w:rPr>
          <w:rFonts w:ascii="Times New Roman Regular" w:hAnsi="Times New Roman Regular" w:cs="Times New Roman Regular"/>
          <w:sz w:val="20"/>
          <w:szCs w:val="20"/>
          <w:lang w:val="fr-FR"/>
        </w:rPr>
        <w:t xml:space="preserve">Image source： </w:t>
      </w:r>
      <w:r>
        <w:fldChar w:fldCharType="begin"/>
      </w:r>
      <w:r>
        <w:instrText xml:space="preserve"> HYPERLINK "https://lf3-static.bytednsdoc.com/obj/eden-cn/ptvaeh7vbozps/2022_抖音集团企业社会责任报告.pdf" </w:instrText>
      </w:r>
      <w:r>
        <w:fldChar w:fldCharType="separate"/>
      </w:r>
      <w:r>
        <w:rPr>
          <w:rStyle w:val="14"/>
          <w:rFonts w:ascii="Times New Roman Regular" w:hAnsi="Times New Roman Regular" w:cs="Times New Roman Regular"/>
          <w:sz w:val="20"/>
          <w:szCs w:val="20"/>
          <w:lang w:val="fr-FR"/>
        </w:rPr>
        <w:t>https://lf3-static.bytednsdoc.com/obj/eden-cn/ptvaeh7vbozps/2022_</w:t>
      </w:r>
      <w:r>
        <w:rPr>
          <w:rStyle w:val="14"/>
          <w:rFonts w:ascii="Times New Roman Regular" w:hAnsi="Times New Roman Regular" w:cs="Times New Roman Regular"/>
          <w:sz w:val="20"/>
          <w:szCs w:val="20"/>
        </w:rPr>
        <w:t>抖音集团企业社会责任报告</w:t>
      </w:r>
      <w:r>
        <w:rPr>
          <w:rStyle w:val="14"/>
          <w:rFonts w:ascii="Times New Roman Regular" w:hAnsi="Times New Roman Regular" w:cs="Times New Roman Regular"/>
          <w:sz w:val="20"/>
          <w:szCs w:val="20"/>
          <w:lang w:val="fr-FR"/>
        </w:rPr>
        <w:t>.pdf</w:t>
      </w:r>
      <w:r>
        <w:rPr>
          <w:rStyle w:val="14"/>
          <w:rFonts w:ascii="Times New Roman Regular" w:hAnsi="Times New Roman Regular" w:cs="Times New Roman Regular"/>
          <w:sz w:val="20"/>
          <w:szCs w:val="20"/>
          <w:lang w:val="fr-FR"/>
        </w:rPr>
        <w:fldChar w:fldCharType="end"/>
      </w:r>
    </w:p>
    <w:p>
      <w:r>
        <w:rPr>
          <w:rFonts w:ascii="Times New Roman Regular" w:hAnsi="Times New Roman Regular" w:cs="Times New Roman Regular"/>
          <w:sz w:val="20"/>
          <w:szCs w:val="20"/>
        </w:rPr>
        <w:t>pp.16</w:t>
      </w:r>
      <w:r>
        <w:br w:type="page"/>
      </w:r>
    </w:p>
    <w:p>
      <w:pPr>
        <w:pStyle w:val="3"/>
        <w:rPr>
          <w:rFonts w:hint="eastAsia" w:ascii="Times New Roman Regular" w:hAnsi="Times New Roman Regular" w:cs="Times New Roman Regular"/>
          <w:sz w:val="20"/>
          <w:szCs w:val="20"/>
        </w:rPr>
      </w:pPr>
      <w:bookmarkStart w:id="61" w:name="_Toc679093992"/>
      <w:r>
        <w:drawing>
          <wp:anchor distT="0" distB="0" distL="114300" distR="114300" simplePos="0" relativeHeight="251660288" behindDoc="0" locked="0" layoutInCell="1" allowOverlap="1">
            <wp:simplePos x="0" y="0"/>
            <wp:positionH relativeFrom="column">
              <wp:posOffset>-236855</wp:posOffset>
            </wp:positionH>
            <wp:positionV relativeFrom="paragraph">
              <wp:posOffset>386715</wp:posOffset>
            </wp:positionV>
            <wp:extent cx="5777865" cy="7686675"/>
            <wp:effectExtent l="0" t="0" r="13335" b="9525"/>
            <wp:wrapSquare wrapText="bothSides"/>
            <wp:docPr id="5" name="图片 5" descr="【原译图对照】- 截屏2023-07-17 14.1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原译图对照】- 截屏2023-07-17 14.13.34"/>
                    <pic:cNvPicPr>
                      <a:picLocks noChangeAspect="1"/>
                    </pic:cNvPicPr>
                  </pic:nvPicPr>
                  <pic:blipFill>
                    <a:blip r:embed="rId12"/>
                    <a:stretch>
                      <a:fillRect/>
                    </a:stretch>
                  </pic:blipFill>
                  <pic:spPr>
                    <a:xfrm>
                      <a:off x="0" y="0"/>
                      <a:ext cx="5777865" cy="7686675"/>
                    </a:xfrm>
                    <a:prstGeom prst="rect">
                      <a:avLst/>
                    </a:prstGeom>
                  </pic:spPr>
                </pic:pic>
              </a:graphicData>
            </a:graphic>
          </wp:anchor>
        </w:drawing>
      </w:r>
      <w:r>
        <w:rPr>
          <w:rFonts w:ascii="Times New Roman Regular" w:hAnsi="Times New Roman Regular" w:cs="Times New Roman Regular"/>
          <w:color w:val="auto"/>
          <w:sz w:val="24"/>
          <w:szCs w:val="24"/>
        </w:rPr>
        <w:t xml:space="preserve">Appendix </w:t>
      </w:r>
      <w:r>
        <w:rPr>
          <w:rFonts w:hint="default" w:ascii="Times New Roman Regular" w:hAnsi="Times New Roman Regular" w:cs="Times New Roman Regular"/>
          <w:color w:val="auto"/>
          <w:sz w:val="24"/>
          <w:szCs w:val="24"/>
        </w:rPr>
        <w:t>5</w:t>
      </w:r>
      <w:r>
        <w:rPr>
          <w:rFonts w:ascii="Times New Roman Regular" w:hAnsi="Times New Roman Regular" w:cs="Times New Roman Regular"/>
          <w:color w:val="auto"/>
          <w:sz w:val="24"/>
          <w:szCs w:val="24"/>
        </w:rPr>
        <w:t>: Cooperation with government departments</w:t>
      </w:r>
      <w:bookmarkEnd w:id="61"/>
    </w:p>
    <w:p>
      <w:pPr>
        <w:rPr>
          <w:rFonts w:ascii="Times New Roman Regular" w:hAnsi="Times New Roman Regular" w:cs="Times New Roman Regular"/>
          <w:sz w:val="20"/>
          <w:szCs w:val="20"/>
          <w:lang w:val="fr-FR"/>
        </w:rPr>
      </w:pPr>
      <w:r>
        <w:rPr>
          <w:rFonts w:ascii="Times New Roman Regular" w:hAnsi="Times New Roman Regular" w:cs="Times New Roman Regular"/>
          <w:sz w:val="20"/>
          <w:szCs w:val="20"/>
          <w:lang w:val="fr-FR"/>
        </w:rPr>
        <w:t>Image source：</w:t>
      </w:r>
      <w:r>
        <w:fldChar w:fldCharType="begin"/>
      </w:r>
      <w:r>
        <w:instrText xml:space="preserve"> HYPERLINK "http://p3-bd-official.byteimg.com/obj/bytedance-cn/2021北京字节跳动企业社会责任报告.pdf" </w:instrText>
      </w:r>
      <w:r>
        <w:fldChar w:fldCharType="separate"/>
      </w:r>
      <w:r>
        <w:rPr>
          <w:rStyle w:val="14"/>
          <w:rFonts w:ascii="Times New Roman Regular" w:hAnsi="Times New Roman Regular" w:cs="Times New Roman Regular"/>
          <w:sz w:val="20"/>
          <w:szCs w:val="20"/>
          <w:lang w:val="fr-FR"/>
        </w:rPr>
        <w:t>http://p3-bd-official.byteimg.com/obj/bytedance-cn/2021</w:t>
      </w:r>
      <w:r>
        <w:rPr>
          <w:rStyle w:val="14"/>
          <w:rFonts w:ascii="Times New Roman Regular" w:hAnsi="Times New Roman Regular" w:cs="Times New Roman Regular"/>
          <w:sz w:val="20"/>
          <w:szCs w:val="20"/>
        </w:rPr>
        <w:t>北京字节跳动企业社会责任报告</w:t>
      </w:r>
      <w:r>
        <w:rPr>
          <w:rStyle w:val="14"/>
          <w:rFonts w:ascii="Times New Roman Regular" w:hAnsi="Times New Roman Regular" w:cs="Times New Roman Regular"/>
          <w:sz w:val="20"/>
          <w:szCs w:val="20"/>
          <w:lang w:val="fr-FR"/>
        </w:rPr>
        <w:t>.pdf</w:t>
      </w:r>
      <w:r>
        <w:rPr>
          <w:rStyle w:val="14"/>
          <w:rFonts w:ascii="Times New Roman Regular" w:hAnsi="Times New Roman Regular" w:cs="Times New Roman Regular"/>
          <w:sz w:val="20"/>
          <w:szCs w:val="20"/>
          <w:lang w:val="fr-FR"/>
        </w:rPr>
        <w:fldChar w:fldCharType="end"/>
      </w:r>
    </w:p>
    <w:p>
      <w:pPr>
        <w:rPr>
          <w:rFonts w:ascii="Times New Roman Regular" w:hAnsi="Times New Roman Regular" w:cs="Times New Roman Regular"/>
          <w:sz w:val="20"/>
          <w:szCs w:val="20"/>
          <w:lang w:val="fr-FR"/>
        </w:rPr>
      </w:pPr>
      <w:r>
        <w:rPr>
          <w:rFonts w:ascii="Times New Roman Regular" w:hAnsi="Times New Roman Regular" w:cs="Times New Roman Regular"/>
          <w:sz w:val="20"/>
          <w:szCs w:val="20"/>
          <w:lang w:val="fr-FR"/>
        </w:rPr>
        <w:t>pp.92</w:t>
      </w:r>
    </w:p>
    <w:p>
      <w:pPr>
        <w:rPr>
          <w:lang w:val="fr-FR"/>
        </w:rPr>
      </w:pPr>
      <w:r>
        <w:rPr>
          <w:lang w:val="fr-FR"/>
        </w:rPr>
        <w:br w:type="page"/>
      </w:r>
    </w:p>
    <w:p>
      <w:pPr>
        <w:rPr>
          <w:rFonts w:ascii="Times New Roman Regular" w:hAnsi="Times New Roman Regular" w:cs="Times New Roman Regular"/>
          <w:sz w:val="20"/>
          <w:szCs w:val="20"/>
          <w:lang w:val="fr-FR"/>
        </w:rPr>
      </w:pPr>
      <w:r>
        <w:drawing>
          <wp:anchor distT="0" distB="0" distL="114300" distR="114300" simplePos="0" relativeHeight="251661312" behindDoc="0" locked="0" layoutInCell="1" allowOverlap="1">
            <wp:simplePos x="0" y="0"/>
            <wp:positionH relativeFrom="column">
              <wp:posOffset>-290830</wp:posOffset>
            </wp:positionH>
            <wp:positionV relativeFrom="paragraph">
              <wp:posOffset>106680</wp:posOffset>
            </wp:positionV>
            <wp:extent cx="6127115" cy="7729855"/>
            <wp:effectExtent l="0" t="0" r="19685" b="17145"/>
            <wp:wrapSquare wrapText="bothSides"/>
            <wp:docPr id="6" name="图片 6" descr="【原译图对照】- 截屏2023-07-17 14.1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原译图对照】- 截屏2023-07-17 14.16.15"/>
                    <pic:cNvPicPr>
                      <a:picLocks noChangeAspect="1"/>
                    </pic:cNvPicPr>
                  </pic:nvPicPr>
                  <pic:blipFill>
                    <a:blip r:embed="rId13"/>
                    <a:stretch>
                      <a:fillRect/>
                    </a:stretch>
                  </pic:blipFill>
                  <pic:spPr>
                    <a:xfrm>
                      <a:off x="0" y="0"/>
                      <a:ext cx="6127115" cy="7729855"/>
                    </a:xfrm>
                    <a:prstGeom prst="rect">
                      <a:avLst/>
                    </a:prstGeom>
                  </pic:spPr>
                </pic:pic>
              </a:graphicData>
            </a:graphic>
          </wp:anchor>
        </w:drawing>
      </w:r>
      <w:r>
        <w:rPr>
          <w:rFonts w:ascii="Times New Roman Regular" w:hAnsi="Times New Roman Regular" w:cs="Times New Roman Regular"/>
          <w:sz w:val="20"/>
          <w:szCs w:val="20"/>
          <w:lang w:val="fr-FR"/>
        </w:rPr>
        <w:t>Image source：</w:t>
      </w:r>
      <w:r>
        <w:fldChar w:fldCharType="begin"/>
      </w:r>
      <w:r>
        <w:instrText xml:space="preserve"> HYPERLINK "http://p3-bd-official.byteimg.com/obj/bytedance-cn/2021北京字节跳动企业社会责任报告.pdf" </w:instrText>
      </w:r>
      <w:r>
        <w:fldChar w:fldCharType="separate"/>
      </w:r>
      <w:r>
        <w:rPr>
          <w:rStyle w:val="14"/>
          <w:rFonts w:ascii="Times New Roman Regular" w:hAnsi="Times New Roman Regular" w:cs="Times New Roman Regular"/>
          <w:sz w:val="20"/>
          <w:szCs w:val="20"/>
          <w:lang w:val="fr-FR"/>
        </w:rPr>
        <w:t>http://p3-bd-official.byteimg.com/obj/bytedance-cn/2021</w:t>
      </w:r>
      <w:r>
        <w:rPr>
          <w:rStyle w:val="14"/>
          <w:rFonts w:ascii="Times New Roman Regular" w:hAnsi="Times New Roman Regular" w:cs="Times New Roman Regular"/>
          <w:sz w:val="20"/>
          <w:szCs w:val="20"/>
        </w:rPr>
        <w:t>北京字节跳动企业社会责任报告</w:t>
      </w:r>
      <w:r>
        <w:rPr>
          <w:rStyle w:val="14"/>
          <w:rFonts w:ascii="Times New Roman Regular" w:hAnsi="Times New Roman Regular" w:cs="Times New Roman Regular"/>
          <w:sz w:val="20"/>
          <w:szCs w:val="20"/>
          <w:lang w:val="fr-FR"/>
        </w:rPr>
        <w:t>.pdf</w:t>
      </w:r>
      <w:r>
        <w:rPr>
          <w:rStyle w:val="14"/>
          <w:rFonts w:ascii="Times New Roman Regular" w:hAnsi="Times New Roman Regular" w:cs="Times New Roman Regular"/>
          <w:sz w:val="20"/>
          <w:szCs w:val="20"/>
          <w:lang w:val="fr-FR"/>
        </w:rPr>
        <w:fldChar w:fldCharType="end"/>
      </w:r>
    </w:p>
    <w:p>
      <w:pPr>
        <w:rPr>
          <w:rFonts w:ascii="Times New Roman Regular" w:hAnsi="Times New Roman Regular" w:cs="Times New Roman Regular"/>
          <w:sz w:val="20"/>
          <w:szCs w:val="20"/>
        </w:rPr>
      </w:pPr>
      <w:r>
        <w:rPr>
          <w:rFonts w:ascii="Times New Roman Regular" w:hAnsi="Times New Roman Regular" w:cs="Times New Roman Regular"/>
          <w:sz w:val="20"/>
          <w:szCs w:val="20"/>
        </w:rPr>
        <w:t>pp.72</w:t>
      </w:r>
    </w:p>
    <w:sectPr>
      <w:footerReference r:id="rId5"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Bold">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Kv6PlLAIAAFUEAAAOAAAAZHJz&#10;L2Uyb0RvYy54bWytVM2O0zAQviPxDpbvNGkRq27VdFW2KkKq2JUWxNl1nCaS/2S7TcoDwBtw4sKd&#10;5+pz8NlpumjhsAcuztgz/sbfNzOZ33RKkoNwvjG6oONRTonQ3JSN3hX008f1qyklPjBdMmm0KOhR&#10;eHqzePli3tqZmJjayFI4AhDtZ60taB2CnWWZ57VQzI+MFRrOyjjFArZul5WOtUBXMpvk+VXWGlda&#10;Z7jwHqer3knPiO45gKaqGi5Whu+V0KFHdUKyAEq+bqyni/TaqhI83FWVF4HIgoJpSCuSwN7GNVvM&#10;2WznmK0bfn4Ce84TnnBSrNFIeoFascDI3jV/QamGO+NNFUbcqKwnkhQBi3H+RJuHmlmRuEBqby+i&#10;+/8Hyz8c7h1pyoJeU6KZQsFP37+dfvw6/fxKrqM8rfUzRD1YxIXurenQNMO5x2Fk3VVOxS/4EPgh&#10;7vEirugC4fHSdDKd5nBx+IYN8LPH69b58E4YRaJRUIfqJVHZYeNDHzqExGzarBspUwWlJm1Br16/&#10;ydOFiwfgUiNHJNE/Nlqh23ZnZltTHkHMmb4zvOXrBsk3zId75tAKeDCGJdxhqaRBEnO2KKmN+/Kv&#10;8xiPCsFLSYvWKqjGJFEi32tUDoBhMNxgbAdD79WtQa+OMYSWJxMXXJCDWTmjPmOCljEHXExzZCpo&#10;GMzb0Lc3JpCL5TIFodcsCxv9YHmEjuJ5u9wHCJh0jaL0Spy1QrelypwnI7bzn/sU9fg3WPwG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FgAA&#10;AGRycy9QSwECFAAUAAAACACHTuJAs0lY7tAAAAAFAQAADwAAAAAAAAABACAAAAA4AAAAZHJzL2Rv&#10;d25yZXYueG1sUEsBAhQAFAAAAAgAh07iQMq/o+UsAgAAVQQAAA4AAAAAAAAAAQAgAAAANQEAAGRy&#10;cy9lMm9Eb2MueG1sUEsFBgAAAAAGAAYAWQEAANM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7"/>
  <w:embedSystemFonts/>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CC7D0F"/>
    <w:rsid w:val="00077DD0"/>
    <w:rsid w:val="001D6905"/>
    <w:rsid w:val="00202747"/>
    <w:rsid w:val="00433C33"/>
    <w:rsid w:val="004511C2"/>
    <w:rsid w:val="004B46FE"/>
    <w:rsid w:val="0053493F"/>
    <w:rsid w:val="00560607"/>
    <w:rsid w:val="005C4FAB"/>
    <w:rsid w:val="006156AB"/>
    <w:rsid w:val="006B2BFC"/>
    <w:rsid w:val="007436AD"/>
    <w:rsid w:val="00797AA0"/>
    <w:rsid w:val="007F439D"/>
    <w:rsid w:val="00854E23"/>
    <w:rsid w:val="0098690C"/>
    <w:rsid w:val="009B1A7E"/>
    <w:rsid w:val="00A81D2E"/>
    <w:rsid w:val="00AC352F"/>
    <w:rsid w:val="00AD09A5"/>
    <w:rsid w:val="00AE5BC3"/>
    <w:rsid w:val="00B12E1F"/>
    <w:rsid w:val="00B43228"/>
    <w:rsid w:val="00C155A7"/>
    <w:rsid w:val="00D57546"/>
    <w:rsid w:val="00D914C9"/>
    <w:rsid w:val="00EB1A33"/>
    <w:rsid w:val="00F27488"/>
    <w:rsid w:val="1F7DF480"/>
    <w:rsid w:val="2FFFD547"/>
    <w:rsid w:val="7DFFFE57"/>
    <w:rsid w:val="7FCC7D0F"/>
    <w:rsid w:val="7FFFD5C1"/>
    <w:rsid w:val="EF3F67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0"/>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3">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18"/>
    <w:uiPriority w:val="0"/>
    <w:pPr>
      <w:spacing w:line="240" w:lineRule="auto"/>
    </w:pPr>
    <w:rPr>
      <w:sz w:val="20"/>
      <w:szCs w:val="20"/>
    </w:rPr>
  </w:style>
  <w:style w:type="paragraph" w:styleId="6">
    <w:name w:val="toc 3"/>
    <w:basedOn w:val="1"/>
    <w:next w:val="1"/>
    <w:link w:val="17"/>
    <w:unhideWhenUsed/>
    <w:qFormat/>
    <w:uiPriority w:val="39"/>
    <w:pPr>
      <w:spacing w:after="100"/>
      <w:ind w:left="440"/>
    </w:pPr>
    <w:rPr>
      <w:rFonts w:eastAsiaTheme="minorEastAsia"/>
      <w:sz w:val="24"/>
    </w:rPr>
  </w:style>
  <w:style w:type="paragraph" w:styleId="7">
    <w:name w:val="footer"/>
    <w:basedOn w:val="1"/>
    <w:uiPriority w:val="0"/>
    <w:pPr>
      <w:tabs>
        <w:tab w:val="center" w:pos="4153"/>
        <w:tab w:val="right" w:pos="8306"/>
      </w:tabs>
      <w:snapToGrid w:val="0"/>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9">
    <w:name w:val="toc 1"/>
    <w:basedOn w:val="1"/>
    <w:next w:val="1"/>
    <w:unhideWhenUsed/>
    <w:qFormat/>
    <w:uiPriority w:val="39"/>
    <w:pPr>
      <w:spacing w:after="100"/>
    </w:pPr>
    <w:rPr>
      <w:rFonts w:eastAsiaTheme="minorEastAsia"/>
      <w:sz w:val="24"/>
    </w:rPr>
  </w:style>
  <w:style w:type="paragraph" w:styleId="10">
    <w:name w:val="toc 2"/>
    <w:basedOn w:val="1"/>
    <w:next w:val="1"/>
    <w:unhideWhenUsed/>
    <w:qFormat/>
    <w:uiPriority w:val="39"/>
    <w:pPr>
      <w:spacing w:after="100"/>
      <w:ind w:left="220"/>
    </w:pPr>
    <w:rPr>
      <w:rFonts w:eastAsiaTheme="minorEastAsia"/>
      <w:sz w:val="24"/>
    </w:rPr>
  </w:style>
  <w:style w:type="paragraph" w:styleId="11">
    <w:name w:val="annotation subject"/>
    <w:basedOn w:val="5"/>
    <w:next w:val="5"/>
    <w:link w:val="19"/>
    <w:uiPriority w:val="0"/>
    <w:rPr>
      <w:b/>
      <w:bCs/>
    </w:r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character" w:styleId="15">
    <w:name w:val="annotation reference"/>
    <w:basedOn w:val="13"/>
    <w:uiPriority w:val="0"/>
    <w:rPr>
      <w:sz w:val="16"/>
      <w:szCs w:val="16"/>
    </w:rPr>
  </w:style>
  <w:style w:type="paragraph" w:customStyle="1" w:styleId="16">
    <w:name w:val="TOC Heading1"/>
    <w:basedOn w:val="2"/>
    <w:next w:val="1"/>
    <w:unhideWhenUsed/>
    <w:qFormat/>
    <w:uiPriority w:val="39"/>
    <w:pPr>
      <w:outlineLvl w:val="9"/>
    </w:pPr>
  </w:style>
  <w:style w:type="character" w:customStyle="1" w:styleId="17">
    <w:name w:val="TOC 3 Char"/>
    <w:link w:val="6"/>
    <w:uiPriority w:val="39"/>
    <w:rPr>
      <w:rFonts w:asciiTheme="minorHAnsi" w:hAnsiTheme="minorHAnsi" w:eastAsiaTheme="minorEastAsia"/>
      <w:sz w:val="24"/>
    </w:rPr>
  </w:style>
  <w:style w:type="character" w:customStyle="1" w:styleId="18">
    <w:name w:val="Comment Text Char"/>
    <w:basedOn w:val="13"/>
    <w:link w:val="5"/>
    <w:uiPriority w:val="0"/>
    <w:rPr>
      <w:rFonts w:asciiTheme="minorHAnsi" w:hAnsiTheme="minorHAnsi" w:eastAsiaTheme="minorHAnsi" w:cstheme="minorBidi"/>
      <w:lang w:val="en-US" w:eastAsia="en-US"/>
    </w:rPr>
  </w:style>
  <w:style w:type="character" w:customStyle="1" w:styleId="19">
    <w:name w:val="Comment Subject Char"/>
    <w:basedOn w:val="18"/>
    <w:link w:val="11"/>
    <w:uiPriority w:val="0"/>
    <w:rPr>
      <w:rFonts w:asciiTheme="minorHAnsi" w:hAnsiTheme="minorHAnsi" w:eastAsiaTheme="minorHAnsi" w:cstheme="minorBidi"/>
      <w:b/>
      <w:bCs/>
      <w:lang w:val="en-US" w:eastAsia="en-US"/>
    </w:rPr>
  </w:style>
  <w:style w:type="character" w:customStyle="1" w:styleId="20">
    <w:name w:val="Heading 2 Char"/>
    <w:basedOn w:val="13"/>
    <w:link w:val="3"/>
    <w:qFormat/>
    <w:uiPriority w:val="9"/>
    <w:rPr>
      <w:rFonts w:asciiTheme="majorHAnsi" w:hAnsiTheme="majorHAnsi" w:eastAsiaTheme="majorEastAsia" w:cstheme="majorBidi"/>
      <w:color w:val="2E75B6" w:themeColor="accent1" w:themeShade="BF"/>
      <w:sz w:val="26"/>
      <w:szCs w:val="26"/>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36</Pages>
  <Words>6175</Words>
  <Characters>35203</Characters>
  <Lines>293</Lines>
  <Paragraphs>82</Paragraphs>
  <TotalTime>0</TotalTime>
  <ScaleCrop>false</ScaleCrop>
  <LinksUpToDate>false</LinksUpToDate>
  <CharactersWithSpaces>41296</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2023-11-29T02:23:00Z</dcterms:created>
  <dc:creator>王</dc:creator>
  <cp:lastModifiedBy>王</cp:lastModifiedBy>
  <dcterms:modified xsi:type="dcterms:W3CDTF">2023-12-01T21:53:24Z</dcterms:modified>
  <cp:revision>20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2052-5.4.0.7910</vt:lpwstr>
  </property>
  <property fmtid="{D5CDD505-2E9C-101B-9397-08002B2CF9AE}" pid="3" name="ICV">
    <vt:lpwstr>FDDC4D65FE24B63023791B65DC56D834_43</vt:lpwstr>
  </property>
</Properties>
</file>