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091320" w14:textId="77777777" w:rsidR="005405D1" w:rsidRPr="00B16BDA" w:rsidRDefault="005405D1" w:rsidP="007E16BC">
      <w:pPr>
        <w:rPr>
          <w:rFonts w:cs="Times New Roman"/>
          <w:b/>
          <w:szCs w:val="24"/>
        </w:rPr>
      </w:pPr>
    </w:p>
    <w:p w14:paraId="172F7ADC" w14:textId="77777777" w:rsidR="005405D1" w:rsidRPr="00B16BDA" w:rsidRDefault="005405D1" w:rsidP="007E16BC">
      <w:pPr>
        <w:rPr>
          <w:rFonts w:cs="Times New Roman"/>
          <w:b/>
          <w:szCs w:val="24"/>
        </w:rPr>
      </w:pPr>
    </w:p>
    <w:p w14:paraId="1389014C" w14:textId="77777777" w:rsidR="005405D1" w:rsidRPr="00B16BDA" w:rsidRDefault="005405D1" w:rsidP="007E16BC">
      <w:pPr>
        <w:rPr>
          <w:rFonts w:cs="Times New Roman"/>
          <w:b/>
          <w:szCs w:val="24"/>
        </w:rPr>
      </w:pPr>
    </w:p>
    <w:p w14:paraId="0A037D01" w14:textId="77777777" w:rsidR="00072740" w:rsidRDefault="00072740" w:rsidP="00F11180">
      <w:pPr>
        <w:jc w:val="center"/>
        <w:rPr>
          <w:rFonts w:cs="Times New Roman"/>
          <w:b/>
          <w:sz w:val="28"/>
          <w:szCs w:val="24"/>
        </w:rPr>
      </w:pPr>
    </w:p>
    <w:p w14:paraId="42DF5246" w14:textId="77777777" w:rsidR="00DF7B40" w:rsidRDefault="00DF7B40" w:rsidP="00F11180">
      <w:pPr>
        <w:jc w:val="center"/>
        <w:rPr>
          <w:rFonts w:cs="Times New Roman"/>
          <w:b/>
          <w:sz w:val="28"/>
          <w:szCs w:val="24"/>
        </w:rPr>
      </w:pPr>
    </w:p>
    <w:p w14:paraId="31D98E35" w14:textId="205DCE2D" w:rsidR="006646A4" w:rsidRDefault="005212B2" w:rsidP="006646A4">
      <w:pPr>
        <w:jc w:val="center"/>
        <w:rPr>
          <w:rFonts w:cs="Times New Roman"/>
          <w:b/>
          <w:sz w:val="36"/>
          <w:szCs w:val="36"/>
        </w:rPr>
      </w:pPr>
      <w:r>
        <w:rPr>
          <w:rFonts w:cs="Times New Roman"/>
          <w:b/>
          <w:sz w:val="36"/>
          <w:szCs w:val="36"/>
        </w:rPr>
        <w:t xml:space="preserve">Assignment </w:t>
      </w:r>
      <w:r w:rsidR="001809F2">
        <w:rPr>
          <w:rFonts w:cs="Times New Roman"/>
          <w:b/>
          <w:sz w:val="36"/>
          <w:szCs w:val="36"/>
        </w:rPr>
        <w:t>1</w:t>
      </w:r>
      <w:r>
        <w:rPr>
          <w:rFonts w:cs="Times New Roman"/>
          <w:b/>
          <w:sz w:val="36"/>
          <w:szCs w:val="36"/>
        </w:rPr>
        <w:t xml:space="preserve">: </w:t>
      </w:r>
      <w:r w:rsidR="00522AEB">
        <w:rPr>
          <w:rFonts w:cs="Times New Roman"/>
          <w:b/>
          <w:sz w:val="36"/>
          <w:szCs w:val="36"/>
        </w:rPr>
        <w:t>NEXT PLC</w:t>
      </w:r>
    </w:p>
    <w:p w14:paraId="3DCCE6C6" w14:textId="77777777" w:rsidR="006646A4" w:rsidRDefault="006646A4" w:rsidP="006646A4">
      <w:pPr>
        <w:jc w:val="center"/>
        <w:rPr>
          <w:rFonts w:cs="Times New Roman"/>
          <w:b/>
          <w:sz w:val="36"/>
          <w:szCs w:val="36"/>
        </w:rPr>
      </w:pPr>
    </w:p>
    <w:p w14:paraId="2F98F7C6" w14:textId="77777777" w:rsidR="006646A4" w:rsidRPr="00E967E9" w:rsidRDefault="006646A4" w:rsidP="006646A4">
      <w:pPr>
        <w:jc w:val="center"/>
        <w:rPr>
          <w:rFonts w:cs="Times New Roman"/>
          <w:b/>
          <w:sz w:val="36"/>
          <w:szCs w:val="36"/>
        </w:rPr>
      </w:pPr>
    </w:p>
    <w:p w14:paraId="635F0B91" w14:textId="77777777" w:rsidR="00B16BDA" w:rsidRPr="00B16BDA" w:rsidRDefault="00B16BDA" w:rsidP="00F11180">
      <w:pPr>
        <w:jc w:val="center"/>
        <w:rPr>
          <w:rFonts w:cs="Times New Roman"/>
          <w:b/>
          <w:szCs w:val="24"/>
        </w:rPr>
      </w:pPr>
    </w:p>
    <w:p w14:paraId="504BAF63" w14:textId="20CD8102" w:rsidR="005405D1" w:rsidRDefault="005405D1" w:rsidP="00F11180">
      <w:pPr>
        <w:jc w:val="center"/>
        <w:rPr>
          <w:rFonts w:cs="Times New Roman"/>
          <w:szCs w:val="24"/>
        </w:rPr>
      </w:pPr>
      <w:r w:rsidRPr="00B16BDA">
        <w:rPr>
          <w:rFonts w:cs="Times New Roman"/>
          <w:szCs w:val="24"/>
        </w:rPr>
        <w:t>[</w:t>
      </w:r>
      <w:r w:rsidR="00590943">
        <w:rPr>
          <w:rFonts w:cs="Times New Roman"/>
          <w:szCs w:val="24"/>
        </w:rPr>
        <w:t>REMUS NICOLAE PIRVU</w:t>
      </w:r>
      <w:r w:rsidRPr="00B16BDA">
        <w:rPr>
          <w:rFonts w:cs="Times New Roman"/>
          <w:szCs w:val="24"/>
        </w:rPr>
        <w:t>]</w:t>
      </w:r>
    </w:p>
    <w:p w14:paraId="02945085" w14:textId="23FBFFA4" w:rsidR="0081585F" w:rsidRPr="00B16BDA" w:rsidRDefault="0081585F" w:rsidP="0081585F">
      <w:pPr>
        <w:jc w:val="center"/>
        <w:rPr>
          <w:rFonts w:cs="Times New Roman"/>
          <w:szCs w:val="24"/>
        </w:rPr>
      </w:pPr>
      <w:r w:rsidRPr="00B16BDA">
        <w:rPr>
          <w:rFonts w:cs="Times New Roman"/>
          <w:szCs w:val="24"/>
        </w:rPr>
        <w:t>[</w:t>
      </w:r>
      <w:r w:rsidR="00590943">
        <w:rPr>
          <w:rFonts w:cs="Times New Roman"/>
          <w:szCs w:val="24"/>
        </w:rPr>
        <w:t>2112416</w:t>
      </w:r>
      <w:r w:rsidRPr="00B16BDA">
        <w:rPr>
          <w:rFonts w:cs="Times New Roman"/>
          <w:szCs w:val="24"/>
        </w:rPr>
        <w:t>]</w:t>
      </w:r>
    </w:p>
    <w:p w14:paraId="0EE1B2D8" w14:textId="3C9F62B3" w:rsidR="00625ADF" w:rsidRDefault="0081585F" w:rsidP="00F11180">
      <w:pPr>
        <w:jc w:val="center"/>
        <w:rPr>
          <w:rFonts w:cs="Times New Roman"/>
          <w:szCs w:val="24"/>
        </w:rPr>
      </w:pPr>
      <w:r w:rsidRPr="00B16BDA">
        <w:rPr>
          <w:rFonts w:cs="Times New Roman"/>
          <w:szCs w:val="24"/>
        </w:rPr>
        <w:t xml:space="preserve"> </w:t>
      </w:r>
      <w:r w:rsidR="005405D1" w:rsidRPr="00B16BDA">
        <w:rPr>
          <w:rFonts w:cs="Times New Roman"/>
          <w:szCs w:val="24"/>
        </w:rPr>
        <w:t>[</w:t>
      </w:r>
      <w:r w:rsidR="00590943">
        <w:rPr>
          <w:rFonts w:cs="Times New Roman"/>
          <w:szCs w:val="24"/>
        </w:rPr>
        <w:t>24.04.2024</w:t>
      </w:r>
      <w:r w:rsidR="005405D1" w:rsidRPr="00B16BDA">
        <w:rPr>
          <w:rFonts w:cs="Times New Roman"/>
          <w:szCs w:val="24"/>
        </w:rPr>
        <w:t>]</w:t>
      </w:r>
    </w:p>
    <w:p w14:paraId="0396C89D" w14:textId="77777777" w:rsidR="00625ADF" w:rsidRDefault="00625ADF">
      <w:pPr>
        <w:spacing w:line="259" w:lineRule="auto"/>
        <w:jc w:val="left"/>
        <w:rPr>
          <w:rFonts w:cs="Times New Roman"/>
          <w:szCs w:val="24"/>
        </w:rPr>
        <w:sectPr w:rsidR="00625ADF" w:rsidSect="005F6551">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cols w:space="720"/>
          <w:docGrid w:linePitch="360"/>
        </w:sectPr>
      </w:pPr>
    </w:p>
    <w:sdt>
      <w:sdtPr>
        <w:rPr>
          <w:rFonts w:ascii="Times New Roman" w:eastAsiaTheme="minorHAnsi" w:hAnsi="Times New Roman" w:cs="Times New Roman"/>
          <w:color w:val="auto"/>
          <w:sz w:val="24"/>
          <w:szCs w:val="24"/>
          <w:lang w:val="en-GB"/>
        </w:rPr>
        <w:id w:val="-694307230"/>
        <w:docPartObj>
          <w:docPartGallery w:val="Table of Contents"/>
          <w:docPartUnique/>
        </w:docPartObj>
      </w:sdtPr>
      <w:sdtEndPr>
        <w:rPr>
          <w:b/>
          <w:bCs/>
          <w:noProof/>
        </w:rPr>
      </w:sdtEndPr>
      <w:sdtContent>
        <w:p w14:paraId="4A9AE5BC" w14:textId="77777777" w:rsidR="005405D1" w:rsidRPr="00B16BDA" w:rsidRDefault="005405D1" w:rsidP="000718BC">
          <w:pPr>
            <w:pStyle w:val="TOCHeading"/>
            <w:spacing w:after="240"/>
            <w:jc w:val="center"/>
            <w:rPr>
              <w:rFonts w:ascii="Times New Roman" w:hAnsi="Times New Roman" w:cs="Times New Roman"/>
              <w:b/>
              <w:color w:val="auto"/>
              <w:sz w:val="28"/>
              <w:szCs w:val="24"/>
            </w:rPr>
          </w:pPr>
          <w:r w:rsidRPr="00B16BDA">
            <w:rPr>
              <w:rFonts w:ascii="Times New Roman" w:hAnsi="Times New Roman" w:cs="Times New Roman"/>
              <w:b/>
              <w:color w:val="auto"/>
              <w:sz w:val="28"/>
              <w:szCs w:val="24"/>
            </w:rPr>
            <w:t>Table of Contents</w:t>
          </w:r>
        </w:p>
        <w:p w14:paraId="6563EBBB" w14:textId="41B83AAD" w:rsidR="00EB70E5" w:rsidRDefault="005405D1">
          <w:pPr>
            <w:pStyle w:val="TOC1"/>
            <w:tabs>
              <w:tab w:val="right" w:leader="dot" w:pos="9350"/>
            </w:tabs>
            <w:rPr>
              <w:rFonts w:asciiTheme="minorHAnsi" w:eastAsiaTheme="minorEastAsia" w:hAnsiTheme="minorHAnsi"/>
              <w:noProof/>
              <w:kern w:val="2"/>
              <w:sz w:val="22"/>
              <w:lang w:val="en-US"/>
              <w14:ligatures w14:val="standardContextual"/>
            </w:rPr>
          </w:pPr>
          <w:r w:rsidRPr="00B16BDA">
            <w:rPr>
              <w:rFonts w:cs="Times New Roman"/>
              <w:szCs w:val="24"/>
            </w:rPr>
            <w:fldChar w:fldCharType="begin"/>
          </w:r>
          <w:r w:rsidRPr="00B16BDA">
            <w:rPr>
              <w:rFonts w:cs="Times New Roman"/>
              <w:szCs w:val="24"/>
            </w:rPr>
            <w:instrText xml:space="preserve"> TOC \o "1-3" \h \z \u </w:instrText>
          </w:r>
          <w:r w:rsidRPr="00B16BDA">
            <w:rPr>
              <w:rFonts w:cs="Times New Roman"/>
              <w:szCs w:val="24"/>
            </w:rPr>
            <w:fldChar w:fldCharType="separate"/>
          </w:r>
          <w:hyperlink w:anchor="_Toc164788145" w:history="1">
            <w:r w:rsidR="00EB70E5" w:rsidRPr="009E6559">
              <w:rPr>
                <w:rStyle w:val="Hyperlink"/>
                <w:noProof/>
              </w:rPr>
              <w:t>1.0 Introduction</w:t>
            </w:r>
            <w:r w:rsidR="00EB70E5">
              <w:rPr>
                <w:noProof/>
                <w:webHidden/>
              </w:rPr>
              <w:tab/>
            </w:r>
            <w:r w:rsidR="00EB70E5">
              <w:rPr>
                <w:noProof/>
                <w:webHidden/>
              </w:rPr>
              <w:fldChar w:fldCharType="begin"/>
            </w:r>
            <w:r w:rsidR="00EB70E5">
              <w:rPr>
                <w:noProof/>
                <w:webHidden/>
              </w:rPr>
              <w:instrText xml:space="preserve"> PAGEREF _Toc164788145 \h </w:instrText>
            </w:r>
            <w:r w:rsidR="00EB70E5">
              <w:rPr>
                <w:noProof/>
                <w:webHidden/>
              </w:rPr>
            </w:r>
            <w:r w:rsidR="00EB70E5">
              <w:rPr>
                <w:noProof/>
                <w:webHidden/>
              </w:rPr>
              <w:fldChar w:fldCharType="separate"/>
            </w:r>
            <w:r w:rsidR="00EB70E5">
              <w:rPr>
                <w:noProof/>
                <w:webHidden/>
              </w:rPr>
              <w:t>1</w:t>
            </w:r>
            <w:r w:rsidR="00EB70E5">
              <w:rPr>
                <w:noProof/>
                <w:webHidden/>
              </w:rPr>
              <w:fldChar w:fldCharType="end"/>
            </w:r>
          </w:hyperlink>
        </w:p>
        <w:p w14:paraId="45575626" w14:textId="1E89AF59" w:rsidR="00EB70E5" w:rsidRDefault="00000000">
          <w:pPr>
            <w:pStyle w:val="TOC1"/>
            <w:tabs>
              <w:tab w:val="right" w:leader="dot" w:pos="9350"/>
            </w:tabs>
            <w:rPr>
              <w:rFonts w:asciiTheme="minorHAnsi" w:eastAsiaTheme="minorEastAsia" w:hAnsiTheme="minorHAnsi"/>
              <w:noProof/>
              <w:kern w:val="2"/>
              <w:sz w:val="22"/>
              <w:lang w:val="en-US"/>
              <w14:ligatures w14:val="standardContextual"/>
            </w:rPr>
          </w:pPr>
          <w:hyperlink w:anchor="_Toc164788146" w:history="1">
            <w:r w:rsidR="00EB70E5" w:rsidRPr="009E6559">
              <w:rPr>
                <w:rStyle w:val="Hyperlink"/>
                <w:noProof/>
              </w:rPr>
              <w:t>2.0 Background of the Organisation</w:t>
            </w:r>
            <w:r w:rsidR="00EB70E5">
              <w:rPr>
                <w:noProof/>
                <w:webHidden/>
              </w:rPr>
              <w:tab/>
            </w:r>
            <w:r w:rsidR="00EB70E5">
              <w:rPr>
                <w:noProof/>
                <w:webHidden/>
              </w:rPr>
              <w:fldChar w:fldCharType="begin"/>
            </w:r>
            <w:r w:rsidR="00EB70E5">
              <w:rPr>
                <w:noProof/>
                <w:webHidden/>
              </w:rPr>
              <w:instrText xml:space="preserve"> PAGEREF _Toc164788146 \h </w:instrText>
            </w:r>
            <w:r w:rsidR="00EB70E5">
              <w:rPr>
                <w:noProof/>
                <w:webHidden/>
              </w:rPr>
            </w:r>
            <w:r w:rsidR="00EB70E5">
              <w:rPr>
                <w:noProof/>
                <w:webHidden/>
              </w:rPr>
              <w:fldChar w:fldCharType="separate"/>
            </w:r>
            <w:r w:rsidR="00EB70E5">
              <w:rPr>
                <w:noProof/>
                <w:webHidden/>
              </w:rPr>
              <w:t>1</w:t>
            </w:r>
            <w:r w:rsidR="00EB70E5">
              <w:rPr>
                <w:noProof/>
                <w:webHidden/>
              </w:rPr>
              <w:fldChar w:fldCharType="end"/>
            </w:r>
          </w:hyperlink>
        </w:p>
        <w:p w14:paraId="4290DB41" w14:textId="0F7DB2C4" w:rsidR="00EB70E5" w:rsidRDefault="00000000">
          <w:pPr>
            <w:pStyle w:val="TOC1"/>
            <w:tabs>
              <w:tab w:val="right" w:leader="dot" w:pos="9350"/>
            </w:tabs>
            <w:rPr>
              <w:rFonts w:asciiTheme="minorHAnsi" w:eastAsiaTheme="minorEastAsia" w:hAnsiTheme="minorHAnsi"/>
              <w:noProof/>
              <w:kern w:val="2"/>
              <w:sz w:val="22"/>
              <w:lang w:val="en-US"/>
              <w14:ligatures w14:val="standardContextual"/>
            </w:rPr>
          </w:pPr>
          <w:hyperlink w:anchor="_Toc164788147" w:history="1">
            <w:r w:rsidR="00EB70E5" w:rsidRPr="009E6559">
              <w:rPr>
                <w:rStyle w:val="Hyperlink"/>
                <w:noProof/>
              </w:rPr>
              <w:t>3.0 Strategic Analysis</w:t>
            </w:r>
            <w:r w:rsidR="00EB70E5">
              <w:rPr>
                <w:noProof/>
                <w:webHidden/>
              </w:rPr>
              <w:tab/>
            </w:r>
            <w:r w:rsidR="00EB70E5">
              <w:rPr>
                <w:noProof/>
                <w:webHidden/>
              </w:rPr>
              <w:fldChar w:fldCharType="begin"/>
            </w:r>
            <w:r w:rsidR="00EB70E5">
              <w:rPr>
                <w:noProof/>
                <w:webHidden/>
              </w:rPr>
              <w:instrText xml:space="preserve"> PAGEREF _Toc164788147 \h </w:instrText>
            </w:r>
            <w:r w:rsidR="00EB70E5">
              <w:rPr>
                <w:noProof/>
                <w:webHidden/>
              </w:rPr>
            </w:r>
            <w:r w:rsidR="00EB70E5">
              <w:rPr>
                <w:noProof/>
                <w:webHidden/>
              </w:rPr>
              <w:fldChar w:fldCharType="separate"/>
            </w:r>
            <w:r w:rsidR="00EB70E5">
              <w:rPr>
                <w:noProof/>
                <w:webHidden/>
              </w:rPr>
              <w:t>1</w:t>
            </w:r>
            <w:r w:rsidR="00EB70E5">
              <w:rPr>
                <w:noProof/>
                <w:webHidden/>
              </w:rPr>
              <w:fldChar w:fldCharType="end"/>
            </w:r>
          </w:hyperlink>
        </w:p>
        <w:p w14:paraId="4A381239" w14:textId="536F8889" w:rsidR="00EB70E5" w:rsidRDefault="00000000">
          <w:pPr>
            <w:pStyle w:val="TOC1"/>
            <w:tabs>
              <w:tab w:val="right" w:leader="dot" w:pos="9350"/>
            </w:tabs>
            <w:rPr>
              <w:rFonts w:asciiTheme="minorHAnsi" w:eastAsiaTheme="minorEastAsia" w:hAnsiTheme="minorHAnsi"/>
              <w:noProof/>
              <w:kern w:val="2"/>
              <w:sz w:val="22"/>
              <w:lang w:val="en-US"/>
              <w14:ligatures w14:val="standardContextual"/>
            </w:rPr>
          </w:pPr>
          <w:hyperlink w:anchor="_Toc164788148" w:history="1">
            <w:r w:rsidR="00EB70E5" w:rsidRPr="009E6559">
              <w:rPr>
                <w:rStyle w:val="Hyperlink"/>
                <w:rFonts w:eastAsia="Times New Roman"/>
                <w:noProof/>
                <w:lang w:val="en-US"/>
              </w:rPr>
              <w:t>4.0 Resources and capabilities</w:t>
            </w:r>
            <w:r w:rsidR="00EB70E5">
              <w:rPr>
                <w:noProof/>
                <w:webHidden/>
              </w:rPr>
              <w:tab/>
            </w:r>
            <w:r w:rsidR="00EB70E5">
              <w:rPr>
                <w:noProof/>
                <w:webHidden/>
              </w:rPr>
              <w:fldChar w:fldCharType="begin"/>
            </w:r>
            <w:r w:rsidR="00EB70E5">
              <w:rPr>
                <w:noProof/>
                <w:webHidden/>
              </w:rPr>
              <w:instrText xml:space="preserve"> PAGEREF _Toc164788148 \h </w:instrText>
            </w:r>
            <w:r w:rsidR="00EB70E5">
              <w:rPr>
                <w:noProof/>
                <w:webHidden/>
              </w:rPr>
            </w:r>
            <w:r w:rsidR="00EB70E5">
              <w:rPr>
                <w:noProof/>
                <w:webHidden/>
              </w:rPr>
              <w:fldChar w:fldCharType="separate"/>
            </w:r>
            <w:r w:rsidR="00EB70E5">
              <w:rPr>
                <w:noProof/>
                <w:webHidden/>
              </w:rPr>
              <w:t>3</w:t>
            </w:r>
            <w:r w:rsidR="00EB70E5">
              <w:rPr>
                <w:noProof/>
                <w:webHidden/>
              </w:rPr>
              <w:fldChar w:fldCharType="end"/>
            </w:r>
          </w:hyperlink>
        </w:p>
        <w:p w14:paraId="641FE4BB" w14:textId="3A1EC802" w:rsidR="00EB70E5" w:rsidRDefault="00000000">
          <w:pPr>
            <w:pStyle w:val="TOC1"/>
            <w:tabs>
              <w:tab w:val="right" w:leader="dot" w:pos="9350"/>
            </w:tabs>
            <w:rPr>
              <w:rFonts w:asciiTheme="minorHAnsi" w:eastAsiaTheme="minorEastAsia" w:hAnsiTheme="minorHAnsi"/>
              <w:noProof/>
              <w:kern w:val="2"/>
              <w:sz w:val="22"/>
              <w:lang w:val="en-US"/>
              <w14:ligatures w14:val="standardContextual"/>
            </w:rPr>
          </w:pPr>
          <w:hyperlink w:anchor="_Toc164788149" w:history="1">
            <w:r w:rsidR="00EB70E5" w:rsidRPr="009E6559">
              <w:rPr>
                <w:rStyle w:val="Hyperlink"/>
                <w:noProof/>
              </w:rPr>
              <w:t>5.0 Evaluation of Next PLC Strategies</w:t>
            </w:r>
            <w:r w:rsidR="00EB70E5">
              <w:rPr>
                <w:noProof/>
                <w:webHidden/>
              </w:rPr>
              <w:tab/>
            </w:r>
            <w:r w:rsidR="00EB70E5">
              <w:rPr>
                <w:noProof/>
                <w:webHidden/>
              </w:rPr>
              <w:fldChar w:fldCharType="begin"/>
            </w:r>
            <w:r w:rsidR="00EB70E5">
              <w:rPr>
                <w:noProof/>
                <w:webHidden/>
              </w:rPr>
              <w:instrText xml:space="preserve"> PAGEREF _Toc164788149 \h </w:instrText>
            </w:r>
            <w:r w:rsidR="00EB70E5">
              <w:rPr>
                <w:noProof/>
                <w:webHidden/>
              </w:rPr>
            </w:r>
            <w:r w:rsidR="00EB70E5">
              <w:rPr>
                <w:noProof/>
                <w:webHidden/>
              </w:rPr>
              <w:fldChar w:fldCharType="separate"/>
            </w:r>
            <w:r w:rsidR="00EB70E5">
              <w:rPr>
                <w:noProof/>
                <w:webHidden/>
              </w:rPr>
              <w:t>4</w:t>
            </w:r>
            <w:r w:rsidR="00EB70E5">
              <w:rPr>
                <w:noProof/>
                <w:webHidden/>
              </w:rPr>
              <w:fldChar w:fldCharType="end"/>
            </w:r>
          </w:hyperlink>
        </w:p>
        <w:p w14:paraId="3696B379" w14:textId="592E6DD3" w:rsidR="00EB70E5" w:rsidRDefault="00000000">
          <w:pPr>
            <w:pStyle w:val="TOC1"/>
            <w:tabs>
              <w:tab w:val="right" w:leader="dot" w:pos="9350"/>
            </w:tabs>
            <w:rPr>
              <w:rFonts w:asciiTheme="minorHAnsi" w:eastAsiaTheme="minorEastAsia" w:hAnsiTheme="minorHAnsi"/>
              <w:noProof/>
              <w:kern w:val="2"/>
              <w:sz w:val="22"/>
              <w:lang w:val="en-US"/>
              <w14:ligatures w14:val="standardContextual"/>
            </w:rPr>
          </w:pPr>
          <w:hyperlink w:anchor="_Toc164788150" w:history="1">
            <w:r w:rsidR="00EB70E5" w:rsidRPr="009E6559">
              <w:rPr>
                <w:rStyle w:val="Hyperlink"/>
                <w:noProof/>
                <w:lang w:val="en-US"/>
              </w:rPr>
              <w:t>6.0 Environmental and Sustainable Factors</w:t>
            </w:r>
            <w:r w:rsidR="00EB70E5">
              <w:rPr>
                <w:noProof/>
                <w:webHidden/>
              </w:rPr>
              <w:tab/>
            </w:r>
            <w:r w:rsidR="00EB70E5">
              <w:rPr>
                <w:noProof/>
                <w:webHidden/>
              </w:rPr>
              <w:fldChar w:fldCharType="begin"/>
            </w:r>
            <w:r w:rsidR="00EB70E5">
              <w:rPr>
                <w:noProof/>
                <w:webHidden/>
              </w:rPr>
              <w:instrText xml:space="preserve"> PAGEREF _Toc164788150 \h </w:instrText>
            </w:r>
            <w:r w:rsidR="00EB70E5">
              <w:rPr>
                <w:noProof/>
                <w:webHidden/>
              </w:rPr>
            </w:r>
            <w:r w:rsidR="00EB70E5">
              <w:rPr>
                <w:noProof/>
                <w:webHidden/>
              </w:rPr>
              <w:fldChar w:fldCharType="separate"/>
            </w:r>
            <w:r w:rsidR="00EB70E5">
              <w:rPr>
                <w:noProof/>
                <w:webHidden/>
              </w:rPr>
              <w:t>5</w:t>
            </w:r>
            <w:r w:rsidR="00EB70E5">
              <w:rPr>
                <w:noProof/>
                <w:webHidden/>
              </w:rPr>
              <w:fldChar w:fldCharType="end"/>
            </w:r>
          </w:hyperlink>
        </w:p>
        <w:p w14:paraId="4E70051E" w14:textId="3462F650" w:rsidR="00EB70E5" w:rsidRDefault="00000000">
          <w:pPr>
            <w:pStyle w:val="TOC1"/>
            <w:tabs>
              <w:tab w:val="right" w:leader="dot" w:pos="9350"/>
            </w:tabs>
            <w:rPr>
              <w:rFonts w:asciiTheme="minorHAnsi" w:eastAsiaTheme="minorEastAsia" w:hAnsiTheme="minorHAnsi"/>
              <w:noProof/>
              <w:kern w:val="2"/>
              <w:sz w:val="22"/>
              <w:lang w:val="en-US"/>
              <w14:ligatures w14:val="standardContextual"/>
            </w:rPr>
          </w:pPr>
          <w:hyperlink w:anchor="_Toc164788151" w:history="1">
            <w:r w:rsidR="00EB70E5" w:rsidRPr="009E6559">
              <w:rPr>
                <w:rStyle w:val="Hyperlink"/>
                <w:noProof/>
              </w:rPr>
              <w:t>7.0 Future Strategic Direction and Sustainability Practices for Next PLC</w:t>
            </w:r>
            <w:r w:rsidR="00EB70E5">
              <w:rPr>
                <w:noProof/>
                <w:webHidden/>
              </w:rPr>
              <w:tab/>
            </w:r>
            <w:r w:rsidR="00EB70E5">
              <w:rPr>
                <w:noProof/>
                <w:webHidden/>
              </w:rPr>
              <w:fldChar w:fldCharType="begin"/>
            </w:r>
            <w:r w:rsidR="00EB70E5">
              <w:rPr>
                <w:noProof/>
                <w:webHidden/>
              </w:rPr>
              <w:instrText xml:space="preserve"> PAGEREF _Toc164788151 \h </w:instrText>
            </w:r>
            <w:r w:rsidR="00EB70E5">
              <w:rPr>
                <w:noProof/>
                <w:webHidden/>
              </w:rPr>
            </w:r>
            <w:r w:rsidR="00EB70E5">
              <w:rPr>
                <w:noProof/>
                <w:webHidden/>
              </w:rPr>
              <w:fldChar w:fldCharType="separate"/>
            </w:r>
            <w:r w:rsidR="00EB70E5">
              <w:rPr>
                <w:noProof/>
                <w:webHidden/>
              </w:rPr>
              <w:t>7</w:t>
            </w:r>
            <w:r w:rsidR="00EB70E5">
              <w:rPr>
                <w:noProof/>
                <w:webHidden/>
              </w:rPr>
              <w:fldChar w:fldCharType="end"/>
            </w:r>
          </w:hyperlink>
        </w:p>
        <w:p w14:paraId="3A8139C6" w14:textId="7A3B39B1" w:rsidR="00EB70E5" w:rsidRDefault="00000000">
          <w:pPr>
            <w:pStyle w:val="TOC1"/>
            <w:tabs>
              <w:tab w:val="right" w:leader="dot" w:pos="9350"/>
            </w:tabs>
            <w:rPr>
              <w:rFonts w:asciiTheme="minorHAnsi" w:eastAsiaTheme="minorEastAsia" w:hAnsiTheme="minorHAnsi"/>
              <w:noProof/>
              <w:kern w:val="2"/>
              <w:sz w:val="22"/>
              <w:lang w:val="en-US"/>
              <w14:ligatures w14:val="standardContextual"/>
            </w:rPr>
          </w:pPr>
          <w:hyperlink w:anchor="_Toc164788152" w:history="1">
            <w:r w:rsidR="00EB70E5" w:rsidRPr="009E6559">
              <w:rPr>
                <w:rStyle w:val="Hyperlink"/>
                <w:noProof/>
              </w:rPr>
              <w:t>8.0 Conclusion</w:t>
            </w:r>
            <w:r w:rsidR="00EB70E5">
              <w:rPr>
                <w:noProof/>
                <w:webHidden/>
              </w:rPr>
              <w:tab/>
            </w:r>
            <w:r w:rsidR="00EB70E5">
              <w:rPr>
                <w:noProof/>
                <w:webHidden/>
              </w:rPr>
              <w:fldChar w:fldCharType="begin"/>
            </w:r>
            <w:r w:rsidR="00EB70E5">
              <w:rPr>
                <w:noProof/>
                <w:webHidden/>
              </w:rPr>
              <w:instrText xml:space="preserve"> PAGEREF _Toc164788152 \h </w:instrText>
            </w:r>
            <w:r w:rsidR="00EB70E5">
              <w:rPr>
                <w:noProof/>
                <w:webHidden/>
              </w:rPr>
            </w:r>
            <w:r w:rsidR="00EB70E5">
              <w:rPr>
                <w:noProof/>
                <w:webHidden/>
              </w:rPr>
              <w:fldChar w:fldCharType="separate"/>
            </w:r>
            <w:r w:rsidR="00EB70E5">
              <w:rPr>
                <w:noProof/>
                <w:webHidden/>
              </w:rPr>
              <w:t>8</w:t>
            </w:r>
            <w:r w:rsidR="00EB70E5">
              <w:rPr>
                <w:noProof/>
                <w:webHidden/>
              </w:rPr>
              <w:fldChar w:fldCharType="end"/>
            </w:r>
          </w:hyperlink>
        </w:p>
        <w:p w14:paraId="0A922DA9" w14:textId="0D2A0741" w:rsidR="00EB70E5" w:rsidRDefault="00000000">
          <w:pPr>
            <w:pStyle w:val="TOC1"/>
            <w:tabs>
              <w:tab w:val="right" w:leader="dot" w:pos="9350"/>
            </w:tabs>
            <w:rPr>
              <w:rFonts w:asciiTheme="minorHAnsi" w:eastAsiaTheme="minorEastAsia" w:hAnsiTheme="minorHAnsi"/>
              <w:noProof/>
              <w:kern w:val="2"/>
              <w:sz w:val="22"/>
              <w:lang w:val="en-US"/>
              <w14:ligatures w14:val="standardContextual"/>
            </w:rPr>
          </w:pPr>
          <w:hyperlink w:anchor="_Toc164788153" w:history="1">
            <w:r w:rsidR="00EB70E5" w:rsidRPr="009E6559">
              <w:rPr>
                <w:rStyle w:val="Hyperlink"/>
                <w:noProof/>
              </w:rPr>
              <w:t>9.0 References</w:t>
            </w:r>
            <w:r w:rsidR="00EB70E5">
              <w:rPr>
                <w:noProof/>
                <w:webHidden/>
              </w:rPr>
              <w:tab/>
            </w:r>
            <w:r w:rsidR="00EB70E5">
              <w:rPr>
                <w:noProof/>
                <w:webHidden/>
              </w:rPr>
              <w:fldChar w:fldCharType="begin"/>
            </w:r>
            <w:r w:rsidR="00EB70E5">
              <w:rPr>
                <w:noProof/>
                <w:webHidden/>
              </w:rPr>
              <w:instrText xml:space="preserve"> PAGEREF _Toc164788153 \h </w:instrText>
            </w:r>
            <w:r w:rsidR="00EB70E5">
              <w:rPr>
                <w:noProof/>
                <w:webHidden/>
              </w:rPr>
            </w:r>
            <w:r w:rsidR="00EB70E5">
              <w:rPr>
                <w:noProof/>
                <w:webHidden/>
              </w:rPr>
              <w:fldChar w:fldCharType="separate"/>
            </w:r>
            <w:r w:rsidR="00EB70E5">
              <w:rPr>
                <w:noProof/>
                <w:webHidden/>
              </w:rPr>
              <w:t>9</w:t>
            </w:r>
            <w:r w:rsidR="00EB70E5">
              <w:rPr>
                <w:noProof/>
                <w:webHidden/>
              </w:rPr>
              <w:fldChar w:fldCharType="end"/>
            </w:r>
          </w:hyperlink>
        </w:p>
        <w:p w14:paraId="24EE5FDF" w14:textId="6EE5D2FF" w:rsidR="00EB70E5" w:rsidRDefault="00000000">
          <w:pPr>
            <w:pStyle w:val="TOC1"/>
            <w:tabs>
              <w:tab w:val="right" w:leader="dot" w:pos="9350"/>
            </w:tabs>
            <w:rPr>
              <w:rFonts w:asciiTheme="minorHAnsi" w:eastAsiaTheme="minorEastAsia" w:hAnsiTheme="minorHAnsi"/>
              <w:noProof/>
              <w:kern w:val="2"/>
              <w:sz w:val="22"/>
              <w:lang w:val="en-US"/>
              <w14:ligatures w14:val="standardContextual"/>
            </w:rPr>
          </w:pPr>
          <w:hyperlink w:anchor="_Toc164788154" w:history="1">
            <w:r w:rsidR="00EB70E5" w:rsidRPr="009E6559">
              <w:rPr>
                <w:rStyle w:val="Hyperlink"/>
                <w:noProof/>
              </w:rPr>
              <w:t>10. Appendices</w:t>
            </w:r>
            <w:r w:rsidR="00EB70E5">
              <w:rPr>
                <w:noProof/>
                <w:webHidden/>
              </w:rPr>
              <w:tab/>
            </w:r>
            <w:r w:rsidR="00EB70E5">
              <w:rPr>
                <w:noProof/>
                <w:webHidden/>
              </w:rPr>
              <w:fldChar w:fldCharType="begin"/>
            </w:r>
            <w:r w:rsidR="00EB70E5">
              <w:rPr>
                <w:noProof/>
                <w:webHidden/>
              </w:rPr>
              <w:instrText xml:space="preserve"> PAGEREF _Toc164788154 \h </w:instrText>
            </w:r>
            <w:r w:rsidR="00EB70E5">
              <w:rPr>
                <w:noProof/>
                <w:webHidden/>
              </w:rPr>
            </w:r>
            <w:r w:rsidR="00EB70E5">
              <w:rPr>
                <w:noProof/>
                <w:webHidden/>
              </w:rPr>
              <w:fldChar w:fldCharType="separate"/>
            </w:r>
            <w:r w:rsidR="00EB70E5">
              <w:rPr>
                <w:noProof/>
                <w:webHidden/>
              </w:rPr>
              <w:t>11</w:t>
            </w:r>
            <w:r w:rsidR="00EB70E5">
              <w:rPr>
                <w:noProof/>
                <w:webHidden/>
              </w:rPr>
              <w:fldChar w:fldCharType="end"/>
            </w:r>
          </w:hyperlink>
        </w:p>
        <w:p w14:paraId="67E0BFAE" w14:textId="7A8E5CF1" w:rsidR="00EB70E5" w:rsidRDefault="00000000">
          <w:pPr>
            <w:pStyle w:val="TOC2"/>
            <w:tabs>
              <w:tab w:val="right" w:leader="dot" w:pos="9350"/>
            </w:tabs>
            <w:rPr>
              <w:rFonts w:asciiTheme="minorHAnsi" w:eastAsiaTheme="minorEastAsia" w:hAnsiTheme="minorHAnsi"/>
              <w:noProof/>
              <w:kern w:val="2"/>
              <w:sz w:val="22"/>
              <w:lang w:val="en-US"/>
              <w14:ligatures w14:val="standardContextual"/>
            </w:rPr>
          </w:pPr>
          <w:hyperlink w:anchor="_Toc164788155" w:history="1">
            <w:r w:rsidR="00EB70E5" w:rsidRPr="009E6559">
              <w:rPr>
                <w:rStyle w:val="Hyperlink"/>
                <w:noProof/>
              </w:rPr>
              <w:t>Appendix 1: PESTEL Analysis</w:t>
            </w:r>
            <w:r w:rsidR="00EB70E5">
              <w:rPr>
                <w:noProof/>
                <w:webHidden/>
              </w:rPr>
              <w:tab/>
            </w:r>
            <w:r w:rsidR="00EB70E5">
              <w:rPr>
                <w:noProof/>
                <w:webHidden/>
              </w:rPr>
              <w:fldChar w:fldCharType="begin"/>
            </w:r>
            <w:r w:rsidR="00EB70E5">
              <w:rPr>
                <w:noProof/>
                <w:webHidden/>
              </w:rPr>
              <w:instrText xml:space="preserve"> PAGEREF _Toc164788155 \h </w:instrText>
            </w:r>
            <w:r w:rsidR="00EB70E5">
              <w:rPr>
                <w:noProof/>
                <w:webHidden/>
              </w:rPr>
            </w:r>
            <w:r w:rsidR="00EB70E5">
              <w:rPr>
                <w:noProof/>
                <w:webHidden/>
              </w:rPr>
              <w:fldChar w:fldCharType="separate"/>
            </w:r>
            <w:r w:rsidR="00EB70E5">
              <w:rPr>
                <w:noProof/>
                <w:webHidden/>
              </w:rPr>
              <w:t>11</w:t>
            </w:r>
            <w:r w:rsidR="00EB70E5">
              <w:rPr>
                <w:noProof/>
                <w:webHidden/>
              </w:rPr>
              <w:fldChar w:fldCharType="end"/>
            </w:r>
          </w:hyperlink>
        </w:p>
        <w:p w14:paraId="342675F7" w14:textId="29609A2C" w:rsidR="00EB70E5" w:rsidRDefault="00000000">
          <w:pPr>
            <w:pStyle w:val="TOC2"/>
            <w:tabs>
              <w:tab w:val="right" w:leader="dot" w:pos="9350"/>
            </w:tabs>
            <w:rPr>
              <w:rFonts w:asciiTheme="minorHAnsi" w:eastAsiaTheme="minorEastAsia" w:hAnsiTheme="minorHAnsi"/>
              <w:noProof/>
              <w:kern w:val="2"/>
              <w:sz w:val="22"/>
              <w:lang w:val="en-US"/>
              <w14:ligatures w14:val="standardContextual"/>
            </w:rPr>
          </w:pPr>
          <w:hyperlink w:anchor="_Toc164788156" w:history="1">
            <w:r w:rsidR="00EB70E5" w:rsidRPr="009E6559">
              <w:rPr>
                <w:rStyle w:val="Hyperlink"/>
                <w:noProof/>
              </w:rPr>
              <w:t>Appendix 2: SWOT Analysis</w:t>
            </w:r>
            <w:r w:rsidR="00EB70E5">
              <w:rPr>
                <w:noProof/>
                <w:webHidden/>
              </w:rPr>
              <w:tab/>
            </w:r>
            <w:r w:rsidR="00EB70E5">
              <w:rPr>
                <w:noProof/>
                <w:webHidden/>
              </w:rPr>
              <w:fldChar w:fldCharType="begin"/>
            </w:r>
            <w:r w:rsidR="00EB70E5">
              <w:rPr>
                <w:noProof/>
                <w:webHidden/>
              </w:rPr>
              <w:instrText xml:space="preserve"> PAGEREF _Toc164788156 \h </w:instrText>
            </w:r>
            <w:r w:rsidR="00EB70E5">
              <w:rPr>
                <w:noProof/>
                <w:webHidden/>
              </w:rPr>
            </w:r>
            <w:r w:rsidR="00EB70E5">
              <w:rPr>
                <w:noProof/>
                <w:webHidden/>
              </w:rPr>
              <w:fldChar w:fldCharType="separate"/>
            </w:r>
            <w:r w:rsidR="00EB70E5">
              <w:rPr>
                <w:noProof/>
                <w:webHidden/>
              </w:rPr>
              <w:t>12</w:t>
            </w:r>
            <w:r w:rsidR="00EB70E5">
              <w:rPr>
                <w:noProof/>
                <w:webHidden/>
              </w:rPr>
              <w:fldChar w:fldCharType="end"/>
            </w:r>
          </w:hyperlink>
        </w:p>
        <w:p w14:paraId="428852F5" w14:textId="12F01B2E" w:rsidR="00EB70E5" w:rsidRDefault="00000000">
          <w:pPr>
            <w:pStyle w:val="TOC2"/>
            <w:tabs>
              <w:tab w:val="right" w:leader="dot" w:pos="9350"/>
            </w:tabs>
            <w:rPr>
              <w:rFonts w:asciiTheme="minorHAnsi" w:eastAsiaTheme="minorEastAsia" w:hAnsiTheme="minorHAnsi"/>
              <w:noProof/>
              <w:kern w:val="2"/>
              <w:sz w:val="22"/>
              <w:lang w:val="en-US"/>
              <w14:ligatures w14:val="standardContextual"/>
            </w:rPr>
          </w:pPr>
          <w:hyperlink w:anchor="_Toc164788157" w:history="1">
            <w:r w:rsidR="00EB70E5" w:rsidRPr="009E6559">
              <w:rPr>
                <w:rStyle w:val="Hyperlink"/>
                <w:noProof/>
              </w:rPr>
              <w:t>Appendix 3: Porter's Five Forces Analysis</w:t>
            </w:r>
            <w:r w:rsidR="00EB70E5">
              <w:rPr>
                <w:noProof/>
                <w:webHidden/>
              </w:rPr>
              <w:tab/>
            </w:r>
            <w:r w:rsidR="00EB70E5">
              <w:rPr>
                <w:noProof/>
                <w:webHidden/>
              </w:rPr>
              <w:fldChar w:fldCharType="begin"/>
            </w:r>
            <w:r w:rsidR="00EB70E5">
              <w:rPr>
                <w:noProof/>
                <w:webHidden/>
              </w:rPr>
              <w:instrText xml:space="preserve"> PAGEREF _Toc164788157 \h </w:instrText>
            </w:r>
            <w:r w:rsidR="00EB70E5">
              <w:rPr>
                <w:noProof/>
                <w:webHidden/>
              </w:rPr>
            </w:r>
            <w:r w:rsidR="00EB70E5">
              <w:rPr>
                <w:noProof/>
                <w:webHidden/>
              </w:rPr>
              <w:fldChar w:fldCharType="separate"/>
            </w:r>
            <w:r w:rsidR="00EB70E5">
              <w:rPr>
                <w:noProof/>
                <w:webHidden/>
              </w:rPr>
              <w:t>12</w:t>
            </w:r>
            <w:r w:rsidR="00EB70E5">
              <w:rPr>
                <w:noProof/>
                <w:webHidden/>
              </w:rPr>
              <w:fldChar w:fldCharType="end"/>
            </w:r>
          </w:hyperlink>
        </w:p>
        <w:p w14:paraId="02E34CC3" w14:textId="29E8F4AF" w:rsidR="00EB70E5" w:rsidRDefault="00000000">
          <w:pPr>
            <w:pStyle w:val="TOC2"/>
            <w:tabs>
              <w:tab w:val="right" w:leader="dot" w:pos="9350"/>
            </w:tabs>
            <w:rPr>
              <w:rFonts w:asciiTheme="minorHAnsi" w:eastAsiaTheme="minorEastAsia" w:hAnsiTheme="minorHAnsi"/>
              <w:noProof/>
              <w:kern w:val="2"/>
              <w:sz w:val="22"/>
              <w:lang w:val="en-US"/>
              <w14:ligatures w14:val="standardContextual"/>
            </w:rPr>
          </w:pPr>
          <w:hyperlink w:anchor="_Toc164788158" w:history="1">
            <w:r w:rsidR="00EB70E5" w:rsidRPr="009E6559">
              <w:rPr>
                <w:rStyle w:val="Hyperlink"/>
                <w:noProof/>
              </w:rPr>
              <w:t xml:space="preserve">Appendix 4: Ansoff’s Matrix </w:t>
            </w:r>
            <w:r w:rsidR="00EB70E5" w:rsidRPr="009E6559">
              <w:rPr>
                <w:rStyle w:val="Hyperlink"/>
                <w:noProof/>
                <w:lang w:val="en-US"/>
              </w:rPr>
              <w:t>Application on Next Plc</w:t>
            </w:r>
            <w:r w:rsidR="00EB70E5">
              <w:rPr>
                <w:noProof/>
                <w:webHidden/>
              </w:rPr>
              <w:tab/>
            </w:r>
            <w:r w:rsidR="00EB70E5">
              <w:rPr>
                <w:noProof/>
                <w:webHidden/>
              </w:rPr>
              <w:fldChar w:fldCharType="begin"/>
            </w:r>
            <w:r w:rsidR="00EB70E5">
              <w:rPr>
                <w:noProof/>
                <w:webHidden/>
              </w:rPr>
              <w:instrText xml:space="preserve"> PAGEREF _Toc164788158 \h </w:instrText>
            </w:r>
            <w:r w:rsidR="00EB70E5">
              <w:rPr>
                <w:noProof/>
                <w:webHidden/>
              </w:rPr>
            </w:r>
            <w:r w:rsidR="00EB70E5">
              <w:rPr>
                <w:noProof/>
                <w:webHidden/>
              </w:rPr>
              <w:fldChar w:fldCharType="separate"/>
            </w:r>
            <w:r w:rsidR="00EB70E5">
              <w:rPr>
                <w:noProof/>
                <w:webHidden/>
              </w:rPr>
              <w:t>14</w:t>
            </w:r>
            <w:r w:rsidR="00EB70E5">
              <w:rPr>
                <w:noProof/>
                <w:webHidden/>
              </w:rPr>
              <w:fldChar w:fldCharType="end"/>
            </w:r>
          </w:hyperlink>
        </w:p>
        <w:p w14:paraId="65047A74" w14:textId="20B31B99" w:rsidR="00EB70E5" w:rsidRDefault="00000000">
          <w:pPr>
            <w:pStyle w:val="TOC2"/>
            <w:tabs>
              <w:tab w:val="right" w:leader="dot" w:pos="9350"/>
            </w:tabs>
            <w:rPr>
              <w:rFonts w:asciiTheme="minorHAnsi" w:eastAsiaTheme="minorEastAsia" w:hAnsiTheme="minorHAnsi"/>
              <w:noProof/>
              <w:kern w:val="2"/>
              <w:sz w:val="22"/>
              <w:lang w:val="en-US"/>
              <w14:ligatures w14:val="standardContextual"/>
            </w:rPr>
          </w:pPr>
          <w:hyperlink w:anchor="_Toc164788159" w:history="1">
            <w:r w:rsidR="00EB70E5" w:rsidRPr="009E6559">
              <w:rPr>
                <w:rStyle w:val="Hyperlink"/>
                <w:noProof/>
                <w:lang w:val="en-US"/>
              </w:rPr>
              <w:t>Appendix 5: Value Chain Analysis</w:t>
            </w:r>
            <w:r w:rsidR="00EB70E5">
              <w:rPr>
                <w:noProof/>
                <w:webHidden/>
              </w:rPr>
              <w:tab/>
            </w:r>
            <w:r w:rsidR="00EB70E5">
              <w:rPr>
                <w:noProof/>
                <w:webHidden/>
              </w:rPr>
              <w:fldChar w:fldCharType="begin"/>
            </w:r>
            <w:r w:rsidR="00EB70E5">
              <w:rPr>
                <w:noProof/>
                <w:webHidden/>
              </w:rPr>
              <w:instrText xml:space="preserve"> PAGEREF _Toc164788159 \h </w:instrText>
            </w:r>
            <w:r w:rsidR="00EB70E5">
              <w:rPr>
                <w:noProof/>
                <w:webHidden/>
              </w:rPr>
            </w:r>
            <w:r w:rsidR="00EB70E5">
              <w:rPr>
                <w:noProof/>
                <w:webHidden/>
              </w:rPr>
              <w:fldChar w:fldCharType="separate"/>
            </w:r>
            <w:r w:rsidR="00EB70E5">
              <w:rPr>
                <w:noProof/>
                <w:webHidden/>
              </w:rPr>
              <w:t>15</w:t>
            </w:r>
            <w:r w:rsidR="00EB70E5">
              <w:rPr>
                <w:noProof/>
                <w:webHidden/>
              </w:rPr>
              <w:fldChar w:fldCharType="end"/>
            </w:r>
          </w:hyperlink>
        </w:p>
        <w:p w14:paraId="77DA9506" w14:textId="4A7D831E" w:rsidR="00EB70E5" w:rsidRDefault="00000000">
          <w:pPr>
            <w:pStyle w:val="TOC2"/>
            <w:tabs>
              <w:tab w:val="right" w:leader="dot" w:pos="9350"/>
            </w:tabs>
            <w:rPr>
              <w:rFonts w:asciiTheme="minorHAnsi" w:eastAsiaTheme="minorEastAsia" w:hAnsiTheme="minorHAnsi"/>
              <w:noProof/>
              <w:kern w:val="2"/>
              <w:sz w:val="22"/>
              <w:lang w:val="en-US"/>
              <w14:ligatures w14:val="standardContextual"/>
            </w:rPr>
          </w:pPr>
          <w:hyperlink w:anchor="_Toc164788160" w:history="1">
            <w:r w:rsidR="00EB70E5" w:rsidRPr="009E6559">
              <w:rPr>
                <w:rStyle w:val="Hyperlink"/>
                <w:noProof/>
              </w:rPr>
              <w:t>Appendix 6: VRIO Analysis</w:t>
            </w:r>
            <w:r w:rsidR="00EB70E5">
              <w:rPr>
                <w:noProof/>
                <w:webHidden/>
              </w:rPr>
              <w:tab/>
            </w:r>
            <w:r w:rsidR="00EB70E5">
              <w:rPr>
                <w:noProof/>
                <w:webHidden/>
              </w:rPr>
              <w:fldChar w:fldCharType="begin"/>
            </w:r>
            <w:r w:rsidR="00EB70E5">
              <w:rPr>
                <w:noProof/>
                <w:webHidden/>
              </w:rPr>
              <w:instrText xml:space="preserve"> PAGEREF _Toc164788160 \h </w:instrText>
            </w:r>
            <w:r w:rsidR="00EB70E5">
              <w:rPr>
                <w:noProof/>
                <w:webHidden/>
              </w:rPr>
            </w:r>
            <w:r w:rsidR="00EB70E5">
              <w:rPr>
                <w:noProof/>
                <w:webHidden/>
              </w:rPr>
              <w:fldChar w:fldCharType="separate"/>
            </w:r>
            <w:r w:rsidR="00EB70E5">
              <w:rPr>
                <w:noProof/>
                <w:webHidden/>
              </w:rPr>
              <w:t>16</w:t>
            </w:r>
            <w:r w:rsidR="00EB70E5">
              <w:rPr>
                <w:noProof/>
                <w:webHidden/>
              </w:rPr>
              <w:fldChar w:fldCharType="end"/>
            </w:r>
          </w:hyperlink>
        </w:p>
        <w:p w14:paraId="4834788B" w14:textId="1793F2B4" w:rsidR="005405D1" w:rsidRPr="00B16BDA" w:rsidRDefault="005405D1" w:rsidP="00625ADF">
          <w:pPr>
            <w:rPr>
              <w:rFonts w:cs="Times New Roman"/>
              <w:szCs w:val="24"/>
            </w:rPr>
            <w:sectPr w:rsidR="005405D1" w:rsidRPr="00B16BDA" w:rsidSect="005F6551">
              <w:headerReference w:type="default" r:id="rId14"/>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pgNumType w:fmt="lowerRoman" w:start="1"/>
              <w:cols w:space="720"/>
              <w:docGrid w:linePitch="360"/>
            </w:sectPr>
          </w:pPr>
          <w:r w:rsidRPr="00B16BDA">
            <w:rPr>
              <w:rFonts w:cs="Times New Roman"/>
              <w:b/>
              <w:bCs/>
              <w:noProof/>
              <w:szCs w:val="24"/>
            </w:rPr>
            <w:fldChar w:fldCharType="end"/>
          </w:r>
        </w:p>
      </w:sdtContent>
    </w:sdt>
    <w:p w14:paraId="668E1579" w14:textId="168BB155" w:rsidR="00E749CB" w:rsidRDefault="006A7130" w:rsidP="00E749CB">
      <w:pPr>
        <w:pStyle w:val="Heading1"/>
      </w:pPr>
      <w:bookmarkStart w:id="0" w:name="_Toc164788145"/>
      <w:r>
        <w:lastRenderedPageBreak/>
        <w:t xml:space="preserve">1.0 </w:t>
      </w:r>
      <w:r w:rsidR="002D0AE8" w:rsidRPr="00424B02">
        <w:t>Introduction</w:t>
      </w:r>
      <w:bookmarkEnd w:id="0"/>
      <w:r w:rsidR="002D0AE8" w:rsidRPr="00424B02">
        <w:t xml:space="preserve"> </w:t>
      </w:r>
    </w:p>
    <w:p w14:paraId="24798624" w14:textId="1DAA282A" w:rsidR="006A7130" w:rsidRDefault="006A7130" w:rsidP="006A7130">
      <w:pPr>
        <w:ind w:firstLine="720"/>
      </w:pPr>
      <w:r w:rsidRPr="006A7130">
        <w:t xml:space="preserve">Strategic management is an essential part of every company's </w:t>
      </w:r>
      <w:r w:rsidR="005E6BB4" w:rsidRPr="006A7130">
        <w:t>operation</w:t>
      </w:r>
      <w:r w:rsidRPr="006A7130">
        <w:t xml:space="preserve"> for the simple reason </w:t>
      </w:r>
      <w:r>
        <w:t>that it helps businesses achieve their long-term objectives and remain competitive in the marketplace. It establishes the groundwork for the company to succeed and stay in business for a long time. The purpose of this report is to assess the value of strategic management at Next Plc, a leader in the UK retail sector. In addition, the study includes an examination of the retail industry's external environment. In this case, the organi</w:t>
      </w:r>
      <w:r w:rsidR="00805309">
        <w:t>sation</w:t>
      </w:r>
      <w:r>
        <w:t xml:space="preserve">'s internal and external environments have been evaluated primarily </w:t>
      </w:r>
      <w:r w:rsidR="00522AEB">
        <w:t>through</w:t>
      </w:r>
      <w:r>
        <w:t xml:space="preserve"> </w:t>
      </w:r>
      <w:r w:rsidR="00522AEB">
        <w:t xml:space="preserve">the PESTEL, SWOT and </w:t>
      </w:r>
      <w:r>
        <w:t>Porter's five forces analysis. Furthermore, an analysis has been conducted to determine the competitive advantage of Next Plc. In addition, the current research also includes an examination of the enterprise's internal operations. Finally, the report evaluates the company's strategic competencies and discusses the link between the firm's present strategy and its success. </w:t>
      </w:r>
    </w:p>
    <w:p w14:paraId="651BD5B0" w14:textId="79202236" w:rsidR="006A7130" w:rsidRDefault="006A7130" w:rsidP="006A7130">
      <w:pPr>
        <w:pStyle w:val="Heading1"/>
      </w:pPr>
      <w:bookmarkStart w:id="1" w:name="_Toc164788146"/>
      <w:r>
        <w:t>2.0 Background of the Organisation</w:t>
      </w:r>
      <w:bookmarkEnd w:id="1"/>
      <w:r>
        <w:tab/>
      </w:r>
    </w:p>
    <w:p w14:paraId="7C915B08" w14:textId="3D1E9C8A" w:rsidR="006A7130" w:rsidRDefault="006A7130" w:rsidP="006A7130">
      <w:pPr>
        <w:ind w:firstLine="720"/>
      </w:pPr>
      <w:r>
        <w:t>The original name of NEXT was Gentleman's Tailors, and it was established in 1864 by J. Hepworth &amp; Son. To launch her new womenswear company, Hepworth acquired the Kendalls store network in 1981</w:t>
      </w:r>
      <w:r w:rsidR="00522AEB">
        <w:t xml:space="preserve"> </w:t>
      </w:r>
      <w:r w:rsidR="00522AEB" w:rsidRPr="00522AEB">
        <w:t>(Next PLC, 2022)</w:t>
      </w:r>
      <w:r>
        <w:t>. This event marked the beginning of NEXT. Retail giant NEXT Plc caters to fashionable young adults (those between the ages of 20 and 40) with reasonably priced, on-trend apparel. Home shopping and banking services are also offered by the organi</w:t>
      </w:r>
      <w:r w:rsidR="00805309">
        <w:t>sation</w:t>
      </w:r>
      <w:r>
        <w:t>. There are five locations throughout the United Kingdom and Ireland. NEXT Directory handles postal orders and includes the company's e-commerce platform. NEXT Overseas manages the retail locations in the US, Asia, Europe, as well as the Middle East by means of franchise agreements, while Ventura is in charge of the financial services</w:t>
      </w:r>
      <w:r w:rsidR="00522AEB">
        <w:t xml:space="preserve"> </w:t>
      </w:r>
      <w:r w:rsidR="00522AEB" w:rsidRPr="00522AEB">
        <w:t>(Fernie and Grant, 2019)</w:t>
      </w:r>
      <w:r>
        <w:t>. Software services for telecommunications and property management are among the other pursuits. In 2000, 69% of the total income came from NEXT Retail, 19% from NEXT Directory, 9% from Ventura, 1% from NEXT Overseas, and 2% from other sources. The UK market accounted for almost 96% of total sales</w:t>
      </w:r>
      <w:r w:rsidR="00522AEB">
        <w:t xml:space="preserve"> </w:t>
      </w:r>
      <w:r w:rsidR="00522AEB" w:rsidRPr="00522AEB">
        <w:t>(Upadhyay et al., 2021)</w:t>
      </w:r>
      <w:r>
        <w:t>.</w:t>
      </w:r>
    </w:p>
    <w:p w14:paraId="6F5E439B" w14:textId="024E4991" w:rsidR="006A7130" w:rsidRDefault="006A7130" w:rsidP="006A7130">
      <w:pPr>
        <w:pStyle w:val="Heading1"/>
      </w:pPr>
      <w:bookmarkStart w:id="2" w:name="_Toc164788147"/>
      <w:r>
        <w:t>3.0 Strategic Analysis</w:t>
      </w:r>
      <w:bookmarkEnd w:id="2"/>
    </w:p>
    <w:p w14:paraId="010399B9" w14:textId="340D4322" w:rsidR="006A7130" w:rsidRDefault="006A7130" w:rsidP="006A7130">
      <w:pPr>
        <w:ind w:firstLine="720"/>
        <w:rPr>
          <w:rFonts w:eastAsia="Times New Roman" w:cs="Times New Roman"/>
          <w:szCs w:val="24"/>
          <w:lang w:val="en-US"/>
        </w:rPr>
      </w:pPr>
      <w:r>
        <w:t xml:space="preserve">NEXT plc embraces a low-cost strategy and offers a broad range of goods for the sector. In its annual report, the firm states that its main goal is to "create high-quality goods at affordable </w:t>
      </w:r>
      <w:r>
        <w:lastRenderedPageBreak/>
        <w:t xml:space="preserve">prices," which suggests that they are targeting the low-cost market (NEXT plc, 2022). </w:t>
      </w:r>
      <w:r w:rsidRPr="00BE338C">
        <w:rPr>
          <w:rFonts w:eastAsia="Times New Roman" w:cs="Times New Roman"/>
          <w:szCs w:val="24"/>
          <w:lang w:val="en-US"/>
        </w:rPr>
        <w:t xml:space="preserve">This method clearly represents the generic low-cost strategy inside Porter's framework, which will set the overall direction for the organisation. The approach offers a wide range of benefits, such as more client loyalty, lower operating expenses, and more chances for expansion. </w:t>
      </w:r>
      <w:r>
        <w:rPr>
          <w:rFonts w:eastAsia="Times New Roman" w:cs="Times New Roman"/>
          <w:szCs w:val="24"/>
          <w:lang w:val="en-US"/>
        </w:rPr>
        <w:t>Furthermore</w:t>
      </w:r>
      <w:r w:rsidRPr="00BE338C">
        <w:rPr>
          <w:rFonts w:eastAsia="Times New Roman" w:cs="Times New Roman"/>
          <w:szCs w:val="24"/>
          <w:lang w:val="en-US"/>
        </w:rPr>
        <w:t>, it</w:t>
      </w:r>
      <w:r>
        <w:rPr>
          <w:rFonts w:eastAsia="Times New Roman" w:cs="Times New Roman"/>
          <w:szCs w:val="24"/>
          <w:lang w:val="en-US"/>
        </w:rPr>
        <w:t xml:space="preserve"> i</w:t>
      </w:r>
      <w:r w:rsidRPr="00BE338C">
        <w:rPr>
          <w:rFonts w:eastAsia="Times New Roman" w:cs="Times New Roman"/>
          <w:szCs w:val="24"/>
          <w:lang w:val="en-US"/>
        </w:rPr>
        <w:t xml:space="preserve">s less complicated to put into practice than the strategy that prioritises product </w:t>
      </w:r>
      <w:r>
        <w:rPr>
          <w:rFonts w:eastAsia="Times New Roman" w:cs="Times New Roman"/>
          <w:szCs w:val="24"/>
          <w:lang w:val="en-US"/>
        </w:rPr>
        <w:t xml:space="preserve">differentiation. </w:t>
      </w:r>
      <w:r w:rsidR="00522AEB" w:rsidRPr="00522AEB">
        <w:rPr>
          <w:rFonts w:eastAsia="Times New Roman" w:cs="Times New Roman"/>
          <w:szCs w:val="24"/>
          <w:lang w:val="en-US"/>
        </w:rPr>
        <w:t>Merritt and Zhao</w:t>
      </w:r>
      <w:r w:rsidR="00522AEB">
        <w:rPr>
          <w:rFonts w:eastAsia="Times New Roman" w:cs="Times New Roman"/>
          <w:szCs w:val="24"/>
          <w:lang w:val="en-US"/>
        </w:rPr>
        <w:t xml:space="preserve"> (</w:t>
      </w:r>
      <w:r w:rsidR="00522AEB" w:rsidRPr="00522AEB">
        <w:rPr>
          <w:rFonts w:eastAsia="Times New Roman" w:cs="Times New Roman"/>
          <w:szCs w:val="24"/>
          <w:lang w:val="en-US"/>
        </w:rPr>
        <w:t>2020)</w:t>
      </w:r>
      <w:r w:rsidR="00522AEB">
        <w:rPr>
          <w:rFonts w:eastAsia="Times New Roman" w:cs="Times New Roman"/>
          <w:szCs w:val="24"/>
          <w:lang w:val="en-US"/>
        </w:rPr>
        <w:t>,</w:t>
      </w:r>
      <w:r w:rsidRPr="00BE338C">
        <w:rPr>
          <w:rFonts w:eastAsia="Times New Roman" w:cs="Times New Roman"/>
          <w:szCs w:val="24"/>
          <w:lang w:val="en-US"/>
        </w:rPr>
        <w:t xml:space="preserve"> </w:t>
      </w:r>
      <w:r>
        <w:rPr>
          <w:rFonts w:eastAsia="Times New Roman" w:cs="Times New Roman"/>
          <w:szCs w:val="24"/>
          <w:lang w:val="en-US"/>
        </w:rPr>
        <w:t>state</w:t>
      </w:r>
      <w:r w:rsidRPr="00BE338C">
        <w:rPr>
          <w:rFonts w:eastAsia="Times New Roman" w:cs="Times New Roman"/>
          <w:szCs w:val="24"/>
          <w:lang w:val="en-US"/>
        </w:rPr>
        <w:t xml:space="preserve"> that in order to create a dynamic system of market segmentation, the majority of organisations strive for a balance between low-cost and di</w:t>
      </w:r>
      <w:r>
        <w:rPr>
          <w:rFonts w:eastAsia="Times New Roman" w:cs="Times New Roman"/>
          <w:szCs w:val="24"/>
          <w:lang w:val="en-US"/>
        </w:rPr>
        <w:t>fferentiation strategies</w:t>
      </w:r>
      <w:r w:rsidRPr="00BE338C">
        <w:rPr>
          <w:rFonts w:eastAsia="Times New Roman" w:cs="Times New Roman"/>
          <w:szCs w:val="24"/>
          <w:lang w:val="en-US"/>
        </w:rPr>
        <w:t xml:space="preserve">. On the other hand, NEXT plc only uses a low-cost strategy and offers a wide range of apparel and household goods. </w:t>
      </w:r>
    </w:p>
    <w:p w14:paraId="25479138" w14:textId="31E5878A" w:rsidR="006A7130" w:rsidRDefault="006A7130" w:rsidP="006A7130">
      <w:pPr>
        <w:ind w:firstLine="720"/>
        <w:rPr>
          <w:rFonts w:eastAsia="Times New Roman" w:cs="Times New Roman"/>
          <w:szCs w:val="24"/>
          <w:lang w:val="en-US"/>
        </w:rPr>
      </w:pPr>
      <w:r w:rsidRPr="00BE338C">
        <w:rPr>
          <w:rFonts w:eastAsia="Times New Roman" w:cs="Times New Roman"/>
          <w:szCs w:val="24"/>
          <w:lang w:val="en-US"/>
        </w:rPr>
        <w:t xml:space="preserve">NEXT plc takes an industry-wide strategy, rather than concentrating on a specific market niche, based on these variables. As stated in the annual statement (NEXT plc, 2022), the firm has adopted this strategy in an effort to enhance its customer connection. Value in customer engagement is created primarily through three instruments: broad product range, quality control, along client experience (NEXT plc, 2022). Therefore, the industry-wide emphasis on apparel and homeware is an intentional organisational strategy that strengthens the bond between the brand and the client. </w:t>
      </w:r>
      <w:r w:rsidR="00ED388E">
        <w:rPr>
          <w:rFonts w:eastAsia="Times New Roman" w:cs="Times New Roman"/>
          <w:szCs w:val="24"/>
          <w:lang w:val="en-US"/>
        </w:rPr>
        <w:t>Therefore,</w:t>
      </w:r>
      <w:r>
        <w:rPr>
          <w:rFonts w:eastAsia="Times New Roman" w:cs="Times New Roman"/>
          <w:szCs w:val="24"/>
          <w:lang w:val="en-US"/>
        </w:rPr>
        <w:t xml:space="preserve"> according to the </w:t>
      </w:r>
      <w:r w:rsidR="00ED388E">
        <w:rPr>
          <w:rFonts w:eastAsia="Times New Roman" w:cs="Times New Roman"/>
          <w:szCs w:val="24"/>
          <w:lang w:val="en-US"/>
        </w:rPr>
        <w:t>Porter</w:t>
      </w:r>
      <w:r w:rsidR="004E584D">
        <w:rPr>
          <w:rFonts w:eastAsia="Times New Roman" w:cs="Times New Roman"/>
          <w:szCs w:val="24"/>
          <w:lang w:val="en-US"/>
        </w:rPr>
        <w:t>'</w:t>
      </w:r>
      <w:r w:rsidR="00ED388E">
        <w:rPr>
          <w:rFonts w:eastAsia="Times New Roman" w:cs="Times New Roman"/>
          <w:szCs w:val="24"/>
          <w:lang w:val="en-US"/>
        </w:rPr>
        <w:t>s</w:t>
      </w:r>
      <w:r>
        <w:rPr>
          <w:rFonts w:eastAsia="Times New Roman" w:cs="Times New Roman"/>
          <w:szCs w:val="24"/>
          <w:lang w:val="en-US"/>
        </w:rPr>
        <w:t xml:space="preserve"> framework, </w:t>
      </w:r>
      <w:r w:rsidRPr="00BE338C">
        <w:rPr>
          <w:rFonts w:eastAsia="Times New Roman" w:cs="Times New Roman"/>
          <w:szCs w:val="24"/>
          <w:lang w:val="en-US"/>
        </w:rPr>
        <w:t>NEXT follows the low-cost and industry-wide generic strategy</w:t>
      </w:r>
      <w:r>
        <w:rPr>
          <w:rFonts w:eastAsia="Times New Roman" w:cs="Times New Roman"/>
          <w:szCs w:val="24"/>
          <w:lang w:val="en-US"/>
        </w:rPr>
        <w:t xml:space="preserve">. </w:t>
      </w:r>
      <w:r w:rsidRPr="00BE338C">
        <w:rPr>
          <w:rFonts w:eastAsia="Times New Roman" w:cs="Times New Roman"/>
          <w:szCs w:val="24"/>
          <w:lang w:val="en-US"/>
        </w:rPr>
        <w:t>The cheap prices are NEXT's selling point, but the company's dedication to sustainability helps it maintain a positive public perception (NEXT plc, 2022). Thus, NEXT's growth is possible without targeted di</w:t>
      </w:r>
      <w:r>
        <w:rPr>
          <w:rFonts w:eastAsia="Times New Roman" w:cs="Times New Roman"/>
          <w:szCs w:val="24"/>
          <w:lang w:val="en-US"/>
        </w:rPr>
        <w:t>fferentiation</w:t>
      </w:r>
      <w:r w:rsidRPr="00BE338C">
        <w:rPr>
          <w:rFonts w:eastAsia="Times New Roman" w:cs="Times New Roman"/>
          <w:szCs w:val="24"/>
          <w:lang w:val="en-US"/>
        </w:rPr>
        <w:t xml:space="preserve"> or </w:t>
      </w:r>
      <w:r>
        <w:rPr>
          <w:rFonts w:eastAsia="Times New Roman" w:cs="Times New Roman"/>
          <w:szCs w:val="24"/>
          <w:lang w:val="en-US"/>
        </w:rPr>
        <w:t>high</w:t>
      </w:r>
      <w:r w:rsidR="004E584D">
        <w:rPr>
          <w:rFonts w:eastAsia="Times New Roman" w:cs="Times New Roman"/>
          <w:szCs w:val="24"/>
          <w:lang w:val="en-US"/>
        </w:rPr>
        <w:t xml:space="preserve"> </w:t>
      </w:r>
      <w:r>
        <w:rPr>
          <w:rFonts w:eastAsia="Times New Roman" w:cs="Times New Roman"/>
          <w:szCs w:val="24"/>
          <w:lang w:val="en-US"/>
        </w:rPr>
        <w:t xml:space="preserve">profit </w:t>
      </w:r>
      <w:r w:rsidRPr="00BE338C">
        <w:rPr>
          <w:rFonts w:eastAsia="Times New Roman" w:cs="Times New Roman"/>
          <w:szCs w:val="24"/>
          <w:lang w:val="en-US"/>
        </w:rPr>
        <w:t>margins because of its strengths, whic</w:t>
      </w:r>
      <w:r>
        <w:rPr>
          <w:rFonts w:eastAsia="Times New Roman" w:cs="Times New Roman"/>
          <w:szCs w:val="24"/>
          <w:lang w:val="en-US"/>
        </w:rPr>
        <w:t xml:space="preserve">h is </w:t>
      </w:r>
      <w:r w:rsidRPr="00BE338C">
        <w:rPr>
          <w:rFonts w:eastAsia="Times New Roman" w:cs="Times New Roman"/>
          <w:szCs w:val="24"/>
          <w:lang w:val="en-US"/>
        </w:rPr>
        <w:t xml:space="preserve">enhanced perceived sustainability value (PSV). Finally, NEXT's strategy, which centres on affordable pricing and environmental initiatives, is objectively evaluated by Bowman's Strategy Clock of corporate responsibility. </w:t>
      </w:r>
    </w:p>
    <w:p w14:paraId="6D1E1AA0" w14:textId="7F1DBE77" w:rsidR="006A7130" w:rsidRDefault="006A7130" w:rsidP="006A7130">
      <w:pPr>
        <w:ind w:firstLine="720"/>
        <w:rPr>
          <w:rFonts w:eastAsia="Times New Roman" w:cs="Times New Roman"/>
          <w:szCs w:val="24"/>
          <w:lang w:val="en-US"/>
        </w:rPr>
      </w:pPr>
      <w:r w:rsidRPr="00BE338C">
        <w:rPr>
          <w:rFonts w:eastAsia="Times New Roman" w:cs="Times New Roman"/>
          <w:szCs w:val="24"/>
          <w:lang w:val="en-US"/>
        </w:rPr>
        <w:t xml:space="preserve">Customer satisfaction is the company's number one priority </w:t>
      </w:r>
      <w:r>
        <w:rPr>
          <w:rFonts w:eastAsia="Times New Roman" w:cs="Times New Roman"/>
          <w:szCs w:val="24"/>
          <w:lang w:val="en-US"/>
        </w:rPr>
        <w:t>therefore, Next PLC</w:t>
      </w:r>
      <w:r w:rsidRPr="00BE338C">
        <w:rPr>
          <w:rFonts w:eastAsia="Times New Roman" w:cs="Times New Roman"/>
          <w:szCs w:val="24"/>
          <w:lang w:val="en-US"/>
        </w:rPr>
        <w:t xml:space="preserve"> </w:t>
      </w:r>
      <w:r>
        <w:rPr>
          <w:rFonts w:eastAsia="Times New Roman" w:cs="Times New Roman"/>
          <w:szCs w:val="24"/>
          <w:lang w:val="en-US"/>
        </w:rPr>
        <w:t>employs</w:t>
      </w:r>
      <w:r w:rsidRPr="00BE338C">
        <w:rPr>
          <w:rFonts w:eastAsia="Times New Roman" w:cs="Times New Roman"/>
          <w:szCs w:val="24"/>
          <w:lang w:val="en-US"/>
        </w:rPr>
        <w:t xml:space="preserve"> a customer-centric strategy. In addition to a large selection of fashionable, high-quality items, their online shop is really easy to navigate</w:t>
      </w:r>
      <w:r w:rsidR="00522AEB">
        <w:rPr>
          <w:rFonts w:eastAsia="Times New Roman" w:cs="Times New Roman"/>
          <w:szCs w:val="24"/>
          <w:lang w:val="en-US"/>
        </w:rPr>
        <w:t xml:space="preserve"> </w:t>
      </w:r>
      <w:r w:rsidR="00522AEB" w:rsidRPr="00522AEB">
        <w:rPr>
          <w:rFonts w:eastAsia="Times New Roman" w:cs="Times New Roman"/>
          <w:szCs w:val="24"/>
          <w:lang w:val="en-US"/>
        </w:rPr>
        <w:t>(Haas, 2019)</w:t>
      </w:r>
      <w:r w:rsidRPr="00BE338C">
        <w:rPr>
          <w:rFonts w:eastAsia="Times New Roman" w:cs="Times New Roman"/>
          <w:szCs w:val="24"/>
          <w:lang w:val="en-US"/>
        </w:rPr>
        <w:t xml:space="preserve">. To further accommodate their clients' needs, they provide </w:t>
      </w:r>
      <w:r>
        <w:rPr>
          <w:rFonts w:eastAsia="Times New Roman" w:cs="Times New Roman"/>
          <w:szCs w:val="24"/>
          <w:lang w:val="en-US"/>
        </w:rPr>
        <w:t>several</w:t>
      </w:r>
      <w:r w:rsidRPr="00BE338C">
        <w:rPr>
          <w:rFonts w:eastAsia="Times New Roman" w:cs="Times New Roman"/>
          <w:szCs w:val="24"/>
          <w:lang w:val="en-US"/>
        </w:rPr>
        <w:t xml:space="preserve"> different delivery choices. In addition, the firm is experienced in the industry and its rivals. The business</w:t>
      </w:r>
      <w:r>
        <w:rPr>
          <w:rFonts w:eastAsia="Times New Roman" w:cs="Times New Roman"/>
          <w:szCs w:val="24"/>
          <w:lang w:val="en-US"/>
        </w:rPr>
        <w:t xml:space="preserve"> has a comprehensive</w:t>
      </w:r>
      <w:r w:rsidRPr="00BE338C">
        <w:rPr>
          <w:rFonts w:eastAsia="Times New Roman" w:cs="Times New Roman"/>
          <w:szCs w:val="24"/>
          <w:lang w:val="en-US"/>
        </w:rPr>
        <w:t xml:space="preserve"> plan to compete and gain market share. Both the company's ideal </w:t>
      </w:r>
      <w:r>
        <w:rPr>
          <w:rFonts w:eastAsia="Times New Roman" w:cs="Times New Roman"/>
          <w:szCs w:val="24"/>
          <w:lang w:val="en-US"/>
        </w:rPr>
        <w:t>customer base</w:t>
      </w:r>
      <w:r w:rsidRPr="00BE338C">
        <w:rPr>
          <w:rFonts w:eastAsia="Times New Roman" w:cs="Times New Roman"/>
          <w:szCs w:val="24"/>
          <w:lang w:val="en-US"/>
        </w:rPr>
        <w:t xml:space="preserve"> and its intended market segment are well-defined. </w:t>
      </w:r>
      <w:r w:rsidRPr="00954996">
        <w:rPr>
          <w:rFonts w:eastAsia="Times New Roman" w:cs="Times New Roman"/>
          <w:szCs w:val="24"/>
          <w:lang w:val="en-US"/>
        </w:rPr>
        <w:t>It constantly looks for methods to enhance its goods and services and has an exhaustive understanding of the competition</w:t>
      </w:r>
      <w:r w:rsidR="00522AEB">
        <w:rPr>
          <w:rFonts w:eastAsia="Times New Roman" w:cs="Times New Roman"/>
          <w:szCs w:val="24"/>
          <w:lang w:val="en-US"/>
        </w:rPr>
        <w:t xml:space="preserve"> </w:t>
      </w:r>
      <w:r w:rsidR="00522AEB" w:rsidRPr="00522AEB">
        <w:rPr>
          <w:rFonts w:eastAsia="Times New Roman" w:cs="Times New Roman"/>
          <w:szCs w:val="24"/>
          <w:lang w:val="en-US"/>
        </w:rPr>
        <w:t>(Crovini et al., 2022)</w:t>
      </w:r>
      <w:r w:rsidRPr="00954996">
        <w:rPr>
          <w:rFonts w:eastAsia="Times New Roman" w:cs="Times New Roman"/>
          <w:szCs w:val="24"/>
          <w:lang w:val="en-US"/>
        </w:rPr>
        <w:t xml:space="preserve">. The fact that Next Plc constantly searches for innovative methods to </w:t>
      </w:r>
      <w:r>
        <w:rPr>
          <w:rFonts w:eastAsia="Times New Roman" w:cs="Times New Roman"/>
          <w:szCs w:val="24"/>
          <w:lang w:val="en-US"/>
        </w:rPr>
        <w:t>maintain</w:t>
      </w:r>
      <w:r w:rsidRPr="00954996">
        <w:rPr>
          <w:rFonts w:eastAsia="Times New Roman" w:cs="Times New Roman"/>
          <w:szCs w:val="24"/>
          <w:lang w:val="en-US"/>
        </w:rPr>
        <w:t xml:space="preserve"> a competitive edge is another form of corporate strategy. The company's plan </w:t>
      </w:r>
      <w:r w:rsidRPr="00954996">
        <w:rPr>
          <w:rFonts w:eastAsia="Times New Roman" w:cs="Times New Roman"/>
          <w:szCs w:val="24"/>
          <w:lang w:val="en-US"/>
        </w:rPr>
        <w:lastRenderedPageBreak/>
        <w:t xml:space="preserve">to remain competitive is to provide consumers with an unforgettable shopping experience. For example, </w:t>
      </w:r>
      <w:r w:rsidR="00522AEB" w:rsidRPr="00522AEB">
        <w:rPr>
          <w:rFonts w:eastAsia="Times New Roman" w:cs="Times New Roman"/>
          <w:szCs w:val="24"/>
          <w:lang w:val="en-US"/>
        </w:rPr>
        <w:t>Fernie and Grant</w:t>
      </w:r>
      <w:r w:rsidR="00522AEB">
        <w:rPr>
          <w:rFonts w:eastAsia="Times New Roman" w:cs="Times New Roman"/>
          <w:szCs w:val="24"/>
          <w:lang w:val="en-US"/>
        </w:rPr>
        <w:t xml:space="preserve"> (</w:t>
      </w:r>
      <w:r w:rsidR="00522AEB" w:rsidRPr="00522AEB">
        <w:rPr>
          <w:rFonts w:eastAsia="Times New Roman" w:cs="Times New Roman"/>
          <w:szCs w:val="24"/>
          <w:lang w:val="en-US"/>
        </w:rPr>
        <w:t>2019)</w:t>
      </w:r>
      <w:r w:rsidR="00522AEB">
        <w:rPr>
          <w:rFonts w:eastAsia="Times New Roman" w:cs="Times New Roman"/>
          <w:szCs w:val="24"/>
          <w:lang w:val="en-US"/>
        </w:rPr>
        <w:t>,</w:t>
      </w:r>
      <w:r w:rsidRPr="00954996">
        <w:rPr>
          <w:rFonts w:eastAsia="Times New Roman" w:cs="Times New Roman"/>
          <w:szCs w:val="24"/>
          <w:lang w:val="en-US"/>
        </w:rPr>
        <w:t xml:space="preserve"> notes that the firm has introduced an online store where clients can purchase without leaving the comfort of their homes. </w:t>
      </w:r>
      <w:r>
        <w:rPr>
          <w:rFonts w:eastAsia="Times New Roman" w:cs="Times New Roman"/>
          <w:szCs w:val="24"/>
          <w:lang w:val="en-US"/>
        </w:rPr>
        <w:t>Next PLC employs a</w:t>
      </w:r>
      <w:r w:rsidRPr="00954996">
        <w:rPr>
          <w:rFonts w:eastAsia="Times New Roman" w:cs="Times New Roman"/>
          <w:szCs w:val="24"/>
          <w:lang w:val="en-US"/>
        </w:rPr>
        <w:t xml:space="preserve"> variety of CSR programmes </w:t>
      </w:r>
      <w:r>
        <w:rPr>
          <w:rFonts w:eastAsia="Times New Roman" w:cs="Times New Roman"/>
          <w:szCs w:val="24"/>
          <w:lang w:val="en-US"/>
        </w:rPr>
        <w:t>s</w:t>
      </w:r>
      <w:r w:rsidRPr="00954996">
        <w:rPr>
          <w:rFonts w:eastAsia="Times New Roman" w:cs="Times New Roman"/>
          <w:szCs w:val="24"/>
          <w:lang w:val="en-US"/>
        </w:rPr>
        <w:t xml:space="preserve">ome of these goals include </w:t>
      </w:r>
      <w:r>
        <w:rPr>
          <w:rFonts w:eastAsia="Times New Roman" w:cs="Times New Roman"/>
          <w:szCs w:val="24"/>
          <w:lang w:val="en-US"/>
        </w:rPr>
        <w:t>providing support to the</w:t>
      </w:r>
      <w:r w:rsidRPr="00954996">
        <w:rPr>
          <w:rFonts w:eastAsia="Times New Roman" w:cs="Times New Roman"/>
          <w:szCs w:val="24"/>
          <w:lang w:val="en-US"/>
        </w:rPr>
        <w:t xml:space="preserve"> communities where they do business, becoming more eco-friendly, making sure employees are safe and healthy, and encouraging</w:t>
      </w:r>
      <w:r>
        <w:rPr>
          <w:rFonts w:eastAsia="Times New Roman" w:cs="Times New Roman"/>
          <w:szCs w:val="24"/>
          <w:lang w:val="en-US"/>
        </w:rPr>
        <w:t xml:space="preserve"> ethical </w:t>
      </w:r>
      <w:r w:rsidRPr="00954996">
        <w:rPr>
          <w:rFonts w:eastAsia="Times New Roman" w:cs="Times New Roman"/>
          <w:szCs w:val="24"/>
          <w:lang w:val="en-US"/>
        </w:rPr>
        <w:t>business practices</w:t>
      </w:r>
      <w:r w:rsidR="00522AEB">
        <w:rPr>
          <w:rFonts w:eastAsia="Times New Roman" w:cs="Times New Roman"/>
          <w:szCs w:val="24"/>
          <w:lang w:val="en-US"/>
        </w:rPr>
        <w:t xml:space="preserve"> </w:t>
      </w:r>
      <w:r w:rsidR="00522AEB" w:rsidRPr="00522AEB">
        <w:rPr>
          <w:rFonts w:eastAsia="Times New Roman" w:cs="Times New Roman"/>
          <w:szCs w:val="24"/>
          <w:lang w:val="en-US"/>
        </w:rPr>
        <w:t>(Wiedemann et al., 2020)</w:t>
      </w:r>
      <w:r w:rsidRPr="00954996">
        <w:rPr>
          <w:rFonts w:eastAsia="Times New Roman" w:cs="Times New Roman"/>
          <w:szCs w:val="24"/>
          <w:lang w:val="en-US"/>
        </w:rPr>
        <w:t>.</w:t>
      </w:r>
    </w:p>
    <w:p w14:paraId="3320E7DF" w14:textId="27881F44" w:rsidR="00944418" w:rsidRPr="007672E5" w:rsidRDefault="007672E5" w:rsidP="007672E5">
      <w:pPr>
        <w:ind w:firstLine="720"/>
        <w:rPr>
          <w:rFonts w:eastAsia="Times New Roman" w:cs="Times New Roman"/>
          <w:szCs w:val="24"/>
          <w:lang w:val="en-US"/>
        </w:rPr>
      </w:pPr>
      <w:r w:rsidRPr="007672E5">
        <w:rPr>
          <w:rFonts w:eastAsia="Times New Roman" w:cs="Times New Roman"/>
          <w:szCs w:val="24"/>
          <w:lang w:val="en-US"/>
        </w:rPr>
        <w:t>Ansoff Matrix is a strategic tool introduced by Ansoff to classify and examine possible growth strategies that includes existing products in their current market, or new products in current or new markets. It provides a systematic method of researching possibilities of business development and makes up one’s mind about the way of fostering growth</w:t>
      </w:r>
      <w:r w:rsidR="00E012C3">
        <w:rPr>
          <w:rFonts w:eastAsia="Times New Roman" w:cs="Times New Roman"/>
          <w:szCs w:val="24"/>
          <w:lang w:val="en-US"/>
        </w:rPr>
        <w:t xml:space="preserve"> (See Appendix 4)</w:t>
      </w:r>
      <w:r w:rsidRPr="007672E5">
        <w:rPr>
          <w:rFonts w:eastAsia="Times New Roman" w:cs="Times New Roman"/>
          <w:szCs w:val="24"/>
          <w:lang w:val="en-US"/>
        </w:rPr>
        <w:t>.</w:t>
      </w:r>
    </w:p>
    <w:p w14:paraId="3DC6C34D" w14:textId="1C4B53E5" w:rsidR="006A7130" w:rsidRDefault="006A7130" w:rsidP="006A7130">
      <w:pPr>
        <w:pStyle w:val="Heading1"/>
        <w:rPr>
          <w:lang w:val="en-US"/>
        </w:rPr>
      </w:pPr>
      <w:bookmarkStart w:id="3" w:name="_Toc164788148"/>
      <w:r>
        <w:rPr>
          <w:rFonts w:eastAsia="Times New Roman"/>
          <w:lang w:val="en-US"/>
        </w:rPr>
        <w:t>4.0 Resources and capabilities</w:t>
      </w:r>
      <w:bookmarkEnd w:id="3"/>
      <w:r>
        <w:rPr>
          <w:rFonts w:eastAsia="Times New Roman"/>
          <w:lang w:val="en-US"/>
        </w:rPr>
        <w:t xml:space="preserve"> </w:t>
      </w:r>
    </w:p>
    <w:p w14:paraId="5157B307" w14:textId="6287130A" w:rsidR="00944418" w:rsidRDefault="006A7130" w:rsidP="008C62D9">
      <w:pPr>
        <w:ind w:firstLine="720"/>
        <w:rPr>
          <w:lang w:val="en-US"/>
        </w:rPr>
      </w:pPr>
      <w:r w:rsidRPr="005C0CE2">
        <w:rPr>
          <w:lang w:val="en-US"/>
        </w:rPr>
        <w:t>Next Plc has a staff of skilled designers who can make trendy, contemporary clothes which </w:t>
      </w:r>
      <w:r w:rsidRPr="006A7130">
        <w:t>sell</w:t>
      </w:r>
      <w:r w:rsidRPr="005C0CE2">
        <w:rPr>
          <w:lang w:val="en-US"/>
        </w:rPr>
        <w:t xml:space="preserve"> well, this is one of the capabilities and resources that allow the firm to respond to the Key factors contributing to success in the sector. Having a group of skilled designers on staff who can make trendy, contemporary garments that suit a variety of consumers gives a retail business a competitive edge in the market </w:t>
      </w:r>
      <w:r w:rsidR="00522AEB" w:rsidRPr="00522AEB">
        <w:rPr>
          <w:lang w:val="en-US"/>
        </w:rPr>
        <w:t>(Britton et al., 2019)</w:t>
      </w:r>
      <w:r w:rsidRPr="005C0CE2">
        <w:rPr>
          <w:lang w:val="en-US"/>
        </w:rPr>
        <w:t xml:space="preserve">. This is </w:t>
      </w:r>
      <w:r w:rsidRPr="006A7130">
        <w:t>because</w:t>
      </w:r>
      <w:r w:rsidRPr="005C0CE2">
        <w:rPr>
          <w:lang w:val="en-US"/>
        </w:rPr>
        <w:t xml:space="preserve"> retail clothes sales rely on items that are both trendy and tempting to buyers. </w:t>
      </w:r>
      <w:r w:rsidR="001615DC" w:rsidRPr="001615DC">
        <w:rPr>
          <w:lang w:val="en-US"/>
        </w:rPr>
        <w:t xml:space="preserve">Any store is destined to fail if they can't attract customers with stylish </w:t>
      </w:r>
      <w:r w:rsidR="00ED388E" w:rsidRPr="001615DC">
        <w:rPr>
          <w:lang w:val="en-US"/>
        </w:rPr>
        <w:t>and trendy</w:t>
      </w:r>
      <w:r w:rsidR="001615DC" w:rsidRPr="001615DC">
        <w:rPr>
          <w:lang w:val="en-US"/>
        </w:rPr>
        <w:t xml:space="preserve"> clothes. Moreover, the layout of production and supply chain of the company is well-organized, thus giving the company an opportunity to produce high-quality garments that are efficiently and quickly done by the company (Jones et al., 2020). Next Plc shortens its operations to the apparel supply rather than clothing production process. The brand has established itself a strong infrastructure that allows for fast and effective production of premium quality apparel. The brand has been able to keep a loyal consumer base because of its rich reputation for providing top quality apparel. The next company's core competitive advantage is in the area of production and supply chain which has been excellently developed (Levi &amp; Grewal, 2023). At the last, the company has an organic customer base established by successful branding and marketing activities. As stated by Zhang et al. (2021), the company adopts strategies of marketing and branding which have led to the loyal consumers. The compelling online presence and the sound usage of social media as a marketing platform for the company allow it to influence consumers from all over the world and make it appear as a leader in the industry. Additionally, </w:t>
      </w:r>
      <w:r w:rsidR="001615DC" w:rsidRPr="001615DC">
        <w:rPr>
          <w:lang w:val="en-US"/>
        </w:rPr>
        <w:lastRenderedPageBreak/>
        <w:t>they use both online and offline marketing strategies to ensure the adoption of their chosen audience.</w:t>
      </w:r>
    </w:p>
    <w:p w14:paraId="79FEE358" w14:textId="01833D44" w:rsidR="00944418" w:rsidRDefault="00944418" w:rsidP="00944418">
      <w:pPr>
        <w:rPr>
          <w:b/>
          <w:bCs/>
          <w:lang w:val="en-US"/>
        </w:rPr>
      </w:pPr>
      <w:r w:rsidRPr="00944418">
        <w:rPr>
          <w:b/>
          <w:bCs/>
          <w:lang w:val="en-US"/>
        </w:rPr>
        <w:t>Application of Value chain analysis</w:t>
      </w:r>
    </w:p>
    <w:p w14:paraId="6EB5365D" w14:textId="4E13940E" w:rsidR="008C62D9" w:rsidRPr="008C62D9" w:rsidRDefault="008C62D9" w:rsidP="008C62D9">
      <w:pPr>
        <w:ind w:firstLine="720"/>
        <w:rPr>
          <w:lang w:val="en-US"/>
        </w:rPr>
      </w:pPr>
      <w:r w:rsidRPr="008C62D9">
        <w:rPr>
          <w:lang w:val="en-US"/>
        </w:rPr>
        <w:t xml:space="preserve">Value </w:t>
      </w:r>
      <w:r w:rsidR="00790AB9" w:rsidRPr="008C62D9">
        <w:rPr>
          <w:lang w:val="en-US"/>
        </w:rPr>
        <w:t xml:space="preserve">chain analysis </w:t>
      </w:r>
      <w:r w:rsidRPr="008C62D9">
        <w:rPr>
          <w:lang w:val="en-US"/>
        </w:rPr>
        <w:t>reveals the specific actions of an organi</w:t>
      </w:r>
      <w:r w:rsidR="00030D85">
        <w:rPr>
          <w:lang w:val="en-US"/>
        </w:rPr>
        <w:t>s</w:t>
      </w:r>
      <w:r w:rsidRPr="008C62D9">
        <w:rPr>
          <w:lang w:val="en-US"/>
        </w:rPr>
        <w:t xml:space="preserve">ation that add value to the services and goods the </w:t>
      </w:r>
      <w:r w:rsidRPr="008C62D9">
        <w:t>latter</w:t>
      </w:r>
      <w:r w:rsidRPr="008C62D9">
        <w:rPr>
          <w:lang w:val="en-US"/>
        </w:rPr>
        <w:t xml:space="preserve"> produces. Consumption of these activities help companies make their performance, cost management and customer satisfaction better. For an in-depth knowledge of how Next Plc leads in its operational activities (See Appendix 5).</w:t>
      </w:r>
    </w:p>
    <w:p w14:paraId="5784461B" w14:textId="09AD34F6" w:rsidR="00944418" w:rsidRDefault="00944418" w:rsidP="00944418">
      <w:pPr>
        <w:rPr>
          <w:b/>
          <w:bCs/>
          <w:lang w:val="en-US"/>
        </w:rPr>
      </w:pPr>
      <w:r w:rsidRPr="00944418">
        <w:rPr>
          <w:b/>
          <w:bCs/>
          <w:lang w:val="en-US"/>
        </w:rPr>
        <w:t>Application of VRIO analysis</w:t>
      </w:r>
    </w:p>
    <w:p w14:paraId="2B69F4E7" w14:textId="7E0E4A70" w:rsidR="00CE1E32" w:rsidRPr="00CE1E32" w:rsidRDefault="00CE1E32" w:rsidP="00436C36">
      <w:pPr>
        <w:ind w:firstLine="720"/>
      </w:pPr>
      <w:r w:rsidRPr="00CE1E32">
        <w:t xml:space="preserve">VRIO analysis is a </w:t>
      </w:r>
      <w:r w:rsidRPr="00436C36">
        <w:rPr>
          <w:lang w:val="en-US"/>
        </w:rPr>
        <w:t>strategic</w:t>
      </w:r>
      <w:r w:rsidRPr="00CE1E32">
        <w:t xml:space="preserve"> tool that involves evaluation of Value, Rarity, Imitability and Organi</w:t>
      </w:r>
      <w:r w:rsidR="00B55FA9">
        <w:t>s</w:t>
      </w:r>
      <w:r w:rsidRPr="00CE1E32">
        <w:t>ation of a business’s resources and capabilities to determine their ability to become sources of sustainable competitive advantage. Next Plc's analysis can be fully appreciated in Appendix 6.</w:t>
      </w:r>
    </w:p>
    <w:p w14:paraId="1734F2EC" w14:textId="30B137EB" w:rsidR="006A7130" w:rsidRDefault="00067B63" w:rsidP="006A7130">
      <w:pPr>
        <w:pStyle w:val="Heading1"/>
      </w:pPr>
      <w:bookmarkStart w:id="4" w:name="_Toc164788149"/>
      <w:r>
        <w:t>5</w:t>
      </w:r>
      <w:r w:rsidR="006A7130">
        <w:t>.0 Evaluation of Next PLC Strategies</w:t>
      </w:r>
      <w:bookmarkEnd w:id="4"/>
      <w:r w:rsidR="006A7130">
        <w:t xml:space="preserve"> </w:t>
      </w:r>
    </w:p>
    <w:p w14:paraId="3CDC4984" w14:textId="33A4ADE3" w:rsidR="0018788D" w:rsidRDefault="00DF6695" w:rsidP="0018788D">
      <w:pPr>
        <w:ind w:firstLine="720"/>
      </w:pPr>
      <w:r>
        <w:t>Analysing</w:t>
      </w:r>
      <w:r w:rsidR="0018788D">
        <w:t xml:space="preserve"> the strategic choices of Next plc through SAFE criteria – Suitability, Acceptability, and Feasibility of Strategies to evaluate the strategic decisions of the company gives us a structured </w:t>
      </w:r>
      <w:r w:rsidR="00A03682">
        <w:t>framework.</w:t>
      </w:r>
      <w:r w:rsidR="0018788D">
        <w:t xml:space="preserve"> This analysis guarantees the strategies will remain aligned with the company's goals, are approved by the stakeholders, and can successfully be applied with the given resources.</w:t>
      </w:r>
    </w:p>
    <w:p w14:paraId="4D9B2AC2" w14:textId="77777777" w:rsidR="00DF6695" w:rsidRPr="00DF6695" w:rsidRDefault="0018788D" w:rsidP="00DF6695">
      <w:pPr>
        <w:rPr>
          <w:b/>
          <w:bCs/>
        </w:rPr>
      </w:pPr>
      <w:r w:rsidRPr="00DF6695">
        <w:rPr>
          <w:b/>
          <w:bCs/>
        </w:rPr>
        <w:t>Suitability</w:t>
      </w:r>
    </w:p>
    <w:p w14:paraId="3CA70EB4" w14:textId="2C70A8D9" w:rsidR="0018788D" w:rsidRDefault="0018788D" w:rsidP="0018788D">
      <w:pPr>
        <w:ind w:firstLine="720"/>
      </w:pPr>
      <w:r>
        <w:t>This factor essentially checks whether the strategies are aligned with the external environment and internal strengths of the company or not</w:t>
      </w:r>
      <w:r w:rsidR="00DE0546">
        <w:t xml:space="preserve"> (Sesa and Hasnawati, 2023)</w:t>
      </w:r>
      <w:r>
        <w:t>. Lidl's emphasis on low-cost approach to retailing and a huge variety of products matches that of a highly competitive and price-sensitive industry. Besides that, they approve the sustainable orientation of the company into the growing consumer needs for ethical and environmental considerations</w:t>
      </w:r>
      <w:r w:rsidR="00DE0546">
        <w:t xml:space="preserve"> (Whalley and Curwen, 2023)</w:t>
      </w:r>
      <w:r>
        <w:t>. This demonstrates that the firm has a perfect strategic direction for meeting both the market demands and future trends of the industry.</w:t>
      </w:r>
    </w:p>
    <w:p w14:paraId="1ADF0CD8" w14:textId="77777777" w:rsidR="0018788D" w:rsidRPr="00DF6695" w:rsidRDefault="0018788D" w:rsidP="0018788D">
      <w:pPr>
        <w:rPr>
          <w:b/>
          <w:bCs/>
        </w:rPr>
      </w:pPr>
      <w:r w:rsidRPr="00DF6695">
        <w:rPr>
          <w:b/>
          <w:bCs/>
        </w:rPr>
        <w:t>Acceptability</w:t>
      </w:r>
    </w:p>
    <w:p w14:paraId="51EC596C" w14:textId="3CE1493C" w:rsidR="0018788D" w:rsidRDefault="0018788D" w:rsidP="0018788D">
      <w:pPr>
        <w:ind w:firstLine="720"/>
      </w:pPr>
      <w:r>
        <w:t>This quantifies the extent of the stakeholder support for the key strategic decisions, taking into account probable risks and possible outcomes</w:t>
      </w:r>
      <w:r w:rsidR="00DE0546">
        <w:t xml:space="preserve"> (Britton et al., 2019)</w:t>
      </w:r>
      <w:r>
        <w:t xml:space="preserve">. Last year's Plc's strategies are to some extent acceptable for shareholders and consumers, and they prove it by the revenue growth and the high position in the market niche. Social responsibility and sustainability are areas </w:t>
      </w:r>
      <w:r>
        <w:lastRenderedPageBreak/>
        <w:t>that are most likely to be viewed favourably by ecologically aware customers and investment stakeholders concerned with corporate social responsibility</w:t>
      </w:r>
      <w:r w:rsidR="00DE0546">
        <w:t xml:space="preserve"> (Jones et al., 2020)</w:t>
      </w:r>
      <w:r>
        <w:t>. On the other hand, the quality will depend on the balance between their pushy online market expansion and the correct physical store operation to spread their business to different customer segments.</w:t>
      </w:r>
    </w:p>
    <w:p w14:paraId="2BAF09F6" w14:textId="77777777" w:rsidR="0018788D" w:rsidRPr="0018788D" w:rsidRDefault="0018788D" w:rsidP="0018788D">
      <w:pPr>
        <w:rPr>
          <w:b/>
          <w:bCs/>
        </w:rPr>
      </w:pPr>
      <w:r w:rsidRPr="0018788D">
        <w:rPr>
          <w:b/>
          <w:bCs/>
        </w:rPr>
        <w:t>Feasibility</w:t>
      </w:r>
    </w:p>
    <w:p w14:paraId="2934770B" w14:textId="0358DEFB" w:rsidR="0018788D" w:rsidRPr="0018788D" w:rsidRDefault="0018788D" w:rsidP="0018788D">
      <w:pPr>
        <w:ind w:firstLine="720"/>
      </w:pPr>
      <w:r>
        <w:t>This standard defines if the company has the essential toolset and the capabilities to perform the strategies</w:t>
      </w:r>
      <w:r w:rsidR="00DE0546">
        <w:t xml:space="preserve"> (Sughra, 2019)</w:t>
      </w:r>
      <w:r>
        <w:t>. Following Next PLC’s well-established supply chain, sophisticated IT architecture, and powerful financial situation, we can state that their strategies are reasonable. The business proves itself capable of handling massive operations and adjusting to digital sales platforms that make it possible to achieve strategic objectives such as the expansion of the Markets and the enhancement of Online shopping experience</w:t>
      </w:r>
      <w:r w:rsidR="00DE0546">
        <w:t xml:space="preserve"> (Haas, 2019)</w:t>
      </w:r>
      <w:r>
        <w:t>.</w:t>
      </w:r>
    </w:p>
    <w:p w14:paraId="12994B81" w14:textId="25FE59CD" w:rsidR="00067B63" w:rsidRPr="00067B63" w:rsidRDefault="006A7130" w:rsidP="00067B63">
      <w:pPr>
        <w:ind w:firstLine="720"/>
      </w:pPr>
      <w:r>
        <w:t>Innovation is a significant facet of NEXT Plc's business strategy which the company has utili</w:t>
      </w:r>
      <w:r w:rsidR="00805309">
        <w:t>sed</w:t>
      </w:r>
      <w:r>
        <w:t xml:space="preserve"> frequently over the years, with the main purpose of enhancing products, the way the business is run and of course, the relationship with customers</w:t>
      </w:r>
      <w:r w:rsidR="00F91DD8">
        <w:t xml:space="preserve"> (Keay and Iqbal, 2019).</w:t>
      </w:r>
      <w:r>
        <w:t xml:space="preserve"> The company is investing heavily in technological upgrades and digital transformation projects so as to be elastic enough considering shifting consumer tastes as well as changing market trends</w:t>
      </w:r>
      <w:r w:rsidR="005212B2">
        <w:t xml:space="preserve"> </w:t>
      </w:r>
      <w:r w:rsidR="005212B2" w:rsidRPr="005212B2">
        <w:t>(Collins, 2019)</w:t>
      </w:r>
      <w:r>
        <w:t>. NEXT Plc has managed to maximize the use of marketing concepts in order to increase brand recognition, attract new customers and increase the company's market share. The company's marketing campaigns have creative appeal, true-to-life experiences, and audience-specific themes</w:t>
      </w:r>
      <w:r w:rsidR="005212B2">
        <w:t xml:space="preserve"> </w:t>
      </w:r>
      <w:r w:rsidR="005212B2" w:rsidRPr="005212B2">
        <w:t>(Jones et al., 2020)</w:t>
      </w:r>
      <w:r>
        <w:t xml:space="preserve">. NEXT integrates several different channels of promotion including broadcast media, digital marketing, social media, and influencer marketing, so as to reach a target audience omnichannel and increase the level of brand visibility. </w:t>
      </w:r>
    </w:p>
    <w:p w14:paraId="1DF256ED" w14:textId="2EE66A59" w:rsidR="00067B63" w:rsidRPr="001615DC" w:rsidRDefault="00067B63" w:rsidP="00067B63">
      <w:pPr>
        <w:pStyle w:val="Heading1"/>
        <w:rPr>
          <w:lang w:val="en-US"/>
        </w:rPr>
      </w:pPr>
      <w:bookmarkStart w:id="5" w:name="_Toc164788150"/>
      <w:r>
        <w:rPr>
          <w:lang w:val="en-US"/>
        </w:rPr>
        <w:t>6</w:t>
      </w:r>
      <w:r w:rsidRPr="001615DC">
        <w:rPr>
          <w:lang w:val="en-US"/>
        </w:rPr>
        <w:t>.0 Environmental and Sustainable Factors</w:t>
      </w:r>
      <w:bookmarkEnd w:id="5"/>
    </w:p>
    <w:p w14:paraId="74FD8B60" w14:textId="391F7C71" w:rsidR="00067B63" w:rsidRDefault="00067B63" w:rsidP="00067B63">
      <w:pPr>
        <w:ind w:firstLine="720"/>
        <w:rPr>
          <w:rFonts w:eastAsia="Times New Roman" w:cs="Times New Roman"/>
          <w:szCs w:val="24"/>
          <w:lang w:val="en-US"/>
        </w:rPr>
      </w:pPr>
      <w:r w:rsidRPr="001615DC">
        <w:rPr>
          <w:lang w:val="en-US"/>
        </w:rPr>
        <w:t xml:space="preserve">In order to be more sustainable, Next PLC has incorporated a CSR approach in its operations. Through corporate social responsibility strategies, companies undertake a series of steps which aim to find solutions to various stakeholder, social and environmental issues tied to their operations (Wiedemann et al., 2020). Businesses provide their CSR reports to demonstrate how they have dealt with internal and external challenges that </w:t>
      </w:r>
      <w:r>
        <w:rPr>
          <w:lang w:val="en-US"/>
        </w:rPr>
        <w:t>can</w:t>
      </w:r>
      <w:r w:rsidRPr="001615DC">
        <w:rPr>
          <w:lang w:val="en-US"/>
        </w:rPr>
        <w:t xml:space="preserve"> threaten their </w:t>
      </w:r>
      <w:r w:rsidR="00ED388E" w:rsidRPr="001615DC">
        <w:rPr>
          <w:lang w:val="en-US"/>
        </w:rPr>
        <w:t>long-term</w:t>
      </w:r>
      <w:r w:rsidRPr="001615DC">
        <w:rPr>
          <w:lang w:val="en-US"/>
        </w:rPr>
        <w:t xml:space="preserve"> viability.</w:t>
      </w:r>
      <w:r>
        <w:rPr>
          <w:rFonts w:eastAsia="Times New Roman" w:cs="Times New Roman"/>
          <w:szCs w:val="24"/>
          <w:lang w:val="en-US"/>
        </w:rPr>
        <w:t xml:space="preserve"> </w:t>
      </w:r>
      <w:r w:rsidRPr="005C0CE2">
        <w:rPr>
          <w:rFonts w:eastAsia="Times New Roman" w:cs="Times New Roman"/>
          <w:szCs w:val="24"/>
          <w:lang w:val="en-US"/>
        </w:rPr>
        <w:t xml:space="preserve">A company's management is impacted by corporate governance, which consists of a collection of regulations, policies, and principles. Before going public on the stock market, </w:t>
      </w:r>
      <w:r w:rsidRPr="005C0CE2">
        <w:rPr>
          <w:rFonts w:eastAsia="Times New Roman" w:cs="Times New Roman"/>
          <w:szCs w:val="24"/>
          <w:lang w:val="en-US"/>
        </w:rPr>
        <w:lastRenderedPageBreak/>
        <w:t>businesses in the United Kingdom are required to adhere to the principles laid forth in the Corporate Governance Code</w:t>
      </w:r>
      <w:r>
        <w:rPr>
          <w:rFonts w:eastAsia="Times New Roman" w:cs="Times New Roman"/>
          <w:szCs w:val="24"/>
          <w:lang w:val="en-US"/>
        </w:rPr>
        <w:t xml:space="preserve"> </w:t>
      </w:r>
      <w:r w:rsidRPr="00522AEB">
        <w:rPr>
          <w:rFonts w:eastAsia="Times New Roman" w:cs="Times New Roman"/>
          <w:szCs w:val="24"/>
          <w:lang w:val="en-US"/>
        </w:rPr>
        <w:t>(Upadhyay et al., 2021)</w:t>
      </w:r>
      <w:r w:rsidRPr="005C0CE2">
        <w:rPr>
          <w:rFonts w:eastAsia="Times New Roman" w:cs="Times New Roman"/>
          <w:szCs w:val="24"/>
          <w:lang w:val="en-US"/>
        </w:rPr>
        <w:t>.</w:t>
      </w:r>
      <w:r>
        <w:rPr>
          <w:rFonts w:eastAsia="Times New Roman" w:cs="Times New Roman"/>
          <w:szCs w:val="24"/>
          <w:lang w:val="en-US"/>
        </w:rPr>
        <w:t xml:space="preserve"> </w:t>
      </w:r>
      <w:r w:rsidRPr="005C0CE2">
        <w:rPr>
          <w:rFonts w:eastAsia="Times New Roman" w:cs="Times New Roman"/>
          <w:szCs w:val="24"/>
          <w:lang w:val="en-US"/>
        </w:rPr>
        <w:t xml:space="preserve">As a global retailer, Next, PLC is involved in activities that impact several stakeholder groups. Consequently, the company's goal is to make an effective difference. The corporation met its economic obligation by managing its commercial operations such that </w:t>
      </w:r>
      <w:r>
        <w:rPr>
          <w:rFonts w:eastAsia="Times New Roman" w:cs="Times New Roman"/>
          <w:szCs w:val="24"/>
          <w:lang w:val="en-US"/>
        </w:rPr>
        <w:t>it</w:t>
      </w:r>
      <w:r w:rsidRPr="005C0CE2">
        <w:rPr>
          <w:rFonts w:eastAsia="Times New Roman" w:cs="Times New Roman"/>
          <w:szCs w:val="24"/>
          <w:lang w:val="en-US"/>
        </w:rPr>
        <w:t xml:space="preserve"> could maintain a profit, even in 2020, when the COVID-19 epidemic was at its peak. As per Next PLC (2021), the business was able to bring in more than 2.37 billion pounds in revenues and a net profit of 290.6 million £ for the shareholders</w:t>
      </w:r>
      <w:r>
        <w:rPr>
          <w:rFonts w:eastAsia="Times New Roman" w:cs="Times New Roman"/>
          <w:szCs w:val="24"/>
          <w:lang w:val="en-US"/>
        </w:rPr>
        <w:t xml:space="preserve"> </w:t>
      </w:r>
      <w:r w:rsidRPr="00522AEB">
        <w:rPr>
          <w:rFonts w:eastAsia="Times New Roman" w:cs="Times New Roman"/>
          <w:szCs w:val="24"/>
          <w:lang w:val="en-US"/>
        </w:rPr>
        <w:t>(Keay and Iqbal, 2019)</w:t>
      </w:r>
      <w:r w:rsidRPr="005C0CE2">
        <w:rPr>
          <w:rFonts w:eastAsia="Times New Roman" w:cs="Times New Roman"/>
          <w:szCs w:val="24"/>
          <w:lang w:val="en-US"/>
        </w:rPr>
        <w:t>.</w:t>
      </w:r>
    </w:p>
    <w:p w14:paraId="61406C37" w14:textId="47E3F9E7" w:rsidR="00067B63" w:rsidRPr="003C3BB6" w:rsidRDefault="003C3BB6" w:rsidP="00067B63">
      <w:pPr>
        <w:ind w:firstLine="720"/>
        <w:rPr>
          <w:rFonts w:eastAsia="Times New Roman" w:cs="Times New Roman"/>
          <w:szCs w:val="24"/>
          <w:lang w:val="en-US"/>
        </w:rPr>
      </w:pPr>
      <w:r w:rsidRPr="003C3BB6">
        <w:rPr>
          <w:rFonts w:eastAsia="Times New Roman" w:cs="Times New Roman"/>
          <w:szCs w:val="24"/>
          <w:lang w:val="en-US"/>
        </w:rPr>
        <w:t xml:space="preserve">The CSR and sustainability progress that Next Plc has made was comprehensive and strategic, addressing the social, environmental, and governance issues that are in the recent reports. </w:t>
      </w:r>
      <w:r w:rsidR="005432E0">
        <w:t xml:space="preserve">NEXT (2024) </w:t>
      </w:r>
      <w:r w:rsidRPr="003C3BB6">
        <w:rPr>
          <w:rFonts w:eastAsia="Times New Roman" w:cs="Times New Roman"/>
          <w:szCs w:val="24"/>
          <w:lang w:val="en-US"/>
        </w:rPr>
        <w:t>has made a lot of progress in terms of environment protection where it has focused on significantly reducing its carbon footprint. The emission of greenhouse gas has been hugely reduced by 46% largely from Scope 1 and 2. The company is in line with the ambitious Science Based Targets initiative (SBTi) which limits global warming to 1.5° C</w:t>
      </w:r>
      <w:r w:rsidR="004A6C20">
        <w:rPr>
          <w:rFonts w:eastAsia="Times New Roman" w:cs="Times New Roman"/>
          <w:szCs w:val="24"/>
          <w:lang w:val="en-US"/>
        </w:rPr>
        <w:t xml:space="preserve"> (</w:t>
      </w:r>
      <w:r w:rsidR="004A6C20">
        <w:t>NEXT, 2024</w:t>
      </w:r>
      <w:r w:rsidR="004A6C20">
        <w:rPr>
          <w:rFonts w:eastAsia="Times New Roman" w:cs="Times New Roman"/>
          <w:szCs w:val="24"/>
          <w:lang w:val="en-US"/>
        </w:rPr>
        <w:t>)</w:t>
      </w:r>
      <w:r w:rsidRPr="003C3BB6">
        <w:rPr>
          <w:rFonts w:eastAsia="Times New Roman" w:cs="Times New Roman"/>
          <w:szCs w:val="24"/>
          <w:lang w:val="en-US"/>
        </w:rPr>
        <w:t>. Moreover, Next takes pride in being a company that diverts 96% of all waste from landfills, thereby encouraging proper waste management and sustainability. As a social responsibility, Next is concentrating on the ethical sourcing and has vowed to bring 100% of its main materials through known, responsible, or certified routes by 2030</w:t>
      </w:r>
      <w:r w:rsidR="005432E0">
        <w:rPr>
          <w:rFonts w:eastAsia="Times New Roman" w:cs="Times New Roman"/>
          <w:szCs w:val="24"/>
          <w:lang w:val="en-US"/>
        </w:rPr>
        <w:t xml:space="preserve"> (</w:t>
      </w:r>
      <w:r w:rsidR="005432E0">
        <w:t>NEXT, 2024</w:t>
      </w:r>
      <w:r w:rsidR="005432E0">
        <w:rPr>
          <w:rFonts w:eastAsia="Times New Roman" w:cs="Times New Roman"/>
          <w:szCs w:val="24"/>
          <w:lang w:val="en-US"/>
        </w:rPr>
        <w:t>)</w:t>
      </w:r>
      <w:r w:rsidRPr="003C3BB6">
        <w:rPr>
          <w:rFonts w:eastAsia="Times New Roman" w:cs="Times New Roman"/>
          <w:szCs w:val="24"/>
          <w:lang w:val="en-US"/>
        </w:rPr>
        <w:t>. The company also promotes the welfare of the workers in the supply chain and it advocates for sustainable sourcing and circularity in its manufacturing model. Governance and community participation are additionally fundamental parts of Next's CSR approach. The business under consideration readily participates in the community projects and employs a transparent and fair corporate governance. Such holistic approach to corporate social responsibility is not only good for compliance with the sustainable development goals (SDGs) but also will bring reputation and engagement of all stakeholders. These measures reflect how Next puts its long-term focused approaches to integrating sustainability into its core operations, indicating strong ethical values and long-term vision.</w:t>
      </w:r>
    </w:p>
    <w:p w14:paraId="1C75B165" w14:textId="3644DD44" w:rsidR="00067B63" w:rsidRPr="00067B63" w:rsidRDefault="00067B63" w:rsidP="00067B63">
      <w:pPr>
        <w:ind w:firstLine="720"/>
        <w:rPr>
          <w:rFonts w:eastAsia="Times New Roman" w:cs="Times New Roman"/>
          <w:szCs w:val="24"/>
          <w:lang w:val="en-US"/>
        </w:rPr>
      </w:pPr>
      <w:r w:rsidRPr="005C0CE2">
        <w:rPr>
          <w:rFonts w:eastAsia="Times New Roman" w:cs="Times New Roman"/>
          <w:szCs w:val="24"/>
          <w:lang w:val="en-US"/>
        </w:rPr>
        <w:t xml:space="preserve">In terms of legal matters, Next PLC demonstrated obedience </w:t>
      </w:r>
      <w:r>
        <w:rPr>
          <w:rFonts w:eastAsia="Times New Roman" w:cs="Times New Roman"/>
          <w:szCs w:val="24"/>
          <w:lang w:val="en-US"/>
        </w:rPr>
        <w:t>to</w:t>
      </w:r>
      <w:r w:rsidRPr="005C0CE2">
        <w:rPr>
          <w:rFonts w:eastAsia="Times New Roman" w:cs="Times New Roman"/>
          <w:szCs w:val="24"/>
          <w:lang w:val="en-US"/>
        </w:rPr>
        <w:t xml:space="preserve"> a number of laws and regulations, particularly those relevant to the SDGs, which are a set of objectives established by the United Nations. As of 2020, Next PLC has achieved nine of the seventeen objectives, the majority of which </w:t>
      </w:r>
      <w:r>
        <w:rPr>
          <w:rFonts w:eastAsia="Times New Roman" w:cs="Times New Roman"/>
          <w:szCs w:val="24"/>
          <w:lang w:val="en-US"/>
        </w:rPr>
        <w:t xml:space="preserve">are </w:t>
      </w:r>
      <w:r w:rsidRPr="005C0CE2">
        <w:rPr>
          <w:rFonts w:eastAsia="Times New Roman" w:cs="Times New Roman"/>
          <w:szCs w:val="24"/>
          <w:lang w:val="en-US"/>
        </w:rPr>
        <w:t>related to the company's operations and services (Next PLC, 2020). Additionally, the business operates in accordance with the tenets of the International Labor Organi</w:t>
      </w:r>
      <w:r>
        <w:rPr>
          <w:rFonts w:eastAsia="Times New Roman" w:cs="Times New Roman"/>
          <w:szCs w:val="24"/>
          <w:lang w:val="en-US"/>
        </w:rPr>
        <w:t>sation</w:t>
      </w:r>
      <w:r w:rsidRPr="005C0CE2">
        <w:rPr>
          <w:rFonts w:eastAsia="Times New Roman" w:cs="Times New Roman"/>
          <w:szCs w:val="24"/>
          <w:lang w:val="en-US"/>
        </w:rPr>
        <w:t xml:space="preserve"> and the Universal Declaration of Human Rights.</w:t>
      </w:r>
      <w:r>
        <w:rPr>
          <w:rFonts w:eastAsia="Times New Roman" w:cs="Times New Roman"/>
          <w:szCs w:val="24"/>
          <w:lang w:val="en-US"/>
        </w:rPr>
        <w:t xml:space="preserve"> </w:t>
      </w:r>
      <w:r w:rsidRPr="005C0CE2">
        <w:rPr>
          <w:rFonts w:eastAsia="Times New Roman" w:cs="Times New Roman"/>
          <w:szCs w:val="24"/>
          <w:lang w:val="en-US"/>
        </w:rPr>
        <w:t xml:space="preserve">Next PLC has established its own </w:t>
      </w:r>
      <w:r w:rsidRPr="005C0CE2">
        <w:rPr>
          <w:rFonts w:eastAsia="Times New Roman" w:cs="Times New Roman"/>
          <w:szCs w:val="24"/>
          <w:lang w:val="en-US"/>
        </w:rPr>
        <w:lastRenderedPageBreak/>
        <w:t>Code of Practice (COP) to guarantee that all commercial transactions are conducted ethically (Next PLC, 2020). Furthermore, while interacting with suppliers, the COP serves as the foundation. As part of its philanthropic duty, Next PLC supported more than 400 registered organi</w:t>
      </w:r>
      <w:r>
        <w:rPr>
          <w:rFonts w:eastAsia="Times New Roman" w:cs="Times New Roman"/>
          <w:szCs w:val="24"/>
          <w:lang w:val="en-US"/>
        </w:rPr>
        <w:t>sation</w:t>
      </w:r>
      <w:r w:rsidRPr="005C0CE2">
        <w:rPr>
          <w:rFonts w:eastAsia="Times New Roman" w:cs="Times New Roman"/>
          <w:szCs w:val="24"/>
          <w:lang w:val="en-US"/>
        </w:rPr>
        <w:t xml:space="preserve">s in 2020 through a variety of charitable initiatives. In addition to donating over £3.4 million to charitable causes, the firm repurposed over 330 tons of furniture. Furthermore, Next </w:t>
      </w:r>
      <w:r>
        <w:rPr>
          <w:rFonts w:eastAsia="Times New Roman" w:cs="Times New Roman"/>
          <w:szCs w:val="24"/>
          <w:lang w:val="en-US"/>
        </w:rPr>
        <w:t>PLC's</w:t>
      </w:r>
      <w:r w:rsidRPr="005C0CE2">
        <w:rPr>
          <w:rFonts w:eastAsia="Times New Roman" w:cs="Times New Roman"/>
          <w:szCs w:val="24"/>
          <w:lang w:val="en-US"/>
        </w:rPr>
        <w:t> eco-friendly carrying bags contributed to the company's success in generating over £825,000 for charitable causes in the UK (Next PLC, 2020).</w:t>
      </w:r>
    </w:p>
    <w:p w14:paraId="4BF23A2E" w14:textId="057AE4C4" w:rsidR="006A7130" w:rsidRDefault="006A7130" w:rsidP="006A7130">
      <w:pPr>
        <w:pStyle w:val="Heading1"/>
      </w:pPr>
      <w:bookmarkStart w:id="6" w:name="_Toc164788151"/>
      <w:r>
        <w:t>7.0 Future Strategic Direction and Sustainability Practices for Next PLC</w:t>
      </w:r>
      <w:bookmarkEnd w:id="6"/>
    </w:p>
    <w:p w14:paraId="1E83005E" w14:textId="2D10E876" w:rsidR="006A7130" w:rsidRDefault="006A7130" w:rsidP="006A7130">
      <w:pPr>
        <w:ind w:firstLine="720"/>
      </w:pPr>
      <w:r>
        <w:t>NEXT Plc will be confronted with various strategic directions that should be considered as it strives to survive in the rapidly changing market conditions. Firstly, the company ought to envision the possibility of extending its reach into related markets or product categories to expand upon its brand ranking and customer base</w:t>
      </w:r>
      <w:r w:rsidR="005212B2">
        <w:t xml:space="preserve"> </w:t>
      </w:r>
      <w:r w:rsidR="005212B2" w:rsidRPr="005212B2">
        <w:t>(Upadhyay et al., 2021)</w:t>
      </w:r>
      <w:r>
        <w:t>. For instance, diversification into related fields such as homeware or apparel could be done in order to expand the NEXT operations and thus increase potential income channels</w:t>
      </w:r>
      <w:r w:rsidR="005212B2">
        <w:t xml:space="preserve"> </w:t>
      </w:r>
      <w:r w:rsidR="005212B2" w:rsidRPr="005212B2">
        <w:t>(Fernie and Grant, 2019)</w:t>
      </w:r>
      <w:r>
        <w:t>. Besides, an option NEXT Plc can pursue its international expansion through exploration of the emerging markets or consolidating its presence in the existing regions to accelerate growth. In addition to that, NEXT Plc could implement digital transformation and distribution of multiple channels to strengthen its online presence and customer experience</w:t>
      </w:r>
      <w:r w:rsidR="005212B2">
        <w:t xml:space="preserve"> </w:t>
      </w:r>
      <w:r w:rsidR="005212B2" w:rsidRPr="005212B2">
        <w:t>(Britton et al., 2019)</w:t>
      </w:r>
      <w:r>
        <w:t>. Investments in technology innovation, i.e., virtual reality trial and fit or smart recommendation engines, could be crafted into a competitive and technologically superior entity for NEXT company.</w:t>
      </w:r>
    </w:p>
    <w:p w14:paraId="1B541C7F" w14:textId="075F0AFD" w:rsidR="006A7130" w:rsidRDefault="006A7130" w:rsidP="006A7130">
      <w:pPr>
        <w:ind w:firstLine="720"/>
      </w:pPr>
      <w:r>
        <w:t>With the view to sustainable practices, NEXT Plc should be a transition of best green practices throughout the enterprise</w:t>
      </w:r>
      <w:r w:rsidR="005212B2">
        <w:t xml:space="preserve"> </w:t>
      </w:r>
      <w:r w:rsidR="005212B2" w:rsidRPr="005212B2">
        <w:t>(Kesavan and Kushwaha, 2020)</w:t>
      </w:r>
      <w:r>
        <w:t>. Sustainable practices like procurement of materials from eco-friendly sources, less emission of carbon in the supply chain, and promoting ethical labour standards can not only comply with consumer preferences but also increase the brand reputation and mitigate risk ahead of strict environmental regulations. Additionally, NEXT Plc could gain a competitive advantage by providing transparent information about its sustainability activities, getting involved in dialogue with both stakeholders and consumers and ensuring their trust</w:t>
      </w:r>
      <w:r w:rsidR="005212B2">
        <w:t xml:space="preserve"> </w:t>
      </w:r>
      <w:r w:rsidR="005212B2" w:rsidRPr="005212B2">
        <w:t>(Collin-Lachaud et al., 2023)</w:t>
      </w:r>
      <w:r>
        <w:t>. This can be done by emphasi</w:t>
      </w:r>
      <w:r w:rsidR="00805309">
        <w:t>sing</w:t>
      </w:r>
      <w:r>
        <w:t xml:space="preserve"> projects through marketing campaigns, making product tags with green labels, and offering detailed sustainability reports to investors, customers, and shareholders of the company.</w:t>
      </w:r>
    </w:p>
    <w:p w14:paraId="04D5EC56" w14:textId="48D5A900" w:rsidR="006A7130" w:rsidRDefault="006A7130" w:rsidP="006A7130">
      <w:pPr>
        <w:pStyle w:val="Heading1"/>
      </w:pPr>
      <w:bookmarkStart w:id="7" w:name="_Toc164788152"/>
      <w:r>
        <w:lastRenderedPageBreak/>
        <w:t>8.0 Conclusion</w:t>
      </w:r>
      <w:bookmarkEnd w:id="7"/>
    </w:p>
    <w:p w14:paraId="103D5F42" w14:textId="749935AF" w:rsidR="006A7130" w:rsidRDefault="006A7130" w:rsidP="006A7130">
      <w:pPr>
        <w:ind w:firstLine="720"/>
      </w:pPr>
      <w:r>
        <w:t xml:space="preserve">NEXT, the voyage is a demonstration of how perseverance is the driving force behind overcoming troubles and waves. However, despite the fact that most of its competitors have been losing their market share for the past six years, NEXT has still expanded and gained its share of the market. On the other hand, high sales permitted them to raise their dividend distributions which, in turn, directly impacted the wealth of the shareholder community and the investor population altogether. The business is consolidated in the UK and at the same time it is able to react quickly to the requests of the customers. They designed a website interface that in a short time and with little money, provided quick and easy shopping to the internet shopper. They have overtaken every UK retailer dealing with clothes only via online sales and every single one of them is in the red. </w:t>
      </w:r>
    </w:p>
    <w:p w14:paraId="3EDB911F" w14:textId="1C424FDE" w:rsidR="006A7130" w:rsidRDefault="006A7130" w:rsidP="006A7130">
      <w:pPr>
        <w:ind w:firstLine="720"/>
      </w:pPr>
      <w:r>
        <w:t xml:space="preserve">Nowadays, the first task for a business establishment is to create a vivid picture of its product or service, to give it its individuality. That is a unique value proposition or even more simply how the product is unique from its competitors. NEXT PLC was notable for its branding campaign which centred on using clothes to convey a trendy style and a professional look at a reasonable price. NEXT is further expanding its network by opening outlet stores that are bigger for more people-friendly customers. </w:t>
      </w:r>
    </w:p>
    <w:p w14:paraId="675E8999" w14:textId="30D1AE24" w:rsidR="001E7546" w:rsidRDefault="001E7546">
      <w:r>
        <w:br w:type="page"/>
      </w:r>
    </w:p>
    <w:p w14:paraId="00C6F8A1" w14:textId="41906EA3" w:rsidR="005212B2" w:rsidRPr="005212B2" w:rsidRDefault="001E7546" w:rsidP="005212B2">
      <w:pPr>
        <w:pStyle w:val="Heading1"/>
      </w:pPr>
      <w:bookmarkStart w:id="8" w:name="_Toc164788153"/>
      <w:r>
        <w:lastRenderedPageBreak/>
        <w:t>9.0 References</w:t>
      </w:r>
      <w:bookmarkEnd w:id="8"/>
      <w:r>
        <w:t xml:space="preserve"> </w:t>
      </w:r>
    </w:p>
    <w:p w14:paraId="6C3CFC39" w14:textId="77777777" w:rsidR="005212B2" w:rsidRPr="005212B2" w:rsidRDefault="005212B2" w:rsidP="005212B2">
      <w:pPr>
        <w:ind w:left="720" w:hanging="720"/>
        <w:rPr>
          <w:rFonts w:cs="Times New Roman"/>
          <w:color w:val="222222"/>
          <w:szCs w:val="24"/>
          <w:shd w:val="clear" w:color="auto" w:fill="FFFFFF"/>
        </w:rPr>
      </w:pPr>
      <w:r w:rsidRPr="005212B2">
        <w:rPr>
          <w:rFonts w:cs="Times New Roman"/>
          <w:color w:val="222222"/>
          <w:szCs w:val="24"/>
          <w:shd w:val="clear" w:color="auto" w:fill="FFFFFF"/>
        </w:rPr>
        <w:t xml:space="preserve">Aaker, D. A., and Moorman, C. (2023) ‘Strategic market management’, </w:t>
      </w:r>
      <w:r w:rsidRPr="005212B2">
        <w:rPr>
          <w:rFonts w:cs="Times New Roman"/>
          <w:i/>
          <w:iCs/>
          <w:color w:val="222222"/>
          <w:szCs w:val="24"/>
          <w:shd w:val="clear" w:color="auto" w:fill="FFFFFF"/>
        </w:rPr>
        <w:t>John Wiley and Sons</w:t>
      </w:r>
      <w:r w:rsidRPr="005212B2">
        <w:rPr>
          <w:rFonts w:cs="Times New Roman"/>
          <w:color w:val="222222"/>
          <w:szCs w:val="24"/>
          <w:shd w:val="clear" w:color="auto" w:fill="FFFFFF"/>
        </w:rPr>
        <w:t>.</w:t>
      </w:r>
    </w:p>
    <w:p w14:paraId="7AA4F856" w14:textId="77777777" w:rsidR="005212B2" w:rsidRPr="005212B2" w:rsidRDefault="005212B2" w:rsidP="005212B2">
      <w:pPr>
        <w:ind w:left="720" w:hanging="720"/>
        <w:rPr>
          <w:rFonts w:cs="Times New Roman"/>
          <w:color w:val="222222"/>
          <w:szCs w:val="24"/>
          <w:shd w:val="clear" w:color="auto" w:fill="FFFFFF"/>
        </w:rPr>
      </w:pPr>
      <w:r w:rsidRPr="005212B2">
        <w:rPr>
          <w:rFonts w:cs="Times New Roman"/>
          <w:color w:val="222222"/>
          <w:szCs w:val="24"/>
          <w:shd w:val="clear" w:color="auto" w:fill="FFFFFF"/>
        </w:rPr>
        <w:t xml:space="preserve">Britton, J., Hardy, J., Mitchell, C., and Hoggett, R. (2019) ‘Changing actor dynamics and emerging value propositions in the UK electricity retail market’, </w:t>
      </w:r>
      <w:r w:rsidRPr="005212B2">
        <w:rPr>
          <w:rFonts w:cs="Times New Roman"/>
          <w:i/>
          <w:iCs/>
          <w:color w:val="222222"/>
          <w:szCs w:val="24"/>
          <w:shd w:val="clear" w:color="auto" w:fill="FFFFFF"/>
        </w:rPr>
        <w:t>iGov New Thinking for Energy, http://projects. exeter. ac. uk/igov/wp-content/uploads/2019/01/IGov-BM-Analysis-report. pdf</w:t>
      </w:r>
      <w:r w:rsidRPr="005212B2">
        <w:rPr>
          <w:rFonts w:cs="Times New Roman"/>
          <w:color w:val="222222"/>
          <w:szCs w:val="24"/>
          <w:shd w:val="clear" w:color="auto" w:fill="FFFFFF"/>
        </w:rPr>
        <w:t>.</w:t>
      </w:r>
    </w:p>
    <w:p w14:paraId="25D7FAB2" w14:textId="77777777" w:rsidR="005212B2" w:rsidRPr="005212B2" w:rsidRDefault="005212B2" w:rsidP="005212B2">
      <w:pPr>
        <w:ind w:left="720" w:hanging="720"/>
        <w:rPr>
          <w:rFonts w:cs="Times New Roman"/>
          <w:color w:val="222222"/>
          <w:szCs w:val="24"/>
          <w:shd w:val="clear" w:color="auto" w:fill="FFFFFF"/>
        </w:rPr>
      </w:pPr>
      <w:r w:rsidRPr="005212B2">
        <w:rPr>
          <w:rFonts w:cs="Times New Roman"/>
          <w:color w:val="222222"/>
          <w:szCs w:val="24"/>
          <w:shd w:val="clear" w:color="auto" w:fill="FFFFFF"/>
        </w:rPr>
        <w:t>Collin-Lachaud, I., Do Vale, G., Reynolds, J., and Cuthbertson, R. (2023) ‘A retailing dilemma: sell only in-person or go multiple channel and digital?’, Journal of Business Strategy.</w:t>
      </w:r>
    </w:p>
    <w:p w14:paraId="69B95774" w14:textId="77777777" w:rsidR="005212B2" w:rsidRPr="005212B2" w:rsidRDefault="005212B2" w:rsidP="005212B2">
      <w:pPr>
        <w:ind w:left="720" w:hanging="720"/>
        <w:rPr>
          <w:rFonts w:cs="Times New Roman"/>
          <w:szCs w:val="24"/>
        </w:rPr>
      </w:pPr>
      <w:r w:rsidRPr="005212B2">
        <w:rPr>
          <w:rFonts w:cs="Times New Roman"/>
          <w:color w:val="222222"/>
          <w:szCs w:val="24"/>
          <w:shd w:val="clear" w:color="auto" w:fill="FFFFFF"/>
        </w:rPr>
        <w:t>Collins, R. (2019) ‘Marketing Implications of Utilizing Augmented Reality for In-Store Retailing’.</w:t>
      </w:r>
    </w:p>
    <w:p w14:paraId="065CE059" w14:textId="77777777" w:rsidR="005212B2" w:rsidRPr="005212B2" w:rsidRDefault="005212B2" w:rsidP="005212B2">
      <w:pPr>
        <w:ind w:left="720" w:hanging="720"/>
        <w:rPr>
          <w:rFonts w:cs="Times New Roman"/>
          <w:color w:val="222222"/>
          <w:szCs w:val="24"/>
          <w:shd w:val="clear" w:color="auto" w:fill="FFFFFF"/>
        </w:rPr>
      </w:pPr>
      <w:r w:rsidRPr="005212B2">
        <w:rPr>
          <w:rFonts w:cs="Times New Roman"/>
          <w:color w:val="222222"/>
          <w:szCs w:val="24"/>
          <w:shd w:val="clear" w:color="auto" w:fill="FFFFFF"/>
          <w:lang w:val="en-US"/>
        </w:rPr>
        <w:t>Crovini, C., Schaper, S., and Simoni, L. (2022) ‘</w:t>
      </w:r>
      <w:r w:rsidRPr="005212B2">
        <w:rPr>
          <w:rFonts w:cs="Times New Roman"/>
          <w:color w:val="222222"/>
          <w:szCs w:val="24"/>
          <w:shd w:val="clear" w:color="auto" w:fill="FFFFFF"/>
        </w:rPr>
        <w:t>Dynamic accountability and the role of risk reporting during a global pandemic’, </w:t>
      </w:r>
      <w:r w:rsidRPr="005212B2">
        <w:rPr>
          <w:rFonts w:cs="Times New Roman"/>
          <w:i/>
          <w:iCs/>
          <w:color w:val="222222"/>
          <w:szCs w:val="24"/>
          <w:shd w:val="clear" w:color="auto" w:fill="FFFFFF"/>
        </w:rPr>
        <w:t>Accounting, Auditing and Accountability Journal</w:t>
      </w:r>
      <w:r w:rsidRPr="005212B2">
        <w:rPr>
          <w:rFonts w:cs="Times New Roman"/>
          <w:color w:val="222222"/>
          <w:szCs w:val="24"/>
          <w:shd w:val="clear" w:color="auto" w:fill="FFFFFF"/>
        </w:rPr>
        <w:t>, </w:t>
      </w:r>
      <w:r w:rsidRPr="005212B2">
        <w:rPr>
          <w:rFonts w:cs="Times New Roman"/>
          <w:i/>
          <w:iCs/>
          <w:color w:val="222222"/>
          <w:szCs w:val="24"/>
          <w:shd w:val="clear" w:color="auto" w:fill="FFFFFF"/>
        </w:rPr>
        <w:t>35</w:t>
      </w:r>
      <w:r w:rsidRPr="005212B2">
        <w:rPr>
          <w:rFonts w:cs="Times New Roman"/>
          <w:color w:val="222222"/>
          <w:szCs w:val="24"/>
          <w:shd w:val="clear" w:color="auto" w:fill="FFFFFF"/>
        </w:rPr>
        <w:t>(1), 169-185.</w:t>
      </w:r>
    </w:p>
    <w:p w14:paraId="34177CB1" w14:textId="77777777" w:rsidR="005212B2" w:rsidRPr="005212B2" w:rsidRDefault="005212B2" w:rsidP="005212B2">
      <w:pPr>
        <w:ind w:left="720" w:hanging="720"/>
        <w:rPr>
          <w:rFonts w:cs="Times New Roman"/>
          <w:szCs w:val="24"/>
        </w:rPr>
      </w:pPr>
      <w:r w:rsidRPr="005212B2">
        <w:rPr>
          <w:rFonts w:cs="Times New Roman"/>
          <w:color w:val="222222"/>
          <w:szCs w:val="24"/>
          <w:shd w:val="clear" w:color="auto" w:fill="FFFFFF"/>
        </w:rPr>
        <w:t>Fernie, J., and Grant, D. B. (2019) ‘Fashion logistics: Insights into the fashion retail supply chain’, Kogan Page Publishers.</w:t>
      </w:r>
    </w:p>
    <w:p w14:paraId="04175B49" w14:textId="77777777" w:rsidR="005212B2" w:rsidRPr="005212B2" w:rsidRDefault="005212B2" w:rsidP="005212B2">
      <w:pPr>
        <w:ind w:left="720" w:hanging="720"/>
        <w:rPr>
          <w:rFonts w:cs="Times New Roman"/>
          <w:color w:val="222222"/>
          <w:szCs w:val="24"/>
          <w:shd w:val="clear" w:color="auto" w:fill="FFFFFF"/>
        </w:rPr>
      </w:pPr>
      <w:r w:rsidRPr="005212B2">
        <w:rPr>
          <w:rFonts w:cs="Times New Roman"/>
          <w:color w:val="222222"/>
          <w:szCs w:val="24"/>
          <w:shd w:val="clear" w:color="auto" w:fill="FFFFFF"/>
        </w:rPr>
        <w:t>Fildes, R., Ma, S., and Kolassa, S. (2022) ‘Retail forecasting: Research and practice’, </w:t>
      </w:r>
      <w:r w:rsidRPr="005212B2">
        <w:rPr>
          <w:rFonts w:cs="Times New Roman"/>
          <w:i/>
          <w:iCs/>
          <w:color w:val="222222"/>
          <w:szCs w:val="24"/>
          <w:shd w:val="clear" w:color="auto" w:fill="FFFFFF"/>
        </w:rPr>
        <w:t>International Journal of Forecasting</w:t>
      </w:r>
      <w:r w:rsidRPr="005212B2">
        <w:rPr>
          <w:rFonts w:cs="Times New Roman"/>
          <w:color w:val="222222"/>
          <w:szCs w:val="24"/>
          <w:shd w:val="clear" w:color="auto" w:fill="FFFFFF"/>
        </w:rPr>
        <w:t>, </w:t>
      </w:r>
      <w:r w:rsidRPr="005212B2">
        <w:rPr>
          <w:rFonts w:cs="Times New Roman"/>
          <w:i/>
          <w:iCs/>
          <w:color w:val="222222"/>
          <w:szCs w:val="24"/>
          <w:shd w:val="clear" w:color="auto" w:fill="FFFFFF"/>
        </w:rPr>
        <w:t>38</w:t>
      </w:r>
      <w:r w:rsidRPr="005212B2">
        <w:rPr>
          <w:rFonts w:cs="Times New Roman"/>
          <w:color w:val="222222"/>
          <w:szCs w:val="24"/>
          <w:shd w:val="clear" w:color="auto" w:fill="FFFFFF"/>
        </w:rPr>
        <w:t>(4), 1283-1318.</w:t>
      </w:r>
    </w:p>
    <w:p w14:paraId="0F15AFDA" w14:textId="77777777" w:rsidR="005212B2" w:rsidRPr="005212B2" w:rsidRDefault="005212B2" w:rsidP="005212B2">
      <w:pPr>
        <w:ind w:left="720" w:hanging="720"/>
        <w:rPr>
          <w:rFonts w:cs="Times New Roman"/>
          <w:color w:val="222222"/>
          <w:szCs w:val="24"/>
          <w:shd w:val="clear" w:color="auto" w:fill="FFFFFF"/>
        </w:rPr>
      </w:pPr>
      <w:r w:rsidRPr="005212B2">
        <w:rPr>
          <w:rFonts w:cs="Times New Roman"/>
          <w:color w:val="222222"/>
          <w:szCs w:val="24"/>
          <w:shd w:val="clear" w:color="auto" w:fill="FFFFFF"/>
        </w:rPr>
        <w:t>Haas, Y. (2019) ‘Developing a generic retail business model–a qualitative comparative study’, </w:t>
      </w:r>
      <w:r w:rsidRPr="005212B2">
        <w:rPr>
          <w:rFonts w:cs="Times New Roman"/>
          <w:i/>
          <w:iCs/>
          <w:color w:val="222222"/>
          <w:szCs w:val="24"/>
          <w:shd w:val="clear" w:color="auto" w:fill="FFFFFF"/>
        </w:rPr>
        <w:t>International Journal of Retail and Distribution Management</w:t>
      </w:r>
      <w:r w:rsidRPr="005212B2">
        <w:rPr>
          <w:rFonts w:cs="Times New Roman"/>
          <w:color w:val="222222"/>
          <w:szCs w:val="24"/>
          <w:shd w:val="clear" w:color="auto" w:fill="FFFFFF"/>
        </w:rPr>
        <w:t>, </w:t>
      </w:r>
      <w:r w:rsidRPr="005212B2">
        <w:rPr>
          <w:rFonts w:cs="Times New Roman"/>
          <w:i/>
          <w:iCs/>
          <w:color w:val="222222"/>
          <w:szCs w:val="24"/>
          <w:shd w:val="clear" w:color="auto" w:fill="FFFFFF"/>
        </w:rPr>
        <w:t>47</w:t>
      </w:r>
      <w:r w:rsidRPr="005212B2">
        <w:rPr>
          <w:rFonts w:cs="Times New Roman"/>
          <w:color w:val="222222"/>
          <w:szCs w:val="24"/>
          <w:shd w:val="clear" w:color="auto" w:fill="FFFFFF"/>
        </w:rPr>
        <w:t>(10), 1029-1056.</w:t>
      </w:r>
    </w:p>
    <w:p w14:paraId="4E07F7BD" w14:textId="77777777" w:rsidR="005212B2" w:rsidRPr="005212B2" w:rsidRDefault="005212B2" w:rsidP="005212B2">
      <w:pPr>
        <w:ind w:left="720" w:hanging="720"/>
        <w:rPr>
          <w:rFonts w:cs="Times New Roman"/>
          <w:color w:val="222222"/>
          <w:szCs w:val="24"/>
          <w:shd w:val="clear" w:color="auto" w:fill="FFFFFF"/>
        </w:rPr>
      </w:pPr>
      <w:r w:rsidRPr="005212B2">
        <w:rPr>
          <w:rFonts w:cs="Times New Roman"/>
          <w:color w:val="222222"/>
          <w:szCs w:val="24"/>
          <w:shd w:val="clear" w:color="auto" w:fill="FFFFFF"/>
        </w:rPr>
        <w:t xml:space="preserve">Jones, P., Wynn, M., and Comfort, D. (2020) ‘SDG 12, Sustainable consumption and the UK’s leading retailers’, </w:t>
      </w:r>
      <w:r w:rsidRPr="005212B2">
        <w:rPr>
          <w:rFonts w:cs="Times New Roman"/>
          <w:i/>
          <w:iCs/>
          <w:color w:val="222222"/>
          <w:szCs w:val="24"/>
          <w:shd w:val="clear" w:color="auto" w:fill="FFFFFF"/>
        </w:rPr>
        <w:t>RESPONSIBLE CONSUMPTION AND PRODUCTION</w:t>
      </w:r>
      <w:r w:rsidRPr="005212B2">
        <w:rPr>
          <w:rFonts w:cs="Times New Roman"/>
          <w:color w:val="222222"/>
          <w:szCs w:val="24"/>
          <w:shd w:val="clear" w:color="auto" w:fill="FFFFFF"/>
        </w:rPr>
        <w:t>, 7.</w:t>
      </w:r>
    </w:p>
    <w:p w14:paraId="22B7FAAF" w14:textId="77777777" w:rsidR="005212B2" w:rsidRPr="005212B2" w:rsidRDefault="005212B2" w:rsidP="005212B2">
      <w:pPr>
        <w:ind w:left="720" w:hanging="720"/>
        <w:rPr>
          <w:rFonts w:cs="Times New Roman"/>
          <w:szCs w:val="24"/>
        </w:rPr>
      </w:pPr>
      <w:r w:rsidRPr="005212B2">
        <w:rPr>
          <w:rFonts w:cs="Times New Roman"/>
          <w:color w:val="222222"/>
          <w:szCs w:val="24"/>
          <w:shd w:val="clear" w:color="auto" w:fill="FFFFFF"/>
        </w:rPr>
        <w:t>Keay, A. R., and Iqbal, T. (2019) ‘The impact of enlightened shareholder value’, </w:t>
      </w:r>
      <w:r w:rsidRPr="005212B2">
        <w:rPr>
          <w:rFonts w:cs="Times New Roman"/>
          <w:i/>
          <w:iCs/>
          <w:color w:val="222222"/>
          <w:szCs w:val="24"/>
          <w:shd w:val="clear" w:color="auto" w:fill="FFFFFF"/>
        </w:rPr>
        <w:t>Journal of Business Law</w:t>
      </w:r>
      <w:r w:rsidRPr="005212B2">
        <w:rPr>
          <w:rFonts w:cs="Times New Roman"/>
          <w:color w:val="222222"/>
          <w:szCs w:val="24"/>
          <w:shd w:val="clear" w:color="auto" w:fill="FFFFFF"/>
        </w:rPr>
        <w:t>, </w:t>
      </w:r>
      <w:r w:rsidRPr="005212B2">
        <w:rPr>
          <w:rFonts w:cs="Times New Roman"/>
          <w:i/>
          <w:iCs/>
          <w:color w:val="222222"/>
          <w:szCs w:val="24"/>
          <w:shd w:val="clear" w:color="auto" w:fill="FFFFFF"/>
        </w:rPr>
        <w:t>2019</w:t>
      </w:r>
      <w:r w:rsidRPr="005212B2">
        <w:rPr>
          <w:rFonts w:cs="Times New Roman"/>
          <w:color w:val="222222"/>
          <w:szCs w:val="24"/>
          <w:shd w:val="clear" w:color="auto" w:fill="FFFFFF"/>
        </w:rPr>
        <w:t>(4), 304-327.</w:t>
      </w:r>
    </w:p>
    <w:p w14:paraId="0718CA11" w14:textId="77777777" w:rsidR="005212B2" w:rsidRPr="005212B2" w:rsidRDefault="005212B2" w:rsidP="005212B2">
      <w:pPr>
        <w:ind w:left="720" w:hanging="720"/>
        <w:rPr>
          <w:rFonts w:cs="Times New Roman"/>
          <w:szCs w:val="24"/>
        </w:rPr>
      </w:pPr>
      <w:r w:rsidRPr="005212B2">
        <w:rPr>
          <w:rFonts w:cs="Times New Roman"/>
          <w:color w:val="222222"/>
          <w:szCs w:val="24"/>
          <w:shd w:val="clear" w:color="auto" w:fill="FFFFFF"/>
        </w:rPr>
        <w:t>Kesavan, S., and Kushwaha, T. (2020) ‘Field experiment on the profit implications of merchants’ discretionary power to override data-driven decision-making tools’, </w:t>
      </w:r>
      <w:r w:rsidRPr="005212B2">
        <w:rPr>
          <w:rFonts w:cs="Times New Roman"/>
          <w:i/>
          <w:iCs/>
          <w:color w:val="222222"/>
          <w:szCs w:val="24"/>
          <w:shd w:val="clear" w:color="auto" w:fill="FFFFFF"/>
        </w:rPr>
        <w:t>Management Science</w:t>
      </w:r>
      <w:r w:rsidRPr="005212B2">
        <w:rPr>
          <w:rFonts w:cs="Times New Roman"/>
          <w:color w:val="222222"/>
          <w:szCs w:val="24"/>
          <w:shd w:val="clear" w:color="auto" w:fill="FFFFFF"/>
        </w:rPr>
        <w:t>, </w:t>
      </w:r>
      <w:r w:rsidRPr="005212B2">
        <w:rPr>
          <w:rFonts w:cs="Times New Roman"/>
          <w:i/>
          <w:iCs/>
          <w:color w:val="222222"/>
          <w:szCs w:val="24"/>
          <w:shd w:val="clear" w:color="auto" w:fill="FFFFFF"/>
        </w:rPr>
        <w:t>66</w:t>
      </w:r>
      <w:r w:rsidRPr="005212B2">
        <w:rPr>
          <w:rFonts w:cs="Times New Roman"/>
          <w:color w:val="222222"/>
          <w:szCs w:val="24"/>
          <w:shd w:val="clear" w:color="auto" w:fill="FFFFFF"/>
        </w:rPr>
        <w:t>(11), 5182-5190.</w:t>
      </w:r>
    </w:p>
    <w:p w14:paraId="5D0CB462" w14:textId="77777777" w:rsidR="005212B2" w:rsidRPr="005212B2" w:rsidRDefault="005212B2" w:rsidP="005212B2">
      <w:pPr>
        <w:ind w:left="720" w:hanging="720"/>
        <w:rPr>
          <w:rFonts w:cs="Times New Roman"/>
          <w:color w:val="222222"/>
          <w:szCs w:val="24"/>
          <w:shd w:val="clear" w:color="auto" w:fill="FFFFFF"/>
        </w:rPr>
      </w:pPr>
      <w:r w:rsidRPr="005212B2">
        <w:rPr>
          <w:rFonts w:cs="Times New Roman"/>
          <w:color w:val="222222"/>
          <w:szCs w:val="24"/>
          <w:shd w:val="clear" w:color="auto" w:fill="FFFFFF"/>
        </w:rPr>
        <w:t xml:space="preserve">Levy, M., and Grewal, D. (2023) ‘Retail management’, </w:t>
      </w:r>
      <w:r w:rsidRPr="005212B2">
        <w:rPr>
          <w:rFonts w:cs="Times New Roman"/>
          <w:i/>
          <w:iCs/>
          <w:color w:val="222222"/>
          <w:szCs w:val="24"/>
          <w:shd w:val="clear" w:color="auto" w:fill="FFFFFF"/>
        </w:rPr>
        <w:t>McGraw-Hill.</w:t>
      </w:r>
    </w:p>
    <w:p w14:paraId="4B70F502" w14:textId="77777777" w:rsidR="005212B2" w:rsidRPr="005212B2" w:rsidRDefault="005212B2" w:rsidP="005212B2">
      <w:pPr>
        <w:ind w:left="720" w:hanging="720"/>
        <w:rPr>
          <w:rFonts w:cs="Times New Roman"/>
          <w:color w:val="222222"/>
          <w:szCs w:val="24"/>
          <w:shd w:val="clear" w:color="auto" w:fill="FFFFFF"/>
        </w:rPr>
      </w:pPr>
      <w:r w:rsidRPr="005212B2">
        <w:rPr>
          <w:rFonts w:cs="Times New Roman"/>
          <w:color w:val="222222"/>
          <w:szCs w:val="24"/>
          <w:shd w:val="clear" w:color="auto" w:fill="FFFFFF"/>
        </w:rPr>
        <w:t xml:space="preserve">Merritt, K., and Zhao, S. (2020) ‘An investigation of what factors determine the way in which customer satisfaction is increased through omni-channel marketing in retail’, </w:t>
      </w:r>
      <w:r w:rsidRPr="005212B2">
        <w:rPr>
          <w:rFonts w:cs="Times New Roman"/>
          <w:i/>
          <w:iCs/>
          <w:color w:val="222222"/>
          <w:szCs w:val="24"/>
          <w:shd w:val="clear" w:color="auto" w:fill="FFFFFF"/>
        </w:rPr>
        <w:t>Administrative Sciences</w:t>
      </w:r>
      <w:r w:rsidRPr="005212B2">
        <w:rPr>
          <w:rFonts w:cs="Times New Roman"/>
          <w:color w:val="222222"/>
          <w:szCs w:val="24"/>
          <w:shd w:val="clear" w:color="auto" w:fill="FFFFFF"/>
        </w:rPr>
        <w:t>, </w:t>
      </w:r>
      <w:r w:rsidRPr="005212B2">
        <w:rPr>
          <w:rFonts w:cs="Times New Roman"/>
          <w:i/>
          <w:iCs/>
          <w:color w:val="222222"/>
          <w:szCs w:val="24"/>
          <w:shd w:val="clear" w:color="auto" w:fill="FFFFFF"/>
        </w:rPr>
        <w:t>10</w:t>
      </w:r>
      <w:r w:rsidRPr="005212B2">
        <w:rPr>
          <w:rFonts w:cs="Times New Roman"/>
          <w:color w:val="222222"/>
          <w:szCs w:val="24"/>
          <w:shd w:val="clear" w:color="auto" w:fill="FFFFFF"/>
        </w:rPr>
        <w:t>(4), 85.</w:t>
      </w:r>
    </w:p>
    <w:p w14:paraId="77A98EB5" w14:textId="77777777" w:rsidR="00561C67" w:rsidRDefault="00561C67" w:rsidP="005212B2">
      <w:pPr>
        <w:pStyle w:val="NormalWeb"/>
        <w:spacing w:before="0" w:beforeAutospacing="0" w:after="240" w:afterAutospacing="0" w:line="360" w:lineRule="auto"/>
        <w:ind w:left="720" w:hanging="720"/>
      </w:pPr>
      <w:r w:rsidRPr="00316E82">
        <w:lastRenderedPageBreak/>
        <w:t>Next PLC (2022) ‘Next Group plc</w:t>
      </w:r>
      <w:r w:rsidRPr="00316E82">
        <w:rPr>
          <w:i/>
          <w:iCs/>
        </w:rPr>
        <w:t xml:space="preserve"> ‘, AnnualReports.com</w:t>
      </w:r>
      <w:r w:rsidRPr="00316E82">
        <w:t xml:space="preserve">. [online] www.annualreports.com. Available at: </w:t>
      </w:r>
      <w:hyperlink r:id="rId15" w:history="1">
        <w:r w:rsidRPr="000D6B63">
          <w:rPr>
            <w:rStyle w:val="Hyperlink"/>
          </w:rPr>
          <w:t>https://www.annualreports.com/Company/next-group-plc</w:t>
        </w:r>
      </w:hyperlink>
      <w:r w:rsidRPr="00316E82">
        <w:t>.</w:t>
      </w:r>
    </w:p>
    <w:p w14:paraId="3ED4A373" w14:textId="4D286251" w:rsidR="00561C67" w:rsidRDefault="00561C67" w:rsidP="006F0FD3">
      <w:pPr>
        <w:ind w:left="720" w:hanging="720"/>
      </w:pPr>
      <w:r>
        <w:t>Next. (2024)</w:t>
      </w:r>
      <w:r w:rsidRPr="00E22EB7">
        <w:t xml:space="preserve"> Corporate Responsibility Report to January 2024</w:t>
      </w:r>
      <w:r>
        <w:t xml:space="preserve">. </w:t>
      </w:r>
      <w:r w:rsidRPr="00E22EB7">
        <w:t>Available at: https://www.nextplc.co.uk/~/media/Files/N/Next-PLC-V2/documents/corporate-responsibility/corporate-responsibility-report-2024.pdf (Accessed: 23 April 2024).</w:t>
      </w:r>
    </w:p>
    <w:p w14:paraId="4EE22E8E" w14:textId="77777777" w:rsidR="005212B2" w:rsidRPr="005212B2" w:rsidRDefault="005212B2" w:rsidP="005212B2">
      <w:pPr>
        <w:ind w:left="720" w:hanging="720"/>
        <w:rPr>
          <w:rFonts w:cs="Times New Roman"/>
          <w:color w:val="222222"/>
          <w:szCs w:val="24"/>
          <w:shd w:val="clear" w:color="auto" w:fill="FFFFFF"/>
        </w:rPr>
      </w:pPr>
      <w:r w:rsidRPr="005212B2">
        <w:rPr>
          <w:rFonts w:cs="Times New Roman"/>
          <w:color w:val="222222"/>
          <w:szCs w:val="24"/>
          <w:shd w:val="clear" w:color="auto" w:fill="FFFFFF"/>
          <w:lang w:val="en-US"/>
        </w:rPr>
        <w:t>Sesa, P. G. E., and Hasnawati, H. (2023) ‘</w:t>
      </w:r>
      <w:r w:rsidRPr="005212B2">
        <w:rPr>
          <w:rFonts w:cs="Times New Roman"/>
          <w:color w:val="222222"/>
          <w:szCs w:val="24"/>
          <w:shd w:val="clear" w:color="auto" w:fill="FFFFFF"/>
        </w:rPr>
        <w:t>Analysis Of Financial And Non-Financial Performance Of The 3 Largest Companies In The United Kingdom’s Apparel Retail Industry For 2018-2022. Enrichment: Journal of Multidisciplinary Research and Development’, 1(9), 610-629.</w:t>
      </w:r>
    </w:p>
    <w:p w14:paraId="5620CB49" w14:textId="77777777" w:rsidR="005212B2" w:rsidRPr="005212B2" w:rsidRDefault="005212B2" w:rsidP="005212B2">
      <w:pPr>
        <w:ind w:left="720" w:hanging="720"/>
        <w:rPr>
          <w:rFonts w:cs="Times New Roman"/>
          <w:i/>
          <w:iCs/>
          <w:color w:val="222222"/>
          <w:szCs w:val="24"/>
          <w:shd w:val="clear" w:color="auto" w:fill="FFFFFF"/>
        </w:rPr>
      </w:pPr>
      <w:r w:rsidRPr="005212B2">
        <w:rPr>
          <w:rFonts w:cs="Times New Roman"/>
          <w:color w:val="222222"/>
          <w:szCs w:val="24"/>
          <w:shd w:val="clear" w:color="auto" w:fill="FFFFFF"/>
        </w:rPr>
        <w:t xml:space="preserve">Sughra, G. (2019) ‘CSR, a Pretence or a Bona Fide; Case Study of MandS and Next’, </w:t>
      </w:r>
      <w:r w:rsidRPr="005212B2">
        <w:rPr>
          <w:rFonts w:cs="Times New Roman"/>
          <w:i/>
          <w:iCs/>
          <w:color w:val="222222"/>
          <w:szCs w:val="24"/>
          <w:shd w:val="clear" w:color="auto" w:fill="FFFFFF"/>
        </w:rPr>
        <w:t>In The Components of Sustainable Development: Engagement and Partnership</w:t>
      </w:r>
      <w:r w:rsidRPr="005212B2">
        <w:rPr>
          <w:rFonts w:cs="Times New Roman"/>
          <w:color w:val="222222"/>
          <w:szCs w:val="24"/>
          <w:shd w:val="clear" w:color="auto" w:fill="FFFFFF"/>
        </w:rPr>
        <w:t xml:space="preserve"> (pp. 53-61). </w:t>
      </w:r>
      <w:r w:rsidRPr="005212B2">
        <w:rPr>
          <w:rFonts w:cs="Times New Roman"/>
          <w:i/>
          <w:iCs/>
          <w:color w:val="222222"/>
          <w:szCs w:val="24"/>
          <w:shd w:val="clear" w:color="auto" w:fill="FFFFFF"/>
        </w:rPr>
        <w:t>Springer Singapore.</w:t>
      </w:r>
    </w:p>
    <w:p w14:paraId="43239738" w14:textId="77777777" w:rsidR="005212B2" w:rsidRPr="005212B2" w:rsidRDefault="005212B2" w:rsidP="005212B2">
      <w:pPr>
        <w:ind w:left="720" w:hanging="720"/>
        <w:rPr>
          <w:rFonts w:cs="Times New Roman"/>
          <w:color w:val="222222"/>
          <w:szCs w:val="24"/>
          <w:shd w:val="clear" w:color="auto" w:fill="FFFFFF"/>
        </w:rPr>
      </w:pPr>
      <w:r w:rsidRPr="005212B2">
        <w:rPr>
          <w:rFonts w:cs="Times New Roman"/>
          <w:color w:val="222222"/>
          <w:szCs w:val="24"/>
          <w:shd w:val="clear" w:color="auto" w:fill="FFFFFF"/>
        </w:rPr>
        <w:t xml:space="preserve">Upadhyay, A., Kumar, A., and Akter, S. (2021) ‘An analysis of UK retailers’ initiatives towards circular economy transition and policy-driven directions’, </w:t>
      </w:r>
      <w:r w:rsidRPr="005212B2">
        <w:rPr>
          <w:rFonts w:cs="Times New Roman"/>
          <w:i/>
          <w:iCs/>
          <w:color w:val="222222"/>
          <w:szCs w:val="24"/>
          <w:shd w:val="clear" w:color="auto" w:fill="FFFFFF"/>
        </w:rPr>
        <w:t>Clean Technologies and Environmental Policy</w:t>
      </w:r>
      <w:r w:rsidRPr="005212B2">
        <w:rPr>
          <w:rFonts w:cs="Times New Roman"/>
          <w:color w:val="222222"/>
          <w:szCs w:val="24"/>
          <w:shd w:val="clear" w:color="auto" w:fill="FFFFFF"/>
        </w:rPr>
        <w:t>, 1-9.</w:t>
      </w:r>
    </w:p>
    <w:p w14:paraId="476D282B" w14:textId="77777777" w:rsidR="005212B2" w:rsidRPr="005212B2" w:rsidRDefault="005212B2" w:rsidP="005212B2">
      <w:pPr>
        <w:ind w:left="720" w:hanging="720"/>
        <w:rPr>
          <w:rFonts w:cs="Times New Roman"/>
          <w:i/>
          <w:iCs/>
          <w:color w:val="222222"/>
          <w:szCs w:val="24"/>
          <w:shd w:val="clear" w:color="auto" w:fill="FFFFFF"/>
        </w:rPr>
      </w:pPr>
      <w:r w:rsidRPr="005212B2">
        <w:rPr>
          <w:rFonts w:cs="Times New Roman"/>
          <w:color w:val="222222"/>
          <w:szCs w:val="24"/>
          <w:shd w:val="clear" w:color="auto" w:fill="FFFFFF"/>
        </w:rPr>
        <w:t xml:space="preserve">Whalley, J., and Curwen, P. (2023) ‘How COVID-19 accelerated the restructuring of UK retail. In Beyond the Pandemic? Exploring the Impact of COVID-19 on Telecommunications and the Internet (pp. 135-151)’, </w:t>
      </w:r>
      <w:r w:rsidRPr="005212B2">
        <w:rPr>
          <w:rFonts w:cs="Times New Roman"/>
          <w:i/>
          <w:iCs/>
          <w:color w:val="222222"/>
          <w:szCs w:val="24"/>
          <w:shd w:val="clear" w:color="auto" w:fill="FFFFFF"/>
        </w:rPr>
        <w:t>Emerald Publishing Limited.</w:t>
      </w:r>
    </w:p>
    <w:p w14:paraId="41AAD7E2" w14:textId="77777777" w:rsidR="005212B2" w:rsidRPr="005212B2" w:rsidRDefault="005212B2" w:rsidP="005212B2">
      <w:pPr>
        <w:ind w:left="720" w:hanging="720"/>
        <w:rPr>
          <w:rFonts w:cs="Times New Roman"/>
          <w:szCs w:val="24"/>
        </w:rPr>
      </w:pPr>
      <w:r w:rsidRPr="005212B2">
        <w:rPr>
          <w:rFonts w:cs="Times New Roman"/>
          <w:color w:val="222222"/>
          <w:szCs w:val="24"/>
          <w:shd w:val="clear" w:color="auto" w:fill="FFFFFF"/>
        </w:rPr>
        <w:t>Wiedemann, S. G., Biggs, L., Nebel, B., Bauch, K., Laitala, K., Klepp, I. G., ... and Watson, K. (2020) ‘Environmental impacts associated with the production, use, and end-of-life of a woollen garment’, </w:t>
      </w:r>
      <w:r w:rsidRPr="005212B2">
        <w:rPr>
          <w:rFonts w:cs="Times New Roman"/>
          <w:i/>
          <w:iCs/>
          <w:color w:val="222222"/>
          <w:szCs w:val="24"/>
          <w:shd w:val="clear" w:color="auto" w:fill="FFFFFF"/>
        </w:rPr>
        <w:t>The International Journal of Life Cycle Assessment</w:t>
      </w:r>
      <w:r w:rsidRPr="005212B2">
        <w:rPr>
          <w:rFonts w:cs="Times New Roman"/>
          <w:color w:val="222222"/>
          <w:szCs w:val="24"/>
          <w:shd w:val="clear" w:color="auto" w:fill="FFFFFF"/>
        </w:rPr>
        <w:t>, </w:t>
      </w:r>
      <w:r w:rsidRPr="005212B2">
        <w:rPr>
          <w:rFonts w:cs="Times New Roman"/>
          <w:i/>
          <w:iCs/>
          <w:color w:val="222222"/>
          <w:szCs w:val="24"/>
          <w:shd w:val="clear" w:color="auto" w:fill="FFFFFF"/>
        </w:rPr>
        <w:t>25</w:t>
      </w:r>
      <w:r w:rsidRPr="005212B2">
        <w:rPr>
          <w:rFonts w:cs="Times New Roman"/>
          <w:color w:val="222222"/>
          <w:szCs w:val="24"/>
          <w:shd w:val="clear" w:color="auto" w:fill="FFFFFF"/>
        </w:rPr>
        <w:t>, 1486-1499.</w:t>
      </w:r>
    </w:p>
    <w:p w14:paraId="5228BFE8" w14:textId="77777777" w:rsidR="005212B2" w:rsidRPr="005212B2" w:rsidRDefault="005212B2" w:rsidP="005212B2">
      <w:pPr>
        <w:ind w:left="720" w:hanging="720"/>
        <w:rPr>
          <w:rFonts w:cs="Times New Roman"/>
          <w:color w:val="222222"/>
          <w:szCs w:val="24"/>
          <w:shd w:val="clear" w:color="auto" w:fill="FFFFFF"/>
        </w:rPr>
      </w:pPr>
      <w:r w:rsidRPr="005212B2">
        <w:rPr>
          <w:rFonts w:cs="Times New Roman"/>
          <w:color w:val="222222"/>
          <w:szCs w:val="24"/>
          <w:shd w:val="clear" w:color="auto" w:fill="FFFFFF"/>
        </w:rPr>
        <w:t xml:space="preserve">Zhang, L., Wu, L., Huang, L., and Zhang, Y. (2021) ‘Wield the power of omni-channel retailing strategy: a capability and supply chain resilience perspective’, </w:t>
      </w:r>
      <w:r w:rsidRPr="005212B2">
        <w:rPr>
          <w:rFonts w:cs="Times New Roman"/>
          <w:i/>
          <w:iCs/>
          <w:color w:val="222222"/>
          <w:szCs w:val="24"/>
          <w:shd w:val="clear" w:color="auto" w:fill="FFFFFF"/>
        </w:rPr>
        <w:t>Journal of Strategic Marketing</w:t>
      </w:r>
      <w:r w:rsidRPr="005212B2">
        <w:rPr>
          <w:rFonts w:cs="Times New Roman"/>
          <w:color w:val="222222"/>
          <w:szCs w:val="24"/>
          <w:shd w:val="clear" w:color="auto" w:fill="FFFFFF"/>
        </w:rPr>
        <w:t>, 1-25.</w:t>
      </w:r>
    </w:p>
    <w:p w14:paraId="12E47FE5" w14:textId="2F1DAA09" w:rsidR="00522AEB" w:rsidRDefault="00522AEB">
      <w:pPr>
        <w:rPr>
          <w:rFonts w:cs="Times New Roman"/>
          <w:color w:val="222222"/>
          <w:szCs w:val="24"/>
          <w:shd w:val="clear" w:color="auto" w:fill="FFFFFF"/>
        </w:rPr>
      </w:pPr>
      <w:r>
        <w:rPr>
          <w:rFonts w:cs="Times New Roman"/>
          <w:color w:val="222222"/>
          <w:szCs w:val="24"/>
          <w:shd w:val="clear" w:color="auto" w:fill="FFFFFF"/>
        </w:rPr>
        <w:br w:type="page"/>
      </w:r>
    </w:p>
    <w:p w14:paraId="2B92804F" w14:textId="483DCABA" w:rsidR="006A7130" w:rsidRDefault="005212B2" w:rsidP="00805309">
      <w:pPr>
        <w:pStyle w:val="Heading1"/>
      </w:pPr>
      <w:bookmarkStart w:id="9" w:name="_Toc164788154"/>
      <w:r>
        <w:lastRenderedPageBreak/>
        <w:t xml:space="preserve">10. </w:t>
      </w:r>
      <w:r w:rsidR="006A7130">
        <w:t>Appendi</w:t>
      </w:r>
      <w:r w:rsidR="000766C4">
        <w:t>ces</w:t>
      </w:r>
      <w:bookmarkEnd w:id="9"/>
    </w:p>
    <w:p w14:paraId="2E512E71" w14:textId="1F02C6DF" w:rsidR="006A7130" w:rsidRDefault="000766C4" w:rsidP="00805309">
      <w:pPr>
        <w:pStyle w:val="Heading2"/>
      </w:pPr>
      <w:bookmarkStart w:id="10" w:name="_Toc164788155"/>
      <w:r>
        <w:t xml:space="preserve">Appendix 1: PESTEL </w:t>
      </w:r>
      <w:r w:rsidR="006A7130">
        <w:t>Analysis</w:t>
      </w:r>
      <w:bookmarkEnd w:id="10"/>
    </w:p>
    <w:p w14:paraId="7B6F736C" w14:textId="77777777" w:rsidR="006A7130" w:rsidRPr="00805309" w:rsidRDefault="006A7130" w:rsidP="00805309">
      <w:pPr>
        <w:rPr>
          <w:b/>
          <w:bCs/>
        </w:rPr>
      </w:pPr>
      <w:r w:rsidRPr="00805309">
        <w:rPr>
          <w:b/>
          <w:bCs/>
        </w:rPr>
        <w:t xml:space="preserve">Political Factor </w:t>
      </w:r>
    </w:p>
    <w:p w14:paraId="7DABF649" w14:textId="77777777" w:rsidR="006A7130" w:rsidRDefault="006A7130" w:rsidP="00805309">
      <w:pPr>
        <w:ind w:firstLine="720"/>
      </w:pPr>
      <w:r>
        <w:t>The UK's political climate is favourable despite occasional disagreements with some EU policies, the government remains steady and dependable. There are currently no known EU directives that will significantly impact the UK apparel retail business going forward.</w:t>
      </w:r>
    </w:p>
    <w:p w14:paraId="491438B1" w14:textId="77777777" w:rsidR="006A7130" w:rsidRDefault="006A7130" w:rsidP="006A7130">
      <w:r>
        <w:t>Stricter environmental protection laws are becoming the norm as a result of EU membership. This impacts NEXT or its suppliers in some way, either directly or indirectly.</w:t>
      </w:r>
    </w:p>
    <w:p w14:paraId="27CFC6FA" w14:textId="77777777" w:rsidR="006A7130" w:rsidRPr="00805309" w:rsidRDefault="006A7130" w:rsidP="00805309">
      <w:pPr>
        <w:rPr>
          <w:b/>
          <w:bCs/>
        </w:rPr>
      </w:pPr>
      <w:r w:rsidRPr="00805309">
        <w:rPr>
          <w:b/>
          <w:bCs/>
        </w:rPr>
        <w:t xml:space="preserve">Economic factor </w:t>
      </w:r>
    </w:p>
    <w:p w14:paraId="69113524" w14:textId="77777777" w:rsidR="006A7130" w:rsidRDefault="006A7130" w:rsidP="00805309">
      <w:pPr>
        <w:ind w:firstLine="720"/>
      </w:pPr>
      <w:r>
        <w:t>Financial market efficiency affects Next Plc's plans for international growth since, in an efficient market, a company's liquidity improves and its capacity to break into new markets is enhanced. The current economic climate impacts Next Plc's business strategies. Oligopolistic and monopolistic competition result in distinct legal and economic settings compared to perfect competition and monopolistic competition.</w:t>
      </w:r>
    </w:p>
    <w:p w14:paraId="54309B7D" w14:textId="77777777" w:rsidR="006A7130" w:rsidRPr="00805309" w:rsidRDefault="006A7130" w:rsidP="006A7130">
      <w:pPr>
        <w:rPr>
          <w:b/>
          <w:bCs/>
        </w:rPr>
      </w:pPr>
      <w:r w:rsidRPr="00805309">
        <w:rPr>
          <w:b/>
          <w:bCs/>
        </w:rPr>
        <w:t xml:space="preserve">Social Factor </w:t>
      </w:r>
    </w:p>
    <w:p w14:paraId="67C9FC73" w14:textId="60D85F9A" w:rsidR="006A7130" w:rsidRDefault="006A7130" w:rsidP="00805309">
      <w:pPr>
        <w:ind w:firstLine="720"/>
      </w:pPr>
      <w:r>
        <w:t xml:space="preserve">Next Plc builds local teams and forms local alliances to learn about social mores and customs so that marketing campaigns </w:t>
      </w:r>
      <w:r w:rsidR="00805309">
        <w:t xml:space="preserve">can </w:t>
      </w:r>
      <w:r>
        <w:t>be adapted to each culture's specific circumstances.  When Next Plc. enters a market with a large power distance, it changes its business management techniques accordingly. Next Plc and other multinational corporations face significant challenges as a result of shifting power dynamics brought about by rising inequality in many nations.</w:t>
      </w:r>
    </w:p>
    <w:p w14:paraId="4AE6B326" w14:textId="77777777" w:rsidR="006A7130" w:rsidRPr="00805309" w:rsidRDefault="006A7130" w:rsidP="006A7130">
      <w:pPr>
        <w:rPr>
          <w:b/>
          <w:bCs/>
        </w:rPr>
      </w:pPr>
      <w:r w:rsidRPr="00805309">
        <w:rPr>
          <w:b/>
          <w:bCs/>
        </w:rPr>
        <w:t xml:space="preserve">Technological factor </w:t>
      </w:r>
    </w:p>
    <w:p w14:paraId="0F739DD0" w14:textId="52617E09" w:rsidR="006A7130" w:rsidRDefault="006A7130" w:rsidP="00805309">
      <w:pPr>
        <w:ind w:firstLine="720"/>
      </w:pPr>
      <w:r>
        <w:t>Take advantage of social media marketing possibilities to boost Next Plc's performance.</w:t>
      </w:r>
      <w:r w:rsidR="00805309">
        <w:t xml:space="preserve"> </w:t>
      </w:r>
      <w:r>
        <w:t>Developing online brand communities by using technological advancements in social media advertising.</w:t>
      </w:r>
    </w:p>
    <w:p w14:paraId="6179E258" w14:textId="7B44DBA6" w:rsidR="006A7130" w:rsidRPr="00805309" w:rsidRDefault="006A7130" w:rsidP="006A7130">
      <w:pPr>
        <w:rPr>
          <w:b/>
          <w:bCs/>
        </w:rPr>
      </w:pPr>
      <w:r w:rsidRPr="00805309">
        <w:rPr>
          <w:b/>
          <w:bCs/>
        </w:rPr>
        <w:t xml:space="preserve">Environmental Factor </w:t>
      </w:r>
    </w:p>
    <w:p w14:paraId="1BED2323" w14:textId="176C47CF" w:rsidR="006A7130" w:rsidRDefault="006A7130" w:rsidP="00805309">
      <w:pPr>
        <w:ind w:firstLine="720"/>
      </w:pPr>
      <w:r>
        <w:t>The use of green or environmentally friendly goods is on the rise. Next Plc should use this chance to gain the confidence of stakeholders by implementing environmentally friendly business practices. Marketing the environmentally friendly aspect of their goods is Next Plc.'s top priority, even beyond the usual value propositions.</w:t>
      </w:r>
    </w:p>
    <w:p w14:paraId="7369AF08" w14:textId="77777777" w:rsidR="006A7130" w:rsidRPr="00805309" w:rsidRDefault="006A7130" w:rsidP="006A7130">
      <w:pPr>
        <w:rPr>
          <w:b/>
          <w:bCs/>
        </w:rPr>
      </w:pPr>
      <w:r w:rsidRPr="00805309">
        <w:rPr>
          <w:b/>
          <w:bCs/>
        </w:rPr>
        <w:t xml:space="preserve">Legal Factor </w:t>
      </w:r>
    </w:p>
    <w:p w14:paraId="386CC463" w14:textId="463FE494" w:rsidR="006A7130" w:rsidRDefault="006A7130" w:rsidP="00805309">
      <w:pPr>
        <w:ind w:firstLine="720"/>
      </w:pPr>
      <w:r>
        <w:lastRenderedPageBreak/>
        <w:t>To protect client information, Next Plc. seeks data protection legislation. In addition, there are regulations in place to safeguard buyers from deceptive advertising, establish minimum requirements for product quality, and cap prices. To make sure they are following all the rules of consumer protection, Next Plc. considers these criteria.</w:t>
      </w:r>
    </w:p>
    <w:p w14:paraId="3FB6D4D2" w14:textId="5229EDA7" w:rsidR="006A7130" w:rsidRDefault="00C44E17" w:rsidP="005212B2">
      <w:pPr>
        <w:pStyle w:val="Heading2"/>
      </w:pPr>
      <w:bookmarkStart w:id="11" w:name="_Toc164788156"/>
      <w:r>
        <w:t xml:space="preserve">Appendix 2: </w:t>
      </w:r>
      <w:r w:rsidR="006A7130">
        <w:t>SWOT Analysis</w:t>
      </w:r>
      <w:bookmarkEnd w:id="11"/>
    </w:p>
    <w:p w14:paraId="640F415F" w14:textId="77777777" w:rsidR="006A7130" w:rsidRPr="00805309" w:rsidRDefault="006A7130" w:rsidP="006A7130">
      <w:pPr>
        <w:rPr>
          <w:b/>
          <w:bCs/>
        </w:rPr>
      </w:pPr>
      <w:r w:rsidRPr="00805309">
        <w:rPr>
          <w:b/>
          <w:bCs/>
        </w:rPr>
        <w:t xml:space="preserve">Strength </w:t>
      </w:r>
    </w:p>
    <w:p w14:paraId="384BC57C" w14:textId="77777777" w:rsidR="006A7130" w:rsidRDefault="006A7130" w:rsidP="00805309">
      <w:pPr>
        <w:ind w:firstLine="720"/>
      </w:pPr>
      <w:r>
        <w:t xml:space="preserve">Adult fashion apparel for the 20–40 age group, offered under the NEXT Plc brand, is the company's bread and butter. They mostly aim for this demographic. In the past, NEXT did a great job of satisfying this sector by delivering fashionable items at affordable costs, while some of its rivals struggled with the same. Good craftsmanship and high-quality fabrics are what NEXT consumers think of when they see the label. </w:t>
      </w:r>
    </w:p>
    <w:p w14:paraId="4DE3F612" w14:textId="77777777" w:rsidR="006A7130" w:rsidRPr="00805309" w:rsidRDefault="006A7130" w:rsidP="006A7130">
      <w:pPr>
        <w:rPr>
          <w:b/>
          <w:bCs/>
        </w:rPr>
      </w:pPr>
      <w:r w:rsidRPr="00805309">
        <w:rPr>
          <w:b/>
          <w:bCs/>
        </w:rPr>
        <w:t>Weakness</w:t>
      </w:r>
    </w:p>
    <w:p w14:paraId="3D63EA14" w14:textId="77777777" w:rsidR="006A7130" w:rsidRDefault="006A7130" w:rsidP="00805309">
      <w:pPr>
        <w:ind w:firstLine="720"/>
      </w:pPr>
      <w:r>
        <w:t xml:space="preserve">There is room for improvement in the e-commerce department. NEXT, which invested 125,000 GBP, views the web as a natural progression from the telephone for placing online goods orders. It only serves as a means of transporting the orders to the shop.  The oversaturation of the UK market with clothes retail chains is another area of concern. Expanding into new international markets might help mitigate the impact of a decline in revenue. </w:t>
      </w:r>
    </w:p>
    <w:p w14:paraId="3D17DD6E" w14:textId="77777777" w:rsidR="006A7130" w:rsidRPr="00805309" w:rsidRDefault="006A7130" w:rsidP="006A7130">
      <w:pPr>
        <w:rPr>
          <w:b/>
          <w:bCs/>
        </w:rPr>
      </w:pPr>
      <w:r w:rsidRPr="00805309">
        <w:rPr>
          <w:b/>
          <w:bCs/>
        </w:rPr>
        <w:t>Opportunities</w:t>
      </w:r>
    </w:p>
    <w:p w14:paraId="57968878" w14:textId="77777777" w:rsidR="006A7130" w:rsidRDefault="006A7130" w:rsidP="00805309">
      <w:pPr>
        <w:ind w:firstLine="720"/>
      </w:pPr>
      <w:r>
        <w:t xml:space="preserve">However, mail order remains a crucial pillar of retail business. Workers in the 20–40 age bracket seldom have a chance to go grocery shopping. Therefore, it is encouraging that NEXT has established a presence in this industry. When compared to other well-known brands on the high street that sell apparel via mail order, they come out on top. </w:t>
      </w:r>
    </w:p>
    <w:p w14:paraId="44FE56AF" w14:textId="77777777" w:rsidR="006A7130" w:rsidRPr="00805309" w:rsidRDefault="006A7130" w:rsidP="006A7130">
      <w:pPr>
        <w:rPr>
          <w:b/>
          <w:bCs/>
        </w:rPr>
      </w:pPr>
      <w:r w:rsidRPr="00805309">
        <w:rPr>
          <w:b/>
          <w:bCs/>
        </w:rPr>
        <w:t>Threat</w:t>
      </w:r>
    </w:p>
    <w:p w14:paraId="6C505169" w14:textId="77777777" w:rsidR="006A7130" w:rsidRDefault="006A7130" w:rsidP="00805309">
      <w:pPr>
        <w:ind w:firstLine="720"/>
      </w:pPr>
      <w:r>
        <w:t xml:space="preserve">Both the slow expansion of the market and the fierce rivalry within it pose risks. When trying to increase or keep their current market share, some businesses are very aggressive. </w:t>
      </w:r>
    </w:p>
    <w:p w14:paraId="6050212E" w14:textId="338C052C" w:rsidR="006A7130" w:rsidRDefault="00C44E17" w:rsidP="00805309">
      <w:pPr>
        <w:pStyle w:val="Heading2"/>
      </w:pPr>
      <w:bookmarkStart w:id="12" w:name="_Toc164788157"/>
      <w:r>
        <w:t xml:space="preserve">Appendix 3: </w:t>
      </w:r>
      <w:r w:rsidR="006A7130">
        <w:t xml:space="preserve">Porter's Five Forces </w:t>
      </w:r>
      <w:r w:rsidR="00805309">
        <w:t>Analysis</w:t>
      </w:r>
      <w:bookmarkEnd w:id="12"/>
    </w:p>
    <w:p w14:paraId="7D15BB3F" w14:textId="77777777" w:rsidR="006A7130" w:rsidRPr="00805309" w:rsidRDefault="006A7130" w:rsidP="00805309">
      <w:pPr>
        <w:rPr>
          <w:b/>
          <w:bCs/>
        </w:rPr>
      </w:pPr>
      <w:r w:rsidRPr="00805309">
        <w:rPr>
          <w:b/>
          <w:bCs/>
        </w:rPr>
        <w:t>The Supplier's Bargaining Position</w:t>
      </w:r>
    </w:p>
    <w:p w14:paraId="45BD6269" w14:textId="77777777" w:rsidR="006A7130" w:rsidRDefault="006A7130" w:rsidP="006A7130">
      <w:r>
        <w:t>As there are several suppliers in this industry, the effect is restricted in the case of NEXT. The client might quickly choose a new supplier if the current one demanded a price hike or other unfavourable terms. Hence, interdependence is considered weak.</w:t>
      </w:r>
    </w:p>
    <w:p w14:paraId="0D75402C" w14:textId="77777777" w:rsidR="006A7130" w:rsidRPr="00805309" w:rsidRDefault="006A7130" w:rsidP="00805309">
      <w:pPr>
        <w:rPr>
          <w:b/>
          <w:bCs/>
        </w:rPr>
      </w:pPr>
      <w:r w:rsidRPr="00805309">
        <w:rPr>
          <w:b/>
          <w:bCs/>
        </w:rPr>
        <w:lastRenderedPageBreak/>
        <w:t>Customer bargaining power</w:t>
      </w:r>
    </w:p>
    <w:p w14:paraId="662B8C48" w14:textId="38F193E4" w:rsidR="006A7130" w:rsidRDefault="006A7130" w:rsidP="00805309">
      <w:pPr>
        <w:ind w:firstLine="720"/>
      </w:pPr>
      <w:r>
        <w:t xml:space="preserve">Since </w:t>
      </w:r>
      <w:r w:rsidR="00805309">
        <w:t>customer</w:t>
      </w:r>
      <w:r>
        <w:t xml:space="preserve"> is the one who really spends </w:t>
      </w:r>
      <w:r w:rsidR="00805309">
        <w:t>their</w:t>
      </w:r>
      <w:r>
        <w:t xml:space="preserve"> money and purchases the </w:t>
      </w:r>
      <w:r w:rsidR="00805309">
        <w:t>produce therefore customer buying power is very high</w:t>
      </w:r>
      <w:r>
        <w:t>. Adding value</w:t>
      </w:r>
      <w:r w:rsidR="00805309">
        <w:t xml:space="preserve"> </w:t>
      </w:r>
      <w:r>
        <w:t>through branding, style, price, or quality</w:t>
      </w:r>
      <w:r w:rsidR="00805309">
        <w:t xml:space="preserve"> </w:t>
      </w:r>
      <w:r>
        <w:t xml:space="preserve">is the sole method to convince consumers to purchase a company's items rather than the competition's. </w:t>
      </w:r>
      <w:r w:rsidR="00805309">
        <w:t>Still</w:t>
      </w:r>
      <w:r>
        <w:t xml:space="preserve">, NEXT still has no assurance that it will outperform other apparel brands. </w:t>
      </w:r>
    </w:p>
    <w:p w14:paraId="2FB19E1E" w14:textId="2F7D25AC" w:rsidR="006A7130" w:rsidRPr="00805309" w:rsidRDefault="006A7130" w:rsidP="006A7130">
      <w:pPr>
        <w:rPr>
          <w:b/>
          <w:bCs/>
        </w:rPr>
      </w:pPr>
      <w:r w:rsidRPr="00805309">
        <w:rPr>
          <w:b/>
          <w:bCs/>
        </w:rPr>
        <w:t xml:space="preserve">The </w:t>
      </w:r>
      <w:r w:rsidR="00805309" w:rsidRPr="00805309">
        <w:rPr>
          <w:b/>
          <w:bCs/>
        </w:rPr>
        <w:t xml:space="preserve">Threat </w:t>
      </w:r>
      <w:r w:rsidR="00B50FA8" w:rsidRPr="00805309">
        <w:rPr>
          <w:b/>
          <w:bCs/>
        </w:rPr>
        <w:t>of</w:t>
      </w:r>
      <w:r w:rsidR="00805309" w:rsidRPr="00805309">
        <w:rPr>
          <w:b/>
          <w:bCs/>
        </w:rPr>
        <w:t xml:space="preserve"> New Entrants</w:t>
      </w:r>
    </w:p>
    <w:p w14:paraId="4C0BB752" w14:textId="77777777" w:rsidR="006A7130" w:rsidRDefault="006A7130" w:rsidP="00805309">
      <w:pPr>
        <w:ind w:firstLine="720"/>
      </w:pPr>
      <w:r>
        <w:t>The new entrants to the market pose a danger to NEXT. Perhaps not the smaller ones, given the high startup costs associated with competing head-to-head with NEXT; rather, the larger brands, department shops, and international chain firms pose more of a danger. For instance, fast fashion labels like Calvin Klein and Donna Karan have the resources, expertise, and influence to join the industry. Ralph Lauren's 45,000 square foot store in the heart of London or the 8,000 to 10,000 square foot boutiques on New Bond Street both show how to break into the conservative home market.</w:t>
      </w:r>
    </w:p>
    <w:p w14:paraId="78849722" w14:textId="78E817B0" w:rsidR="006A7130" w:rsidRPr="00805309" w:rsidRDefault="006A7130" w:rsidP="006A7130">
      <w:pPr>
        <w:rPr>
          <w:b/>
          <w:bCs/>
        </w:rPr>
      </w:pPr>
      <w:r w:rsidRPr="00805309">
        <w:rPr>
          <w:b/>
          <w:bCs/>
        </w:rPr>
        <w:t xml:space="preserve">The Threat </w:t>
      </w:r>
      <w:r w:rsidR="00B50FA8" w:rsidRPr="00805309">
        <w:rPr>
          <w:b/>
          <w:bCs/>
        </w:rPr>
        <w:t>of</w:t>
      </w:r>
      <w:r w:rsidR="00805309" w:rsidRPr="00805309">
        <w:rPr>
          <w:b/>
          <w:bCs/>
        </w:rPr>
        <w:t xml:space="preserve"> </w:t>
      </w:r>
      <w:r w:rsidRPr="00805309">
        <w:rPr>
          <w:b/>
          <w:bCs/>
        </w:rPr>
        <w:t>Substitutes</w:t>
      </w:r>
    </w:p>
    <w:p w14:paraId="11A6E519" w14:textId="497EC258" w:rsidR="006A7130" w:rsidRDefault="006A7130" w:rsidP="00805309">
      <w:pPr>
        <w:ind w:firstLine="720"/>
      </w:pPr>
      <w:r>
        <w:t>There is</w:t>
      </w:r>
      <w:r w:rsidR="00805309">
        <w:t xml:space="preserve"> no</w:t>
      </w:r>
      <w:r>
        <w:t xml:space="preserve">t much of a problem in the apparel retail business with this. </w:t>
      </w:r>
      <w:r w:rsidR="00805309">
        <w:t>Customer</w:t>
      </w:r>
      <w:r w:rsidR="007710FD">
        <w:t>s</w:t>
      </w:r>
      <w:r>
        <w:t xml:space="preserve"> can wear a pullover instead of a jacket or pants instead of skirts, but it w</w:t>
      </w:r>
      <w:r w:rsidR="00805309">
        <w:t>ill no</w:t>
      </w:r>
      <w:r>
        <w:t>t make much of a difference because NEXT already sells all of these things. The risk in this market, though, is that NEXT will ignore these tendencies. If NEXT's products are</w:t>
      </w:r>
      <w:r w:rsidR="00805309">
        <w:t xml:space="preserve"> not</w:t>
      </w:r>
      <w:r>
        <w:t xml:space="preserve"> fashionable, intriguing, or mainstream enough to draw clients, or if the timing is off, they will choose a more fashionable competitor.</w:t>
      </w:r>
    </w:p>
    <w:p w14:paraId="4AAF995E" w14:textId="77777777" w:rsidR="006A7130" w:rsidRPr="00805309" w:rsidRDefault="006A7130" w:rsidP="006A7130">
      <w:pPr>
        <w:rPr>
          <w:b/>
          <w:bCs/>
        </w:rPr>
      </w:pPr>
      <w:r w:rsidRPr="00805309">
        <w:rPr>
          <w:b/>
          <w:bCs/>
        </w:rPr>
        <w:t>Competitive Rivalry</w:t>
      </w:r>
    </w:p>
    <w:p w14:paraId="4D9B8835" w14:textId="26F3EC19" w:rsidR="00AB479A" w:rsidRDefault="006A7130" w:rsidP="00805309">
      <w:pPr>
        <w:ind w:firstLine="720"/>
      </w:pPr>
      <w:r>
        <w:t>More than 45,000 clothing stores, including online and brick-and-mortar locations, are located in the United Kingdom. It seems like there's a lot of competition. As growth slows or stops altogether during this stage of the market cycle, pricing wars break out. Cutting prices in order to increase consumer loyalty is an extremely challenging, if not impossible, task. This indicates that buyers are trying to find the optimal combination of price, service, and quality. Rivalry is heightened as NEXT needs to steal sales from its rivals in order to grow its market share.</w:t>
      </w:r>
    </w:p>
    <w:p w14:paraId="76B538BF" w14:textId="77777777" w:rsidR="00AB479A" w:rsidRDefault="00AB479A">
      <w:r>
        <w:br w:type="page"/>
      </w:r>
    </w:p>
    <w:p w14:paraId="38114AF4" w14:textId="1A72E626" w:rsidR="00E249CA" w:rsidRPr="001D1083" w:rsidRDefault="00E249CA" w:rsidP="001E44CE">
      <w:pPr>
        <w:pStyle w:val="Heading2"/>
        <w:rPr>
          <w:lang w:val="en-US"/>
        </w:rPr>
      </w:pPr>
      <w:bookmarkStart w:id="13" w:name="_Toc164788158"/>
      <w:r w:rsidRPr="001D1083">
        <w:lastRenderedPageBreak/>
        <w:t xml:space="preserve">Appendix 4: </w:t>
      </w:r>
      <w:r w:rsidR="00AB479A" w:rsidRPr="001D1083">
        <w:t>Ansoff’s Matrix</w:t>
      </w:r>
      <w:r w:rsidR="001E44CE" w:rsidRPr="001D1083">
        <w:t xml:space="preserve"> </w:t>
      </w:r>
      <w:r w:rsidRPr="001D1083">
        <w:rPr>
          <w:lang w:val="en-US"/>
        </w:rPr>
        <w:t>Application on Next Plc</w:t>
      </w:r>
      <w:bookmarkEnd w:id="13"/>
    </w:p>
    <w:p w14:paraId="47765F23" w14:textId="6E936E6C" w:rsidR="00E249CA" w:rsidRPr="001D1083" w:rsidRDefault="00E249CA" w:rsidP="00E00FB1">
      <w:pPr>
        <w:ind w:firstLine="720"/>
        <w:rPr>
          <w:lang w:val="en-US"/>
        </w:rPr>
      </w:pPr>
      <w:r w:rsidRPr="001D1083">
        <w:rPr>
          <w:lang w:val="en-US"/>
        </w:rPr>
        <w:t xml:space="preserve">Ansoff’s Matrix divides </w:t>
      </w:r>
      <w:r w:rsidRPr="001D1083">
        <w:t>growth</w:t>
      </w:r>
      <w:r w:rsidRPr="001D1083">
        <w:rPr>
          <w:lang w:val="en-US"/>
        </w:rPr>
        <w:t xml:space="preserve"> strategies into four distinct categories: Market Penetration, Product Development, Market Development and Diversification. Here's how each strategy could be applied to Next Plc:</w:t>
      </w:r>
    </w:p>
    <w:p w14:paraId="7EC47933" w14:textId="77777777" w:rsidR="00E00FB1" w:rsidRPr="001D1083" w:rsidRDefault="00E249CA" w:rsidP="00E249CA">
      <w:pPr>
        <w:rPr>
          <w:b/>
          <w:bCs/>
          <w:lang w:val="en-US"/>
        </w:rPr>
      </w:pPr>
      <w:r w:rsidRPr="001D1083">
        <w:rPr>
          <w:b/>
          <w:bCs/>
          <w:lang w:val="en-US"/>
        </w:rPr>
        <w:t>Market Penetration</w:t>
      </w:r>
    </w:p>
    <w:p w14:paraId="4B8339C1" w14:textId="288D054B" w:rsidR="00E249CA" w:rsidRPr="001D1083" w:rsidRDefault="00E249CA" w:rsidP="00E00FB1">
      <w:pPr>
        <w:ind w:firstLine="720"/>
        <w:rPr>
          <w:lang w:val="en-US"/>
        </w:rPr>
      </w:pPr>
      <w:r w:rsidRPr="001D1083">
        <w:rPr>
          <w:lang w:val="en-US"/>
        </w:rPr>
        <w:t>This approach is centred on the growth in sales for existing product lines in the current markets. Alongside this, Next Plc can pursue extensions of market penetration in terms of expanding advertisement activities, using competitive pricing options or improving customer service. A good example is introducing loyal programs or special offers to returning customers which can increase sales and maintain the position in the UK retail market.</w:t>
      </w:r>
    </w:p>
    <w:p w14:paraId="5D0E4253" w14:textId="77777777" w:rsidR="00E00FB1" w:rsidRPr="001D1083" w:rsidRDefault="00E249CA" w:rsidP="00E249CA">
      <w:pPr>
        <w:rPr>
          <w:b/>
          <w:bCs/>
          <w:lang w:val="en-US"/>
        </w:rPr>
      </w:pPr>
      <w:r w:rsidRPr="001D1083">
        <w:rPr>
          <w:b/>
          <w:bCs/>
          <w:lang w:val="en-US"/>
        </w:rPr>
        <w:t>Product Development</w:t>
      </w:r>
    </w:p>
    <w:p w14:paraId="5D6591F5" w14:textId="0D10EAD9" w:rsidR="00E249CA" w:rsidRPr="001D1083" w:rsidRDefault="00E249CA" w:rsidP="00E00FB1">
      <w:pPr>
        <w:ind w:firstLine="720"/>
        <w:rPr>
          <w:lang w:val="en-US"/>
        </w:rPr>
      </w:pPr>
      <w:r w:rsidRPr="001D1083">
        <w:rPr>
          <w:lang w:val="en-US"/>
        </w:rPr>
        <w:t xml:space="preserve">This involves taking </w:t>
      </w:r>
      <w:r w:rsidRPr="001D1083">
        <w:t>the</w:t>
      </w:r>
      <w:r w:rsidRPr="001D1083">
        <w:rPr>
          <w:lang w:val="en-US"/>
        </w:rPr>
        <w:t xml:space="preserve"> established markets and coming up with new products for them. Local Plc could opt for this strategy by extending its product category to accommodate eco-friendly garments or garments that are technologically integrated as these are in line with today's consumer trends regarding environmentally friendly products and technology. This way Next will further exploit its reputation already in the market and still meet the demands of its customers.</w:t>
      </w:r>
    </w:p>
    <w:p w14:paraId="6948C749" w14:textId="77777777" w:rsidR="00E00FB1" w:rsidRPr="001D1083" w:rsidRDefault="00E249CA" w:rsidP="00E249CA">
      <w:pPr>
        <w:rPr>
          <w:b/>
          <w:bCs/>
          <w:lang w:val="en-US"/>
        </w:rPr>
      </w:pPr>
      <w:r w:rsidRPr="001D1083">
        <w:rPr>
          <w:b/>
          <w:bCs/>
          <w:lang w:val="en-US"/>
        </w:rPr>
        <w:t>Market Development</w:t>
      </w:r>
    </w:p>
    <w:p w14:paraId="5A73B572" w14:textId="49491AF7" w:rsidR="00E249CA" w:rsidRPr="001D1083" w:rsidRDefault="00E249CA" w:rsidP="00E00FB1">
      <w:pPr>
        <w:ind w:firstLine="720"/>
        <w:rPr>
          <w:lang w:val="en-US"/>
        </w:rPr>
      </w:pPr>
      <w:r w:rsidRPr="001D1083">
        <w:rPr>
          <w:lang w:val="en-US"/>
        </w:rPr>
        <w:t xml:space="preserve">This approach tries to launch an existing product </w:t>
      </w:r>
      <w:r w:rsidR="007710FD" w:rsidRPr="001D1083">
        <w:rPr>
          <w:lang w:val="en-US"/>
        </w:rPr>
        <w:t>i</w:t>
      </w:r>
      <w:r w:rsidRPr="001D1083">
        <w:rPr>
          <w:lang w:val="en-US"/>
        </w:rPr>
        <w:t xml:space="preserve">n a new market. Besides considering </w:t>
      </w:r>
      <w:r w:rsidR="007710FD" w:rsidRPr="001D1083">
        <w:rPr>
          <w:lang w:val="en-US"/>
        </w:rPr>
        <w:t xml:space="preserve">the </w:t>
      </w:r>
      <w:r w:rsidRPr="001D1083">
        <w:rPr>
          <w:lang w:val="en-US"/>
        </w:rPr>
        <w:t xml:space="preserve">geographical expansion of Next Plc into emerging markets where </w:t>
      </w:r>
      <w:r w:rsidR="007710FD" w:rsidRPr="001D1083">
        <w:rPr>
          <w:lang w:val="en-US"/>
        </w:rPr>
        <w:t xml:space="preserve">the </w:t>
      </w:r>
      <w:r w:rsidRPr="001D1083">
        <w:rPr>
          <w:lang w:val="en-US"/>
        </w:rPr>
        <w:t xml:space="preserve">enthusiasm of people for Western fashion is developing in some parts of Asia and Africa. Besides that, accessing other customer groups such as </w:t>
      </w:r>
      <w:r w:rsidR="007710FD" w:rsidRPr="001D1083">
        <w:rPr>
          <w:lang w:val="en-US"/>
        </w:rPr>
        <w:t xml:space="preserve">the </w:t>
      </w:r>
      <w:r w:rsidRPr="001D1083">
        <w:rPr>
          <w:lang w:val="en-US"/>
        </w:rPr>
        <w:t>older population and the dressed children can give an organi</w:t>
      </w:r>
      <w:r w:rsidR="00DF5F03" w:rsidRPr="001D1083">
        <w:rPr>
          <w:lang w:val="en-US"/>
        </w:rPr>
        <w:t>s</w:t>
      </w:r>
      <w:r w:rsidRPr="001D1083">
        <w:rPr>
          <w:lang w:val="en-US"/>
        </w:rPr>
        <w:t xml:space="preserve">ation </w:t>
      </w:r>
      <w:r w:rsidR="007710FD" w:rsidRPr="001D1083">
        <w:rPr>
          <w:lang w:val="en-US"/>
        </w:rPr>
        <w:t xml:space="preserve">a </w:t>
      </w:r>
      <w:r w:rsidRPr="001D1083">
        <w:rPr>
          <w:lang w:val="en-US"/>
        </w:rPr>
        <w:t xml:space="preserve">new revenue </w:t>
      </w:r>
      <w:r w:rsidR="00E00FB1" w:rsidRPr="001D1083">
        <w:rPr>
          <w:lang w:val="en-US"/>
        </w:rPr>
        <w:t>outlet.</w:t>
      </w:r>
    </w:p>
    <w:p w14:paraId="32ED465A" w14:textId="77777777" w:rsidR="00E00FB1" w:rsidRPr="001D1083" w:rsidRDefault="00E249CA" w:rsidP="00E249CA">
      <w:pPr>
        <w:rPr>
          <w:b/>
          <w:bCs/>
          <w:lang w:val="en-US"/>
        </w:rPr>
      </w:pPr>
      <w:r w:rsidRPr="001D1083">
        <w:rPr>
          <w:b/>
          <w:bCs/>
          <w:lang w:val="en-US"/>
        </w:rPr>
        <w:t>Diversification</w:t>
      </w:r>
    </w:p>
    <w:p w14:paraId="64DEA8C8" w14:textId="49F7A902" w:rsidR="00E249CA" w:rsidRPr="001D1083" w:rsidRDefault="00E249CA" w:rsidP="00E00FB1">
      <w:pPr>
        <w:ind w:firstLine="720"/>
        <w:rPr>
          <w:lang w:val="en-US"/>
        </w:rPr>
      </w:pPr>
      <w:r w:rsidRPr="001D1083">
        <w:rPr>
          <w:lang w:val="en-US"/>
        </w:rPr>
        <w:t xml:space="preserve">As the most hazardous strategy, diversification involves the launching of new products in new markets. Next plc can venture into diversification to start selling completely different items like sporting goods and health and wellness products. These necessitate a substantial investment </w:t>
      </w:r>
      <w:r w:rsidR="007710FD" w:rsidRPr="001D1083">
        <w:rPr>
          <w:lang w:val="en-US"/>
        </w:rPr>
        <w:t>in</w:t>
      </w:r>
      <w:r w:rsidRPr="001D1083">
        <w:rPr>
          <w:lang w:val="en-US"/>
        </w:rPr>
        <w:t xml:space="preserve"> innovations and market research as another approach to minimi</w:t>
      </w:r>
      <w:r w:rsidR="00051A6D" w:rsidRPr="001D1083">
        <w:rPr>
          <w:lang w:val="en-US"/>
        </w:rPr>
        <w:t>s</w:t>
      </w:r>
      <w:r w:rsidRPr="001D1083">
        <w:rPr>
          <w:lang w:val="en-US"/>
        </w:rPr>
        <w:t xml:space="preserve">e the risks for </w:t>
      </w:r>
      <w:r w:rsidR="007710FD" w:rsidRPr="001D1083">
        <w:rPr>
          <w:lang w:val="en-US"/>
        </w:rPr>
        <w:t xml:space="preserve">the </w:t>
      </w:r>
      <w:r w:rsidRPr="001D1083">
        <w:rPr>
          <w:lang w:val="en-US"/>
        </w:rPr>
        <w:t>majority share o</w:t>
      </w:r>
      <w:r w:rsidR="007710FD" w:rsidRPr="001D1083">
        <w:rPr>
          <w:lang w:val="en-US"/>
        </w:rPr>
        <w:t>f</w:t>
      </w:r>
      <w:r w:rsidRPr="001D1083">
        <w:rPr>
          <w:lang w:val="en-US"/>
        </w:rPr>
        <w:t xml:space="preserve"> the markets and products.</w:t>
      </w:r>
    </w:p>
    <w:p w14:paraId="4CFDE5E2" w14:textId="77777777" w:rsidR="00E249CA" w:rsidRPr="001D1083" w:rsidRDefault="00E249CA" w:rsidP="00E249CA">
      <w:pPr>
        <w:rPr>
          <w:lang w:val="en-US"/>
        </w:rPr>
      </w:pPr>
    </w:p>
    <w:p w14:paraId="4368F827" w14:textId="3D1B89EB" w:rsidR="00E249CA" w:rsidRPr="001D1083" w:rsidRDefault="00E249CA" w:rsidP="001B5847">
      <w:pPr>
        <w:ind w:firstLine="720"/>
        <w:rPr>
          <w:lang w:val="en-US"/>
        </w:rPr>
      </w:pPr>
      <w:r w:rsidRPr="001D1083">
        <w:rPr>
          <w:lang w:val="en-US"/>
        </w:rPr>
        <w:lastRenderedPageBreak/>
        <w:t>With Ansoff’s Matrix Next Plc successfully evaluate these strategic options and select</w:t>
      </w:r>
      <w:r w:rsidR="007710FD" w:rsidRPr="001D1083">
        <w:rPr>
          <w:lang w:val="en-US"/>
        </w:rPr>
        <w:t>s</w:t>
      </w:r>
      <w:r w:rsidRPr="001D1083">
        <w:rPr>
          <w:lang w:val="en-US"/>
        </w:rPr>
        <w:t xml:space="preserve"> the ones that best accomplish the prescribed </w:t>
      </w:r>
      <w:r w:rsidRPr="001D1083">
        <w:t>company</w:t>
      </w:r>
      <w:r w:rsidRPr="001D1083">
        <w:rPr>
          <w:lang w:val="en-US"/>
        </w:rPr>
        <w:t xml:space="preserve"> goals and capabilities. The structured approach helps in assessing the possible risks and benefits connected with every growth strategy which in turn helps to take more swift and strategic decisions. The use of Ansoff’s Matrix offers a framework which </w:t>
      </w:r>
      <w:r w:rsidR="00F33A81" w:rsidRPr="001D1083">
        <w:rPr>
          <w:lang w:val="en-US"/>
        </w:rPr>
        <w:t>is</w:t>
      </w:r>
      <w:r w:rsidRPr="001D1083">
        <w:rPr>
          <w:lang w:val="en-US"/>
        </w:rPr>
        <w:t xml:space="preserve"> of help in the drive by Next Plc towards long-term sustainable development and continuous dominance in the highly dynamic retail market.</w:t>
      </w:r>
    </w:p>
    <w:p w14:paraId="22C7376C" w14:textId="7A084D08" w:rsidR="00E249CA" w:rsidRPr="001D1083" w:rsidRDefault="00C206E3" w:rsidP="00C206E3">
      <w:pPr>
        <w:pStyle w:val="Heading2"/>
        <w:rPr>
          <w:lang w:val="en-US"/>
        </w:rPr>
      </w:pPr>
      <w:bookmarkStart w:id="14" w:name="_Toc164788159"/>
      <w:r w:rsidRPr="001D1083">
        <w:rPr>
          <w:lang w:val="en-US"/>
        </w:rPr>
        <w:t>Appendix 5: Value Chain Analysis</w:t>
      </w:r>
      <w:bookmarkEnd w:id="14"/>
    </w:p>
    <w:p w14:paraId="6073843D" w14:textId="23E60D4A" w:rsidR="00C206E3" w:rsidRPr="001D1083" w:rsidRDefault="00C206E3" w:rsidP="00C206E3">
      <w:pPr>
        <w:ind w:firstLine="720"/>
        <w:rPr>
          <w:lang w:val="en-US"/>
        </w:rPr>
      </w:pPr>
      <w:r w:rsidRPr="001D1083">
        <w:rPr>
          <w:lang w:val="en-US"/>
        </w:rPr>
        <w:t>Value Chain Analysis identifies two types of business activities: the primary activities directly involved in the manufacture of a product or service and supporting activities that ensure the effectiveness and efficiency of the primary activities. Here is how each activity within Next Plc contributes to its competitive advantage:</w:t>
      </w:r>
    </w:p>
    <w:p w14:paraId="729BA0FB" w14:textId="77777777" w:rsidR="00C206E3" w:rsidRPr="001D1083" w:rsidRDefault="00C206E3" w:rsidP="00B6366E">
      <w:pPr>
        <w:rPr>
          <w:b/>
          <w:bCs/>
          <w:lang w:val="en-US"/>
        </w:rPr>
      </w:pPr>
      <w:r w:rsidRPr="001D1083">
        <w:rPr>
          <w:b/>
          <w:bCs/>
          <w:lang w:val="en-US"/>
        </w:rPr>
        <w:t>Primary Activities:</w:t>
      </w:r>
    </w:p>
    <w:p w14:paraId="20F87308" w14:textId="18B458F9" w:rsidR="00C206E3" w:rsidRPr="001D1083" w:rsidRDefault="00C206E3" w:rsidP="00C206E3">
      <w:pPr>
        <w:ind w:firstLine="720"/>
        <w:rPr>
          <w:lang w:val="en-US"/>
        </w:rPr>
      </w:pPr>
      <w:r w:rsidRPr="001D1083">
        <w:rPr>
          <w:b/>
          <w:bCs/>
          <w:lang w:val="en-US"/>
        </w:rPr>
        <w:t>Inbound Logistics:</w:t>
      </w:r>
      <w:r w:rsidRPr="001D1083">
        <w:rPr>
          <w:lang w:val="en-US"/>
        </w:rPr>
        <w:t xml:space="preserve"> The process of receiving, storing and controlling the inventories of clothing and products for </w:t>
      </w:r>
      <w:r w:rsidR="007710FD" w:rsidRPr="001D1083">
        <w:rPr>
          <w:lang w:val="en-US"/>
        </w:rPr>
        <w:t xml:space="preserve">the </w:t>
      </w:r>
      <w:r w:rsidRPr="001D1083">
        <w:rPr>
          <w:lang w:val="en-US"/>
        </w:rPr>
        <w:t xml:space="preserve">home </w:t>
      </w:r>
      <w:r w:rsidR="007710FD" w:rsidRPr="001D1083">
        <w:rPr>
          <w:lang w:val="en-US"/>
        </w:rPr>
        <w:t>is</w:t>
      </w:r>
      <w:r w:rsidRPr="001D1083">
        <w:rPr>
          <w:lang w:val="en-US"/>
        </w:rPr>
        <w:t xml:space="preserve"> handled by </w:t>
      </w:r>
      <w:r w:rsidR="00B6366E" w:rsidRPr="001D1083">
        <w:rPr>
          <w:lang w:val="en-US"/>
        </w:rPr>
        <w:t>Next</w:t>
      </w:r>
      <w:r w:rsidRPr="001D1083">
        <w:rPr>
          <w:lang w:val="en-US"/>
        </w:rPr>
        <w:t xml:space="preserve"> Plc efficiently. Applying advanced inventory management systems that boast minimi</w:t>
      </w:r>
      <w:r w:rsidR="00AC7357" w:rsidRPr="001D1083">
        <w:rPr>
          <w:lang w:val="en-US"/>
        </w:rPr>
        <w:t>s</w:t>
      </w:r>
      <w:r w:rsidRPr="001D1083">
        <w:rPr>
          <w:lang w:val="en-US"/>
        </w:rPr>
        <w:t>ing stock levels without stockouts can be a decisive instrument in reducing costs and at the same time fastening the process of launching products to the market.</w:t>
      </w:r>
    </w:p>
    <w:p w14:paraId="209AE85B" w14:textId="7F75F601" w:rsidR="00C206E3" w:rsidRPr="001D1083" w:rsidRDefault="00C206E3" w:rsidP="00C206E3">
      <w:pPr>
        <w:ind w:firstLine="720"/>
        <w:rPr>
          <w:lang w:val="en-US"/>
        </w:rPr>
      </w:pPr>
      <w:r w:rsidRPr="001D1083">
        <w:rPr>
          <w:b/>
          <w:bCs/>
          <w:lang w:val="en-US"/>
        </w:rPr>
        <w:t>Operations:</w:t>
      </w:r>
      <w:r w:rsidRPr="001D1083">
        <w:rPr>
          <w:lang w:val="en-US"/>
        </w:rPr>
        <w:t xml:space="preserve"> Along with Next Plc transformation of raw materials to finished products is also part of their operations. By allocating its assets to sophisticated production methods and production practices that meet customers' expectation</w:t>
      </w:r>
      <w:r w:rsidR="007710FD" w:rsidRPr="001D1083">
        <w:rPr>
          <w:lang w:val="en-US"/>
        </w:rPr>
        <w:t>s</w:t>
      </w:r>
      <w:r w:rsidRPr="001D1083">
        <w:rPr>
          <w:lang w:val="en-US"/>
        </w:rPr>
        <w:t>, the company can bring this function to a higher level.</w:t>
      </w:r>
    </w:p>
    <w:p w14:paraId="6E611CC8" w14:textId="423B5CA3" w:rsidR="00C206E3" w:rsidRPr="001D1083" w:rsidRDefault="00C206E3" w:rsidP="00C206E3">
      <w:pPr>
        <w:ind w:firstLine="720"/>
        <w:rPr>
          <w:lang w:val="en-US"/>
        </w:rPr>
      </w:pPr>
      <w:r w:rsidRPr="001D1083">
        <w:rPr>
          <w:b/>
          <w:bCs/>
          <w:lang w:val="en-US"/>
        </w:rPr>
        <w:t>Outbound Logistics:</w:t>
      </w:r>
      <w:r w:rsidRPr="001D1083">
        <w:rPr>
          <w:lang w:val="en-US"/>
        </w:rPr>
        <w:t xml:space="preserve"> Product distribution to the consumers is also important. Next plc </w:t>
      </w:r>
      <w:r w:rsidR="00AC7357" w:rsidRPr="001D1083">
        <w:rPr>
          <w:lang w:val="en-US"/>
        </w:rPr>
        <w:t>makes</w:t>
      </w:r>
      <w:r w:rsidRPr="001D1083">
        <w:rPr>
          <w:lang w:val="en-US"/>
        </w:rPr>
        <w:t xml:space="preserve"> use of efficient outbound logistics by the implementation of a strong distribution system. The introduction of appropriate logistics solutions to streamline the process will not only reduce the delivery time and cost but will also lead to customer satisfaction.</w:t>
      </w:r>
    </w:p>
    <w:p w14:paraId="15F01270" w14:textId="6F176457" w:rsidR="00C206E3" w:rsidRPr="001D1083" w:rsidRDefault="00C206E3" w:rsidP="00C206E3">
      <w:pPr>
        <w:ind w:firstLine="720"/>
        <w:rPr>
          <w:lang w:val="en-US"/>
        </w:rPr>
      </w:pPr>
      <w:r w:rsidRPr="001D1083">
        <w:rPr>
          <w:b/>
          <w:bCs/>
          <w:lang w:val="en-US"/>
        </w:rPr>
        <w:t>Marketing and Sales:</w:t>
      </w:r>
      <w:r w:rsidRPr="001D1083">
        <w:rPr>
          <w:lang w:val="en-US"/>
        </w:rPr>
        <w:t xml:space="preserve"> The successful marketing techniques and sales operations of Next Plc are of great importance. The company can build a competitive advantage through the use of </w:t>
      </w:r>
      <w:r w:rsidR="007710FD" w:rsidRPr="001D1083">
        <w:rPr>
          <w:lang w:val="en-US"/>
        </w:rPr>
        <w:t>some</w:t>
      </w:r>
      <w:r w:rsidRPr="001D1083">
        <w:rPr>
          <w:lang w:val="en-US"/>
        </w:rPr>
        <w:t xml:space="preserve"> strategies, in particular targeted a</w:t>
      </w:r>
      <w:r w:rsidR="007710FD" w:rsidRPr="001D1083">
        <w:rPr>
          <w:lang w:val="en-US"/>
        </w:rPr>
        <w:t>dvertising campaigns, personalis</w:t>
      </w:r>
      <w:r w:rsidRPr="001D1083">
        <w:rPr>
          <w:lang w:val="en-US"/>
        </w:rPr>
        <w:t>ed online marketing and promotions that are closely related to preferable niche</w:t>
      </w:r>
      <w:r w:rsidR="007710FD" w:rsidRPr="001D1083">
        <w:rPr>
          <w:lang w:val="en-US"/>
        </w:rPr>
        <w:t>s</w:t>
      </w:r>
      <w:r w:rsidRPr="001D1083">
        <w:rPr>
          <w:lang w:val="en-US"/>
        </w:rPr>
        <w:t xml:space="preserve"> and seasons.</w:t>
      </w:r>
    </w:p>
    <w:p w14:paraId="36000617" w14:textId="77777777" w:rsidR="00C206E3" w:rsidRPr="001D1083" w:rsidRDefault="00C206E3" w:rsidP="00C206E3">
      <w:pPr>
        <w:ind w:firstLine="720"/>
        <w:rPr>
          <w:lang w:val="en-US"/>
        </w:rPr>
      </w:pPr>
    </w:p>
    <w:p w14:paraId="39F66B0F" w14:textId="77777777" w:rsidR="00C206E3" w:rsidRPr="001D1083" w:rsidRDefault="00C206E3" w:rsidP="00C206E3">
      <w:pPr>
        <w:ind w:firstLine="720"/>
        <w:rPr>
          <w:lang w:val="en-US"/>
        </w:rPr>
      </w:pPr>
      <w:r w:rsidRPr="001D1083">
        <w:rPr>
          <w:b/>
          <w:bCs/>
          <w:lang w:val="en-US"/>
        </w:rPr>
        <w:lastRenderedPageBreak/>
        <w:t>Service:</w:t>
      </w:r>
      <w:r w:rsidRPr="001D1083">
        <w:rPr>
          <w:lang w:val="en-US"/>
        </w:rPr>
        <w:t xml:space="preserve"> Post-sale support is critical for customers' loyalty. With this approach, Next Plc can increase service quality by providing excellent customer care, convenient return policies and involving loyalty programs that improve customer satisfaction and increase the volume of return customers.</w:t>
      </w:r>
    </w:p>
    <w:p w14:paraId="25A364C8" w14:textId="77777777" w:rsidR="00BF108F" w:rsidRPr="001D1083" w:rsidRDefault="00BF108F" w:rsidP="00BF108F">
      <w:pPr>
        <w:rPr>
          <w:b/>
          <w:bCs/>
          <w:lang w:val="en-US"/>
        </w:rPr>
      </w:pPr>
      <w:r w:rsidRPr="001D1083">
        <w:rPr>
          <w:b/>
          <w:bCs/>
          <w:lang w:val="en-US"/>
        </w:rPr>
        <w:t>Support Activities:</w:t>
      </w:r>
    </w:p>
    <w:p w14:paraId="1CE07147" w14:textId="3F86F4C1" w:rsidR="00BF108F" w:rsidRPr="001D1083" w:rsidRDefault="00BF108F" w:rsidP="00B07217">
      <w:pPr>
        <w:ind w:firstLine="720"/>
        <w:rPr>
          <w:lang w:val="en-US"/>
        </w:rPr>
      </w:pPr>
      <w:r w:rsidRPr="001D1083">
        <w:rPr>
          <w:b/>
          <w:bCs/>
          <w:lang w:val="en-US"/>
        </w:rPr>
        <w:t>Procurement:</w:t>
      </w:r>
      <w:r w:rsidRPr="001D1083">
        <w:rPr>
          <w:lang w:val="en-US"/>
        </w:rPr>
        <w:t xml:space="preserve"> This is negotiating the acquisition of what is required for the production process. In so doing Next PLC </w:t>
      </w:r>
      <w:r w:rsidRPr="001D1083">
        <w:t>will</w:t>
      </w:r>
      <w:r w:rsidRPr="001D1083">
        <w:rPr>
          <w:lang w:val="en-US"/>
        </w:rPr>
        <w:t xml:space="preserve"> be able </w:t>
      </w:r>
      <w:r w:rsidR="007710FD" w:rsidRPr="001D1083">
        <w:rPr>
          <w:lang w:val="en-US"/>
        </w:rPr>
        <w:t xml:space="preserve">to </w:t>
      </w:r>
      <w:r w:rsidRPr="001D1083">
        <w:rPr>
          <w:lang w:val="en-US"/>
        </w:rPr>
        <w:t>cut costs and on the other hand attract the market of environmentally passionate shoppers.</w:t>
      </w:r>
    </w:p>
    <w:p w14:paraId="1791C335" w14:textId="79334910" w:rsidR="00BF108F" w:rsidRPr="001D1083" w:rsidRDefault="00BF108F" w:rsidP="00B07217">
      <w:pPr>
        <w:ind w:firstLine="720"/>
      </w:pPr>
      <w:r w:rsidRPr="001D1083">
        <w:rPr>
          <w:b/>
          <w:bCs/>
        </w:rPr>
        <w:t>Technology Development:</w:t>
      </w:r>
      <w:r w:rsidRPr="001D1083">
        <w:t xml:space="preserve"> Investment in technology leads to efficiency as it is applied to all the primary activities. </w:t>
      </w:r>
      <w:r w:rsidR="007710FD" w:rsidRPr="001D1083">
        <w:t xml:space="preserve"> </w:t>
      </w:r>
      <w:r w:rsidRPr="001D1083">
        <w:t xml:space="preserve">Next, the development of technology could include adopting </w:t>
      </w:r>
      <w:r w:rsidR="007710FD" w:rsidRPr="001D1083">
        <w:t>new e-commerce platforms</w:t>
      </w:r>
      <w:r w:rsidRPr="001D1083">
        <w:t xml:space="preserve">, using advanced data analysis for both the customer and the market insight and using automation in </w:t>
      </w:r>
      <w:r w:rsidR="007710FD" w:rsidRPr="001D1083">
        <w:t xml:space="preserve">the </w:t>
      </w:r>
      <w:r w:rsidRPr="001D1083">
        <w:t>production process.</w:t>
      </w:r>
    </w:p>
    <w:p w14:paraId="1F7A6ED0" w14:textId="77777777" w:rsidR="00BF108F" w:rsidRPr="001D1083" w:rsidRDefault="00BF108F" w:rsidP="00B07217">
      <w:pPr>
        <w:ind w:firstLine="720"/>
      </w:pPr>
      <w:r w:rsidRPr="001D1083">
        <w:rPr>
          <w:b/>
          <w:bCs/>
        </w:rPr>
        <w:t>Human Resource Management:</w:t>
      </w:r>
      <w:r w:rsidRPr="001D1083">
        <w:t xml:space="preserve"> Employees are a core element of Next Plc’s success. Building a competent staff through quality recruitment, training, and development can raise productivity and create room for new ideas and innovations.</w:t>
      </w:r>
    </w:p>
    <w:p w14:paraId="2AB66390" w14:textId="692E22EA" w:rsidR="00BF108F" w:rsidRPr="001D1083" w:rsidRDefault="00BF108F" w:rsidP="00B07217">
      <w:pPr>
        <w:ind w:firstLine="720"/>
      </w:pPr>
      <w:r w:rsidRPr="001D1083">
        <w:rPr>
          <w:b/>
          <w:bCs/>
        </w:rPr>
        <w:t>Firm Infrastructure:</w:t>
      </w:r>
      <w:r w:rsidRPr="001D1083">
        <w:t xml:space="preserve"> Among these are the organization framework, the management systems, and the culture framework of the company. Strengthening governance mechanisms, internal communications, and strategic planning should be prioriti</w:t>
      </w:r>
      <w:r w:rsidR="00DC09D6" w:rsidRPr="001D1083">
        <w:t>s</w:t>
      </w:r>
      <w:r w:rsidRPr="001D1083">
        <w:t>ed as they support all other actions in the value chain.</w:t>
      </w:r>
    </w:p>
    <w:p w14:paraId="2AFA80E6" w14:textId="1EB7EBEA" w:rsidR="00BF108F" w:rsidRPr="001D1083" w:rsidRDefault="00BF108F" w:rsidP="00B07217">
      <w:pPr>
        <w:ind w:firstLine="720"/>
      </w:pPr>
      <w:r w:rsidRPr="001D1083">
        <w:t>Applying Value Chain Analysis will allow Next Plc to investigate the strengths and areas of improvement within all aspects of the business. Such a strategic tool directs a company in making its operations more client-oriented, easy to handle operationally and more competitive on the market.</w:t>
      </w:r>
    </w:p>
    <w:p w14:paraId="37687963" w14:textId="77777777" w:rsidR="007710FD" w:rsidRPr="001D1083" w:rsidRDefault="007710FD" w:rsidP="00B07217">
      <w:pPr>
        <w:ind w:firstLine="720"/>
      </w:pPr>
    </w:p>
    <w:p w14:paraId="3E05ACAC" w14:textId="77777777" w:rsidR="007710FD" w:rsidRPr="001D1083" w:rsidRDefault="007710FD" w:rsidP="00B07217">
      <w:pPr>
        <w:ind w:firstLine="720"/>
      </w:pPr>
    </w:p>
    <w:p w14:paraId="7ABE16ED" w14:textId="77777777" w:rsidR="007710FD" w:rsidRPr="001D1083" w:rsidRDefault="007710FD" w:rsidP="00B07217">
      <w:pPr>
        <w:ind w:firstLine="720"/>
      </w:pPr>
    </w:p>
    <w:p w14:paraId="10FCD25E" w14:textId="77777777" w:rsidR="007710FD" w:rsidRPr="001D1083" w:rsidRDefault="007710FD" w:rsidP="00B07217">
      <w:pPr>
        <w:ind w:firstLine="720"/>
      </w:pPr>
    </w:p>
    <w:p w14:paraId="3EC78670" w14:textId="52F751A8" w:rsidR="00426A4E" w:rsidRPr="001D1083" w:rsidRDefault="008D13F7" w:rsidP="008D13F7">
      <w:pPr>
        <w:pStyle w:val="Heading2"/>
      </w:pPr>
      <w:bookmarkStart w:id="15" w:name="_Toc164788160"/>
      <w:r w:rsidRPr="001D1083">
        <w:lastRenderedPageBreak/>
        <w:t>Appendix 6: VRIO Analysis</w:t>
      </w:r>
      <w:bookmarkEnd w:id="15"/>
    </w:p>
    <w:p w14:paraId="7C3EFE74" w14:textId="540C9D54" w:rsidR="00426A4E" w:rsidRPr="001D1083" w:rsidRDefault="005F5BB7" w:rsidP="005F5BB7">
      <w:pPr>
        <w:ind w:firstLine="720"/>
        <w:rPr>
          <w:lang w:val="en-US"/>
        </w:rPr>
      </w:pPr>
      <w:r w:rsidRPr="001D1083">
        <w:rPr>
          <w:lang w:val="en-US"/>
        </w:rPr>
        <w:t>VRIO framework helps to identify discrete resources and capabilities, from which the amount of competitive advantage stems. As follows is a VRIO table of Next Plc divided into five intangible and five tangible resources and capabilities</w:t>
      </w:r>
      <w:r w:rsidR="00426A4E" w:rsidRPr="001D1083">
        <w:t>:</w:t>
      </w:r>
    </w:p>
    <w:tbl>
      <w:tblPr>
        <w:tblStyle w:val="TableGrid"/>
        <w:tblW w:w="9527" w:type="dxa"/>
        <w:tblLook w:val="04A0" w:firstRow="1" w:lastRow="0" w:firstColumn="1" w:lastColumn="0" w:noHBand="0" w:noVBand="1"/>
      </w:tblPr>
      <w:tblGrid>
        <w:gridCol w:w="3415"/>
        <w:gridCol w:w="1088"/>
        <w:gridCol w:w="1177"/>
        <w:gridCol w:w="1746"/>
        <w:gridCol w:w="2101"/>
      </w:tblGrid>
      <w:tr w:rsidR="00FF39A8" w:rsidRPr="001D1083" w14:paraId="3BE332CA" w14:textId="77777777" w:rsidTr="00FF39A8">
        <w:tc>
          <w:tcPr>
            <w:tcW w:w="3415" w:type="dxa"/>
            <w:hideMark/>
          </w:tcPr>
          <w:p w14:paraId="4CF9457D" w14:textId="77777777" w:rsidR="00FF39A8" w:rsidRPr="001D1083" w:rsidRDefault="00FF39A8" w:rsidP="00FF39A8">
            <w:pPr>
              <w:rPr>
                <w:b/>
                <w:bCs/>
              </w:rPr>
            </w:pPr>
            <w:r w:rsidRPr="001D1083">
              <w:rPr>
                <w:b/>
                <w:bCs/>
              </w:rPr>
              <w:t>Resource/Capability</w:t>
            </w:r>
          </w:p>
        </w:tc>
        <w:tc>
          <w:tcPr>
            <w:tcW w:w="0" w:type="auto"/>
            <w:hideMark/>
          </w:tcPr>
          <w:p w14:paraId="11EBA700" w14:textId="77777777" w:rsidR="00FF39A8" w:rsidRPr="001D1083" w:rsidRDefault="00FF39A8" w:rsidP="00FF39A8">
            <w:pPr>
              <w:spacing w:line="360" w:lineRule="auto"/>
              <w:rPr>
                <w:b/>
                <w:bCs/>
                <w:lang w:val="en-GB"/>
              </w:rPr>
            </w:pPr>
            <w:r w:rsidRPr="001D1083">
              <w:rPr>
                <w:b/>
                <w:bCs/>
                <w:lang w:val="en-GB"/>
              </w:rPr>
              <w:t>Value</w:t>
            </w:r>
          </w:p>
        </w:tc>
        <w:tc>
          <w:tcPr>
            <w:tcW w:w="0" w:type="auto"/>
            <w:hideMark/>
          </w:tcPr>
          <w:p w14:paraId="187275A2" w14:textId="77777777" w:rsidR="00FF39A8" w:rsidRPr="001D1083" w:rsidRDefault="00FF39A8" w:rsidP="00FF39A8">
            <w:pPr>
              <w:spacing w:line="360" w:lineRule="auto"/>
              <w:rPr>
                <w:b/>
                <w:bCs/>
                <w:lang w:val="en-GB"/>
              </w:rPr>
            </w:pPr>
            <w:r w:rsidRPr="001D1083">
              <w:rPr>
                <w:b/>
                <w:bCs/>
                <w:lang w:val="en-GB"/>
              </w:rPr>
              <w:t>Rarity</w:t>
            </w:r>
          </w:p>
        </w:tc>
        <w:tc>
          <w:tcPr>
            <w:tcW w:w="0" w:type="auto"/>
            <w:hideMark/>
          </w:tcPr>
          <w:p w14:paraId="7A177807" w14:textId="77777777" w:rsidR="00FF39A8" w:rsidRPr="001D1083" w:rsidRDefault="00FF39A8" w:rsidP="00FF39A8">
            <w:pPr>
              <w:spacing w:line="360" w:lineRule="auto"/>
              <w:rPr>
                <w:b/>
                <w:bCs/>
                <w:lang w:val="en-GB"/>
              </w:rPr>
            </w:pPr>
            <w:r w:rsidRPr="001D1083">
              <w:rPr>
                <w:b/>
                <w:bCs/>
                <w:lang w:val="en-GB"/>
              </w:rPr>
              <w:t>Imitability</w:t>
            </w:r>
          </w:p>
        </w:tc>
        <w:tc>
          <w:tcPr>
            <w:tcW w:w="0" w:type="auto"/>
            <w:hideMark/>
          </w:tcPr>
          <w:p w14:paraId="71649CE0" w14:textId="77777777" w:rsidR="00FF39A8" w:rsidRPr="001D1083" w:rsidRDefault="00FF39A8" w:rsidP="00FF39A8">
            <w:pPr>
              <w:spacing w:line="360" w:lineRule="auto"/>
              <w:rPr>
                <w:b/>
                <w:bCs/>
                <w:lang w:val="en-GB"/>
              </w:rPr>
            </w:pPr>
            <w:r w:rsidRPr="001D1083">
              <w:rPr>
                <w:b/>
                <w:bCs/>
                <w:lang w:val="en-GB"/>
              </w:rPr>
              <w:t>Organization</w:t>
            </w:r>
          </w:p>
        </w:tc>
      </w:tr>
      <w:tr w:rsidR="00FF39A8" w:rsidRPr="001D1083" w14:paraId="0FF0E242" w14:textId="77777777" w:rsidTr="00FF39A8">
        <w:tc>
          <w:tcPr>
            <w:tcW w:w="3415" w:type="dxa"/>
            <w:hideMark/>
          </w:tcPr>
          <w:p w14:paraId="16203B23" w14:textId="77777777" w:rsidR="00FF39A8" w:rsidRPr="001D1083" w:rsidRDefault="00FF39A8" w:rsidP="00FF39A8">
            <w:pPr>
              <w:spacing w:line="360" w:lineRule="auto"/>
              <w:rPr>
                <w:b/>
                <w:bCs/>
                <w:lang w:val="en-GB"/>
              </w:rPr>
            </w:pPr>
            <w:r w:rsidRPr="001D1083">
              <w:rPr>
                <w:b/>
                <w:bCs/>
                <w:lang w:val="en-GB"/>
              </w:rPr>
              <w:t>Tangible</w:t>
            </w:r>
          </w:p>
        </w:tc>
        <w:tc>
          <w:tcPr>
            <w:tcW w:w="0" w:type="auto"/>
            <w:hideMark/>
          </w:tcPr>
          <w:p w14:paraId="6D8979B1" w14:textId="77777777" w:rsidR="00FF39A8" w:rsidRPr="001D1083" w:rsidRDefault="00FF39A8" w:rsidP="00FF39A8"/>
        </w:tc>
        <w:tc>
          <w:tcPr>
            <w:tcW w:w="0" w:type="auto"/>
            <w:hideMark/>
          </w:tcPr>
          <w:p w14:paraId="4E0E5C2F" w14:textId="77777777" w:rsidR="00FF39A8" w:rsidRPr="001D1083" w:rsidRDefault="00FF39A8" w:rsidP="00FF39A8"/>
        </w:tc>
        <w:tc>
          <w:tcPr>
            <w:tcW w:w="0" w:type="auto"/>
            <w:hideMark/>
          </w:tcPr>
          <w:p w14:paraId="17F34BAC" w14:textId="77777777" w:rsidR="00FF39A8" w:rsidRPr="001D1083" w:rsidRDefault="00FF39A8" w:rsidP="00FF39A8"/>
        </w:tc>
        <w:tc>
          <w:tcPr>
            <w:tcW w:w="0" w:type="auto"/>
            <w:hideMark/>
          </w:tcPr>
          <w:p w14:paraId="6BAABBBB" w14:textId="77777777" w:rsidR="00FF39A8" w:rsidRPr="001D1083" w:rsidRDefault="00FF39A8" w:rsidP="00FF39A8"/>
        </w:tc>
      </w:tr>
      <w:tr w:rsidR="00FF39A8" w:rsidRPr="001D1083" w14:paraId="60AF84A5" w14:textId="77777777" w:rsidTr="00FF39A8">
        <w:tc>
          <w:tcPr>
            <w:tcW w:w="3415" w:type="dxa"/>
            <w:hideMark/>
          </w:tcPr>
          <w:p w14:paraId="2724B20E" w14:textId="77777777" w:rsidR="00FF39A8" w:rsidRPr="001D1083" w:rsidRDefault="00FF39A8" w:rsidP="00963D1F">
            <w:pPr>
              <w:jc w:val="center"/>
            </w:pPr>
            <w:r w:rsidRPr="001D1083">
              <w:t>Advanced IT Systems</w:t>
            </w:r>
          </w:p>
        </w:tc>
        <w:tc>
          <w:tcPr>
            <w:tcW w:w="0" w:type="auto"/>
            <w:hideMark/>
          </w:tcPr>
          <w:p w14:paraId="45CF7FC7" w14:textId="77777777" w:rsidR="00FF39A8" w:rsidRPr="001D1083" w:rsidRDefault="00FF39A8" w:rsidP="00FF39A8">
            <w:pPr>
              <w:jc w:val="center"/>
            </w:pPr>
            <w:r w:rsidRPr="001D1083">
              <w:t>Yes</w:t>
            </w:r>
          </w:p>
        </w:tc>
        <w:tc>
          <w:tcPr>
            <w:tcW w:w="0" w:type="auto"/>
            <w:hideMark/>
          </w:tcPr>
          <w:p w14:paraId="4465D414" w14:textId="77777777" w:rsidR="00FF39A8" w:rsidRPr="001D1083" w:rsidRDefault="00FF39A8" w:rsidP="00FF39A8">
            <w:pPr>
              <w:jc w:val="center"/>
            </w:pPr>
            <w:r w:rsidRPr="001D1083">
              <w:t>Yes</w:t>
            </w:r>
          </w:p>
        </w:tc>
        <w:tc>
          <w:tcPr>
            <w:tcW w:w="0" w:type="auto"/>
            <w:hideMark/>
          </w:tcPr>
          <w:p w14:paraId="1185D47E" w14:textId="77777777" w:rsidR="00FF39A8" w:rsidRPr="001D1083" w:rsidRDefault="00FF39A8" w:rsidP="00FF39A8">
            <w:pPr>
              <w:jc w:val="center"/>
            </w:pPr>
            <w:r w:rsidRPr="001D1083">
              <w:t>No</w:t>
            </w:r>
          </w:p>
        </w:tc>
        <w:tc>
          <w:tcPr>
            <w:tcW w:w="0" w:type="auto"/>
            <w:hideMark/>
          </w:tcPr>
          <w:p w14:paraId="5635955A" w14:textId="77777777" w:rsidR="00FF39A8" w:rsidRPr="001D1083" w:rsidRDefault="00FF39A8" w:rsidP="00FF39A8">
            <w:pPr>
              <w:jc w:val="center"/>
            </w:pPr>
            <w:r w:rsidRPr="001D1083">
              <w:t>Yes</w:t>
            </w:r>
          </w:p>
        </w:tc>
      </w:tr>
      <w:tr w:rsidR="00FF39A8" w:rsidRPr="001D1083" w14:paraId="177176A9" w14:textId="77777777" w:rsidTr="00FF39A8">
        <w:tc>
          <w:tcPr>
            <w:tcW w:w="3415" w:type="dxa"/>
            <w:hideMark/>
          </w:tcPr>
          <w:p w14:paraId="48809DCF" w14:textId="77777777" w:rsidR="00FF39A8" w:rsidRPr="001D1083" w:rsidRDefault="00FF39A8" w:rsidP="00963D1F">
            <w:pPr>
              <w:jc w:val="center"/>
            </w:pPr>
            <w:r w:rsidRPr="001D1083">
              <w:t>Distribution Facilities</w:t>
            </w:r>
          </w:p>
        </w:tc>
        <w:tc>
          <w:tcPr>
            <w:tcW w:w="0" w:type="auto"/>
            <w:hideMark/>
          </w:tcPr>
          <w:p w14:paraId="0932EF4F" w14:textId="77777777" w:rsidR="00FF39A8" w:rsidRPr="001D1083" w:rsidRDefault="00FF39A8" w:rsidP="00FF39A8">
            <w:pPr>
              <w:jc w:val="center"/>
            </w:pPr>
            <w:r w:rsidRPr="001D1083">
              <w:t>Yes</w:t>
            </w:r>
          </w:p>
        </w:tc>
        <w:tc>
          <w:tcPr>
            <w:tcW w:w="0" w:type="auto"/>
            <w:hideMark/>
          </w:tcPr>
          <w:p w14:paraId="02136CC4" w14:textId="77777777" w:rsidR="00FF39A8" w:rsidRPr="001D1083" w:rsidRDefault="00FF39A8" w:rsidP="00FF39A8">
            <w:pPr>
              <w:jc w:val="center"/>
            </w:pPr>
            <w:r w:rsidRPr="001D1083">
              <w:t>Yes</w:t>
            </w:r>
          </w:p>
        </w:tc>
        <w:tc>
          <w:tcPr>
            <w:tcW w:w="0" w:type="auto"/>
            <w:hideMark/>
          </w:tcPr>
          <w:p w14:paraId="3E403E1F" w14:textId="77777777" w:rsidR="00FF39A8" w:rsidRPr="001D1083" w:rsidRDefault="00FF39A8" w:rsidP="00FF39A8">
            <w:pPr>
              <w:jc w:val="center"/>
            </w:pPr>
            <w:r w:rsidRPr="001D1083">
              <w:t>No</w:t>
            </w:r>
          </w:p>
        </w:tc>
        <w:tc>
          <w:tcPr>
            <w:tcW w:w="0" w:type="auto"/>
            <w:hideMark/>
          </w:tcPr>
          <w:p w14:paraId="419BF777" w14:textId="77777777" w:rsidR="00FF39A8" w:rsidRPr="001D1083" w:rsidRDefault="00FF39A8" w:rsidP="00FF39A8">
            <w:pPr>
              <w:jc w:val="center"/>
            </w:pPr>
            <w:r w:rsidRPr="001D1083">
              <w:t>Yes</w:t>
            </w:r>
          </w:p>
        </w:tc>
      </w:tr>
      <w:tr w:rsidR="00FF39A8" w:rsidRPr="001D1083" w14:paraId="58596E27" w14:textId="77777777" w:rsidTr="00FF39A8">
        <w:tc>
          <w:tcPr>
            <w:tcW w:w="3415" w:type="dxa"/>
            <w:hideMark/>
          </w:tcPr>
          <w:p w14:paraId="76E1F07B" w14:textId="77777777" w:rsidR="00FF39A8" w:rsidRPr="001D1083" w:rsidRDefault="00FF39A8" w:rsidP="00963D1F">
            <w:pPr>
              <w:jc w:val="center"/>
            </w:pPr>
            <w:r w:rsidRPr="001D1083">
              <w:t>Modern Production Equipment</w:t>
            </w:r>
          </w:p>
        </w:tc>
        <w:tc>
          <w:tcPr>
            <w:tcW w:w="0" w:type="auto"/>
            <w:hideMark/>
          </w:tcPr>
          <w:p w14:paraId="54D39CA3" w14:textId="77777777" w:rsidR="00FF39A8" w:rsidRPr="001D1083" w:rsidRDefault="00FF39A8" w:rsidP="00FF39A8">
            <w:pPr>
              <w:jc w:val="center"/>
            </w:pPr>
            <w:r w:rsidRPr="001D1083">
              <w:t>Yes</w:t>
            </w:r>
          </w:p>
        </w:tc>
        <w:tc>
          <w:tcPr>
            <w:tcW w:w="0" w:type="auto"/>
            <w:hideMark/>
          </w:tcPr>
          <w:p w14:paraId="552D0017" w14:textId="77777777" w:rsidR="00FF39A8" w:rsidRPr="001D1083" w:rsidRDefault="00FF39A8" w:rsidP="00FF39A8">
            <w:pPr>
              <w:jc w:val="center"/>
            </w:pPr>
            <w:r w:rsidRPr="001D1083">
              <w:t>Yes</w:t>
            </w:r>
          </w:p>
        </w:tc>
        <w:tc>
          <w:tcPr>
            <w:tcW w:w="0" w:type="auto"/>
            <w:hideMark/>
          </w:tcPr>
          <w:p w14:paraId="3A695B41" w14:textId="77777777" w:rsidR="00FF39A8" w:rsidRPr="001D1083" w:rsidRDefault="00FF39A8" w:rsidP="00FF39A8">
            <w:pPr>
              <w:jc w:val="center"/>
            </w:pPr>
            <w:r w:rsidRPr="001D1083">
              <w:t>No</w:t>
            </w:r>
          </w:p>
        </w:tc>
        <w:tc>
          <w:tcPr>
            <w:tcW w:w="0" w:type="auto"/>
            <w:hideMark/>
          </w:tcPr>
          <w:p w14:paraId="76DEB1D7" w14:textId="77777777" w:rsidR="00FF39A8" w:rsidRPr="001D1083" w:rsidRDefault="00FF39A8" w:rsidP="00FF39A8">
            <w:pPr>
              <w:jc w:val="center"/>
            </w:pPr>
            <w:r w:rsidRPr="001D1083">
              <w:t>Yes</w:t>
            </w:r>
          </w:p>
        </w:tc>
      </w:tr>
      <w:tr w:rsidR="00FF39A8" w:rsidRPr="001D1083" w14:paraId="464B3331" w14:textId="77777777" w:rsidTr="00FF39A8">
        <w:tc>
          <w:tcPr>
            <w:tcW w:w="3415" w:type="dxa"/>
            <w:hideMark/>
          </w:tcPr>
          <w:p w14:paraId="79E3C17B" w14:textId="77777777" w:rsidR="00FF39A8" w:rsidRPr="001D1083" w:rsidRDefault="00FF39A8" w:rsidP="00963D1F">
            <w:pPr>
              <w:jc w:val="center"/>
            </w:pPr>
            <w:r w:rsidRPr="001D1083">
              <w:t>Financial Resources</w:t>
            </w:r>
          </w:p>
        </w:tc>
        <w:tc>
          <w:tcPr>
            <w:tcW w:w="0" w:type="auto"/>
            <w:hideMark/>
          </w:tcPr>
          <w:p w14:paraId="31827A6E" w14:textId="77777777" w:rsidR="00FF39A8" w:rsidRPr="001D1083" w:rsidRDefault="00FF39A8" w:rsidP="00FF39A8">
            <w:pPr>
              <w:jc w:val="center"/>
            </w:pPr>
            <w:r w:rsidRPr="001D1083">
              <w:t>Yes</w:t>
            </w:r>
          </w:p>
        </w:tc>
        <w:tc>
          <w:tcPr>
            <w:tcW w:w="0" w:type="auto"/>
            <w:hideMark/>
          </w:tcPr>
          <w:p w14:paraId="759F936B" w14:textId="77777777" w:rsidR="00FF39A8" w:rsidRPr="001D1083" w:rsidRDefault="00FF39A8" w:rsidP="00FF39A8">
            <w:pPr>
              <w:jc w:val="center"/>
            </w:pPr>
            <w:r w:rsidRPr="001D1083">
              <w:t>No</w:t>
            </w:r>
          </w:p>
        </w:tc>
        <w:tc>
          <w:tcPr>
            <w:tcW w:w="0" w:type="auto"/>
            <w:hideMark/>
          </w:tcPr>
          <w:p w14:paraId="05E75853" w14:textId="77777777" w:rsidR="00FF39A8" w:rsidRPr="001D1083" w:rsidRDefault="00FF39A8" w:rsidP="00FF39A8">
            <w:pPr>
              <w:jc w:val="center"/>
            </w:pPr>
            <w:r w:rsidRPr="001D1083">
              <w:t>No</w:t>
            </w:r>
          </w:p>
        </w:tc>
        <w:tc>
          <w:tcPr>
            <w:tcW w:w="0" w:type="auto"/>
            <w:hideMark/>
          </w:tcPr>
          <w:p w14:paraId="173423B9" w14:textId="77777777" w:rsidR="00FF39A8" w:rsidRPr="001D1083" w:rsidRDefault="00FF39A8" w:rsidP="00FF39A8">
            <w:pPr>
              <w:jc w:val="center"/>
            </w:pPr>
            <w:r w:rsidRPr="001D1083">
              <w:t>Yes</w:t>
            </w:r>
          </w:p>
        </w:tc>
      </w:tr>
      <w:tr w:rsidR="00FF39A8" w:rsidRPr="001D1083" w14:paraId="19DA1450" w14:textId="77777777" w:rsidTr="00FF39A8">
        <w:tc>
          <w:tcPr>
            <w:tcW w:w="3415" w:type="dxa"/>
            <w:hideMark/>
          </w:tcPr>
          <w:p w14:paraId="4DF7C77A" w14:textId="77777777" w:rsidR="00FF39A8" w:rsidRPr="001D1083" w:rsidRDefault="00FF39A8" w:rsidP="00963D1F">
            <w:pPr>
              <w:jc w:val="center"/>
            </w:pPr>
            <w:r w:rsidRPr="001D1083">
              <w:t>Retail Store Locations</w:t>
            </w:r>
          </w:p>
        </w:tc>
        <w:tc>
          <w:tcPr>
            <w:tcW w:w="0" w:type="auto"/>
            <w:hideMark/>
          </w:tcPr>
          <w:p w14:paraId="35AC63A5" w14:textId="77777777" w:rsidR="00FF39A8" w:rsidRPr="001D1083" w:rsidRDefault="00FF39A8" w:rsidP="00FF39A8">
            <w:pPr>
              <w:jc w:val="center"/>
            </w:pPr>
            <w:r w:rsidRPr="001D1083">
              <w:t>Yes</w:t>
            </w:r>
          </w:p>
        </w:tc>
        <w:tc>
          <w:tcPr>
            <w:tcW w:w="0" w:type="auto"/>
            <w:hideMark/>
          </w:tcPr>
          <w:p w14:paraId="31777FFE" w14:textId="77777777" w:rsidR="00FF39A8" w:rsidRPr="001D1083" w:rsidRDefault="00FF39A8" w:rsidP="00FF39A8">
            <w:pPr>
              <w:jc w:val="center"/>
            </w:pPr>
            <w:r w:rsidRPr="001D1083">
              <w:t>No</w:t>
            </w:r>
          </w:p>
        </w:tc>
        <w:tc>
          <w:tcPr>
            <w:tcW w:w="0" w:type="auto"/>
            <w:hideMark/>
          </w:tcPr>
          <w:p w14:paraId="5075FEF3" w14:textId="77777777" w:rsidR="00FF39A8" w:rsidRPr="001D1083" w:rsidRDefault="00FF39A8" w:rsidP="00FF39A8">
            <w:pPr>
              <w:jc w:val="center"/>
            </w:pPr>
            <w:r w:rsidRPr="001D1083">
              <w:t>No</w:t>
            </w:r>
          </w:p>
        </w:tc>
        <w:tc>
          <w:tcPr>
            <w:tcW w:w="0" w:type="auto"/>
            <w:hideMark/>
          </w:tcPr>
          <w:p w14:paraId="59C29BA6" w14:textId="77777777" w:rsidR="00FF39A8" w:rsidRPr="001D1083" w:rsidRDefault="00FF39A8" w:rsidP="00FF39A8">
            <w:pPr>
              <w:jc w:val="center"/>
            </w:pPr>
            <w:r w:rsidRPr="001D1083">
              <w:t>Yes</w:t>
            </w:r>
          </w:p>
        </w:tc>
      </w:tr>
      <w:tr w:rsidR="00FF39A8" w:rsidRPr="001D1083" w14:paraId="38D8D3F3" w14:textId="77777777" w:rsidTr="00FF39A8">
        <w:tc>
          <w:tcPr>
            <w:tcW w:w="3415" w:type="dxa"/>
            <w:hideMark/>
          </w:tcPr>
          <w:p w14:paraId="5E49EED8" w14:textId="77777777" w:rsidR="00FF39A8" w:rsidRPr="001D1083" w:rsidRDefault="00FF39A8" w:rsidP="00FF39A8">
            <w:pPr>
              <w:rPr>
                <w:b/>
                <w:bCs/>
              </w:rPr>
            </w:pPr>
            <w:r w:rsidRPr="001D1083">
              <w:rPr>
                <w:b/>
                <w:bCs/>
              </w:rPr>
              <w:t>Intangible</w:t>
            </w:r>
          </w:p>
        </w:tc>
        <w:tc>
          <w:tcPr>
            <w:tcW w:w="0" w:type="auto"/>
            <w:hideMark/>
          </w:tcPr>
          <w:p w14:paraId="555CADA2" w14:textId="77777777" w:rsidR="00FF39A8" w:rsidRPr="001D1083" w:rsidRDefault="00FF39A8" w:rsidP="00FF39A8">
            <w:pPr>
              <w:jc w:val="center"/>
            </w:pPr>
          </w:p>
        </w:tc>
        <w:tc>
          <w:tcPr>
            <w:tcW w:w="0" w:type="auto"/>
            <w:hideMark/>
          </w:tcPr>
          <w:p w14:paraId="5F7DFF89" w14:textId="77777777" w:rsidR="00FF39A8" w:rsidRPr="001D1083" w:rsidRDefault="00FF39A8" w:rsidP="00FF39A8">
            <w:pPr>
              <w:jc w:val="center"/>
            </w:pPr>
          </w:p>
        </w:tc>
        <w:tc>
          <w:tcPr>
            <w:tcW w:w="0" w:type="auto"/>
            <w:hideMark/>
          </w:tcPr>
          <w:p w14:paraId="7FC102E2" w14:textId="77777777" w:rsidR="00FF39A8" w:rsidRPr="001D1083" w:rsidRDefault="00FF39A8" w:rsidP="00FF39A8">
            <w:pPr>
              <w:jc w:val="center"/>
            </w:pPr>
          </w:p>
        </w:tc>
        <w:tc>
          <w:tcPr>
            <w:tcW w:w="0" w:type="auto"/>
            <w:hideMark/>
          </w:tcPr>
          <w:p w14:paraId="2A988952" w14:textId="77777777" w:rsidR="00FF39A8" w:rsidRPr="001D1083" w:rsidRDefault="00FF39A8" w:rsidP="00FF39A8">
            <w:pPr>
              <w:jc w:val="center"/>
            </w:pPr>
          </w:p>
        </w:tc>
      </w:tr>
      <w:tr w:rsidR="00FF39A8" w:rsidRPr="001D1083" w14:paraId="5CDD1F6E" w14:textId="77777777" w:rsidTr="00FF39A8">
        <w:tc>
          <w:tcPr>
            <w:tcW w:w="3415" w:type="dxa"/>
            <w:hideMark/>
          </w:tcPr>
          <w:p w14:paraId="7147DDDA" w14:textId="77777777" w:rsidR="00FF39A8" w:rsidRPr="001D1083" w:rsidRDefault="00FF39A8" w:rsidP="00963D1F">
            <w:pPr>
              <w:jc w:val="center"/>
            </w:pPr>
            <w:r w:rsidRPr="001D1083">
              <w:t>Brand Reputation</w:t>
            </w:r>
          </w:p>
        </w:tc>
        <w:tc>
          <w:tcPr>
            <w:tcW w:w="0" w:type="auto"/>
            <w:hideMark/>
          </w:tcPr>
          <w:p w14:paraId="6D16E675" w14:textId="77777777" w:rsidR="00FF39A8" w:rsidRPr="001D1083" w:rsidRDefault="00FF39A8" w:rsidP="00FF39A8">
            <w:pPr>
              <w:jc w:val="center"/>
            </w:pPr>
            <w:r w:rsidRPr="001D1083">
              <w:t>Yes</w:t>
            </w:r>
          </w:p>
        </w:tc>
        <w:tc>
          <w:tcPr>
            <w:tcW w:w="0" w:type="auto"/>
            <w:hideMark/>
          </w:tcPr>
          <w:p w14:paraId="229416DC" w14:textId="77777777" w:rsidR="00FF39A8" w:rsidRPr="001D1083" w:rsidRDefault="00FF39A8" w:rsidP="00FF39A8">
            <w:pPr>
              <w:jc w:val="center"/>
            </w:pPr>
            <w:r w:rsidRPr="001D1083">
              <w:t>Yes</w:t>
            </w:r>
          </w:p>
        </w:tc>
        <w:tc>
          <w:tcPr>
            <w:tcW w:w="0" w:type="auto"/>
            <w:hideMark/>
          </w:tcPr>
          <w:p w14:paraId="263DAF3E" w14:textId="77777777" w:rsidR="00FF39A8" w:rsidRPr="001D1083" w:rsidRDefault="00FF39A8" w:rsidP="00FF39A8">
            <w:pPr>
              <w:jc w:val="center"/>
            </w:pPr>
            <w:r w:rsidRPr="001D1083">
              <w:t>Yes</w:t>
            </w:r>
          </w:p>
        </w:tc>
        <w:tc>
          <w:tcPr>
            <w:tcW w:w="0" w:type="auto"/>
            <w:hideMark/>
          </w:tcPr>
          <w:p w14:paraId="2778B5A4" w14:textId="77777777" w:rsidR="00FF39A8" w:rsidRPr="001D1083" w:rsidRDefault="00FF39A8" w:rsidP="00FF39A8">
            <w:pPr>
              <w:jc w:val="center"/>
            </w:pPr>
            <w:r w:rsidRPr="001D1083">
              <w:t>Yes</w:t>
            </w:r>
          </w:p>
        </w:tc>
      </w:tr>
      <w:tr w:rsidR="00FF39A8" w:rsidRPr="001D1083" w14:paraId="2C8461CE" w14:textId="77777777" w:rsidTr="00FF39A8">
        <w:tc>
          <w:tcPr>
            <w:tcW w:w="3415" w:type="dxa"/>
            <w:hideMark/>
          </w:tcPr>
          <w:p w14:paraId="2A0BAA69" w14:textId="77777777" w:rsidR="00FF39A8" w:rsidRPr="001D1083" w:rsidRDefault="00FF39A8" w:rsidP="00963D1F">
            <w:pPr>
              <w:jc w:val="center"/>
            </w:pPr>
            <w:r w:rsidRPr="001D1083">
              <w:t>Customer Loyalty</w:t>
            </w:r>
          </w:p>
        </w:tc>
        <w:tc>
          <w:tcPr>
            <w:tcW w:w="0" w:type="auto"/>
            <w:hideMark/>
          </w:tcPr>
          <w:p w14:paraId="1C9543C1" w14:textId="77777777" w:rsidR="00FF39A8" w:rsidRPr="001D1083" w:rsidRDefault="00FF39A8" w:rsidP="00FF39A8">
            <w:pPr>
              <w:jc w:val="center"/>
            </w:pPr>
            <w:r w:rsidRPr="001D1083">
              <w:t>Yes</w:t>
            </w:r>
          </w:p>
        </w:tc>
        <w:tc>
          <w:tcPr>
            <w:tcW w:w="0" w:type="auto"/>
            <w:hideMark/>
          </w:tcPr>
          <w:p w14:paraId="25551323" w14:textId="77777777" w:rsidR="00FF39A8" w:rsidRPr="001D1083" w:rsidRDefault="00FF39A8" w:rsidP="00FF39A8">
            <w:pPr>
              <w:jc w:val="center"/>
            </w:pPr>
            <w:r w:rsidRPr="001D1083">
              <w:t>Yes</w:t>
            </w:r>
          </w:p>
        </w:tc>
        <w:tc>
          <w:tcPr>
            <w:tcW w:w="0" w:type="auto"/>
            <w:hideMark/>
          </w:tcPr>
          <w:p w14:paraId="4BCBFF41" w14:textId="77777777" w:rsidR="00FF39A8" w:rsidRPr="001D1083" w:rsidRDefault="00FF39A8" w:rsidP="00FF39A8">
            <w:pPr>
              <w:jc w:val="center"/>
            </w:pPr>
            <w:r w:rsidRPr="001D1083">
              <w:t>Yes</w:t>
            </w:r>
          </w:p>
        </w:tc>
        <w:tc>
          <w:tcPr>
            <w:tcW w:w="0" w:type="auto"/>
            <w:hideMark/>
          </w:tcPr>
          <w:p w14:paraId="6C0C3CC6" w14:textId="77777777" w:rsidR="00FF39A8" w:rsidRPr="001D1083" w:rsidRDefault="00FF39A8" w:rsidP="00FF39A8">
            <w:pPr>
              <w:jc w:val="center"/>
            </w:pPr>
            <w:r w:rsidRPr="001D1083">
              <w:t>Yes</w:t>
            </w:r>
          </w:p>
        </w:tc>
      </w:tr>
      <w:tr w:rsidR="00FF39A8" w:rsidRPr="001D1083" w14:paraId="2A46F872" w14:textId="77777777" w:rsidTr="00FF39A8">
        <w:tc>
          <w:tcPr>
            <w:tcW w:w="3415" w:type="dxa"/>
            <w:hideMark/>
          </w:tcPr>
          <w:p w14:paraId="6DA8E8A3" w14:textId="77777777" w:rsidR="00FF39A8" w:rsidRPr="001D1083" w:rsidRDefault="00FF39A8" w:rsidP="00963D1F">
            <w:pPr>
              <w:jc w:val="center"/>
            </w:pPr>
            <w:r w:rsidRPr="001D1083">
              <w:t>Innovative Culture</w:t>
            </w:r>
          </w:p>
        </w:tc>
        <w:tc>
          <w:tcPr>
            <w:tcW w:w="0" w:type="auto"/>
            <w:hideMark/>
          </w:tcPr>
          <w:p w14:paraId="03F19607" w14:textId="77777777" w:rsidR="00FF39A8" w:rsidRPr="001D1083" w:rsidRDefault="00FF39A8" w:rsidP="00FF39A8">
            <w:pPr>
              <w:jc w:val="center"/>
            </w:pPr>
            <w:r w:rsidRPr="001D1083">
              <w:t>Yes</w:t>
            </w:r>
          </w:p>
        </w:tc>
        <w:tc>
          <w:tcPr>
            <w:tcW w:w="0" w:type="auto"/>
            <w:hideMark/>
          </w:tcPr>
          <w:p w14:paraId="661531BA" w14:textId="77777777" w:rsidR="00FF39A8" w:rsidRPr="001D1083" w:rsidRDefault="00FF39A8" w:rsidP="00FF39A8">
            <w:pPr>
              <w:jc w:val="center"/>
            </w:pPr>
            <w:r w:rsidRPr="001D1083">
              <w:t>Yes</w:t>
            </w:r>
          </w:p>
        </w:tc>
        <w:tc>
          <w:tcPr>
            <w:tcW w:w="0" w:type="auto"/>
            <w:hideMark/>
          </w:tcPr>
          <w:p w14:paraId="5621ACB2" w14:textId="77777777" w:rsidR="00FF39A8" w:rsidRPr="001D1083" w:rsidRDefault="00FF39A8" w:rsidP="00FF39A8">
            <w:pPr>
              <w:jc w:val="center"/>
            </w:pPr>
            <w:r w:rsidRPr="001D1083">
              <w:t>Yes</w:t>
            </w:r>
          </w:p>
        </w:tc>
        <w:tc>
          <w:tcPr>
            <w:tcW w:w="0" w:type="auto"/>
            <w:hideMark/>
          </w:tcPr>
          <w:p w14:paraId="64EB19BB" w14:textId="77777777" w:rsidR="00FF39A8" w:rsidRPr="001D1083" w:rsidRDefault="00FF39A8" w:rsidP="00FF39A8">
            <w:pPr>
              <w:jc w:val="center"/>
            </w:pPr>
            <w:r w:rsidRPr="001D1083">
              <w:t>Yes</w:t>
            </w:r>
          </w:p>
        </w:tc>
      </w:tr>
      <w:tr w:rsidR="00FF39A8" w:rsidRPr="001D1083" w14:paraId="7C11378E" w14:textId="77777777" w:rsidTr="00FF39A8">
        <w:tc>
          <w:tcPr>
            <w:tcW w:w="3415" w:type="dxa"/>
            <w:hideMark/>
          </w:tcPr>
          <w:p w14:paraId="7FB5FB43" w14:textId="77777777" w:rsidR="00FF39A8" w:rsidRPr="001D1083" w:rsidRDefault="00FF39A8" w:rsidP="00963D1F">
            <w:pPr>
              <w:jc w:val="center"/>
            </w:pPr>
            <w:r w:rsidRPr="001D1083">
              <w:t>Supplier Relationships</w:t>
            </w:r>
          </w:p>
        </w:tc>
        <w:tc>
          <w:tcPr>
            <w:tcW w:w="0" w:type="auto"/>
            <w:hideMark/>
          </w:tcPr>
          <w:p w14:paraId="03752EFB" w14:textId="77777777" w:rsidR="00FF39A8" w:rsidRPr="001D1083" w:rsidRDefault="00FF39A8" w:rsidP="00FF39A8">
            <w:pPr>
              <w:jc w:val="center"/>
            </w:pPr>
            <w:r w:rsidRPr="001D1083">
              <w:t>Yes</w:t>
            </w:r>
          </w:p>
        </w:tc>
        <w:tc>
          <w:tcPr>
            <w:tcW w:w="0" w:type="auto"/>
            <w:hideMark/>
          </w:tcPr>
          <w:p w14:paraId="41980D8E" w14:textId="77777777" w:rsidR="00FF39A8" w:rsidRPr="001D1083" w:rsidRDefault="00FF39A8" w:rsidP="00FF39A8">
            <w:pPr>
              <w:jc w:val="center"/>
            </w:pPr>
            <w:r w:rsidRPr="001D1083">
              <w:t>Yes</w:t>
            </w:r>
          </w:p>
        </w:tc>
        <w:tc>
          <w:tcPr>
            <w:tcW w:w="0" w:type="auto"/>
            <w:hideMark/>
          </w:tcPr>
          <w:p w14:paraId="014CC72C" w14:textId="77777777" w:rsidR="00FF39A8" w:rsidRPr="001D1083" w:rsidRDefault="00FF39A8" w:rsidP="00FF39A8">
            <w:pPr>
              <w:jc w:val="center"/>
            </w:pPr>
            <w:r w:rsidRPr="001D1083">
              <w:t>No</w:t>
            </w:r>
          </w:p>
        </w:tc>
        <w:tc>
          <w:tcPr>
            <w:tcW w:w="0" w:type="auto"/>
            <w:hideMark/>
          </w:tcPr>
          <w:p w14:paraId="79819A81" w14:textId="77777777" w:rsidR="00FF39A8" w:rsidRPr="001D1083" w:rsidRDefault="00FF39A8" w:rsidP="00FF39A8">
            <w:pPr>
              <w:jc w:val="center"/>
            </w:pPr>
            <w:r w:rsidRPr="001D1083">
              <w:t>Yes</w:t>
            </w:r>
          </w:p>
        </w:tc>
      </w:tr>
      <w:tr w:rsidR="00FF39A8" w:rsidRPr="001D1083" w14:paraId="5973800B" w14:textId="77777777" w:rsidTr="00FF39A8">
        <w:tc>
          <w:tcPr>
            <w:tcW w:w="3415" w:type="dxa"/>
            <w:hideMark/>
          </w:tcPr>
          <w:p w14:paraId="3B8D2F28" w14:textId="77777777" w:rsidR="00FF39A8" w:rsidRPr="001D1083" w:rsidRDefault="00FF39A8" w:rsidP="00963D1F">
            <w:pPr>
              <w:jc w:val="center"/>
            </w:pPr>
            <w:r w:rsidRPr="001D1083">
              <w:t>Skilled Workforce</w:t>
            </w:r>
          </w:p>
        </w:tc>
        <w:tc>
          <w:tcPr>
            <w:tcW w:w="0" w:type="auto"/>
            <w:hideMark/>
          </w:tcPr>
          <w:p w14:paraId="3256F304" w14:textId="77777777" w:rsidR="00FF39A8" w:rsidRPr="001D1083" w:rsidRDefault="00FF39A8" w:rsidP="00FF39A8">
            <w:pPr>
              <w:jc w:val="center"/>
            </w:pPr>
            <w:r w:rsidRPr="001D1083">
              <w:t>Yes</w:t>
            </w:r>
          </w:p>
        </w:tc>
        <w:tc>
          <w:tcPr>
            <w:tcW w:w="0" w:type="auto"/>
            <w:hideMark/>
          </w:tcPr>
          <w:p w14:paraId="4CB59FFE" w14:textId="77777777" w:rsidR="00FF39A8" w:rsidRPr="001D1083" w:rsidRDefault="00FF39A8" w:rsidP="00FF39A8">
            <w:pPr>
              <w:jc w:val="center"/>
            </w:pPr>
            <w:r w:rsidRPr="001D1083">
              <w:t>No</w:t>
            </w:r>
          </w:p>
        </w:tc>
        <w:tc>
          <w:tcPr>
            <w:tcW w:w="0" w:type="auto"/>
            <w:hideMark/>
          </w:tcPr>
          <w:p w14:paraId="6EC7AE4F" w14:textId="77777777" w:rsidR="00FF39A8" w:rsidRPr="001D1083" w:rsidRDefault="00FF39A8" w:rsidP="00FF39A8">
            <w:pPr>
              <w:jc w:val="center"/>
            </w:pPr>
            <w:r w:rsidRPr="001D1083">
              <w:t>Yes</w:t>
            </w:r>
          </w:p>
        </w:tc>
        <w:tc>
          <w:tcPr>
            <w:tcW w:w="0" w:type="auto"/>
            <w:hideMark/>
          </w:tcPr>
          <w:p w14:paraId="7D770122" w14:textId="77777777" w:rsidR="00FF39A8" w:rsidRPr="001D1083" w:rsidRDefault="00FF39A8" w:rsidP="00FF39A8">
            <w:pPr>
              <w:jc w:val="center"/>
            </w:pPr>
            <w:r w:rsidRPr="001D1083">
              <w:t>Yes</w:t>
            </w:r>
          </w:p>
        </w:tc>
      </w:tr>
    </w:tbl>
    <w:p w14:paraId="34BC20C5" w14:textId="737ACFB2" w:rsidR="005F5BB7" w:rsidRPr="005F5BB7" w:rsidRDefault="005F5BB7" w:rsidP="005F5BB7">
      <w:pPr>
        <w:ind w:firstLine="720"/>
        <w:rPr>
          <w:lang w:val="en-US"/>
        </w:rPr>
      </w:pPr>
      <w:r w:rsidRPr="001D1083">
        <w:rPr>
          <w:lang w:val="en-US"/>
        </w:rPr>
        <w:t>The table demonstrates that the tangible and intangible resources continue to maintain Next Plc's competiti</w:t>
      </w:r>
      <w:r w:rsidR="007710FD" w:rsidRPr="001D1083">
        <w:rPr>
          <w:lang w:val="en-US"/>
        </w:rPr>
        <w:t>ve</w:t>
      </w:r>
      <w:r w:rsidRPr="001D1083">
        <w:rPr>
          <w:lang w:val="en-US"/>
        </w:rPr>
        <w:t xml:space="preserve"> advantage. </w:t>
      </w:r>
      <w:r w:rsidR="007710FD" w:rsidRPr="001D1083">
        <w:rPr>
          <w:lang w:val="en-US"/>
        </w:rPr>
        <w:t>For</w:t>
      </w:r>
      <w:r w:rsidRPr="001D1083">
        <w:rPr>
          <w:lang w:val="en-US"/>
        </w:rPr>
        <w:t xml:space="preserve"> instance, cutting-edge IT systems and distribution cent</w:t>
      </w:r>
      <w:r w:rsidR="007710FD" w:rsidRPr="001D1083">
        <w:rPr>
          <w:lang w:val="en-US"/>
        </w:rPr>
        <w:t>re</w:t>
      </w:r>
      <w:r w:rsidRPr="001D1083">
        <w:rPr>
          <w:lang w:val="en-US"/>
        </w:rPr>
        <w:t xml:space="preserve">s, which in turn are efficient and effective, are valuable in they contribute to Next's ability to fulfil consumer demands on time. This information is stored and classified perfectly inside the enterprise for efficiency. Resources that are intangible, like brand reputation and customer loyalty, constitute powerful sources of competitive advantage. They do not only add value but are also scarce and hard to imitate </w:t>
      </w:r>
      <w:r w:rsidR="007710FD" w:rsidRPr="001D1083">
        <w:rPr>
          <w:lang w:val="en-US"/>
        </w:rPr>
        <w:t>as well. Finally, NEXT's organis</w:t>
      </w:r>
      <w:r w:rsidRPr="001D1083">
        <w:rPr>
          <w:lang w:val="en-US"/>
        </w:rPr>
        <w:t xml:space="preserve">ational abilities lead to a successful business by tapping the full power of the resources the company possesses. The VRIO analysis shows that Next Plc has been successful in making </w:t>
      </w:r>
      <w:r w:rsidR="007710FD" w:rsidRPr="001D1083">
        <w:rPr>
          <w:lang w:val="en-US"/>
        </w:rPr>
        <w:t>its</w:t>
      </w:r>
      <w:r w:rsidRPr="001D1083">
        <w:rPr>
          <w:lang w:val="en-US"/>
        </w:rPr>
        <w:t xml:space="preserve"> resources and competencies match with the existing market conditions to retain its dominant position. The core competencies of the company in terms of retail efficiency, customer service, and brand management are what make this alignment possible.</w:t>
      </w:r>
    </w:p>
    <w:p w14:paraId="3041EC26" w14:textId="77777777" w:rsidR="005F5BB7" w:rsidRPr="005F5BB7" w:rsidRDefault="005F5BB7" w:rsidP="005F5BB7">
      <w:pPr>
        <w:ind w:firstLine="720"/>
        <w:rPr>
          <w:lang w:val="en-US"/>
        </w:rPr>
      </w:pPr>
    </w:p>
    <w:p w14:paraId="3D75FBF6" w14:textId="77777777" w:rsidR="00C206E3" w:rsidRPr="00C206E3" w:rsidRDefault="00C206E3" w:rsidP="00C206E3">
      <w:pPr>
        <w:ind w:firstLine="720"/>
        <w:rPr>
          <w:lang w:val="en-US"/>
        </w:rPr>
      </w:pPr>
    </w:p>
    <w:p w14:paraId="7C140734" w14:textId="62C54A05" w:rsidR="006646A4" w:rsidRPr="0030216C" w:rsidRDefault="006646A4" w:rsidP="006A7130">
      <w:pPr>
        <w:ind w:firstLine="720"/>
        <w:rPr>
          <w:shd w:val="clear" w:color="auto" w:fill="FFFFFF"/>
        </w:rPr>
      </w:pPr>
    </w:p>
    <w:sectPr w:rsidR="006646A4" w:rsidRPr="0030216C" w:rsidSect="005F6551">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D84D1" w14:textId="77777777" w:rsidR="00356EDE" w:rsidRDefault="00356EDE" w:rsidP="005405D1">
      <w:pPr>
        <w:spacing w:line="240" w:lineRule="auto"/>
      </w:pPr>
      <w:r>
        <w:separator/>
      </w:r>
    </w:p>
  </w:endnote>
  <w:endnote w:type="continuationSeparator" w:id="0">
    <w:p w14:paraId="5AB75BE8" w14:textId="77777777" w:rsidR="00356EDE" w:rsidRDefault="00356EDE" w:rsidP="005405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80F2B" w14:textId="77777777" w:rsidR="00A25282" w:rsidRDefault="00A252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036D4" w14:textId="77777777" w:rsidR="00A25282" w:rsidRDefault="00A2528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68C0E" w14:textId="77777777" w:rsidR="00A25282" w:rsidRDefault="00A252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C18A32" w14:textId="77777777" w:rsidR="00356EDE" w:rsidRDefault="00356EDE" w:rsidP="005405D1">
      <w:pPr>
        <w:spacing w:line="240" w:lineRule="auto"/>
      </w:pPr>
      <w:r>
        <w:separator/>
      </w:r>
    </w:p>
  </w:footnote>
  <w:footnote w:type="continuationSeparator" w:id="0">
    <w:p w14:paraId="72A1575F" w14:textId="77777777" w:rsidR="00356EDE" w:rsidRDefault="00356EDE" w:rsidP="005405D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4946E" w14:textId="77777777" w:rsidR="00A25282" w:rsidRDefault="00A252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1767353"/>
      <w:docPartObj>
        <w:docPartGallery w:val="Page Numbers (Top of Page)"/>
        <w:docPartUnique/>
      </w:docPartObj>
    </w:sdtPr>
    <w:sdtEndPr>
      <w:rPr>
        <w:noProof/>
      </w:rPr>
    </w:sdtEndPr>
    <w:sdtContent>
      <w:p w14:paraId="650E10D6" w14:textId="5130BDC8" w:rsidR="007710FD" w:rsidRDefault="007710FD">
        <w:pPr>
          <w:pStyle w:val="Header"/>
          <w:jc w:val="center"/>
        </w:pPr>
        <w:r>
          <w:fldChar w:fldCharType="begin"/>
        </w:r>
        <w:r>
          <w:instrText xml:space="preserve"> PAGE   \* MERGEFORMAT </w:instrText>
        </w:r>
        <w:r>
          <w:fldChar w:fldCharType="separate"/>
        </w:r>
        <w:r w:rsidR="00A25282">
          <w:rPr>
            <w:noProof/>
          </w:rPr>
          <w:t>1</w:t>
        </w:r>
        <w:r>
          <w:rPr>
            <w:noProof/>
          </w:rPr>
          <w:fldChar w:fldCharType="end"/>
        </w:r>
      </w:p>
    </w:sdtContent>
  </w:sdt>
  <w:p w14:paraId="49AB02E6" w14:textId="77777777" w:rsidR="00625ADF" w:rsidRDefault="00625A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F1DDE" w14:textId="77777777" w:rsidR="00A25282" w:rsidRDefault="00A2528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6446399"/>
      <w:docPartObj>
        <w:docPartGallery w:val="Page Numbers (Top of Page)"/>
        <w:docPartUnique/>
      </w:docPartObj>
    </w:sdtPr>
    <w:sdtEndPr>
      <w:rPr>
        <w:noProof/>
      </w:rPr>
    </w:sdtEndPr>
    <w:sdtContent>
      <w:p w14:paraId="15C3825E" w14:textId="77777777" w:rsidR="0070041E" w:rsidRDefault="0070041E">
        <w:pPr>
          <w:pStyle w:val="Header"/>
          <w:jc w:val="right"/>
        </w:pPr>
        <w:r>
          <w:fldChar w:fldCharType="begin"/>
        </w:r>
        <w:r>
          <w:instrText xml:space="preserve"> PAGE   \* MERGEFORMAT </w:instrText>
        </w:r>
        <w:r>
          <w:fldChar w:fldCharType="separate"/>
        </w:r>
        <w:r w:rsidR="00A25282">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B6837"/>
    <w:multiLevelType w:val="hybridMultilevel"/>
    <w:tmpl w:val="BB9832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CCC0484"/>
    <w:multiLevelType w:val="hybridMultilevel"/>
    <w:tmpl w:val="CB3AE9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1846F71"/>
    <w:multiLevelType w:val="hybridMultilevel"/>
    <w:tmpl w:val="3E56D8BC"/>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4963A38"/>
    <w:multiLevelType w:val="hybridMultilevel"/>
    <w:tmpl w:val="9DEC0D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7B62EF"/>
    <w:multiLevelType w:val="hybridMultilevel"/>
    <w:tmpl w:val="D9004CFA"/>
    <w:lvl w:ilvl="0" w:tplc="0EB0DD20">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D9D6C7F"/>
    <w:multiLevelType w:val="hybridMultilevel"/>
    <w:tmpl w:val="4C76BE6E"/>
    <w:lvl w:ilvl="0" w:tplc="36722A2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EE6026"/>
    <w:multiLevelType w:val="hybridMultilevel"/>
    <w:tmpl w:val="D2907B0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83C64C9"/>
    <w:multiLevelType w:val="multilevel"/>
    <w:tmpl w:val="8B861E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EEE4735"/>
    <w:multiLevelType w:val="hybridMultilevel"/>
    <w:tmpl w:val="DA42C4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0621443"/>
    <w:multiLevelType w:val="hybridMultilevel"/>
    <w:tmpl w:val="EC6EF8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1405CB3"/>
    <w:multiLevelType w:val="hybridMultilevel"/>
    <w:tmpl w:val="37B6C0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54A511B6"/>
    <w:multiLevelType w:val="hybridMultilevel"/>
    <w:tmpl w:val="DD883782"/>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54DD614B"/>
    <w:multiLevelType w:val="hybridMultilevel"/>
    <w:tmpl w:val="703081D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68C1111"/>
    <w:multiLevelType w:val="hybridMultilevel"/>
    <w:tmpl w:val="F8C8D6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D9E3379"/>
    <w:multiLevelType w:val="hybridMultilevel"/>
    <w:tmpl w:val="B9E05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425B8C"/>
    <w:multiLevelType w:val="hybridMultilevel"/>
    <w:tmpl w:val="B93A9C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64AB491B"/>
    <w:multiLevelType w:val="hybridMultilevel"/>
    <w:tmpl w:val="1CC4D65A"/>
    <w:lvl w:ilvl="0" w:tplc="04090001">
      <w:start w:val="1"/>
      <w:numFmt w:val="bullet"/>
      <w:lvlText w:val=""/>
      <w:lvlJc w:val="left"/>
      <w:pPr>
        <w:ind w:left="360" w:hanging="360"/>
      </w:pPr>
      <w:rPr>
        <w:rFonts w:ascii="Symbol" w:hAnsi="Symbol" w:hint="default"/>
      </w:rPr>
    </w:lvl>
    <w:lvl w:ilvl="1" w:tplc="6BE491E8">
      <w:numFmt w:val="bullet"/>
      <w:lvlText w:val="•"/>
      <w:lvlJc w:val="left"/>
      <w:pPr>
        <w:ind w:left="1080" w:hanging="360"/>
      </w:pPr>
      <w:rPr>
        <w:rFonts w:ascii="Times New Roman" w:eastAsiaTheme="minorHAnsi" w:hAnsi="Times New Roman" w:cs="Times New Roman" w:hint="default"/>
      </w:rPr>
    </w:lvl>
    <w:lvl w:ilvl="2" w:tplc="CC38013C">
      <w:numFmt w:val="bullet"/>
      <w:lvlText w:val="·"/>
      <w:lvlJc w:val="left"/>
      <w:pPr>
        <w:ind w:left="1800" w:hanging="360"/>
      </w:pPr>
      <w:rPr>
        <w:rFonts w:ascii="Times New Roman" w:eastAsiaTheme="minorHAnsi" w:hAnsi="Times New Roman" w:cs="Times New Roman"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6B697A47"/>
    <w:multiLevelType w:val="multilevel"/>
    <w:tmpl w:val="8B861E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F0F6263"/>
    <w:multiLevelType w:val="hybridMultilevel"/>
    <w:tmpl w:val="5A04B7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739D1227"/>
    <w:multiLevelType w:val="hybridMultilevel"/>
    <w:tmpl w:val="D102EC86"/>
    <w:lvl w:ilvl="0" w:tplc="04090001">
      <w:start w:val="1"/>
      <w:numFmt w:val="bullet"/>
      <w:lvlText w:val=""/>
      <w:lvlJc w:val="left"/>
      <w:pPr>
        <w:ind w:left="1440" w:hanging="360"/>
      </w:pPr>
      <w:rPr>
        <w:rFonts w:ascii="Symbol" w:hAnsi="Symbol" w:hint="default"/>
      </w:rPr>
    </w:lvl>
    <w:lvl w:ilvl="1" w:tplc="83B67830">
      <w:numFmt w:val="bullet"/>
      <w:lvlText w:val="•"/>
      <w:lvlJc w:val="left"/>
      <w:pPr>
        <w:ind w:left="2160" w:hanging="360"/>
      </w:pPr>
      <w:rPr>
        <w:rFonts w:ascii="Times New Roman" w:eastAsiaTheme="minorHAnsi" w:hAnsi="Times New Roman"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7C06524C"/>
    <w:multiLevelType w:val="hybridMultilevel"/>
    <w:tmpl w:val="0E0427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7F66333B"/>
    <w:multiLevelType w:val="hybridMultilevel"/>
    <w:tmpl w:val="17487E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488013905">
    <w:abstractNumId w:val="1"/>
  </w:num>
  <w:num w:numId="2" w16cid:durableId="595283015">
    <w:abstractNumId w:val="13"/>
  </w:num>
  <w:num w:numId="3" w16cid:durableId="820535826">
    <w:abstractNumId w:val="15"/>
  </w:num>
  <w:num w:numId="4" w16cid:durableId="670527587">
    <w:abstractNumId w:val="10"/>
  </w:num>
  <w:num w:numId="5" w16cid:durableId="1559509197">
    <w:abstractNumId w:val="21"/>
  </w:num>
  <w:num w:numId="6" w16cid:durableId="1567376757">
    <w:abstractNumId w:val="4"/>
  </w:num>
  <w:num w:numId="7" w16cid:durableId="764156792">
    <w:abstractNumId w:val="11"/>
  </w:num>
  <w:num w:numId="8" w16cid:durableId="709957786">
    <w:abstractNumId w:val="19"/>
  </w:num>
  <w:num w:numId="9" w16cid:durableId="107548500">
    <w:abstractNumId w:val="12"/>
  </w:num>
  <w:num w:numId="10" w16cid:durableId="1258631614">
    <w:abstractNumId w:val="16"/>
  </w:num>
  <w:num w:numId="11" w16cid:durableId="705107648">
    <w:abstractNumId w:val="0"/>
  </w:num>
  <w:num w:numId="12" w16cid:durableId="1217011850">
    <w:abstractNumId w:val="20"/>
  </w:num>
  <w:num w:numId="13" w16cid:durableId="1858999602">
    <w:abstractNumId w:val="18"/>
  </w:num>
  <w:num w:numId="14" w16cid:durableId="831681478">
    <w:abstractNumId w:val="6"/>
  </w:num>
  <w:num w:numId="15" w16cid:durableId="645357149">
    <w:abstractNumId w:val="3"/>
  </w:num>
  <w:num w:numId="16" w16cid:durableId="487210769">
    <w:abstractNumId w:val="17"/>
  </w:num>
  <w:num w:numId="17" w16cid:durableId="1346521249">
    <w:abstractNumId w:val="7"/>
  </w:num>
  <w:num w:numId="18" w16cid:durableId="1026633961">
    <w:abstractNumId w:val="8"/>
  </w:num>
  <w:num w:numId="19" w16cid:durableId="1211763369">
    <w:abstractNumId w:val="2"/>
  </w:num>
  <w:num w:numId="20" w16cid:durableId="1989746066">
    <w:abstractNumId w:val="14"/>
  </w:num>
  <w:num w:numId="21" w16cid:durableId="1152410633">
    <w:abstractNumId w:val="9"/>
  </w:num>
  <w:num w:numId="22" w16cid:durableId="19508965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TA2tTQxMTU2NzA0tDBW0lEKTi0uzszPAykwrAUAOKiL5SwAAAA="/>
  </w:docVars>
  <w:rsids>
    <w:rsidRoot w:val="00314E87"/>
    <w:rsid w:val="0000290C"/>
    <w:rsid w:val="00003706"/>
    <w:rsid w:val="0000588D"/>
    <w:rsid w:val="00014CC1"/>
    <w:rsid w:val="000263A9"/>
    <w:rsid w:val="00030D85"/>
    <w:rsid w:val="000328CD"/>
    <w:rsid w:val="00051A6D"/>
    <w:rsid w:val="00054A58"/>
    <w:rsid w:val="000572F2"/>
    <w:rsid w:val="00067B63"/>
    <w:rsid w:val="000718BC"/>
    <w:rsid w:val="00072740"/>
    <w:rsid w:val="000766C4"/>
    <w:rsid w:val="000A1124"/>
    <w:rsid w:val="000C4327"/>
    <w:rsid w:val="000D432F"/>
    <w:rsid w:val="000D56C7"/>
    <w:rsid w:val="000D7A7F"/>
    <w:rsid w:val="000E152E"/>
    <w:rsid w:val="000F0351"/>
    <w:rsid w:val="00102E84"/>
    <w:rsid w:val="00150A11"/>
    <w:rsid w:val="00151D10"/>
    <w:rsid w:val="001615DC"/>
    <w:rsid w:val="001703E0"/>
    <w:rsid w:val="001809F2"/>
    <w:rsid w:val="00183206"/>
    <w:rsid w:val="0018788D"/>
    <w:rsid w:val="00191C1E"/>
    <w:rsid w:val="00197255"/>
    <w:rsid w:val="001A2A53"/>
    <w:rsid w:val="001A46F6"/>
    <w:rsid w:val="001B5847"/>
    <w:rsid w:val="001D1083"/>
    <w:rsid w:val="001E35B5"/>
    <w:rsid w:val="001E44CE"/>
    <w:rsid w:val="001E5840"/>
    <w:rsid w:val="001E7546"/>
    <w:rsid w:val="002004E4"/>
    <w:rsid w:val="002065A8"/>
    <w:rsid w:val="002076E9"/>
    <w:rsid w:val="002211FF"/>
    <w:rsid w:val="0022763D"/>
    <w:rsid w:val="00231AAB"/>
    <w:rsid w:val="00253515"/>
    <w:rsid w:val="00266444"/>
    <w:rsid w:val="00285F70"/>
    <w:rsid w:val="002945B7"/>
    <w:rsid w:val="002A688E"/>
    <w:rsid w:val="002B346C"/>
    <w:rsid w:val="002B3CDB"/>
    <w:rsid w:val="002C5320"/>
    <w:rsid w:val="002D0AE8"/>
    <w:rsid w:val="003140AB"/>
    <w:rsid w:val="00314E87"/>
    <w:rsid w:val="00316E82"/>
    <w:rsid w:val="00326BFA"/>
    <w:rsid w:val="00335684"/>
    <w:rsid w:val="00342B97"/>
    <w:rsid w:val="00346F08"/>
    <w:rsid w:val="0035335C"/>
    <w:rsid w:val="0035471A"/>
    <w:rsid w:val="00356EDE"/>
    <w:rsid w:val="0036289D"/>
    <w:rsid w:val="00395FE9"/>
    <w:rsid w:val="00397539"/>
    <w:rsid w:val="003B3B5B"/>
    <w:rsid w:val="003C3BB6"/>
    <w:rsid w:val="003C50A0"/>
    <w:rsid w:val="003C543F"/>
    <w:rsid w:val="003E33F1"/>
    <w:rsid w:val="00412CA2"/>
    <w:rsid w:val="004142DE"/>
    <w:rsid w:val="00417C89"/>
    <w:rsid w:val="00421F2A"/>
    <w:rsid w:val="00424770"/>
    <w:rsid w:val="00426A4E"/>
    <w:rsid w:val="00430848"/>
    <w:rsid w:val="00436C36"/>
    <w:rsid w:val="00445B34"/>
    <w:rsid w:val="004465DD"/>
    <w:rsid w:val="004514F5"/>
    <w:rsid w:val="004671DD"/>
    <w:rsid w:val="0048142B"/>
    <w:rsid w:val="004A4778"/>
    <w:rsid w:val="004A6C20"/>
    <w:rsid w:val="004B4B91"/>
    <w:rsid w:val="004D6FC7"/>
    <w:rsid w:val="004E0A7F"/>
    <w:rsid w:val="004E5139"/>
    <w:rsid w:val="004E584D"/>
    <w:rsid w:val="004E7AB1"/>
    <w:rsid w:val="004F11E8"/>
    <w:rsid w:val="0050248F"/>
    <w:rsid w:val="00503725"/>
    <w:rsid w:val="005064C6"/>
    <w:rsid w:val="005070C9"/>
    <w:rsid w:val="00513054"/>
    <w:rsid w:val="005212B2"/>
    <w:rsid w:val="00522AEB"/>
    <w:rsid w:val="005405D1"/>
    <w:rsid w:val="005432E0"/>
    <w:rsid w:val="005448C2"/>
    <w:rsid w:val="00555C08"/>
    <w:rsid w:val="00561C67"/>
    <w:rsid w:val="00563779"/>
    <w:rsid w:val="00567FB1"/>
    <w:rsid w:val="00570470"/>
    <w:rsid w:val="00570CE2"/>
    <w:rsid w:val="00574902"/>
    <w:rsid w:val="00580048"/>
    <w:rsid w:val="00580E76"/>
    <w:rsid w:val="00590943"/>
    <w:rsid w:val="0059746D"/>
    <w:rsid w:val="005C15C6"/>
    <w:rsid w:val="005D12BA"/>
    <w:rsid w:val="005D1750"/>
    <w:rsid w:val="005E6BB4"/>
    <w:rsid w:val="005F5BB7"/>
    <w:rsid w:val="005F6551"/>
    <w:rsid w:val="00601B83"/>
    <w:rsid w:val="00625ADF"/>
    <w:rsid w:val="00636DDE"/>
    <w:rsid w:val="00655BCF"/>
    <w:rsid w:val="006579FD"/>
    <w:rsid w:val="006646A4"/>
    <w:rsid w:val="006744B7"/>
    <w:rsid w:val="006866DC"/>
    <w:rsid w:val="006967AD"/>
    <w:rsid w:val="006A34B1"/>
    <w:rsid w:val="006A7130"/>
    <w:rsid w:val="006B6632"/>
    <w:rsid w:val="006C43FF"/>
    <w:rsid w:val="006D4317"/>
    <w:rsid w:val="006D588C"/>
    <w:rsid w:val="006D6099"/>
    <w:rsid w:val="006E0363"/>
    <w:rsid w:val="006F0FD3"/>
    <w:rsid w:val="0070041E"/>
    <w:rsid w:val="00705BD7"/>
    <w:rsid w:val="00714426"/>
    <w:rsid w:val="00716F4A"/>
    <w:rsid w:val="0074279E"/>
    <w:rsid w:val="007452BB"/>
    <w:rsid w:val="00746F17"/>
    <w:rsid w:val="00752906"/>
    <w:rsid w:val="007672E5"/>
    <w:rsid w:val="007710FD"/>
    <w:rsid w:val="007855AC"/>
    <w:rsid w:val="00790AB9"/>
    <w:rsid w:val="00792D88"/>
    <w:rsid w:val="007939E6"/>
    <w:rsid w:val="007A1F73"/>
    <w:rsid w:val="007C1E3A"/>
    <w:rsid w:val="007D62D0"/>
    <w:rsid w:val="007E16BC"/>
    <w:rsid w:val="007E7C6F"/>
    <w:rsid w:val="00805309"/>
    <w:rsid w:val="008129FC"/>
    <w:rsid w:val="0081585F"/>
    <w:rsid w:val="00816403"/>
    <w:rsid w:val="00821702"/>
    <w:rsid w:val="00825678"/>
    <w:rsid w:val="00831C61"/>
    <w:rsid w:val="00843569"/>
    <w:rsid w:val="00856E6D"/>
    <w:rsid w:val="00866625"/>
    <w:rsid w:val="00882AC2"/>
    <w:rsid w:val="008C58A7"/>
    <w:rsid w:val="008C62D9"/>
    <w:rsid w:val="008D0FB4"/>
    <w:rsid w:val="008D13F7"/>
    <w:rsid w:val="008E7E4D"/>
    <w:rsid w:val="008F313E"/>
    <w:rsid w:val="00902206"/>
    <w:rsid w:val="0090799C"/>
    <w:rsid w:val="00922993"/>
    <w:rsid w:val="009242F2"/>
    <w:rsid w:val="00944418"/>
    <w:rsid w:val="009449AB"/>
    <w:rsid w:val="0095649D"/>
    <w:rsid w:val="00963D1F"/>
    <w:rsid w:val="00972972"/>
    <w:rsid w:val="00992CC9"/>
    <w:rsid w:val="00996CE3"/>
    <w:rsid w:val="009B164C"/>
    <w:rsid w:val="009B751B"/>
    <w:rsid w:val="009C73A4"/>
    <w:rsid w:val="009D2FD9"/>
    <w:rsid w:val="009D5459"/>
    <w:rsid w:val="009E343E"/>
    <w:rsid w:val="009E5192"/>
    <w:rsid w:val="009F7174"/>
    <w:rsid w:val="00A03682"/>
    <w:rsid w:val="00A2234D"/>
    <w:rsid w:val="00A24631"/>
    <w:rsid w:val="00A25282"/>
    <w:rsid w:val="00A27D92"/>
    <w:rsid w:val="00A30B5E"/>
    <w:rsid w:val="00A43426"/>
    <w:rsid w:val="00A45F1A"/>
    <w:rsid w:val="00A50472"/>
    <w:rsid w:val="00AA2A1B"/>
    <w:rsid w:val="00AA426A"/>
    <w:rsid w:val="00AB479A"/>
    <w:rsid w:val="00AB5514"/>
    <w:rsid w:val="00AC729D"/>
    <w:rsid w:val="00AC7357"/>
    <w:rsid w:val="00AD0F4E"/>
    <w:rsid w:val="00AE0A7E"/>
    <w:rsid w:val="00AE318F"/>
    <w:rsid w:val="00AE5FA0"/>
    <w:rsid w:val="00AF2EEA"/>
    <w:rsid w:val="00AF50A5"/>
    <w:rsid w:val="00B06055"/>
    <w:rsid w:val="00B07217"/>
    <w:rsid w:val="00B14093"/>
    <w:rsid w:val="00B16BDA"/>
    <w:rsid w:val="00B40D3F"/>
    <w:rsid w:val="00B41D9F"/>
    <w:rsid w:val="00B50FA8"/>
    <w:rsid w:val="00B55FA9"/>
    <w:rsid w:val="00B57F04"/>
    <w:rsid w:val="00B6366E"/>
    <w:rsid w:val="00B8480B"/>
    <w:rsid w:val="00B901BB"/>
    <w:rsid w:val="00B911AC"/>
    <w:rsid w:val="00B950B1"/>
    <w:rsid w:val="00B97D90"/>
    <w:rsid w:val="00BA062D"/>
    <w:rsid w:val="00BB5662"/>
    <w:rsid w:val="00BE6EDA"/>
    <w:rsid w:val="00BF108F"/>
    <w:rsid w:val="00BF2580"/>
    <w:rsid w:val="00BF3CD9"/>
    <w:rsid w:val="00BF6315"/>
    <w:rsid w:val="00C11EE3"/>
    <w:rsid w:val="00C206E3"/>
    <w:rsid w:val="00C21770"/>
    <w:rsid w:val="00C22AED"/>
    <w:rsid w:val="00C33599"/>
    <w:rsid w:val="00C4287A"/>
    <w:rsid w:val="00C44E17"/>
    <w:rsid w:val="00C44F0F"/>
    <w:rsid w:val="00C62CD6"/>
    <w:rsid w:val="00C83AA9"/>
    <w:rsid w:val="00C926BF"/>
    <w:rsid w:val="00CA40A4"/>
    <w:rsid w:val="00CC1192"/>
    <w:rsid w:val="00CC5C32"/>
    <w:rsid w:val="00CE1A7A"/>
    <w:rsid w:val="00CE1E32"/>
    <w:rsid w:val="00CE5703"/>
    <w:rsid w:val="00CF4052"/>
    <w:rsid w:val="00D16040"/>
    <w:rsid w:val="00D224A7"/>
    <w:rsid w:val="00D414BD"/>
    <w:rsid w:val="00D621DA"/>
    <w:rsid w:val="00DC09D6"/>
    <w:rsid w:val="00DC6069"/>
    <w:rsid w:val="00DD556D"/>
    <w:rsid w:val="00DE0546"/>
    <w:rsid w:val="00DF5F03"/>
    <w:rsid w:val="00DF6695"/>
    <w:rsid w:val="00DF7539"/>
    <w:rsid w:val="00DF7B40"/>
    <w:rsid w:val="00E00FB1"/>
    <w:rsid w:val="00E012C3"/>
    <w:rsid w:val="00E232FC"/>
    <w:rsid w:val="00E249CA"/>
    <w:rsid w:val="00E52A4B"/>
    <w:rsid w:val="00E749CB"/>
    <w:rsid w:val="00E95BD7"/>
    <w:rsid w:val="00E967E9"/>
    <w:rsid w:val="00E9761A"/>
    <w:rsid w:val="00EA168C"/>
    <w:rsid w:val="00EB70E5"/>
    <w:rsid w:val="00ED0E77"/>
    <w:rsid w:val="00ED388E"/>
    <w:rsid w:val="00EE270A"/>
    <w:rsid w:val="00EE7D46"/>
    <w:rsid w:val="00EF48AE"/>
    <w:rsid w:val="00EF743D"/>
    <w:rsid w:val="00F01873"/>
    <w:rsid w:val="00F021C0"/>
    <w:rsid w:val="00F11180"/>
    <w:rsid w:val="00F1184C"/>
    <w:rsid w:val="00F25135"/>
    <w:rsid w:val="00F33A81"/>
    <w:rsid w:val="00F37104"/>
    <w:rsid w:val="00F709F2"/>
    <w:rsid w:val="00F74C76"/>
    <w:rsid w:val="00F91DD8"/>
    <w:rsid w:val="00F91E31"/>
    <w:rsid w:val="00F9385A"/>
    <w:rsid w:val="00FA199C"/>
    <w:rsid w:val="00FA33AE"/>
    <w:rsid w:val="00FA5186"/>
    <w:rsid w:val="00FB1734"/>
    <w:rsid w:val="00FB2FA8"/>
    <w:rsid w:val="00FF39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935C5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84C"/>
    <w:rPr>
      <w:rFonts w:ascii="Times New Roman" w:hAnsi="Times New Roman"/>
      <w:sz w:val="24"/>
    </w:rPr>
  </w:style>
  <w:style w:type="paragraph" w:styleId="Heading1">
    <w:name w:val="heading 1"/>
    <w:basedOn w:val="Normal"/>
    <w:next w:val="Normal"/>
    <w:link w:val="Heading1Char"/>
    <w:uiPriority w:val="9"/>
    <w:qFormat/>
    <w:rsid w:val="00B911AC"/>
    <w:pPr>
      <w:keepNext/>
      <w:keepLines/>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F1184C"/>
    <w:pPr>
      <w:keepNext/>
      <w:keepLines/>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9D5459"/>
    <w:pPr>
      <w:keepNext/>
      <w:keepLines/>
      <w:outlineLvl w:val="2"/>
    </w:pPr>
    <w:rPr>
      <w:rFonts w:eastAsiaTheme="majorEastAsia" w:cstheme="majorBidi"/>
      <w:i/>
      <w:szCs w:val="24"/>
    </w:rPr>
  </w:style>
  <w:style w:type="paragraph" w:styleId="Heading4">
    <w:name w:val="heading 4"/>
    <w:basedOn w:val="Normal"/>
    <w:next w:val="Normal"/>
    <w:link w:val="Heading4Char"/>
    <w:uiPriority w:val="9"/>
    <w:unhideWhenUsed/>
    <w:qFormat/>
    <w:rsid w:val="007C1E3A"/>
    <w:pPr>
      <w:keepNext/>
      <w:keepLines/>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11AC"/>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F1184C"/>
    <w:rPr>
      <w:rFonts w:ascii="Times New Roman" w:eastAsiaTheme="majorEastAsia" w:hAnsi="Times New Roman" w:cstheme="majorBidi"/>
      <w:b/>
      <w:i/>
      <w:sz w:val="24"/>
      <w:szCs w:val="26"/>
    </w:rPr>
  </w:style>
  <w:style w:type="paragraph" w:styleId="ListParagraph">
    <w:name w:val="List Paragraph"/>
    <w:basedOn w:val="Normal"/>
    <w:uiPriority w:val="34"/>
    <w:qFormat/>
    <w:rsid w:val="002076E9"/>
    <w:pPr>
      <w:ind w:left="720"/>
      <w:contextualSpacing/>
    </w:pPr>
  </w:style>
  <w:style w:type="paragraph" w:styleId="Header">
    <w:name w:val="header"/>
    <w:basedOn w:val="Normal"/>
    <w:link w:val="HeaderChar"/>
    <w:uiPriority w:val="99"/>
    <w:unhideWhenUsed/>
    <w:rsid w:val="005405D1"/>
    <w:pPr>
      <w:tabs>
        <w:tab w:val="center" w:pos="4513"/>
        <w:tab w:val="right" w:pos="9026"/>
      </w:tabs>
      <w:spacing w:line="240" w:lineRule="auto"/>
    </w:pPr>
  </w:style>
  <w:style w:type="character" w:customStyle="1" w:styleId="HeaderChar">
    <w:name w:val="Header Char"/>
    <w:basedOn w:val="DefaultParagraphFont"/>
    <w:link w:val="Header"/>
    <w:uiPriority w:val="99"/>
    <w:rsid w:val="005405D1"/>
    <w:rPr>
      <w:rFonts w:ascii="Times New Roman" w:hAnsi="Times New Roman"/>
      <w:sz w:val="24"/>
    </w:rPr>
  </w:style>
  <w:style w:type="paragraph" w:styleId="Footer">
    <w:name w:val="footer"/>
    <w:basedOn w:val="Normal"/>
    <w:link w:val="FooterChar"/>
    <w:uiPriority w:val="99"/>
    <w:unhideWhenUsed/>
    <w:rsid w:val="005405D1"/>
    <w:pPr>
      <w:tabs>
        <w:tab w:val="center" w:pos="4513"/>
        <w:tab w:val="right" w:pos="9026"/>
      </w:tabs>
      <w:spacing w:line="240" w:lineRule="auto"/>
    </w:pPr>
  </w:style>
  <w:style w:type="character" w:customStyle="1" w:styleId="FooterChar">
    <w:name w:val="Footer Char"/>
    <w:basedOn w:val="DefaultParagraphFont"/>
    <w:link w:val="Footer"/>
    <w:uiPriority w:val="99"/>
    <w:rsid w:val="005405D1"/>
    <w:rPr>
      <w:rFonts w:ascii="Times New Roman" w:hAnsi="Times New Roman"/>
      <w:sz w:val="24"/>
    </w:rPr>
  </w:style>
  <w:style w:type="paragraph" w:styleId="TOCHeading">
    <w:name w:val="TOC Heading"/>
    <w:basedOn w:val="Heading1"/>
    <w:next w:val="Normal"/>
    <w:uiPriority w:val="39"/>
    <w:unhideWhenUsed/>
    <w:qFormat/>
    <w:rsid w:val="005405D1"/>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5405D1"/>
    <w:pPr>
      <w:spacing w:after="100"/>
    </w:pPr>
  </w:style>
  <w:style w:type="paragraph" w:styleId="TOC2">
    <w:name w:val="toc 2"/>
    <w:basedOn w:val="Normal"/>
    <w:next w:val="Normal"/>
    <w:autoRedefine/>
    <w:uiPriority w:val="39"/>
    <w:unhideWhenUsed/>
    <w:rsid w:val="005405D1"/>
    <w:pPr>
      <w:spacing w:after="100"/>
      <w:ind w:left="240"/>
    </w:pPr>
  </w:style>
  <w:style w:type="character" w:styleId="Hyperlink">
    <w:name w:val="Hyperlink"/>
    <w:basedOn w:val="DefaultParagraphFont"/>
    <w:uiPriority w:val="99"/>
    <w:unhideWhenUsed/>
    <w:rsid w:val="005405D1"/>
    <w:rPr>
      <w:color w:val="0563C1" w:themeColor="hyperlink"/>
      <w:u w:val="single"/>
    </w:rPr>
  </w:style>
  <w:style w:type="paragraph" w:styleId="Caption">
    <w:name w:val="caption"/>
    <w:basedOn w:val="Normal"/>
    <w:next w:val="Normal"/>
    <w:uiPriority w:val="35"/>
    <w:unhideWhenUsed/>
    <w:qFormat/>
    <w:rsid w:val="00B16BDA"/>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9D5459"/>
    <w:rPr>
      <w:rFonts w:ascii="Times New Roman" w:eastAsiaTheme="majorEastAsia" w:hAnsi="Times New Roman" w:cstheme="majorBidi"/>
      <w:i/>
      <w:sz w:val="24"/>
      <w:szCs w:val="24"/>
    </w:rPr>
  </w:style>
  <w:style w:type="paragraph" w:styleId="TOC3">
    <w:name w:val="toc 3"/>
    <w:basedOn w:val="Normal"/>
    <w:next w:val="Normal"/>
    <w:autoRedefine/>
    <w:uiPriority w:val="39"/>
    <w:unhideWhenUsed/>
    <w:rsid w:val="009D5459"/>
    <w:pPr>
      <w:spacing w:after="100"/>
      <w:ind w:left="480"/>
    </w:pPr>
  </w:style>
  <w:style w:type="character" w:customStyle="1" w:styleId="Heading4Char">
    <w:name w:val="Heading 4 Char"/>
    <w:basedOn w:val="DefaultParagraphFont"/>
    <w:link w:val="Heading4"/>
    <w:uiPriority w:val="9"/>
    <w:rsid w:val="007C1E3A"/>
    <w:rPr>
      <w:rFonts w:ascii="Times New Roman" w:eastAsiaTheme="majorEastAsia" w:hAnsi="Times New Roman" w:cstheme="majorBidi"/>
      <w:i/>
      <w:iCs/>
      <w:sz w:val="24"/>
    </w:rPr>
  </w:style>
  <w:style w:type="table" w:styleId="TableGrid">
    <w:name w:val="Table Grid"/>
    <w:basedOn w:val="TableNormal"/>
    <w:uiPriority w:val="39"/>
    <w:rsid w:val="00B06055"/>
    <w:pPr>
      <w:spacing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B06055"/>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UnresolvedMention1">
    <w:name w:val="Unresolved Mention1"/>
    <w:basedOn w:val="DefaultParagraphFont"/>
    <w:uiPriority w:val="99"/>
    <w:semiHidden/>
    <w:unhideWhenUsed/>
    <w:rsid w:val="00C4287A"/>
    <w:rPr>
      <w:color w:val="605E5C"/>
      <w:shd w:val="clear" w:color="auto" w:fill="E1DFDD"/>
    </w:rPr>
  </w:style>
  <w:style w:type="paragraph" w:styleId="NormalWeb">
    <w:name w:val="Normal (Web)"/>
    <w:basedOn w:val="Normal"/>
    <w:uiPriority w:val="99"/>
    <w:semiHidden/>
    <w:unhideWhenUsed/>
    <w:rsid w:val="003140AB"/>
    <w:pPr>
      <w:spacing w:before="100" w:beforeAutospacing="1" w:after="100" w:afterAutospacing="1" w:line="240" w:lineRule="auto"/>
      <w:jc w:val="left"/>
    </w:pPr>
    <w:rPr>
      <w:rFonts w:eastAsia="Times New Roman" w:cs="Times New Roman"/>
      <w:szCs w:val="24"/>
      <w:lang w:val="en-US"/>
    </w:rPr>
  </w:style>
  <w:style w:type="paragraph" w:styleId="NoSpacing">
    <w:name w:val="No Spacing"/>
    <w:uiPriority w:val="1"/>
    <w:qFormat/>
    <w:rsid w:val="00843569"/>
    <w:pPr>
      <w:spacing w:line="240" w:lineRule="auto"/>
    </w:pPr>
    <w:rPr>
      <w:rFonts w:ascii="Times New Roman" w:hAnsi="Times New Roman"/>
      <w:sz w:val="24"/>
    </w:rPr>
  </w:style>
  <w:style w:type="character" w:styleId="CommentReference">
    <w:name w:val="annotation reference"/>
    <w:basedOn w:val="DefaultParagraphFont"/>
    <w:uiPriority w:val="99"/>
    <w:semiHidden/>
    <w:unhideWhenUsed/>
    <w:rsid w:val="00CA40A4"/>
    <w:rPr>
      <w:sz w:val="16"/>
      <w:szCs w:val="16"/>
    </w:rPr>
  </w:style>
  <w:style w:type="paragraph" w:styleId="CommentText">
    <w:name w:val="annotation text"/>
    <w:basedOn w:val="Normal"/>
    <w:link w:val="CommentTextChar"/>
    <w:uiPriority w:val="99"/>
    <w:semiHidden/>
    <w:unhideWhenUsed/>
    <w:rsid w:val="00CA40A4"/>
    <w:pPr>
      <w:spacing w:line="240" w:lineRule="auto"/>
    </w:pPr>
    <w:rPr>
      <w:sz w:val="20"/>
      <w:szCs w:val="20"/>
    </w:rPr>
  </w:style>
  <w:style w:type="character" w:customStyle="1" w:styleId="CommentTextChar">
    <w:name w:val="Comment Text Char"/>
    <w:basedOn w:val="DefaultParagraphFont"/>
    <w:link w:val="CommentText"/>
    <w:uiPriority w:val="99"/>
    <w:semiHidden/>
    <w:rsid w:val="00CA40A4"/>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CA40A4"/>
    <w:rPr>
      <w:b/>
      <w:bCs/>
    </w:rPr>
  </w:style>
  <w:style w:type="character" w:customStyle="1" w:styleId="CommentSubjectChar">
    <w:name w:val="Comment Subject Char"/>
    <w:basedOn w:val="CommentTextChar"/>
    <w:link w:val="CommentSubject"/>
    <w:uiPriority w:val="99"/>
    <w:semiHidden/>
    <w:rsid w:val="00CA40A4"/>
    <w:rPr>
      <w:rFonts w:ascii="Times New Roman" w:hAnsi="Times New Roman"/>
      <w:b/>
      <w:bCs/>
      <w:sz w:val="20"/>
      <w:szCs w:val="20"/>
    </w:rPr>
  </w:style>
  <w:style w:type="paragraph" w:styleId="BalloonText">
    <w:name w:val="Balloon Text"/>
    <w:basedOn w:val="Normal"/>
    <w:link w:val="BalloonTextChar"/>
    <w:uiPriority w:val="99"/>
    <w:semiHidden/>
    <w:unhideWhenUsed/>
    <w:rsid w:val="00CA40A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40A4"/>
    <w:rPr>
      <w:rFonts w:ascii="Segoe UI" w:hAnsi="Segoe UI" w:cs="Segoe UI"/>
      <w:sz w:val="18"/>
      <w:szCs w:val="18"/>
    </w:rPr>
  </w:style>
  <w:style w:type="character" w:customStyle="1" w:styleId="UnresolvedMention2">
    <w:name w:val="Unresolved Mention2"/>
    <w:basedOn w:val="DefaultParagraphFont"/>
    <w:uiPriority w:val="99"/>
    <w:semiHidden/>
    <w:unhideWhenUsed/>
    <w:rsid w:val="006F0F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16075">
      <w:bodyDiv w:val="1"/>
      <w:marLeft w:val="0"/>
      <w:marRight w:val="0"/>
      <w:marTop w:val="0"/>
      <w:marBottom w:val="0"/>
      <w:divBdr>
        <w:top w:val="none" w:sz="0" w:space="0" w:color="auto"/>
        <w:left w:val="none" w:sz="0" w:space="0" w:color="auto"/>
        <w:bottom w:val="none" w:sz="0" w:space="0" w:color="auto"/>
        <w:right w:val="none" w:sz="0" w:space="0" w:color="auto"/>
      </w:divBdr>
      <w:divsChild>
        <w:div w:id="1338536465">
          <w:marLeft w:val="0"/>
          <w:marRight w:val="0"/>
          <w:marTop w:val="0"/>
          <w:marBottom w:val="0"/>
          <w:divBdr>
            <w:top w:val="single" w:sz="6" w:space="0" w:color="auto"/>
            <w:left w:val="single" w:sz="6" w:space="0" w:color="auto"/>
            <w:bottom w:val="single" w:sz="6" w:space="0" w:color="auto"/>
            <w:right w:val="single" w:sz="6" w:space="0" w:color="auto"/>
          </w:divBdr>
        </w:div>
      </w:divsChild>
    </w:div>
    <w:div w:id="95294606">
      <w:bodyDiv w:val="1"/>
      <w:marLeft w:val="0"/>
      <w:marRight w:val="0"/>
      <w:marTop w:val="0"/>
      <w:marBottom w:val="0"/>
      <w:divBdr>
        <w:top w:val="none" w:sz="0" w:space="0" w:color="auto"/>
        <w:left w:val="none" w:sz="0" w:space="0" w:color="auto"/>
        <w:bottom w:val="none" w:sz="0" w:space="0" w:color="auto"/>
        <w:right w:val="none" w:sz="0" w:space="0" w:color="auto"/>
      </w:divBdr>
      <w:divsChild>
        <w:div w:id="44136199">
          <w:marLeft w:val="0"/>
          <w:marRight w:val="0"/>
          <w:marTop w:val="0"/>
          <w:marBottom w:val="0"/>
          <w:divBdr>
            <w:top w:val="none" w:sz="0" w:space="0" w:color="auto"/>
            <w:left w:val="none" w:sz="0" w:space="0" w:color="auto"/>
            <w:bottom w:val="none" w:sz="0" w:space="0" w:color="auto"/>
            <w:right w:val="none" w:sz="0" w:space="0" w:color="auto"/>
          </w:divBdr>
        </w:div>
      </w:divsChild>
    </w:div>
    <w:div w:id="576406400">
      <w:bodyDiv w:val="1"/>
      <w:marLeft w:val="0"/>
      <w:marRight w:val="0"/>
      <w:marTop w:val="0"/>
      <w:marBottom w:val="0"/>
      <w:divBdr>
        <w:top w:val="none" w:sz="0" w:space="0" w:color="auto"/>
        <w:left w:val="none" w:sz="0" w:space="0" w:color="auto"/>
        <w:bottom w:val="none" w:sz="0" w:space="0" w:color="auto"/>
        <w:right w:val="none" w:sz="0" w:space="0" w:color="auto"/>
      </w:divBdr>
      <w:divsChild>
        <w:div w:id="2091001157">
          <w:marLeft w:val="0"/>
          <w:marRight w:val="0"/>
          <w:marTop w:val="0"/>
          <w:marBottom w:val="0"/>
          <w:divBdr>
            <w:top w:val="none" w:sz="0" w:space="0" w:color="auto"/>
            <w:left w:val="none" w:sz="0" w:space="0" w:color="auto"/>
            <w:bottom w:val="none" w:sz="0" w:space="0" w:color="auto"/>
            <w:right w:val="none" w:sz="0" w:space="0" w:color="auto"/>
          </w:divBdr>
        </w:div>
      </w:divsChild>
    </w:div>
    <w:div w:id="812332738">
      <w:bodyDiv w:val="1"/>
      <w:marLeft w:val="0"/>
      <w:marRight w:val="0"/>
      <w:marTop w:val="0"/>
      <w:marBottom w:val="0"/>
      <w:divBdr>
        <w:top w:val="none" w:sz="0" w:space="0" w:color="auto"/>
        <w:left w:val="none" w:sz="0" w:space="0" w:color="auto"/>
        <w:bottom w:val="none" w:sz="0" w:space="0" w:color="auto"/>
        <w:right w:val="none" w:sz="0" w:space="0" w:color="auto"/>
      </w:divBdr>
    </w:div>
    <w:div w:id="834343222">
      <w:bodyDiv w:val="1"/>
      <w:marLeft w:val="0"/>
      <w:marRight w:val="0"/>
      <w:marTop w:val="0"/>
      <w:marBottom w:val="0"/>
      <w:divBdr>
        <w:top w:val="none" w:sz="0" w:space="0" w:color="auto"/>
        <w:left w:val="none" w:sz="0" w:space="0" w:color="auto"/>
        <w:bottom w:val="none" w:sz="0" w:space="0" w:color="auto"/>
        <w:right w:val="none" w:sz="0" w:space="0" w:color="auto"/>
      </w:divBdr>
    </w:div>
    <w:div w:id="1075249402">
      <w:bodyDiv w:val="1"/>
      <w:marLeft w:val="0"/>
      <w:marRight w:val="0"/>
      <w:marTop w:val="0"/>
      <w:marBottom w:val="0"/>
      <w:divBdr>
        <w:top w:val="none" w:sz="0" w:space="0" w:color="auto"/>
        <w:left w:val="none" w:sz="0" w:space="0" w:color="auto"/>
        <w:bottom w:val="none" w:sz="0" w:space="0" w:color="auto"/>
        <w:right w:val="none" w:sz="0" w:space="0" w:color="auto"/>
      </w:divBdr>
    </w:div>
    <w:div w:id="1360396347">
      <w:bodyDiv w:val="1"/>
      <w:marLeft w:val="0"/>
      <w:marRight w:val="0"/>
      <w:marTop w:val="0"/>
      <w:marBottom w:val="0"/>
      <w:divBdr>
        <w:top w:val="none" w:sz="0" w:space="0" w:color="auto"/>
        <w:left w:val="none" w:sz="0" w:space="0" w:color="auto"/>
        <w:bottom w:val="none" w:sz="0" w:space="0" w:color="auto"/>
        <w:right w:val="none" w:sz="0" w:space="0" w:color="auto"/>
      </w:divBdr>
      <w:divsChild>
        <w:div w:id="1054502767">
          <w:marLeft w:val="0"/>
          <w:marRight w:val="0"/>
          <w:marTop w:val="0"/>
          <w:marBottom w:val="0"/>
          <w:divBdr>
            <w:top w:val="none" w:sz="0" w:space="0" w:color="auto"/>
            <w:left w:val="none" w:sz="0" w:space="0" w:color="auto"/>
            <w:bottom w:val="none" w:sz="0" w:space="0" w:color="auto"/>
            <w:right w:val="none" w:sz="0" w:space="0" w:color="auto"/>
          </w:divBdr>
        </w:div>
      </w:divsChild>
    </w:div>
    <w:div w:id="1398817569">
      <w:bodyDiv w:val="1"/>
      <w:marLeft w:val="0"/>
      <w:marRight w:val="0"/>
      <w:marTop w:val="0"/>
      <w:marBottom w:val="0"/>
      <w:divBdr>
        <w:top w:val="none" w:sz="0" w:space="0" w:color="auto"/>
        <w:left w:val="none" w:sz="0" w:space="0" w:color="auto"/>
        <w:bottom w:val="none" w:sz="0" w:space="0" w:color="auto"/>
        <w:right w:val="none" w:sz="0" w:space="0" w:color="auto"/>
      </w:divBdr>
      <w:divsChild>
        <w:div w:id="311448147">
          <w:marLeft w:val="0"/>
          <w:marRight w:val="0"/>
          <w:marTop w:val="0"/>
          <w:marBottom w:val="0"/>
          <w:divBdr>
            <w:top w:val="none" w:sz="0" w:space="0" w:color="auto"/>
            <w:left w:val="none" w:sz="0" w:space="0" w:color="auto"/>
            <w:bottom w:val="none" w:sz="0" w:space="0" w:color="auto"/>
            <w:right w:val="none" w:sz="0" w:space="0" w:color="auto"/>
          </w:divBdr>
        </w:div>
      </w:divsChild>
    </w:div>
    <w:div w:id="1459763100">
      <w:bodyDiv w:val="1"/>
      <w:marLeft w:val="0"/>
      <w:marRight w:val="0"/>
      <w:marTop w:val="0"/>
      <w:marBottom w:val="0"/>
      <w:divBdr>
        <w:top w:val="none" w:sz="0" w:space="0" w:color="auto"/>
        <w:left w:val="none" w:sz="0" w:space="0" w:color="auto"/>
        <w:bottom w:val="none" w:sz="0" w:space="0" w:color="auto"/>
        <w:right w:val="none" w:sz="0" w:space="0" w:color="auto"/>
      </w:divBdr>
    </w:div>
    <w:div w:id="1461651706">
      <w:bodyDiv w:val="1"/>
      <w:marLeft w:val="0"/>
      <w:marRight w:val="0"/>
      <w:marTop w:val="0"/>
      <w:marBottom w:val="0"/>
      <w:divBdr>
        <w:top w:val="none" w:sz="0" w:space="0" w:color="auto"/>
        <w:left w:val="none" w:sz="0" w:space="0" w:color="auto"/>
        <w:bottom w:val="none" w:sz="0" w:space="0" w:color="auto"/>
        <w:right w:val="none" w:sz="0" w:space="0" w:color="auto"/>
      </w:divBdr>
      <w:divsChild>
        <w:div w:id="1321616059">
          <w:marLeft w:val="0"/>
          <w:marRight w:val="0"/>
          <w:marTop w:val="0"/>
          <w:marBottom w:val="0"/>
          <w:divBdr>
            <w:top w:val="single" w:sz="6" w:space="0" w:color="auto"/>
            <w:left w:val="single" w:sz="6" w:space="0" w:color="auto"/>
            <w:bottom w:val="single" w:sz="6" w:space="0" w:color="auto"/>
            <w:right w:val="single" w:sz="6" w:space="0" w:color="auto"/>
          </w:divBdr>
        </w:div>
      </w:divsChild>
    </w:div>
    <w:div w:id="1536700810">
      <w:bodyDiv w:val="1"/>
      <w:marLeft w:val="0"/>
      <w:marRight w:val="0"/>
      <w:marTop w:val="0"/>
      <w:marBottom w:val="0"/>
      <w:divBdr>
        <w:top w:val="none" w:sz="0" w:space="0" w:color="auto"/>
        <w:left w:val="none" w:sz="0" w:space="0" w:color="auto"/>
        <w:bottom w:val="none" w:sz="0" w:space="0" w:color="auto"/>
        <w:right w:val="none" w:sz="0" w:space="0" w:color="auto"/>
      </w:divBdr>
    </w:div>
    <w:div w:id="1637295596">
      <w:bodyDiv w:val="1"/>
      <w:marLeft w:val="0"/>
      <w:marRight w:val="0"/>
      <w:marTop w:val="0"/>
      <w:marBottom w:val="0"/>
      <w:divBdr>
        <w:top w:val="none" w:sz="0" w:space="0" w:color="auto"/>
        <w:left w:val="none" w:sz="0" w:space="0" w:color="auto"/>
        <w:bottom w:val="none" w:sz="0" w:space="0" w:color="auto"/>
        <w:right w:val="none" w:sz="0" w:space="0" w:color="auto"/>
      </w:divBdr>
      <w:divsChild>
        <w:div w:id="12582462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annualreports.com/Company/next-group-plc"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BC74DF-7B40-47C4-88EA-744641BCE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5908</Words>
  <Characters>33677</Characters>
  <Application>Microsoft Office Word</Application>
  <DocSecurity>0</DocSecurity>
  <Lines>280</Lines>
  <Paragraphs>79</Paragraphs>
  <ScaleCrop>false</ScaleCrop>
  <Company/>
  <LinksUpToDate>false</LinksUpToDate>
  <CharactersWithSpaces>39506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2024-04-23T15:29:00Z</dcterms:created>
  <dcterms:modified xsi:type="dcterms:W3CDTF">2024-04-23T21:56:00Z</dcterms:modified>
</cp:coreProperties>
</file>