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EA1CD" w14:textId="14E287AA" w:rsidR="009B0E7C" w:rsidRDefault="00BF1107" w:rsidP="005F1401">
      <w:pPr>
        <w:spacing w:line="360" w:lineRule="auto"/>
        <w:rPr>
          <w:sz w:val="22"/>
          <w:szCs w:val="22"/>
        </w:rPr>
      </w:pPr>
      <w:r w:rsidRPr="00CE058A">
        <w:rPr>
          <w:rFonts w:ascii="Arial" w:hAnsi="Arial" w:cs="Arial"/>
          <w:noProof/>
          <w:sz w:val="22"/>
          <w:szCs w:val="22"/>
        </w:rPr>
        <w:drawing>
          <wp:inline distT="0" distB="0" distL="0" distR="0" wp14:anchorId="54A4B795" wp14:editId="02A45005">
            <wp:extent cx="2621280" cy="1164590"/>
            <wp:effectExtent l="0" t="0" r="7620" b="0"/>
            <wp:docPr id="67604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1280" cy="1164590"/>
                    </a:xfrm>
                    <a:prstGeom prst="rect">
                      <a:avLst/>
                    </a:prstGeom>
                    <a:noFill/>
                  </pic:spPr>
                </pic:pic>
              </a:graphicData>
            </a:graphic>
          </wp:inline>
        </w:drawing>
      </w:r>
    </w:p>
    <w:p w14:paraId="21ED89D3" w14:textId="77777777" w:rsidR="00EA1602" w:rsidRPr="005F1401" w:rsidRDefault="00EA1602" w:rsidP="00EA1602">
      <w:pPr>
        <w:spacing w:line="360" w:lineRule="auto"/>
        <w:jc w:val="center"/>
        <w:rPr>
          <w:sz w:val="22"/>
          <w:szCs w:val="22"/>
        </w:rPr>
      </w:pPr>
    </w:p>
    <w:p w14:paraId="726288C7" w14:textId="77777777" w:rsidR="00A844DF" w:rsidRDefault="00BF1107" w:rsidP="00EA1602">
      <w:pPr>
        <w:spacing w:after="120" w:line="360" w:lineRule="auto"/>
        <w:jc w:val="center"/>
        <w:rPr>
          <w:rFonts w:ascii="Arial" w:eastAsia="Times New Roman" w:hAnsi="Arial" w:cs="Arial"/>
          <w:b/>
          <w:bCs/>
          <w:kern w:val="0"/>
          <w:sz w:val="22"/>
          <w:szCs w:val="22"/>
          <w:lang w:eastAsia="en-GB"/>
          <w14:ligatures w14:val="none"/>
        </w:rPr>
      </w:pPr>
      <w:r w:rsidRPr="005F1401">
        <w:rPr>
          <w:rFonts w:ascii="Arial" w:eastAsia="Times New Roman" w:hAnsi="Arial" w:cs="Arial"/>
          <w:b/>
          <w:bCs/>
          <w:kern w:val="0"/>
          <w:sz w:val="22"/>
          <w:szCs w:val="22"/>
          <w:lang w:eastAsia="en-GB"/>
          <w14:ligatures w14:val="none"/>
        </w:rPr>
        <w:t>Research Proposal</w:t>
      </w:r>
      <w:r w:rsidRPr="005F1401">
        <w:rPr>
          <w:rFonts w:ascii="Arial" w:eastAsia="Times New Roman" w:hAnsi="Arial" w:cs="Arial"/>
          <w:kern w:val="0"/>
          <w:sz w:val="22"/>
          <w:szCs w:val="22"/>
          <w:lang w:eastAsia="en-GB"/>
          <w14:ligatures w14:val="none"/>
        </w:rPr>
        <w:t xml:space="preserve">: </w:t>
      </w:r>
      <w:r w:rsidRPr="005F1401">
        <w:rPr>
          <w:rFonts w:ascii="Arial" w:eastAsia="Times New Roman" w:hAnsi="Arial" w:cs="Arial"/>
          <w:b/>
          <w:bCs/>
          <w:kern w:val="0"/>
          <w:sz w:val="22"/>
          <w:szCs w:val="22"/>
          <w:lang w:eastAsia="en-GB"/>
          <w14:ligatures w14:val="none"/>
        </w:rPr>
        <w:t>Racial Disparities in Maternal Outcomes in the United Kingdom.</w:t>
      </w:r>
    </w:p>
    <w:p w14:paraId="2A848458" w14:textId="74D38A03" w:rsidR="00BF1107" w:rsidRDefault="00BF1107" w:rsidP="00EA1602">
      <w:pPr>
        <w:spacing w:after="120" w:line="360" w:lineRule="auto"/>
        <w:jc w:val="center"/>
        <w:rPr>
          <w:rFonts w:ascii="Arial" w:eastAsia="Times New Roman" w:hAnsi="Arial" w:cs="Arial"/>
          <w:b/>
          <w:bCs/>
          <w:kern w:val="0"/>
          <w:sz w:val="22"/>
          <w:szCs w:val="22"/>
          <w:lang w:eastAsia="en-GB"/>
          <w14:ligatures w14:val="none"/>
        </w:rPr>
      </w:pPr>
      <w:r w:rsidRPr="005F1401">
        <w:rPr>
          <w:rFonts w:ascii="Arial" w:eastAsia="Times New Roman" w:hAnsi="Arial" w:cs="Arial"/>
          <w:b/>
          <w:bCs/>
          <w:kern w:val="0"/>
          <w:sz w:val="22"/>
          <w:szCs w:val="22"/>
          <w:lang w:eastAsia="en-GB"/>
          <w14:ligatures w14:val="none"/>
        </w:rPr>
        <w:t>A Scoping Review</w:t>
      </w:r>
    </w:p>
    <w:p w14:paraId="4A0DDB5B" w14:textId="77777777" w:rsidR="00EA1602" w:rsidRPr="005F1401" w:rsidRDefault="00EA1602" w:rsidP="00EA1602">
      <w:pPr>
        <w:spacing w:after="120" w:line="360" w:lineRule="auto"/>
        <w:jc w:val="center"/>
        <w:rPr>
          <w:rFonts w:ascii="Arial" w:eastAsia="Times New Roman" w:hAnsi="Arial" w:cs="Arial"/>
          <w:kern w:val="0"/>
          <w:sz w:val="22"/>
          <w:szCs w:val="22"/>
          <w:lang w:eastAsia="en-GB"/>
          <w14:ligatures w14:val="none"/>
        </w:rPr>
      </w:pPr>
    </w:p>
    <w:p w14:paraId="38D5F8DD" w14:textId="77777777" w:rsidR="00BF1107" w:rsidRPr="005F1401" w:rsidRDefault="00BF1107" w:rsidP="005F1401">
      <w:pPr>
        <w:spacing w:line="360" w:lineRule="auto"/>
        <w:jc w:val="both"/>
        <w:rPr>
          <w:rFonts w:ascii="Arial" w:hAnsi="Arial" w:cs="Arial"/>
          <w:sz w:val="22"/>
          <w:szCs w:val="22"/>
        </w:rPr>
      </w:pPr>
    </w:p>
    <w:p w14:paraId="03B90869" w14:textId="77777777" w:rsidR="00BF1107" w:rsidRPr="005F1401" w:rsidRDefault="00BF1107" w:rsidP="005F1401">
      <w:pPr>
        <w:spacing w:line="360" w:lineRule="auto"/>
        <w:jc w:val="both"/>
        <w:rPr>
          <w:rFonts w:ascii="Arial" w:hAnsi="Arial" w:cs="Arial"/>
          <w:sz w:val="22"/>
          <w:szCs w:val="22"/>
        </w:rPr>
      </w:pPr>
      <w:r w:rsidRPr="005F1401">
        <w:rPr>
          <w:rFonts w:ascii="Arial" w:hAnsi="Arial" w:cs="Arial"/>
          <w:b/>
          <w:bCs/>
          <w:sz w:val="22"/>
          <w:szCs w:val="22"/>
        </w:rPr>
        <w:t>Name:</w:t>
      </w:r>
      <w:r w:rsidRPr="005F1401">
        <w:rPr>
          <w:rFonts w:ascii="Arial" w:hAnsi="Arial" w:cs="Arial"/>
          <w:b/>
          <w:bCs/>
          <w:sz w:val="22"/>
          <w:szCs w:val="22"/>
        </w:rPr>
        <w:tab/>
      </w:r>
      <w:r w:rsidRPr="005F1401">
        <w:rPr>
          <w:rFonts w:ascii="Arial" w:hAnsi="Arial" w:cs="Arial"/>
          <w:sz w:val="22"/>
          <w:szCs w:val="22"/>
        </w:rPr>
        <w:tab/>
      </w:r>
      <w:r w:rsidRPr="005F1401">
        <w:rPr>
          <w:rFonts w:ascii="Arial" w:hAnsi="Arial" w:cs="Arial"/>
          <w:sz w:val="22"/>
          <w:szCs w:val="22"/>
        </w:rPr>
        <w:tab/>
        <w:t>Mimi Alero Imo</w:t>
      </w:r>
    </w:p>
    <w:p w14:paraId="6C845A9D" w14:textId="77777777" w:rsidR="00BF1107" w:rsidRPr="005F1401" w:rsidRDefault="00BF1107" w:rsidP="005F1401">
      <w:pPr>
        <w:spacing w:line="360" w:lineRule="auto"/>
        <w:jc w:val="both"/>
        <w:rPr>
          <w:rFonts w:ascii="Arial" w:hAnsi="Arial" w:cs="Arial"/>
          <w:sz w:val="22"/>
          <w:szCs w:val="22"/>
        </w:rPr>
      </w:pPr>
      <w:r w:rsidRPr="005F1401">
        <w:rPr>
          <w:rFonts w:ascii="Arial" w:hAnsi="Arial" w:cs="Arial"/>
          <w:b/>
          <w:bCs/>
          <w:sz w:val="22"/>
          <w:szCs w:val="22"/>
        </w:rPr>
        <w:t>Student ID:</w:t>
      </w:r>
      <w:r w:rsidRPr="005F1401">
        <w:rPr>
          <w:rFonts w:ascii="Arial" w:hAnsi="Arial" w:cs="Arial"/>
          <w:sz w:val="22"/>
          <w:szCs w:val="22"/>
        </w:rPr>
        <w:tab/>
        <w:t xml:space="preserve"> </w:t>
      </w:r>
      <w:r w:rsidRPr="005F1401">
        <w:rPr>
          <w:rFonts w:ascii="Arial" w:hAnsi="Arial" w:cs="Arial"/>
          <w:sz w:val="22"/>
          <w:szCs w:val="22"/>
        </w:rPr>
        <w:tab/>
        <w:t>2414781</w:t>
      </w:r>
    </w:p>
    <w:p w14:paraId="2C953B43" w14:textId="56A3E3AF" w:rsidR="00BF1107" w:rsidRPr="005F1401" w:rsidRDefault="00BF1107" w:rsidP="005F1401">
      <w:pPr>
        <w:spacing w:line="360" w:lineRule="auto"/>
        <w:jc w:val="both"/>
        <w:rPr>
          <w:rFonts w:ascii="Arial" w:hAnsi="Arial" w:cs="Arial"/>
          <w:bCs/>
          <w:sz w:val="22"/>
          <w:szCs w:val="22"/>
        </w:rPr>
      </w:pPr>
      <w:r w:rsidRPr="005F1401">
        <w:rPr>
          <w:rFonts w:ascii="Arial" w:hAnsi="Arial" w:cs="Arial"/>
          <w:b/>
          <w:bCs/>
          <w:sz w:val="22"/>
          <w:szCs w:val="22"/>
        </w:rPr>
        <w:t>Module Code:</w:t>
      </w:r>
      <w:r w:rsidRPr="005F1401">
        <w:rPr>
          <w:rFonts w:ascii="Arial" w:hAnsi="Arial" w:cs="Arial"/>
          <w:sz w:val="22"/>
          <w:szCs w:val="22"/>
        </w:rPr>
        <w:tab/>
      </w:r>
      <w:r w:rsidRPr="005F1401">
        <w:rPr>
          <w:rFonts w:ascii="Arial" w:eastAsia="Arial" w:hAnsi="Arial" w:cs="Arial"/>
          <w:bCs/>
          <w:color w:val="000000"/>
          <w:sz w:val="22"/>
          <w:szCs w:val="22"/>
          <w:lang w:eastAsia="en-GB"/>
        </w:rPr>
        <w:t>BMHP5019</w:t>
      </w:r>
    </w:p>
    <w:p w14:paraId="0F15BD21" w14:textId="77777777" w:rsidR="00BF1107" w:rsidRPr="005F1401" w:rsidRDefault="00BF1107" w:rsidP="005F1401">
      <w:pPr>
        <w:spacing w:line="360" w:lineRule="auto"/>
        <w:jc w:val="both"/>
        <w:rPr>
          <w:rFonts w:ascii="Arial" w:eastAsia="Arial" w:hAnsi="Arial" w:cs="Arial"/>
          <w:b/>
          <w:color w:val="000000"/>
          <w:sz w:val="22"/>
          <w:szCs w:val="22"/>
          <w:lang w:eastAsia="en-GB"/>
        </w:rPr>
      </w:pPr>
      <w:r w:rsidRPr="005F1401">
        <w:rPr>
          <w:rFonts w:ascii="Arial" w:hAnsi="Arial" w:cs="Arial"/>
          <w:b/>
          <w:bCs/>
          <w:sz w:val="22"/>
          <w:szCs w:val="22"/>
        </w:rPr>
        <w:t>Module Title:</w:t>
      </w:r>
      <w:r w:rsidRPr="005F1401">
        <w:rPr>
          <w:rFonts w:ascii="Arial" w:hAnsi="Arial" w:cs="Arial"/>
          <w:b/>
          <w:bCs/>
          <w:sz w:val="22"/>
          <w:szCs w:val="22"/>
        </w:rPr>
        <w:tab/>
      </w:r>
      <w:r w:rsidRPr="005F1401">
        <w:rPr>
          <w:rFonts w:ascii="Arial" w:hAnsi="Arial" w:cs="Arial"/>
          <w:sz w:val="22"/>
          <w:szCs w:val="22"/>
        </w:rPr>
        <w:tab/>
      </w:r>
      <w:r w:rsidRPr="005F1401">
        <w:rPr>
          <w:rFonts w:ascii="Arial" w:eastAsia="Arial" w:hAnsi="Arial" w:cs="Arial"/>
          <w:bCs/>
          <w:color w:val="000000"/>
          <w:sz w:val="22"/>
          <w:szCs w:val="22"/>
          <w:lang w:eastAsia="en-GB"/>
        </w:rPr>
        <w:t>Introduction to Independent Research Skills</w:t>
      </w:r>
      <w:r w:rsidRPr="005F1401">
        <w:rPr>
          <w:rFonts w:ascii="Arial" w:eastAsia="Arial" w:hAnsi="Arial" w:cs="Arial"/>
          <w:b/>
          <w:color w:val="000000"/>
          <w:sz w:val="22"/>
          <w:szCs w:val="22"/>
          <w:lang w:eastAsia="en-GB"/>
        </w:rPr>
        <w:t xml:space="preserve"> </w:t>
      </w:r>
    </w:p>
    <w:p w14:paraId="6E49CC5C" w14:textId="45521E7E" w:rsidR="00BF1107" w:rsidRPr="005F1401" w:rsidRDefault="00BF1107" w:rsidP="005F1401">
      <w:pPr>
        <w:spacing w:after="0" w:line="360" w:lineRule="auto"/>
        <w:ind w:left="13" w:hanging="10"/>
        <w:rPr>
          <w:rFonts w:ascii="Arial" w:eastAsia="Arial" w:hAnsi="Arial" w:cs="Arial"/>
          <w:color w:val="000000"/>
          <w:sz w:val="22"/>
          <w:szCs w:val="22"/>
          <w:lang w:eastAsia="en-GB"/>
        </w:rPr>
      </w:pPr>
      <w:r w:rsidRPr="005F1401">
        <w:rPr>
          <w:rFonts w:ascii="Arial" w:hAnsi="Arial" w:cs="Arial"/>
          <w:b/>
          <w:bCs/>
          <w:sz w:val="22"/>
          <w:szCs w:val="22"/>
        </w:rPr>
        <w:t>Lecturer:</w:t>
      </w:r>
      <w:r w:rsidRPr="005F1401">
        <w:rPr>
          <w:rFonts w:ascii="Arial" w:hAnsi="Arial" w:cs="Arial"/>
          <w:sz w:val="22"/>
          <w:szCs w:val="22"/>
        </w:rPr>
        <w:tab/>
      </w:r>
      <w:r w:rsidRPr="005F1401">
        <w:rPr>
          <w:rFonts w:ascii="Arial" w:hAnsi="Arial" w:cs="Arial"/>
          <w:sz w:val="22"/>
          <w:szCs w:val="22"/>
        </w:rPr>
        <w:tab/>
      </w:r>
      <w:r w:rsidRPr="005F1401">
        <w:rPr>
          <w:rFonts w:ascii="Arial" w:eastAsia="Arial" w:hAnsi="Arial" w:cs="Arial"/>
          <w:bCs/>
          <w:color w:val="000000"/>
          <w:sz w:val="22"/>
          <w:szCs w:val="22"/>
          <w:lang w:eastAsia="en-GB"/>
        </w:rPr>
        <w:t xml:space="preserve">Dr Eleni Koutsogeorgou Andreou &amp; </w:t>
      </w:r>
      <w:r w:rsidR="006C5284" w:rsidRPr="005F1401">
        <w:rPr>
          <w:rFonts w:ascii="Arial" w:eastAsia="Arial" w:hAnsi="Arial" w:cs="Arial"/>
          <w:bCs/>
          <w:color w:val="000000"/>
          <w:sz w:val="22"/>
          <w:szCs w:val="22"/>
          <w:lang w:eastAsia="en-GB"/>
        </w:rPr>
        <w:t xml:space="preserve">Dr </w:t>
      </w:r>
      <w:r w:rsidRPr="005F1401">
        <w:rPr>
          <w:rFonts w:ascii="Arial" w:eastAsia="Arial" w:hAnsi="Arial" w:cs="Arial"/>
          <w:bCs/>
          <w:color w:val="000000"/>
          <w:sz w:val="22"/>
          <w:szCs w:val="22"/>
          <w:lang w:eastAsia="en-GB"/>
        </w:rPr>
        <w:t>Muhammed Khan</w:t>
      </w:r>
      <w:r w:rsidRPr="005F1401">
        <w:rPr>
          <w:rFonts w:ascii="Arial" w:eastAsia="Arial" w:hAnsi="Arial" w:cs="Arial"/>
          <w:color w:val="000000"/>
          <w:sz w:val="22"/>
          <w:szCs w:val="22"/>
          <w:lang w:eastAsia="en-GB"/>
        </w:rPr>
        <w:t xml:space="preserve"> </w:t>
      </w:r>
    </w:p>
    <w:p w14:paraId="09367190" w14:textId="432F269C" w:rsidR="00BF1107" w:rsidRPr="005F1401" w:rsidRDefault="00BF1107" w:rsidP="005F1401">
      <w:pPr>
        <w:spacing w:after="17" w:line="360" w:lineRule="auto"/>
        <w:ind w:left="3"/>
        <w:rPr>
          <w:rFonts w:ascii="Arial" w:eastAsia="Arial" w:hAnsi="Arial" w:cs="Arial"/>
          <w:color w:val="000000"/>
          <w:sz w:val="22"/>
          <w:szCs w:val="22"/>
          <w:lang w:eastAsia="en-GB"/>
        </w:rPr>
      </w:pPr>
      <w:r w:rsidRPr="005F1401">
        <w:rPr>
          <w:rFonts w:ascii="Arial" w:eastAsia="Arial" w:hAnsi="Arial" w:cs="Arial"/>
          <w:b/>
          <w:color w:val="000000"/>
          <w:sz w:val="22"/>
          <w:szCs w:val="22"/>
          <w:lang w:eastAsia="en-GB"/>
        </w:rPr>
        <w:t xml:space="preserve"> </w:t>
      </w:r>
    </w:p>
    <w:p w14:paraId="08AF4B33" w14:textId="1B4E77A7" w:rsidR="00BF1107" w:rsidRPr="005F1401" w:rsidRDefault="00BF1107" w:rsidP="005F1401">
      <w:pPr>
        <w:spacing w:line="360" w:lineRule="auto"/>
        <w:jc w:val="both"/>
        <w:rPr>
          <w:rFonts w:ascii="Arial" w:hAnsi="Arial" w:cs="Arial"/>
          <w:sz w:val="22"/>
          <w:szCs w:val="22"/>
        </w:rPr>
      </w:pPr>
      <w:r w:rsidRPr="005F1401">
        <w:rPr>
          <w:rFonts w:ascii="Arial" w:hAnsi="Arial" w:cs="Arial"/>
          <w:b/>
          <w:bCs/>
          <w:sz w:val="22"/>
          <w:szCs w:val="22"/>
        </w:rPr>
        <w:t>Word Count:</w:t>
      </w:r>
      <w:r w:rsidRPr="005F1401">
        <w:rPr>
          <w:rFonts w:ascii="Arial" w:hAnsi="Arial" w:cs="Arial"/>
          <w:sz w:val="22"/>
          <w:szCs w:val="22"/>
        </w:rPr>
        <w:t xml:space="preserve">   </w:t>
      </w:r>
      <w:r w:rsidRPr="005F1401">
        <w:rPr>
          <w:rFonts w:ascii="Arial" w:hAnsi="Arial" w:cs="Arial"/>
          <w:sz w:val="22"/>
          <w:szCs w:val="22"/>
        </w:rPr>
        <w:tab/>
        <w:t>4</w:t>
      </w:r>
      <w:r w:rsidR="00E52E25">
        <w:rPr>
          <w:rFonts w:ascii="Arial" w:hAnsi="Arial" w:cs="Arial"/>
          <w:sz w:val="22"/>
          <w:szCs w:val="22"/>
        </w:rPr>
        <w:t>81</w:t>
      </w:r>
    </w:p>
    <w:p w14:paraId="47E4AB9C" w14:textId="77777777" w:rsidR="00BF1107" w:rsidRPr="005F1401" w:rsidRDefault="00BF1107" w:rsidP="005F1401">
      <w:pPr>
        <w:spacing w:line="360" w:lineRule="auto"/>
        <w:jc w:val="both"/>
        <w:rPr>
          <w:rFonts w:ascii="Arial" w:hAnsi="Arial" w:cs="Arial"/>
          <w:sz w:val="22"/>
          <w:szCs w:val="22"/>
        </w:rPr>
      </w:pPr>
    </w:p>
    <w:p w14:paraId="2A984F79" w14:textId="77777777" w:rsidR="00BF1107" w:rsidRPr="005F1401" w:rsidRDefault="00BF1107" w:rsidP="005F1401">
      <w:pPr>
        <w:spacing w:line="360" w:lineRule="auto"/>
        <w:jc w:val="both"/>
        <w:rPr>
          <w:rFonts w:ascii="Arial" w:hAnsi="Arial" w:cs="Arial"/>
          <w:sz w:val="22"/>
          <w:szCs w:val="22"/>
        </w:rPr>
      </w:pPr>
    </w:p>
    <w:p w14:paraId="302D9998" w14:textId="77777777" w:rsidR="00BF1107" w:rsidRPr="005F1401" w:rsidRDefault="00BF1107" w:rsidP="005F1401">
      <w:pPr>
        <w:spacing w:line="360" w:lineRule="auto"/>
        <w:jc w:val="both"/>
        <w:rPr>
          <w:rFonts w:ascii="Arial" w:hAnsi="Arial" w:cs="Arial"/>
          <w:sz w:val="22"/>
          <w:szCs w:val="22"/>
        </w:rPr>
      </w:pPr>
    </w:p>
    <w:p w14:paraId="606A1E61" w14:textId="77777777" w:rsidR="00BF1107" w:rsidRPr="005F1401" w:rsidRDefault="00BF1107" w:rsidP="005F1401">
      <w:pPr>
        <w:spacing w:line="360" w:lineRule="auto"/>
        <w:jc w:val="both"/>
        <w:rPr>
          <w:rFonts w:ascii="Arial" w:hAnsi="Arial" w:cs="Arial"/>
          <w:sz w:val="22"/>
          <w:szCs w:val="22"/>
        </w:rPr>
      </w:pPr>
    </w:p>
    <w:p w14:paraId="621C57FC" w14:textId="77777777" w:rsidR="00BF1107" w:rsidRPr="005F1401" w:rsidRDefault="00BF1107" w:rsidP="005F1401">
      <w:pPr>
        <w:spacing w:line="360" w:lineRule="auto"/>
        <w:ind w:left="3600" w:firstLine="720"/>
        <w:jc w:val="both"/>
        <w:rPr>
          <w:rFonts w:ascii="Arial" w:hAnsi="Arial" w:cs="Arial"/>
          <w:sz w:val="22"/>
          <w:szCs w:val="22"/>
        </w:rPr>
      </w:pPr>
    </w:p>
    <w:p w14:paraId="74685C33" w14:textId="77777777" w:rsidR="00BF1107" w:rsidRPr="005F1401" w:rsidRDefault="00BF1107" w:rsidP="005F1401">
      <w:pPr>
        <w:spacing w:line="360" w:lineRule="auto"/>
        <w:ind w:left="3600" w:firstLine="720"/>
        <w:jc w:val="both"/>
        <w:rPr>
          <w:rFonts w:ascii="Arial" w:hAnsi="Arial" w:cs="Arial"/>
          <w:sz w:val="22"/>
          <w:szCs w:val="22"/>
        </w:rPr>
      </w:pPr>
    </w:p>
    <w:p w14:paraId="62A601D1" w14:textId="77777777" w:rsidR="00BF1107" w:rsidRPr="005F1401" w:rsidRDefault="00BF1107" w:rsidP="005F1401">
      <w:pPr>
        <w:spacing w:line="360" w:lineRule="auto"/>
        <w:ind w:left="3600" w:firstLine="720"/>
        <w:jc w:val="both"/>
        <w:rPr>
          <w:rFonts w:ascii="Arial" w:hAnsi="Arial" w:cs="Arial"/>
          <w:sz w:val="22"/>
          <w:szCs w:val="22"/>
        </w:rPr>
      </w:pPr>
    </w:p>
    <w:p w14:paraId="15A0A158" w14:textId="77777777" w:rsidR="00BF1107" w:rsidRPr="005F1401" w:rsidRDefault="00BF1107" w:rsidP="005F1401">
      <w:pPr>
        <w:spacing w:line="360" w:lineRule="auto"/>
        <w:ind w:left="3600" w:firstLine="720"/>
        <w:jc w:val="both"/>
        <w:rPr>
          <w:rFonts w:ascii="Arial" w:hAnsi="Arial" w:cs="Arial"/>
          <w:sz w:val="22"/>
          <w:szCs w:val="22"/>
        </w:rPr>
      </w:pPr>
    </w:p>
    <w:p w14:paraId="45A2FE4A" w14:textId="77777777" w:rsidR="00F92D04" w:rsidRDefault="00BF1107" w:rsidP="00F92D04">
      <w:pPr>
        <w:spacing w:line="360" w:lineRule="auto"/>
        <w:ind w:left="5040" w:firstLine="720"/>
        <w:jc w:val="both"/>
        <w:rPr>
          <w:rFonts w:ascii="Arial" w:hAnsi="Arial" w:cs="Arial"/>
          <w:sz w:val="22"/>
          <w:szCs w:val="22"/>
        </w:rPr>
      </w:pPr>
      <w:r w:rsidRPr="005F1401">
        <w:rPr>
          <w:rFonts w:ascii="Arial" w:hAnsi="Arial" w:cs="Arial"/>
          <w:b/>
          <w:bCs/>
          <w:sz w:val="22"/>
          <w:szCs w:val="22"/>
        </w:rPr>
        <w:t>Submission Date:</w:t>
      </w:r>
      <w:r w:rsidRPr="005F1401">
        <w:rPr>
          <w:rFonts w:ascii="Arial" w:hAnsi="Arial" w:cs="Arial"/>
          <w:sz w:val="22"/>
          <w:szCs w:val="22"/>
        </w:rPr>
        <w:t xml:space="preserve"> 1</w:t>
      </w:r>
      <w:r w:rsidR="00D61906" w:rsidRPr="005F1401">
        <w:rPr>
          <w:rFonts w:ascii="Arial" w:hAnsi="Arial" w:cs="Arial"/>
          <w:sz w:val="22"/>
          <w:szCs w:val="22"/>
        </w:rPr>
        <w:t>0</w:t>
      </w:r>
      <w:r w:rsidRPr="005F1401">
        <w:rPr>
          <w:rFonts w:ascii="Arial" w:hAnsi="Arial" w:cs="Arial"/>
          <w:sz w:val="22"/>
          <w:szCs w:val="22"/>
        </w:rPr>
        <w:t>/</w:t>
      </w:r>
      <w:r w:rsidR="00D61906" w:rsidRPr="005F1401">
        <w:rPr>
          <w:rFonts w:ascii="Arial" w:hAnsi="Arial" w:cs="Arial"/>
          <w:sz w:val="22"/>
          <w:szCs w:val="22"/>
        </w:rPr>
        <w:t>07</w:t>
      </w:r>
      <w:r w:rsidRPr="005F1401">
        <w:rPr>
          <w:rFonts w:ascii="Arial" w:hAnsi="Arial" w:cs="Arial"/>
          <w:sz w:val="22"/>
          <w:szCs w:val="22"/>
        </w:rPr>
        <w:t>/202</w:t>
      </w:r>
      <w:r w:rsidR="00D61906" w:rsidRPr="005F1401">
        <w:rPr>
          <w:rFonts w:ascii="Arial" w:hAnsi="Arial" w:cs="Arial"/>
          <w:sz w:val="22"/>
          <w:szCs w:val="22"/>
        </w:rPr>
        <w:t>6</w:t>
      </w:r>
    </w:p>
    <w:p w14:paraId="5CB2CEDC" w14:textId="77777777" w:rsidR="00F92D04" w:rsidRDefault="00F92D04" w:rsidP="00F92D04">
      <w:pPr>
        <w:spacing w:line="360" w:lineRule="auto"/>
        <w:jc w:val="both"/>
        <w:rPr>
          <w:rFonts w:ascii="Arial" w:hAnsi="Arial" w:cs="Arial"/>
          <w:sz w:val="22"/>
          <w:szCs w:val="22"/>
        </w:rPr>
      </w:pPr>
    </w:p>
    <w:p w14:paraId="48CF61A7" w14:textId="77777777" w:rsidR="00F92D04" w:rsidRDefault="00F92D04" w:rsidP="00F92D04">
      <w:pPr>
        <w:spacing w:line="360" w:lineRule="auto"/>
        <w:jc w:val="both"/>
        <w:rPr>
          <w:rFonts w:ascii="Arial" w:hAnsi="Arial" w:cs="Arial"/>
          <w:sz w:val="22"/>
          <w:szCs w:val="22"/>
        </w:rPr>
      </w:pPr>
    </w:p>
    <w:p w14:paraId="4C252492" w14:textId="5A362EF7" w:rsidR="00421FCE" w:rsidRPr="00F92D04" w:rsidRDefault="00F92D04" w:rsidP="004E1135">
      <w:pPr>
        <w:pStyle w:val="Heading1"/>
        <w:numPr>
          <w:ilvl w:val="0"/>
          <w:numId w:val="6"/>
        </w:numPr>
        <w:spacing w:line="360" w:lineRule="auto"/>
        <w:rPr>
          <w:rFonts w:ascii="Arial" w:eastAsia="Times New Roman"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2D04">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w:t>
      </w:r>
      <w:r w:rsidR="00421FCE" w:rsidRPr="00F92D04">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opic of Focus</w:t>
      </w:r>
      <w:r w:rsidR="0057390C" w:rsidRPr="00F92D04">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58604AD" w14:textId="0BD50E33" w:rsidR="00333AE5" w:rsidRDefault="00464AFB" w:rsidP="004E1135">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This research proposal investigates racial disparities in maternal outcomes for Black and other ethnic minority women using NHS maternity services in the UK. Despite advancements in care, significant inequalities in maternal mortality, morbidity, and experiences remain (Knight et al., 2023).</w:t>
      </w:r>
    </w:p>
    <w:p w14:paraId="54BC5F1B" w14:textId="47A3A0F5" w:rsidR="0057390C" w:rsidRPr="00A375EF" w:rsidRDefault="00333AE5" w:rsidP="004E1135">
      <w:pPr>
        <w:pStyle w:val="Heading1"/>
        <w:spacing w:line="360" w:lineRule="auto"/>
        <w:rPr>
          <w:rFonts w:ascii="Arial" w:eastAsia="Times New Roman" w:hAnsi="Arial" w:cs="Arial"/>
          <w:b/>
          <w:bCs/>
          <w:color w:val="000000" w:themeColor="text1"/>
          <w:kern w:val="0"/>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A375EF">
        <w:rPr>
          <w:rFonts w:ascii="Arial" w:eastAsia="Times New Roman" w:hAnsi="Arial" w:cs="Arial"/>
          <w:b/>
          <w:bCs/>
          <w:color w:val="000000" w:themeColor="text1"/>
          <w:kern w:val="0"/>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1.1 </w:t>
      </w:r>
      <w:r w:rsidR="0057390C" w:rsidRPr="00A375EF">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Review Question </w:t>
      </w:r>
    </w:p>
    <w:p w14:paraId="47F8CCDB" w14:textId="00C0F3C7" w:rsidR="00421FCE" w:rsidRPr="00C41C6B" w:rsidRDefault="00E62890" w:rsidP="004E1135">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The upcoming scoping review will explore this research question: What does existing peer-reviewed literature reveal about the nature, causes, and experiences of racial disparities in maternal outcomes in the UK?</w:t>
      </w:r>
    </w:p>
    <w:p w14:paraId="55AD4E9D" w14:textId="20C9E8E8" w:rsidR="0057390C" w:rsidRPr="0000191B" w:rsidRDefault="0000191B" w:rsidP="004E1135">
      <w:pPr>
        <w:pStyle w:val="Heading1"/>
        <w:spacing w:line="360" w:lineRule="auto"/>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1.2 </w:t>
      </w:r>
      <w:r w:rsidR="0057390C" w:rsidRPr="0000191B">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Objectives</w:t>
      </w:r>
    </w:p>
    <w:p w14:paraId="02C9E99A" w14:textId="77777777" w:rsidR="00210E09" w:rsidRPr="0038742A" w:rsidRDefault="00210E09" w:rsidP="004E1135">
      <w:pPr>
        <w:spacing w:line="360" w:lineRule="auto"/>
        <w:jc w:val="both"/>
        <w:rPr>
          <w:rFonts w:ascii="Arial" w:eastAsia="Times New Roman" w:hAnsi="Arial" w:cs="Arial"/>
          <w:kern w:val="0"/>
          <w:sz w:val="22"/>
          <w:szCs w:val="22"/>
          <w:lang w:eastAsia="en-GB"/>
          <w14:ligatures w14:val="none"/>
        </w:rPr>
      </w:pPr>
      <w:r w:rsidRPr="0038742A">
        <w:rPr>
          <w:rFonts w:ascii="Arial" w:eastAsia="Times New Roman" w:hAnsi="Arial" w:cs="Arial"/>
          <w:kern w:val="0"/>
          <w:sz w:val="22"/>
          <w:szCs w:val="22"/>
          <w:lang w:eastAsia="en-GB"/>
          <w14:ligatures w14:val="none"/>
        </w:rPr>
        <w:t xml:space="preserve">The objectives of this scoping review are as follows:  </w:t>
      </w:r>
    </w:p>
    <w:p w14:paraId="5ADA6202" w14:textId="77777777" w:rsidR="002D09EA" w:rsidRDefault="002D09EA" w:rsidP="004E1135">
      <w:pPr>
        <w:pStyle w:val="ListParagraph"/>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1. Identify and map racial disparities in maternal outcomes in the UK.  </w:t>
      </w:r>
    </w:p>
    <w:p w14:paraId="14F31796" w14:textId="77777777" w:rsidR="002D09EA" w:rsidRDefault="002D09EA" w:rsidP="004E1135">
      <w:pPr>
        <w:pStyle w:val="ListParagraph"/>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2. Examine socioeconomic, clinical, and systemic factors driving these disparities.  </w:t>
      </w:r>
    </w:p>
    <w:p w14:paraId="446B1929" w14:textId="77777777" w:rsidR="002D09EA" w:rsidRDefault="002D09EA" w:rsidP="004E1135">
      <w:pPr>
        <w:pStyle w:val="ListParagraph"/>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3. Explore the experiences of Black and ethnic minority women in NHS maternity services.  </w:t>
      </w:r>
    </w:p>
    <w:p w14:paraId="0227EF57" w14:textId="087F2C18" w:rsidR="00C60547" w:rsidRDefault="002D09EA" w:rsidP="004E1135">
      <w:pPr>
        <w:pStyle w:val="ListParagraph"/>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4. Identify literature gaps and their implications for midwifery practice and NHS policy.</w:t>
      </w:r>
    </w:p>
    <w:p w14:paraId="6B0D2490" w14:textId="122DCD41" w:rsidR="00CE3EDA" w:rsidRPr="003E4887" w:rsidRDefault="00CE3EDA" w:rsidP="004E1135">
      <w:pPr>
        <w:pStyle w:val="Heading1"/>
        <w:spacing w:line="360" w:lineRule="auto"/>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4887">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Rationale</w:t>
      </w:r>
    </w:p>
    <w:p w14:paraId="2BC74A5D" w14:textId="088A9657" w:rsidR="00411F46" w:rsidRPr="00411F46" w:rsidRDefault="00147F86" w:rsidP="004E1135">
      <w:pPr>
        <w:pStyle w:val="Heading1"/>
        <w:spacing w:line="360" w:lineRule="auto"/>
        <w:jc w:val="both"/>
        <w:rPr>
          <w:rFonts w:ascii="Arial" w:eastAsia="Times New Roman" w:hAnsi="Arial" w:cs="Arial"/>
          <w:color w:val="auto"/>
          <w:kern w:val="0"/>
          <w:sz w:val="22"/>
          <w:szCs w:val="22"/>
          <w:lang w:eastAsia="en-GB"/>
          <w14:ligatures w14:val="none"/>
        </w:rPr>
      </w:pPr>
      <w:r>
        <w:rPr>
          <w:rFonts w:ascii="Arial" w:eastAsia="Times New Roman" w:hAnsi="Arial" w:cs="Arial"/>
          <w:color w:val="auto"/>
          <w:kern w:val="0"/>
          <w:sz w:val="22"/>
          <w:szCs w:val="22"/>
          <w:lang w:eastAsia="en-GB"/>
          <w14:ligatures w14:val="none"/>
        </w:rPr>
        <w:t>This review addresses a critical public health issue highlighted by MBRRACE-UK (2024), which indicates that from 2020 to 2022, Black women were nearly three times more likely to die during pregnancy or within six weeks postpartum compared to White women, with a relative risk of 2.87. Additionally, the stillbirth rate for Black women is 6.5 per 1,000 births, while for White women, it is 3.5 (Office for National Statistics, 2024).</w:t>
      </w:r>
    </w:p>
    <w:p w14:paraId="58A5FB0A" w14:textId="3DAD77CC" w:rsidR="00E42B63" w:rsidRPr="00E42B63" w:rsidRDefault="005C1D5E" w:rsidP="004E1135">
      <w:pPr>
        <w:spacing w:line="360" w:lineRule="auto"/>
        <w:jc w:val="both"/>
        <w:rPr>
          <w:lang w:eastAsia="en-GB"/>
        </w:rPr>
      </w:pPr>
      <w:r w:rsidRPr="005C1D5E">
        <w:rPr>
          <w:rFonts w:ascii="Arial" w:eastAsia="Times New Roman" w:hAnsi="Arial" w:cs="Arial"/>
          <w:kern w:val="0"/>
          <w:sz w:val="22"/>
          <w:szCs w:val="22"/>
          <w:lang w:eastAsia="en-GB"/>
          <w14:ligatures w14:val="none"/>
        </w:rPr>
        <w:t>These statistics reveal significant health disparities and human rights concerns, driven by comorbidities, socioeconomic deprivation, and systemic racism (Souza et al., 2024). Vousden et al. (2024) found that Black women are 2.43 times more likely to die than White women, regardless of age and social deprivation. This highlights the urgent need for a scoping review in midwifery, health, and social care.</w:t>
      </w:r>
    </w:p>
    <w:p w14:paraId="11916B5C" w14:textId="518C2096" w:rsidR="00CE3EDA" w:rsidRPr="00507037" w:rsidRDefault="00CE3EDA" w:rsidP="004E1135">
      <w:pPr>
        <w:pStyle w:val="Heading1"/>
        <w:spacing w:line="360" w:lineRule="auto"/>
        <w:rPr>
          <w:rFonts w:ascii="Arial" w:eastAsia="Times New Roman" w:hAnsi="Arial" w:cs="Arial"/>
          <w:b/>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7037">
        <w:rPr>
          <w:rFonts w:ascii="Arial" w:eastAsia="Times New Roman" w:hAnsi="Arial" w:cs="Arial"/>
          <w:b/>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Methods</w:t>
      </w:r>
    </w:p>
    <w:p w14:paraId="12D054A2" w14:textId="5B4D4B2B" w:rsidR="00CE3EDA" w:rsidRPr="00C41C6B" w:rsidRDefault="00BC0F28" w:rsidP="004E1135">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This study will employ a scoping review methodology, based on the framework established by Arksey and O'Malley (2005) and further developed by Levac et al. (2010). This approach is </w:t>
      </w:r>
      <w:r>
        <w:rPr>
          <w:rFonts w:ascii="Arial" w:eastAsia="Times New Roman" w:hAnsi="Arial" w:cs="Arial"/>
          <w:kern w:val="0"/>
          <w:sz w:val="22"/>
          <w:szCs w:val="22"/>
          <w:lang w:eastAsia="en-GB"/>
          <w14:ligatures w14:val="none"/>
        </w:rPr>
        <w:lastRenderedPageBreak/>
        <w:t>well-suited for mapping existing evidence, identifying research gaps, and synthesising findings across a variety of study designs. A systematic search will be conducted across three peer-reviewed academic databases: PubMed, CINAHL (via EBSCOhost), and Sage Journals. The search terms will encompass combinations of "racial disparities," "maternal outcomes," "Black women," "ethnicity," "maternity care," "NHS," and "United Kingdom." Boolean operators (AND/OR) will be utilised to refine the searches.</w:t>
      </w:r>
    </w:p>
    <w:p w14:paraId="1A2CFDD7" w14:textId="474063CF" w:rsidR="00C41C6B" w:rsidRPr="00507037" w:rsidRDefault="003D5B32" w:rsidP="004E1135">
      <w:pPr>
        <w:pStyle w:val="Heading1"/>
        <w:spacing w:line="360" w:lineRule="auto"/>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7037">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3.1 </w:t>
      </w:r>
      <w:r w:rsidR="00C41C6B" w:rsidRPr="00507037">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Inclusion and </w:t>
      </w:r>
      <w:r w:rsidR="008B2535">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C41C6B" w:rsidRPr="00507037">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xclusion </w:t>
      </w:r>
      <w:r w:rsidR="008B2535">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BC1C2E">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riteria</w:t>
      </w:r>
    </w:p>
    <w:p w14:paraId="3781C8DC" w14:textId="77777777" w:rsidR="009F520C" w:rsidRPr="009F520C" w:rsidRDefault="00BF0454" w:rsidP="004E1135">
      <w:pPr>
        <w:spacing w:line="360" w:lineRule="auto"/>
        <w:jc w:val="both"/>
        <w:rPr>
          <w:rFonts w:ascii="Arial" w:hAnsi="Arial" w:cs="Arial"/>
          <w:sz w:val="22"/>
          <w:szCs w:val="22"/>
          <w:lang w:eastAsia="en-GB"/>
        </w:rPr>
      </w:pPr>
      <w:r w:rsidRPr="009F520C">
        <w:rPr>
          <w:rFonts w:ascii="Arial" w:hAnsi="Arial" w:cs="Arial"/>
          <w:sz w:val="22"/>
          <w:szCs w:val="22"/>
          <w:lang w:eastAsia="en-GB"/>
        </w:rPr>
        <w:t>Inclusion criteria will consist of peer-reviewed primary or secondary research on UK maternity services published from 2019 to 2024 in English. We will exclude policy papers, editorials, commentaries, and conference proceedings. Three to five qualifying studies will undergo thematic analysis to identify key themes and patterns.</w:t>
      </w:r>
    </w:p>
    <w:p w14:paraId="35316311" w14:textId="6685D679" w:rsidR="00CE3EDA" w:rsidRPr="00537DDB" w:rsidRDefault="00CE3EDA" w:rsidP="004E1135">
      <w:pPr>
        <w:pStyle w:val="Heading1"/>
        <w:spacing w:line="360" w:lineRule="auto"/>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7DDB">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Ethical Considerations</w:t>
      </w:r>
    </w:p>
    <w:p w14:paraId="71856307" w14:textId="2A330E68" w:rsidR="00C41C6B" w:rsidRPr="00C41C6B" w:rsidRDefault="00A66EEB" w:rsidP="004E1135">
      <w:pPr>
        <w:spacing w:line="360" w:lineRule="auto"/>
        <w:jc w:val="both"/>
        <w:rPr>
          <w:rFonts w:ascii="Arial" w:eastAsia="Times New Roman" w:hAnsi="Arial" w:cs="Arial"/>
          <w:kern w:val="0"/>
          <w:sz w:val="22"/>
          <w:szCs w:val="22"/>
          <w:lang w:eastAsia="en-GB"/>
          <w14:ligatures w14:val="none"/>
        </w:rPr>
      </w:pPr>
      <w:r w:rsidRPr="00A66EEB">
        <w:rPr>
          <w:rFonts w:ascii="Arial" w:eastAsia="Times New Roman" w:hAnsi="Arial" w:cs="Arial"/>
          <w:kern w:val="0"/>
          <w:sz w:val="22"/>
          <w:szCs w:val="22"/>
          <w:lang w:eastAsia="en-GB"/>
          <w14:ligatures w14:val="none"/>
        </w:rPr>
        <w:t xml:space="preserve">This secondary research study does not require formal ethical approval but will adhere to ethical principles. Academic integrity will be upheld through transparent methods, precise Harvard citations, and a commitment to avoiding plagiarism. Sensitivity will be </w:t>
      </w:r>
      <w:r>
        <w:rPr>
          <w:rFonts w:ascii="Arial" w:eastAsia="Times New Roman" w:hAnsi="Arial" w:cs="Arial"/>
          <w:kern w:val="0"/>
          <w:sz w:val="22"/>
          <w:szCs w:val="22"/>
          <w:lang w:eastAsia="en-GB"/>
          <w14:ligatures w14:val="none"/>
        </w:rPr>
        <w:t>prioritised</w:t>
      </w:r>
      <w:r w:rsidRPr="00A66EEB">
        <w:rPr>
          <w:rFonts w:ascii="Arial" w:eastAsia="Times New Roman" w:hAnsi="Arial" w:cs="Arial"/>
          <w:kern w:val="0"/>
          <w:sz w:val="22"/>
          <w:szCs w:val="22"/>
          <w:lang w:eastAsia="en-GB"/>
          <w14:ligatures w14:val="none"/>
        </w:rPr>
        <w:t xml:space="preserve"> when engaging with racially </w:t>
      </w:r>
      <w:r>
        <w:rPr>
          <w:rFonts w:ascii="Arial" w:eastAsia="Times New Roman" w:hAnsi="Arial" w:cs="Arial"/>
          <w:kern w:val="0"/>
          <w:sz w:val="22"/>
          <w:szCs w:val="22"/>
          <w:lang w:eastAsia="en-GB"/>
          <w14:ligatures w14:val="none"/>
        </w:rPr>
        <w:t>marginalised</w:t>
      </w:r>
      <w:r w:rsidRPr="00A66EEB">
        <w:rPr>
          <w:rFonts w:ascii="Arial" w:eastAsia="Times New Roman" w:hAnsi="Arial" w:cs="Arial"/>
          <w:kern w:val="0"/>
          <w:sz w:val="22"/>
          <w:szCs w:val="22"/>
          <w:lang w:eastAsia="en-GB"/>
          <w14:ligatures w14:val="none"/>
        </w:rPr>
        <w:t xml:space="preserve"> communities, ensuring respectful reporting. The researcher will remain reflexive regarding the impact of positionality on interpretation (Braun and Clarke, 2022).</w:t>
      </w:r>
    </w:p>
    <w:p w14:paraId="719D703F" w14:textId="77777777" w:rsidR="00FE0044" w:rsidRDefault="00FE0044" w:rsidP="004E1135">
      <w:pPr>
        <w:spacing w:before="200" w:after="100" w:line="360" w:lineRule="auto"/>
        <w:jc w:val="both"/>
        <w:outlineLvl w:val="1"/>
        <w:rPr>
          <w:rFonts w:ascii="Arial" w:eastAsia="Times New Roman" w:hAnsi="Arial" w:cs="Arial"/>
          <w:b/>
          <w:bCs/>
          <w:color w:val="000000"/>
          <w:kern w:val="0"/>
          <w:sz w:val="22"/>
          <w:szCs w:val="22"/>
          <w:lang w:eastAsia="en-GB"/>
          <w14:ligatures w14:val="none"/>
        </w:rPr>
      </w:pPr>
    </w:p>
    <w:p w14:paraId="730593BC" w14:textId="77777777" w:rsidR="00E42B63" w:rsidRDefault="00E42B63" w:rsidP="00C41C6B">
      <w:pPr>
        <w:spacing w:before="200" w:after="100" w:line="240" w:lineRule="auto"/>
        <w:jc w:val="both"/>
        <w:outlineLvl w:val="1"/>
        <w:rPr>
          <w:rFonts w:ascii="Arial" w:eastAsia="Times New Roman" w:hAnsi="Arial" w:cs="Arial"/>
          <w:b/>
          <w:bCs/>
          <w:color w:val="000000"/>
          <w:kern w:val="0"/>
          <w:sz w:val="22"/>
          <w:szCs w:val="22"/>
          <w:lang w:eastAsia="en-GB"/>
          <w14:ligatures w14:val="none"/>
        </w:rPr>
      </w:pPr>
    </w:p>
    <w:p w14:paraId="2BE9B0D6" w14:textId="77777777" w:rsidR="00E42B63" w:rsidRDefault="00E42B63" w:rsidP="00C41C6B">
      <w:pPr>
        <w:spacing w:before="200" w:after="100" w:line="240" w:lineRule="auto"/>
        <w:jc w:val="both"/>
        <w:outlineLvl w:val="1"/>
        <w:rPr>
          <w:rFonts w:ascii="Arial" w:eastAsia="Times New Roman" w:hAnsi="Arial" w:cs="Arial"/>
          <w:b/>
          <w:bCs/>
          <w:color w:val="000000"/>
          <w:kern w:val="0"/>
          <w:sz w:val="22"/>
          <w:szCs w:val="22"/>
          <w:lang w:eastAsia="en-GB"/>
          <w14:ligatures w14:val="none"/>
        </w:rPr>
      </w:pPr>
    </w:p>
    <w:p w14:paraId="75CD5FCA" w14:textId="77777777" w:rsidR="00E42B63" w:rsidRDefault="00E42B63" w:rsidP="00C41C6B">
      <w:pPr>
        <w:spacing w:before="200" w:after="100" w:line="240" w:lineRule="auto"/>
        <w:jc w:val="both"/>
        <w:outlineLvl w:val="1"/>
        <w:rPr>
          <w:rFonts w:ascii="Arial" w:eastAsia="Times New Roman" w:hAnsi="Arial" w:cs="Arial"/>
          <w:b/>
          <w:bCs/>
          <w:color w:val="000000"/>
          <w:kern w:val="0"/>
          <w:sz w:val="22"/>
          <w:szCs w:val="22"/>
          <w:lang w:eastAsia="en-GB"/>
          <w14:ligatures w14:val="none"/>
        </w:rPr>
      </w:pPr>
    </w:p>
    <w:p w14:paraId="652B4C46" w14:textId="77777777" w:rsidR="00E42B63" w:rsidRDefault="00E42B63" w:rsidP="00C41C6B">
      <w:pPr>
        <w:spacing w:before="200" w:after="100" w:line="240" w:lineRule="auto"/>
        <w:jc w:val="both"/>
        <w:outlineLvl w:val="1"/>
        <w:rPr>
          <w:rFonts w:ascii="Arial" w:eastAsia="Times New Roman" w:hAnsi="Arial" w:cs="Arial"/>
          <w:b/>
          <w:bCs/>
          <w:color w:val="000000"/>
          <w:kern w:val="0"/>
          <w:sz w:val="22"/>
          <w:szCs w:val="22"/>
          <w:lang w:eastAsia="en-GB"/>
          <w14:ligatures w14:val="none"/>
        </w:rPr>
      </w:pPr>
    </w:p>
    <w:p w14:paraId="061772E7" w14:textId="77777777" w:rsidR="00E42B63" w:rsidRDefault="00E42B63" w:rsidP="00C41C6B">
      <w:pPr>
        <w:spacing w:before="200" w:after="100" w:line="240" w:lineRule="auto"/>
        <w:jc w:val="both"/>
        <w:outlineLvl w:val="1"/>
        <w:rPr>
          <w:rFonts w:ascii="Arial" w:eastAsia="Times New Roman" w:hAnsi="Arial" w:cs="Arial"/>
          <w:b/>
          <w:bCs/>
          <w:color w:val="000000"/>
          <w:kern w:val="0"/>
          <w:sz w:val="22"/>
          <w:szCs w:val="22"/>
          <w:lang w:eastAsia="en-GB"/>
          <w14:ligatures w14:val="none"/>
        </w:rPr>
      </w:pPr>
    </w:p>
    <w:p w14:paraId="2715C12B" w14:textId="77777777" w:rsidR="00E42B63" w:rsidRDefault="00E42B63" w:rsidP="00C41C6B">
      <w:pPr>
        <w:spacing w:before="200" w:after="100" w:line="240" w:lineRule="auto"/>
        <w:jc w:val="both"/>
        <w:outlineLvl w:val="1"/>
        <w:rPr>
          <w:rFonts w:ascii="Arial" w:eastAsia="Times New Roman" w:hAnsi="Arial" w:cs="Arial"/>
          <w:b/>
          <w:bCs/>
          <w:color w:val="000000"/>
          <w:kern w:val="0"/>
          <w:sz w:val="22"/>
          <w:szCs w:val="22"/>
          <w:lang w:eastAsia="en-GB"/>
          <w14:ligatures w14:val="none"/>
        </w:rPr>
      </w:pPr>
    </w:p>
    <w:p w14:paraId="08032006" w14:textId="77777777" w:rsidR="00E42B63" w:rsidRDefault="00E42B63" w:rsidP="00C41C6B">
      <w:pPr>
        <w:spacing w:before="200" w:after="100" w:line="240" w:lineRule="auto"/>
        <w:jc w:val="both"/>
        <w:outlineLvl w:val="1"/>
        <w:rPr>
          <w:rFonts w:ascii="Arial" w:eastAsia="Times New Roman" w:hAnsi="Arial" w:cs="Arial"/>
          <w:b/>
          <w:bCs/>
          <w:color w:val="000000"/>
          <w:kern w:val="0"/>
          <w:sz w:val="22"/>
          <w:szCs w:val="22"/>
          <w:lang w:eastAsia="en-GB"/>
          <w14:ligatures w14:val="none"/>
        </w:rPr>
      </w:pPr>
    </w:p>
    <w:p w14:paraId="6D4B0EEA" w14:textId="77777777" w:rsidR="00E42B63" w:rsidRDefault="00E42B63" w:rsidP="00C41C6B">
      <w:pPr>
        <w:spacing w:before="200" w:after="100" w:line="240" w:lineRule="auto"/>
        <w:jc w:val="both"/>
        <w:outlineLvl w:val="1"/>
        <w:rPr>
          <w:rFonts w:ascii="Arial" w:eastAsia="Times New Roman" w:hAnsi="Arial" w:cs="Arial"/>
          <w:b/>
          <w:bCs/>
          <w:color w:val="000000"/>
          <w:kern w:val="0"/>
          <w:sz w:val="22"/>
          <w:szCs w:val="22"/>
          <w:lang w:eastAsia="en-GB"/>
          <w14:ligatures w14:val="none"/>
        </w:rPr>
      </w:pPr>
    </w:p>
    <w:p w14:paraId="496C1354" w14:textId="77777777" w:rsidR="00E42B63" w:rsidRDefault="00E42B63" w:rsidP="00C41C6B">
      <w:pPr>
        <w:spacing w:before="200" w:after="100" w:line="240" w:lineRule="auto"/>
        <w:jc w:val="both"/>
        <w:outlineLvl w:val="1"/>
        <w:rPr>
          <w:rFonts w:ascii="Arial" w:eastAsia="Times New Roman" w:hAnsi="Arial" w:cs="Arial"/>
          <w:b/>
          <w:bCs/>
          <w:color w:val="000000"/>
          <w:kern w:val="0"/>
          <w:sz w:val="22"/>
          <w:szCs w:val="22"/>
          <w:lang w:eastAsia="en-GB"/>
          <w14:ligatures w14:val="none"/>
        </w:rPr>
      </w:pPr>
    </w:p>
    <w:p w14:paraId="422CA8D3" w14:textId="77777777" w:rsidR="009F520C" w:rsidRDefault="009F520C" w:rsidP="00C41C6B">
      <w:pPr>
        <w:spacing w:before="200" w:after="100" w:line="240" w:lineRule="auto"/>
        <w:jc w:val="both"/>
        <w:outlineLvl w:val="1"/>
        <w:rPr>
          <w:rFonts w:ascii="Arial" w:eastAsia="Times New Roman" w:hAnsi="Arial" w:cs="Arial"/>
          <w:b/>
          <w:bCs/>
          <w:color w:val="000000"/>
          <w:kern w:val="0"/>
          <w:sz w:val="22"/>
          <w:szCs w:val="22"/>
          <w:lang w:eastAsia="en-GB"/>
          <w14:ligatures w14:val="none"/>
        </w:rPr>
      </w:pPr>
    </w:p>
    <w:p w14:paraId="59BEECFA" w14:textId="77777777" w:rsidR="009F520C" w:rsidRDefault="009F520C" w:rsidP="00C41C6B">
      <w:pPr>
        <w:spacing w:before="200" w:after="100" w:line="240" w:lineRule="auto"/>
        <w:jc w:val="both"/>
        <w:outlineLvl w:val="1"/>
        <w:rPr>
          <w:rFonts w:ascii="Arial" w:eastAsia="Times New Roman" w:hAnsi="Arial" w:cs="Arial"/>
          <w:b/>
          <w:bCs/>
          <w:color w:val="000000"/>
          <w:kern w:val="0"/>
          <w:sz w:val="22"/>
          <w:szCs w:val="22"/>
          <w:lang w:eastAsia="en-GB"/>
          <w14:ligatures w14:val="none"/>
        </w:rPr>
      </w:pPr>
    </w:p>
    <w:p w14:paraId="3A4354EF" w14:textId="5BC82DD6" w:rsidR="00C41C6B" w:rsidRPr="00550366" w:rsidRDefault="00CE3EDA" w:rsidP="00550366">
      <w:pPr>
        <w:pStyle w:val="Heading1"/>
        <w:rPr>
          <w:rFonts w:ascii="Arial" w:eastAsia="Times New Roman" w:hAnsi="Arial" w:cs="Arial"/>
          <w:b/>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984">
        <w:rPr>
          <w:rFonts w:ascii="Arial" w:eastAsia="Times New Roman" w:hAnsi="Arial" w:cs="Arial"/>
          <w:b/>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p>
    <w:p w14:paraId="39529703" w14:textId="77777777" w:rsidR="00CE3EDA" w:rsidRPr="00C41C6B" w:rsidRDefault="00CE3EDA" w:rsidP="007F6F8E">
      <w:pPr>
        <w:spacing w:line="360" w:lineRule="auto"/>
        <w:ind w:left="720" w:hanging="720"/>
        <w:jc w:val="both"/>
        <w:rPr>
          <w:rFonts w:ascii="Arial" w:eastAsia="Times New Roman" w:hAnsi="Arial" w:cs="Arial"/>
          <w:kern w:val="0"/>
          <w:sz w:val="22"/>
          <w:szCs w:val="22"/>
          <w:lang w:eastAsia="en-GB"/>
          <w14:ligatures w14:val="none"/>
        </w:rPr>
      </w:pPr>
      <w:r w:rsidRPr="00C41C6B">
        <w:rPr>
          <w:rFonts w:ascii="Arial" w:eastAsia="Times New Roman" w:hAnsi="Arial" w:cs="Arial"/>
          <w:kern w:val="0"/>
          <w:sz w:val="22"/>
          <w:szCs w:val="22"/>
          <w:lang w:eastAsia="en-GB"/>
          <w14:ligatures w14:val="none"/>
        </w:rPr>
        <w:t>Arksey, H. and O'Malley, L. (2005) 'Scoping studies: towards a methodological framework', International Journal of Social Research Methodology, 8(1), pp. 19–32.</w:t>
      </w:r>
    </w:p>
    <w:p w14:paraId="307812BA" w14:textId="77777777" w:rsidR="00CE3EDA" w:rsidRPr="00C41C6B" w:rsidRDefault="00CE3EDA" w:rsidP="007F6F8E">
      <w:pPr>
        <w:spacing w:line="360" w:lineRule="auto"/>
        <w:ind w:left="720" w:hanging="720"/>
        <w:jc w:val="both"/>
        <w:rPr>
          <w:rFonts w:ascii="Arial" w:eastAsia="Times New Roman" w:hAnsi="Arial" w:cs="Arial"/>
          <w:kern w:val="0"/>
          <w:sz w:val="22"/>
          <w:szCs w:val="22"/>
          <w:lang w:eastAsia="en-GB"/>
          <w14:ligatures w14:val="none"/>
        </w:rPr>
      </w:pPr>
      <w:r w:rsidRPr="00C41C6B">
        <w:rPr>
          <w:rFonts w:ascii="Arial" w:eastAsia="Times New Roman" w:hAnsi="Arial" w:cs="Arial"/>
          <w:kern w:val="0"/>
          <w:sz w:val="22"/>
          <w:szCs w:val="22"/>
          <w:lang w:eastAsia="en-GB"/>
          <w14:ligatures w14:val="none"/>
        </w:rPr>
        <w:t>Braun, V. and Clarke, V. (2022) Thematic Analysis: A Practical Guide. London: SAGE Publications.</w:t>
      </w:r>
    </w:p>
    <w:p w14:paraId="09732BBC" w14:textId="77777777" w:rsidR="00CE3EDA" w:rsidRPr="00C41C6B" w:rsidRDefault="00CE3EDA" w:rsidP="007F6F8E">
      <w:pPr>
        <w:spacing w:line="360" w:lineRule="auto"/>
        <w:ind w:left="720" w:hanging="720"/>
        <w:jc w:val="both"/>
        <w:rPr>
          <w:rFonts w:ascii="Arial" w:eastAsia="Times New Roman" w:hAnsi="Arial" w:cs="Arial"/>
          <w:kern w:val="0"/>
          <w:sz w:val="22"/>
          <w:szCs w:val="22"/>
          <w:lang w:eastAsia="en-GB"/>
          <w14:ligatures w14:val="none"/>
        </w:rPr>
      </w:pPr>
      <w:r w:rsidRPr="00C41C6B">
        <w:rPr>
          <w:rFonts w:ascii="Arial" w:eastAsia="Times New Roman" w:hAnsi="Arial" w:cs="Arial"/>
          <w:kern w:val="0"/>
          <w:sz w:val="22"/>
          <w:szCs w:val="22"/>
          <w:lang w:eastAsia="en-GB"/>
          <w14:ligatures w14:val="none"/>
        </w:rPr>
        <w:t>Knight, M., Bunch, K., Tuffnell, J. et al. (2023) Saving Lives, Improving Mothers' Care: Lessons Learned to Inform Maternity Care from the UK and Ireland Confidential Enquiries into Maternal Deaths and Morbidity 2019–21. Oxford: National Perinatal Epidemiology Unit, University of Oxford.</w:t>
      </w:r>
    </w:p>
    <w:p w14:paraId="22618DAF" w14:textId="77777777" w:rsidR="00CE3EDA" w:rsidRPr="00C41C6B" w:rsidRDefault="00CE3EDA" w:rsidP="007F6F8E">
      <w:pPr>
        <w:spacing w:line="360" w:lineRule="auto"/>
        <w:ind w:left="720" w:hanging="720"/>
        <w:jc w:val="both"/>
        <w:rPr>
          <w:rFonts w:ascii="Arial" w:eastAsia="Times New Roman" w:hAnsi="Arial" w:cs="Arial"/>
          <w:kern w:val="0"/>
          <w:sz w:val="22"/>
          <w:szCs w:val="22"/>
          <w:lang w:eastAsia="en-GB"/>
          <w14:ligatures w14:val="none"/>
        </w:rPr>
      </w:pPr>
      <w:r w:rsidRPr="00C41C6B">
        <w:rPr>
          <w:rFonts w:ascii="Arial" w:eastAsia="Times New Roman" w:hAnsi="Arial" w:cs="Arial"/>
          <w:kern w:val="0"/>
          <w:sz w:val="22"/>
          <w:szCs w:val="22"/>
          <w:lang w:eastAsia="en-GB"/>
          <w14:ligatures w14:val="none"/>
        </w:rPr>
        <w:t>Levac, D., Colquhoun, H. and O'Brien, K.K. (2010) 'Scoping studies: advancing the methodology', Implementation Science, 5(1), p. 69.</w:t>
      </w:r>
    </w:p>
    <w:p w14:paraId="138549DE" w14:textId="77777777" w:rsidR="00CE3EDA" w:rsidRPr="00C41C6B" w:rsidRDefault="00CE3EDA" w:rsidP="007F6F8E">
      <w:pPr>
        <w:spacing w:line="360" w:lineRule="auto"/>
        <w:ind w:left="720" w:hanging="720"/>
        <w:jc w:val="both"/>
        <w:rPr>
          <w:rFonts w:ascii="Arial" w:eastAsia="Times New Roman" w:hAnsi="Arial" w:cs="Arial"/>
          <w:kern w:val="0"/>
          <w:sz w:val="22"/>
          <w:szCs w:val="22"/>
          <w:lang w:eastAsia="en-GB"/>
          <w14:ligatures w14:val="none"/>
        </w:rPr>
      </w:pPr>
      <w:r w:rsidRPr="00C41C6B">
        <w:rPr>
          <w:rFonts w:ascii="Arial" w:eastAsia="Times New Roman" w:hAnsi="Arial" w:cs="Arial"/>
          <w:kern w:val="0"/>
          <w:sz w:val="22"/>
          <w:szCs w:val="22"/>
          <w:lang w:eastAsia="en-GB"/>
          <w14:ligatures w14:val="none"/>
        </w:rPr>
        <w:t>MBRRACE-UK (2024) Saving Lives, Improving Mothers' Care 2024: Maternal, Newborn and Infant Clinical Outcome Review Programme. Oxford: National Perinatal Epidemiology Unit.</w:t>
      </w:r>
    </w:p>
    <w:p w14:paraId="7B6F9493" w14:textId="77777777" w:rsidR="00CE3EDA" w:rsidRPr="00C41C6B" w:rsidRDefault="00CE3EDA" w:rsidP="007F6F8E">
      <w:pPr>
        <w:spacing w:line="360" w:lineRule="auto"/>
        <w:ind w:left="720" w:hanging="720"/>
        <w:jc w:val="both"/>
        <w:rPr>
          <w:rFonts w:ascii="Arial" w:eastAsia="Times New Roman" w:hAnsi="Arial" w:cs="Arial"/>
          <w:kern w:val="0"/>
          <w:sz w:val="22"/>
          <w:szCs w:val="22"/>
          <w:lang w:eastAsia="en-GB"/>
          <w14:ligatures w14:val="none"/>
        </w:rPr>
      </w:pPr>
      <w:r w:rsidRPr="00C41C6B">
        <w:rPr>
          <w:rFonts w:ascii="Arial" w:eastAsia="Times New Roman" w:hAnsi="Arial" w:cs="Arial"/>
          <w:kern w:val="0"/>
          <w:sz w:val="22"/>
          <w:szCs w:val="22"/>
          <w:lang w:eastAsia="en-GB"/>
          <w14:ligatures w14:val="none"/>
        </w:rPr>
        <w:t>Office for National Statistics (2024) Birth Characteristics in England and Wales: 2022. London: ONS.</w:t>
      </w:r>
    </w:p>
    <w:p w14:paraId="02A3BDD2" w14:textId="77777777" w:rsidR="00CE3EDA" w:rsidRPr="00C41C6B" w:rsidRDefault="00CE3EDA" w:rsidP="007F6F8E">
      <w:pPr>
        <w:spacing w:line="360" w:lineRule="auto"/>
        <w:ind w:left="720" w:hanging="720"/>
        <w:jc w:val="both"/>
        <w:rPr>
          <w:rFonts w:ascii="Arial" w:eastAsia="Times New Roman" w:hAnsi="Arial" w:cs="Arial"/>
          <w:kern w:val="0"/>
          <w:sz w:val="22"/>
          <w:szCs w:val="22"/>
          <w:lang w:eastAsia="en-GB"/>
          <w14:ligatures w14:val="none"/>
        </w:rPr>
      </w:pPr>
      <w:r w:rsidRPr="00C41C6B">
        <w:rPr>
          <w:rFonts w:ascii="Arial" w:eastAsia="Times New Roman" w:hAnsi="Arial" w:cs="Arial"/>
          <w:kern w:val="0"/>
          <w:sz w:val="22"/>
          <w:szCs w:val="22"/>
          <w:lang w:eastAsia="en-GB"/>
          <w14:ligatures w14:val="none"/>
        </w:rPr>
        <w:t>Souza, J.P., Day, L.T., Rezende-Gomes, A.C. et al. (2024) 'A global analysis of the determinants of maternal health and transitions in maternal mortality', The Lancet Global Health, 12(2), pp. e306–e316.</w:t>
      </w:r>
    </w:p>
    <w:p w14:paraId="5EB5E2DA" w14:textId="77777777" w:rsidR="00CE3EDA" w:rsidRPr="00C41C6B" w:rsidRDefault="00CE3EDA" w:rsidP="007F6F8E">
      <w:pPr>
        <w:spacing w:line="360" w:lineRule="auto"/>
        <w:ind w:left="720" w:hanging="720"/>
        <w:jc w:val="both"/>
        <w:rPr>
          <w:rFonts w:ascii="Arial" w:eastAsia="Times New Roman" w:hAnsi="Arial" w:cs="Arial"/>
          <w:kern w:val="0"/>
          <w:sz w:val="22"/>
          <w:szCs w:val="22"/>
          <w:lang w:eastAsia="en-GB"/>
          <w14:ligatures w14:val="none"/>
        </w:rPr>
      </w:pPr>
      <w:r w:rsidRPr="00C41C6B">
        <w:rPr>
          <w:rFonts w:ascii="Arial" w:eastAsia="Times New Roman" w:hAnsi="Arial" w:cs="Arial"/>
          <w:kern w:val="0"/>
          <w:sz w:val="22"/>
          <w:szCs w:val="22"/>
          <w:lang w:eastAsia="en-GB"/>
          <w14:ligatures w14:val="none"/>
        </w:rPr>
        <w:t>Vousden, N., Lawson, H., Seed, P.T. et al. (2024) 'Impact of maternal risk factors on ethnic disparities in maternal mortality: a national population-based cohort study', The Lancet Regional Health – Europe, 39, p. 100862.</w:t>
      </w:r>
    </w:p>
    <w:p w14:paraId="7E4C4EE6" w14:textId="77777777" w:rsidR="00BF1107" w:rsidRPr="00721B33" w:rsidRDefault="00BF1107" w:rsidP="007F6F8E">
      <w:pPr>
        <w:spacing w:line="360" w:lineRule="auto"/>
        <w:jc w:val="both"/>
        <w:rPr>
          <w:rFonts w:ascii="Arial" w:hAnsi="Arial" w:cs="Arial"/>
          <w:sz w:val="22"/>
          <w:szCs w:val="22"/>
        </w:rPr>
      </w:pPr>
    </w:p>
    <w:p w14:paraId="241AC5D3" w14:textId="77777777" w:rsidR="00BF1107" w:rsidRDefault="00BF1107" w:rsidP="007F6F8E">
      <w:pPr>
        <w:spacing w:line="360" w:lineRule="auto"/>
      </w:pPr>
    </w:p>
    <w:sectPr w:rsidR="00BF1107" w:rsidSect="003C687A">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32BC1" w14:textId="77777777" w:rsidR="00270542" w:rsidRDefault="00270542" w:rsidP="002B1F9E">
      <w:pPr>
        <w:spacing w:after="0" w:line="240" w:lineRule="auto"/>
      </w:pPr>
      <w:r>
        <w:separator/>
      </w:r>
    </w:p>
  </w:endnote>
  <w:endnote w:type="continuationSeparator" w:id="0">
    <w:p w14:paraId="6A2733C8" w14:textId="77777777" w:rsidR="00270542" w:rsidRDefault="00270542" w:rsidP="002B1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0600073"/>
      <w:docPartObj>
        <w:docPartGallery w:val="Page Numbers (Bottom of Page)"/>
        <w:docPartUnique/>
      </w:docPartObj>
    </w:sdtPr>
    <w:sdtEndPr/>
    <w:sdtContent>
      <w:p w14:paraId="2EEB21CF" w14:textId="2E9152F6" w:rsidR="003C687A" w:rsidRDefault="003C687A">
        <w:pPr>
          <w:pStyle w:val="Footer"/>
          <w:jc w:val="right"/>
        </w:pPr>
        <w:r>
          <w:fldChar w:fldCharType="begin"/>
        </w:r>
        <w:r>
          <w:instrText>PAGE   \* MERGEFORMAT</w:instrText>
        </w:r>
        <w:r>
          <w:fldChar w:fldCharType="separate"/>
        </w:r>
        <w:r>
          <w:t>2</w:t>
        </w:r>
        <w:r>
          <w:fldChar w:fldCharType="end"/>
        </w:r>
      </w:p>
    </w:sdtContent>
  </w:sdt>
  <w:p w14:paraId="32982B76" w14:textId="77777777" w:rsidR="002B1F9E" w:rsidRDefault="002B1F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A8A78" w14:textId="77777777" w:rsidR="00270542" w:rsidRDefault="00270542" w:rsidP="002B1F9E">
      <w:pPr>
        <w:spacing w:after="0" w:line="240" w:lineRule="auto"/>
      </w:pPr>
      <w:r>
        <w:separator/>
      </w:r>
    </w:p>
  </w:footnote>
  <w:footnote w:type="continuationSeparator" w:id="0">
    <w:p w14:paraId="709BC451" w14:textId="77777777" w:rsidR="00270542" w:rsidRDefault="00270542" w:rsidP="002B1F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91A62"/>
    <w:multiLevelType w:val="hybridMultilevel"/>
    <w:tmpl w:val="67E67EB8"/>
    <w:lvl w:ilvl="0" w:tplc="61125E2E">
      <w:start w:val="1"/>
      <w:numFmt w:val="decimal"/>
      <w:lvlText w:val="%1."/>
      <w:lvlJc w:val="left"/>
      <w:pPr>
        <w:ind w:left="720" w:hanging="360"/>
      </w:pPr>
      <w:rPr>
        <w:rFonts w:eastAsiaTheme="maj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CA1515"/>
    <w:multiLevelType w:val="hybridMultilevel"/>
    <w:tmpl w:val="0C6E54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FA7047"/>
    <w:multiLevelType w:val="hybridMultilevel"/>
    <w:tmpl w:val="970E61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6408BC"/>
    <w:multiLevelType w:val="hybridMultilevel"/>
    <w:tmpl w:val="BC128D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AE1AF6"/>
    <w:multiLevelType w:val="hybridMultilevel"/>
    <w:tmpl w:val="05E6AB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4B18B5"/>
    <w:multiLevelType w:val="hybridMultilevel"/>
    <w:tmpl w:val="0E04F3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3363341">
    <w:abstractNumId w:val="4"/>
  </w:num>
  <w:num w:numId="2" w16cid:durableId="759565719">
    <w:abstractNumId w:val="1"/>
  </w:num>
  <w:num w:numId="3" w16cid:durableId="958879828">
    <w:abstractNumId w:val="2"/>
  </w:num>
  <w:num w:numId="4" w16cid:durableId="690373412">
    <w:abstractNumId w:val="5"/>
  </w:num>
  <w:num w:numId="5" w16cid:durableId="1291088508">
    <w:abstractNumId w:val="3"/>
  </w:num>
  <w:num w:numId="6" w16cid:durableId="21006374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107"/>
    <w:rsid w:val="0000191B"/>
    <w:rsid w:val="000812C9"/>
    <w:rsid w:val="000E74FD"/>
    <w:rsid w:val="00147F86"/>
    <w:rsid w:val="001673A5"/>
    <w:rsid w:val="00182BD6"/>
    <w:rsid w:val="001875B4"/>
    <w:rsid w:val="00210E09"/>
    <w:rsid w:val="00270542"/>
    <w:rsid w:val="002B1F9E"/>
    <w:rsid w:val="002D09EA"/>
    <w:rsid w:val="00333AE5"/>
    <w:rsid w:val="0038742A"/>
    <w:rsid w:val="003C687A"/>
    <w:rsid w:val="003D5B32"/>
    <w:rsid w:val="003E4887"/>
    <w:rsid w:val="003F648B"/>
    <w:rsid w:val="00411F46"/>
    <w:rsid w:val="00421FCE"/>
    <w:rsid w:val="00464AFB"/>
    <w:rsid w:val="004E1135"/>
    <w:rsid w:val="00502199"/>
    <w:rsid w:val="00507037"/>
    <w:rsid w:val="00537DDB"/>
    <w:rsid w:val="00550366"/>
    <w:rsid w:val="00557C26"/>
    <w:rsid w:val="0057390C"/>
    <w:rsid w:val="005C1D5E"/>
    <w:rsid w:val="005F1401"/>
    <w:rsid w:val="00605AE1"/>
    <w:rsid w:val="006060CC"/>
    <w:rsid w:val="006139C1"/>
    <w:rsid w:val="006C3618"/>
    <w:rsid w:val="006C5284"/>
    <w:rsid w:val="006C74D1"/>
    <w:rsid w:val="007A64A4"/>
    <w:rsid w:val="007A774D"/>
    <w:rsid w:val="007C6190"/>
    <w:rsid w:val="007E7ABA"/>
    <w:rsid w:val="007F6F8E"/>
    <w:rsid w:val="00800D92"/>
    <w:rsid w:val="008A1F53"/>
    <w:rsid w:val="008A2A65"/>
    <w:rsid w:val="008B2535"/>
    <w:rsid w:val="008F775D"/>
    <w:rsid w:val="009B0E7C"/>
    <w:rsid w:val="009F520C"/>
    <w:rsid w:val="00A21767"/>
    <w:rsid w:val="00A22AC8"/>
    <w:rsid w:val="00A375EF"/>
    <w:rsid w:val="00A66EEB"/>
    <w:rsid w:val="00A844DF"/>
    <w:rsid w:val="00AB0EDC"/>
    <w:rsid w:val="00B65A2E"/>
    <w:rsid w:val="00BA24D2"/>
    <w:rsid w:val="00BB0FD0"/>
    <w:rsid w:val="00BC0F28"/>
    <w:rsid w:val="00BC1C2E"/>
    <w:rsid w:val="00BF0454"/>
    <w:rsid w:val="00BF1107"/>
    <w:rsid w:val="00C41C6B"/>
    <w:rsid w:val="00C53B86"/>
    <w:rsid w:val="00C5684A"/>
    <w:rsid w:val="00C60547"/>
    <w:rsid w:val="00CE058A"/>
    <w:rsid w:val="00CE3EDA"/>
    <w:rsid w:val="00D10985"/>
    <w:rsid w:val="00D35CBC"/>
    <w:rsid w:val="00D61906"/>
    <w:rsid w:val="00D91BED"/>
    <w:rsid w:val="00DA3565"/>
    <w:rsid w:val="00DB2957"/>
    <w:rsid w:val="00DD53F5"/>
    <w:rsid w:val="00E42B63"/>
    <w:rsid w:val="00E52E25"/>
    <w:rsid w:val="00E62881"/>
    <w:rsid w:val="00E62890"/>
    <w:rsid w:val="00E975C9"/>
    <w:rsid w:val="00EA1602"/>
    <w:rsid w:val="00F10984"/>
    <w:rsid w:val="00F51DC3"/>
    <w:rsid w:val="00F92D04"/>
    <w:rsid w:val="00F944A1"/>
    <w:rsid w:val="00FE00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BC7DF4"/>
  <w15:chartTrackingRefBased/>
  <w15:docId w15:val="{F6232D11-30D9-4332-A81D-8D3256851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11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11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11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11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11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11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11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11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11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11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11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11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11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11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11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11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11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1107"/>
    <w:rPr>
      <w:rFonts w:eastAsiaTheme="majorEastAsia" w:cstheme="majorBidi"/>
      <w:color w:val="272727" w:themeColor="text1" w:themeTint="D8"/>
    </w:rPr>
  </w:style>
  <w:style w:type="paragraph" w:styleId="Title">
    <w:name w:val="Title"/>
    <w:basedOn w:val="Normal"/>
    <w:next w:val="Normal"/>
    <w:link w:val="TitleChar"/>
    <w:uiPriority w:val="10"/>
    <w:qFormat/>
    <w:rsid w:val="00BF11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11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11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11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1107"/>
    <w:pPr>
      <w:spacing w:before="160"/>
      <w:jc w:val="center"/>
    </w:pPr>
    <w:rPr>
      <w:i/>
      <w:iCs/>
      <w:color w:val="404040" w:themeColor="text1" w:themeTint="BF"/>
    </w:rPr>
  </w:style>
  <w:style w:type="character" w:customStyle="1" w:styleId="QuoteChar">
    <w:name w:val="Quote Char"/>
    <w:basedOn w:val="DefaultParagraphFont"/>
    <w:link w:val="Quote"/>
    <w:uiPriority w:val="29"/>
    <w:rsid w:val="00BF1107"/>
    <w:rPr>
      <w:i/>
      <w:iCs/>
      <w:color w:val="404040" w:themeColor="text1" w:themeTint="BF"/>
    </w:rPr>
  </w:style>
  <w:style w:type="paragraph" w:styleId="ListParagraph">
    <w:name w:val="List Paragraph"/>
    <w:basedOn w:val="Normal"/>
    <w:uiPriority w:val="34"/>
    <w:qFormat/>
    <w:rsid w:val="00BF1107"/>
    <w:pPr>
      <w:ind w:left="720"/>
      <w:contextualSpacing/>
    </w:pPr>
  </w:style>
  <w:style w:type="character" w:styleId="IntenseEmphasis">
    <w:name w:val="Intense Emphasis"/>
    <w:basedOn w:val="DefaultParagraphFont"/>
    <w:uiPriority w:val="21"/>
    <w:qFormat/>
    <w:rsid w:val="00BF1107"/>
    <w:rPr>
      <w:i/>
      <w:iCs/>
      <w:color w:val="0F4761" w:themeColor="accent1" w:themeShade="BF"/>
    </w:rPr>
  </w:style>
  <w:style w:type="paragraph" w:styleId="IntenseQuote">
    <w:name w:val="Intense Quote"/>
    <w:basedOn w:val="Normal"/>
    <w:next w:val="Normal"/>
    <w:link w:val="IntenseQuoteChar"/>
    <w:uiPriority w:val="30"/>
    <w:qFormat/>
    <w:rsid w:val="00BF11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1107"/>
    <w:rPr>
      <w:i/>
      <w:iCs/>
      <w:color w:val="0F4761" w:themeColor="accent1" w:themeShade="BF"/>
    </w:rPr>
  </w:style>
  <w:style w:type="character" w:styleId="IntenseReference">
    <w:name w:val="Intense Reference"/>
    <w:basedOn w:val="DefaultParagraphFont"/>
    <w:uiPriority w:val="32"/>
    <w:qFormat/>
    <w:rsid w:val="00BF1107"/>
    <w:rPr>
      <w:b/>
      <w:bCs/>
      <w:smallCaps/>
      <w:color w:val="0F4761" w:themeColor="accent1" w:themeShade="BF"/>
      <w:spacing w:val="5"/>
    </w:rPr>
  </w:style>
  <w:style w:type="paragraph" w:styleId="Header">
    <w:name w:val="header"/>
    <w:basedOn w:val="Normal"/>
    <w:link w:val="HeaderChar"/>
    <w:uiPriority w:val="99"/>
    <w:unhideWhenUsed/>
    <w:rsid w:val="002B1F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F9E"/>
  </w:style>
  <w:style w:type="paragraph" w:styleId="Footer">
    <w:name w:val="footer"/>
    <w:basedOn w:val="Normal"/>
    <w:link w:val="FooterChar"/>
    <w:uiPriority w:val="99"/>
    <w:unhideWhenUsed/>
    <w:rsid w:val="002B1F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1F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97</TotalTime>
  <Pages>4</Pages>
  <Words>765</Words>
  <Characters>4361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Abosede Taiwo-Badejo</dc:creator>
  <cp:keywords/>
  <dc:description/>
  <cp:lastModifiedBy>Abosede Taiwo-Badejo</cp:lastModifiedBy>
  <cp:revision>79</cp:revision>
  <dcterms:created xsi:type="dcterms:W3CDTF">2026-06-29T09:18:00Z</dcterms:created>
  <dcterms:modified xsi:type="dcterms:W3CDTF">2026-06-29T11:47:00Z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90749485-f75b-45df-8bbe-5730615d3391</vt:lpwstr>
  </property>
</Properties>
</file>