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8FE6D" w14:textId="77777777" w:rsidR="000E18E1" w:rsidRPr="0030174E" w:rsidRDefault="000E18E1" w:rsidP="0030174E">
      <w:pPr>
        <w:spacing w:after="0"/>
        <w:contextualSpacing/>
        <w:jc w:val="center"/>
      </w:pPr>
    </w:p>
    <w:p w14:paraId="16E58DA4" w14:textId="77777777" w:rsidR="000E18E1" w:rsidRPr="0030174E" w:rsidRDefault="000E18E1" w:rsidP="0030174E">
      <w:pPr>
        <w:spacing w:after="0"/>
        <w:contextualSpacing/>
        <w:jc w:val="center"/>
      </w:pPr>
    </w:p>
    <w:p w14:paraId="7F779195" w14:textId="77777777" w:rsidR="000E18E1" w:rsidRPr="0030174E" w:rsidRDefault="000E18E1" w:rsidP="0030174E">
      <w:pPr>
        <w:spacing w:after="0"/>
        <w:contextualSpacing/>
        <w:jc w:val="center"/>
      </w:pPr>
    </w:p>
    <w:p w14:paraId="66D8FB52" w14:textId="69776A31" w:rsidR="000E18E1" w:rsidRPr="0030174E" w:rsidRDefault="000E18E1" w:rsidP="002672CD">
      <w:pPr>
        <w:spacing w:after="0"/>
        <w:ind w:firstLine="0"/>
        <w:contextualSpacing/>
        <w:jc w:val="center"/>
      </w:pPr>
      <w:r w:rsidRPr="0030174E">
        <w:t>NAVIGATING THE REMOTE WORK LANDSCAPE: INVESTIGATING THE IMPACT OF REMOTE WORK ON EMPLOYEE WELL-BEING</w:t>
      </w:r>
    </w:p>
    <w:p w14:paraId="2D2E5879" w14:textId="5D8D1D96" w:rsidR="000E18E1" w:rsidRPr="0030174E" w:rsidRDefault="002672CD" w:rsidP="002672CD">
      <w:pPr>
        <w:spacing w:after="0"/>
        <w:ind w:firstLine="0"/>
        <w:contextualSpacing/>
        <w:jc w:val="center"/>
      </w:pPr>
      <w:r>
        <w:t>b</w:t>
      </w:r>
      <w:r w:rsidR="000E18E1" w:rsidRPr="0030174E">
        <w:t xml:space="preserve">y </w:t>
      </w:r>
      <w:r w:rsidR="00817155">
        <w:t>Catalin Daniel Dinuta</w:t>
      </w:r>
    </w:p>
    <w:p w14:paraId="6604F212" w14:textId="77777777" w:rsidR="000E18E1" w:rsidRPr="0030174E" w:rsidRDefault="000E18E1" w:rsidP="002672CD">
      <w:pPr>
        <w:spacing w:after="0"/>
        <w:ind w:firstLine="0"/>
        <w:contextualSpacing/>
        <w:jc w:val="center"/>
      </w:pPr>
    </w:p>
    <w:p w14:paraId="66C78DC1" w14:textId="77777777" w:rsidR="000E18E1" w:rsidRPr="0030174E" w:rsidRDefault="000E18E1" w:rsidP="002672CD">
      <w:pPr>
        <w:spacing w:after="0"/>
        <w:ind w:firstLine="0"/>
        <w:contextualSpacing/>
        <w:jc w:val="center"/>
      </w:pPr>
    </w:p>
    <w:p w14:paraId="4F8312C2" w14:textId="154FCBC5" w:rsidR="000E18E1" w:rsidRPr="0030174E" w:rsidRDefault="00817155" w:rsidP="002672CD">
      <w:pPr>
        <w:spacing w:after="0"/>
        <w:ind w:firstLine="0"/>
        <w:contextualSpacing/>
        <w:jc w:val="center"/>
      </w:pPr>
      <w:r>
        <w:t>UWTSD</w:t>
      </w:r>
    </w:p>
    <w:p w14:paraId="72737603" w14:textId="304198DB" w:rsidR="000E18E1" w:rsidRPr="0030174E" w:rsidRDefault="00817155" w:rsidP="002672CD">
      <w:pPr>
        <w:spacing w:after="0"/>
        <w:ind w:firstLine="0"/>
        <w:contextualSpacing/>
        <w:jc w:val="center"/>
      </w:pPr>
      <w:r>
        <w:t>Cardiff</w:t>
      </w:r>
    </w:p>
    <w:p w14:paraId="5283539D" w14:textId="46BA5D37" w:rsidR="000E18E1" w:rsidRPr="0030174E" w:rsidRDefault="00817155" w:rsidP="0030174E">
      <w:pPr>
        <w:spacing w:after="0"/>
        <w:ind w:firstLine="0"/>
        <w:contextualSpacing/>
        <w:jc w:val="center"/>
      </w:pPr>
      <w:r>
        <w:t>17-07-2023</w:t>
      </w:r>
    </w:p>
    <w:p w14:paraId="3CDC55E9" w14:textId="77777777" w:rsidR="008634AF" w:rsidRPr="0030174E" w:rsidRDefault="008634AF" w:rsidP="0030174E">
      <w:pPr>
        <w:spacing w:after="0"/>
        <w:contextualSpacing/>
      </w:pPr>
      <w:r w:rsidRPr="0030174E">
        <w:br w:type="page"/>
      </w:r>
    </w:p>
    <w:p w14:paraId="70F9C12A" w14:textId="045B47C0" w:rsidR="00DF3B57" w:rsidRDefault="00DF3B57" w:rsidP="0030174E">
      <w:pPr>
        <w:spacing w:after="0"/>
        <w:ind w:firstLine="0"/>
        <w:contextualSpacing/>
        <w:jc w:val="center"/>
      </w:pPr>
      <w:r w:rsidRPr="0030174E">
        <w:lastRenderedPageBreak/>
        <w:t>Navigating the Remote Work Landscape: Investigating the Impact of Remote Work on Employee Well-being</w:t>
      </w:r>
    </w:p>
    <w:p w14:paraId="06BAFFF3" w14:textId="7D6DD9F7" w:rsidR="002672CD" w:rsidRPr="0030174E" w:rsidRDefault="002672CD" w:rsidP="0030174E">
      <w:pPr>
        <w:spacing w:after="0"/>
        <w:ind w:firstLine="0"/>
        <w:contextualSpacing/>
        <w:jc w:val="center"/>
      </w:pPr>
      <w:r>
        <w:t>Introduction</w:t>
      </w:r>
    </w:p>
    <w:p w14:paraId="03944815" w14:textId="4783A82F" w:rsidR="00DD7968" w:rsidRPr="0030174E" w:rsidRDefault="00DA1908" w:rsidP="0030174E">
      <w:pPr>
        <w:spacing w:after="0"/>
        <w:contextualSpacing/>
      </w:pPr>
      <w:r w:rsidRPr="0030174E">
        <w:t>In recent times</w:t>
      </w:r>
      <w:r w:rsidR="004E68E7" w:rsidRPr="0030174E">
        <w:t>,</w:t>
      </w:r>
      <w:r w:rsidRPr="0030174E">
        <w:t xml:space="preserve"> the global workforce has experienced a significant transformation in work patterns</w:t>
      </w:r>
      <w:r w:rsidR="004E68E7" w:rsidRPr="0030174E">
        <w:t>,</w:t>
      </w:r>
      <w:r w:rsidRPr="0030174E">
        <w:t xml:space="preserve"> notably due to the increasing prevalence of remote employment. The emergence and widespread adoption of remote work </w:t>
      </w:r>
      <w:r w:rsidR="00DF3B57" w:rsidRPr="0030174E">
        <w:t>has</w:t>
      </w:r>
      <w:r w:rsidRPr="0030174E">
        <w:t xml:space="preserve"> led to fundamental changes in conventional work arrangements. Consequently</w:t>
      </w:r>
      <w:r w:rsidR="004E68E7" w:rsidRPr="0030174E">
        <w:t>,</w:t>
      </w:r>
      <w:r w:rsidRPr="0030174E">
        <w:t xml:space="preserve"> this shift has introduced various opportunities and obstacles for </w:t>
      </w:r>
      <w:r w:rsidR="00DF3B57" w:rsidRPr="0030174E">
        <w:t>the average employee</w:t>
      </w:r>
      <w:r w:rsidRPr="0030174E">
        <w:t xml:space="preserve">. This research aims to address the imperative need to understand the implications of remote work on employee </w:t>
      </w:r>
      <w:r w:rsidR="00DF3B57" w:rsidRPr="0030174E">
        <w:t>well-being</w:t>
      </w:r>
      <w:r w:rsidRPr="0030174E">
        <w:t>.</w:t>
      </w:r>
    </w:p>
    <w:p w14:paraId="043024A3" w14:textId="159DB314" w:rsidR="00DA1908" w:rsidRPr="0030174E" w:rsidRDefault="00DA1908" w:rsidP="0030174E">
      <w:pPr>
        <w:spacing w:after="0"/>
        <w:contextualSpacing/>
      </w:pPr>
      <w:r w:rsidRPr="0030174E">
        <w:t>Remote work has become increasingly prevalent</w:t>
      </w:r>
      <w:r w:rsidR="004E68E7" w:rsidRPr="0030174E">
        <w:t>,</w:t>
      </w:r>
      <w:r w:rsidRPr="0030174E">
        <w:t xml:space="preserve"> with 12.7% of full-time employees opting to work from home in 2023</w:t>
      </w:r>
      <w:r w:rsidR="00EC5FD9" w:rsidRPr="0030174E">
        <w:t xml:space="preserve"> (Haan 2023)</w:t>
      </w:r>
      <w:r w:rsidRPr="0030174E">
        <w:t>. Additionally</w:t>
      </w:r>
      <w:r w:rsidR="004E68E7" w:rsidRPr="0030174E">
        <w:t>,</w:t>
      </w:r>
      <w:r w:rsidRPr="0030174E">
        <w:t xml:space="preserve"> a substantial portion of employees</w:t>
      </w:r>
      <w:r w:rsidR="004B20F8" w:rsidRPr="0030174E">
        <w:t>,</w:t>
      </w:r>
      <w:r w:rsidRPr="0030174E">
        <w:t xml:space="preserve"> accounting for 28.2%</w:t>
      </w:r>
      <w:r w:rsidR="004B20F8" w:rsidRPr="0030174E">
        <w:t>,</w:t>
      </w:r>
      <w:r w:rsidRPr="0030174E">
        <w:t xml:space="preserve"> have embraced a hybrid work model</w:t>
      </w:r>
      <w:r w:rsidR="004B20F8" w:rsidRPr="0030174E">
        <w:t>,</w:t>
      </w:r>
      <w:r w:rsidRPr="0030174E">
        <w:t xml:space="preserve"> combining remote and in-person work arrangements</w:t>
      </w:r>
      <w:r w:rsidR="00EC5FD9" w:rsidRPr="0030174E">
        <w:t xml:space="preserve"> (Haan 2023).</w:t>
      </w:r>
      <w:r w:rsidR="00DF3B57" w:rsidRPr="0030174E">
        <w:t xml:space="preserve"> The rise of remote employment</w:t>
      </w:r>
      <w:r w:rsidR="004B20F8" w:rsidRPr="0030174E">
        <w:t>,</w:t>
      </w:r>
      <w:r w:rsidR="004E68E7" w:rsidRPr="0030174E">
        <w:t xml:space="preserve"> </w:t>
      </w:r>
      <w:r w:rsidR="00DF3B57" w:rsidRPr="0030174E">
        <w:t>fuelled by technological advancements</w:t>
      </w:r>
      <w:r w:rsidR="009E5C52" w:rsidRPr="0030174E">
        <w:t xml:space="preserve"> (Popovici and Popovici</w:t>
      </w:r>
      <w:r w:rsidR="004E68E7" w:rsidRPr="0030174E">
        <w:t xml:space="preserve"> </w:t>
      </w:r>
      <w:r w:rsidR="009E5C52" w:rsidRPr="0030174E">
        <w:t>2020; Ng</w:t>
      </w:r>
      <w:r w:rsidR="004B20F8" w:rsidRPr="0030174E">
        <w:t xml:space="preserve">, </w:t>
      </w:r>
      <w:r w:rsidR="009E5C52" w:rsidRPr="0030174E">
        <w:t>Lit and Cheung 2022)</w:t>
      </w:r>
      <w:r w:rsidR="00DF3B57" w:rsidRPr="0030174E">
        <w:t xml:space="preserve"> and further accelerated by the global COVID-19 pandemic</w:t>
      </w:r>
      <w:r w:rsidR="009E5C52" w:rsidRPr="0030174E">
        <w:t xml:space="preserve"> (Espitia et al.</w:t>
      </w:r>
      <w:r w:rsidR="004E68E7" w:rsidRPr="0030174E">
        <w:t xml:space="preserve"> </w:t>
      </w:r>
      <w:r w:rsidR="009E5C52" w:rsidRPr="0030174E">
        <w:t>2022)</w:t>
      </w:r>
      <w:r w:rsidR="004B20F8" w:rsidRPr="0030174E">
        <w:t xml:space="preserve">, </w:t>
      </w:r>
      <w:r w:rsidR="00DF3B57" w:rsidRPr="0030174E">
        <w:t>has redefined traditional work arrangements and introduced a new era of work-life dynamics.</w:t>
      </w:r>
    </w:p>
    <w:p w14:paraId="734FB0AE" w14:textId="16668252" w:rsidR="008F0CD8" w:rsidRPr="0030174E" w:rsidRDefault="008F0CD8" w:rsidP="0030174E">
      <w:pPr>
        <w:spacing w:after="0"/>
        <w:contextualSpacing/>
      </w:pPr>
      <w:r w:rsidRPr="0030174E">
        <w:t>Research studies have revealed that remote working offers significant personal advantages to employees and these benefits also extend to the companies that implement such arrangements (Bloom et al.</w:t>
      </w:r>
      <w:r w:rsidR="004E68E7" w:rsidRPr="0030174E">
        <w:t xml:space="preserve"> </w:t>
      </w:r>
      <w:r w:rsidRPr="0030174E">
        <w:t xml:space="preserve"> 2015</w:t>
      </w:r>
      <w:r w:rsidR="004B20F8" w:rsidRPr="0030174E">
        <w:t>;</w:t>
      </w:r>
      <w:r w:rsidRPr="0030174E">
        <w:t xml:space="preserve"> Popovici and Popovici</w:t>
      </w:r>
      <w:r w:rsidR="004E68E7" w:rsidRPr="0030174E">
        <w:t xml:space="preserve"> </w:t>
      </w:r>
      <w:r w:rsidRPr="0030174E">
        <w:t>2020). Home-based workers have reported higher levels of job satisfaction</w:t>
      </w:r>
      <w:r w:rsidR="004B20F8" w:rsidRPr="0030174E">
        <w:t>,</w:t>
      </w:r>
      <w:r w:rsidRPr="0030174E">
        <w:t xml:space="preserve"> leading to notable reductions in employee turnover rates</w:t>
      </w:r>
      <w:r w:rsidR="004B20F8" w:rsidRPr="0030174E">
        <w:t>,</w:t>
      </w:r>
      <w:r w:rsidRPr="0030174E">
        <w:t xml:space="preserve"> along with various other positive outcomes (Debnath</w:t>
      </w:r>
      <w:r w:rsidR="004E68E7" w:rsidRPr="0030174E">
        <w:t xml:space="preserve"> </w:t>
      </w:r>
      <w:r w:rsidRPr="0030174E">
        <w:t>2023). Nevertheless</w:t>
      </w:r>
      <w:r w:rsidR="004B20F8" w:rsidRPr="0030174E">
        <w:t>,</w:t>
      </w:r>
      <w:r w:rsidRPr="0030174E">
        <w:t xml:space="preserve"> remote employees are susceptible to various personal and professional challenges</w:t>
      </w:r>
      <w:r w:rsidR="004B20F8" w:rsidRPr="0030174E">
        <w:t>,</w:t>
      </w:r>
      <w:r w:rsidRPr="0030174E">
        <w:t xml:space="preserve"> ultimately influencing the company's performance. For instanc</w:t>
      </w:r>
      <w:r w:rsidR="004B20F8" w:rsidRPr="0030174E">
        <w:t>e,</w:t>
      </w:r>
      <w:r w:rsidRPr="0030174E">
        <w:t xml:space="preserve"> a prominent concern is the potential risk of social isolation among remote workers</w:t>
      </w:r>
      <w:r w:rsidR="00334E77" w:rsidRPr="0030174E">
        <w:t xml:space="preserve"> (Galanti et al</w:t>
      </w:r>
      <w:r w:rsidRPr="0030174E">
        <w:t>.</w:t>
      </w:r>
      <w:r w:rsidR="004E68E7" w:rsidRPr="0030174E">
        <w:t xml:space="preserve"> </w:t>
      </w:r>
      <w:r w:rsidR="00334E77" w:rsidRPr="0030174E">
        <w:t xml:space="preserve"> 2021).</w:t>
      </w:r>
    </w:p>
    <w:p w14:paraId="7723AA1D" w14:textId="24E23C10" w:rsidR="00DF3B57" w:rsidRPr="0030174E" w:rsidRDefault="00DF3B57" w:rsidP="0030174E">
      <w:pPr>
        <w:spacing w:after="0"/>
        <w:contextualSpacing/>
      </w:pPr>
      <w:r w:rsidRPr="0030174E">
        <w:lastRenderedPageBreak/>
        <w:t>The findings of this study will contribute to the growing body of knowledge on remote work's effects on well-being</w:t>
      </w:r>
      <w:r w:rsidR="004B20F8" w:rsidRPr="0030174E">
        <w:t>,</w:t>
      </w:r>
      <w:r w:rsidRPr="0030174E">
        <w:t xml:space="preserve"> offering valuable insights to organizations and policymakers to create sustainable and employee-centric remote work policies and practices.</w:t>
      </w:r>
      <w:r w:rsidR="005B50C5" w:rsidRPr="0030174E">
        <w:t xml:space="preserve"> A positive correlation between employee well-being and productivity has been established in various studies (Ho and Kuvaas 2020; Salas‐Vallina Alegre and López‐Cabrales</w:t>
      </w:r>
      <w:r w:rsidR="004E68E7" w:rsidRPr="0030174E">
        <w:t xml:space="preserve"> </w:t>
      </w:r>
      <w:r w:rsidR="005B50C5" w:rsidRPr="0030174E">
        <w:t>2021). By prioritizing employee well-being in remote work arrangements</w:t>
      </w:r>
      <w:r w:rsidR="004B20F8" w:rsidRPr="0030174E">
        <w:t>,</w:t>
      </w:r>
      <w:r w:rsidR="005B50C5" w:rsidRPr="0030174E">
        <w:t xml:space="preserve"> organizations and individuals </w:t>
      </w:r>
      <w:r w:rsidR="00DD36EB" w:rsidRPr="0030174E">
        <w:t>might</w:t>
      </w:r>
      <w:r w:rsidR="005B50C5" w:rsidRPr="0030174E">
        <w:t xml:space="preserve"> boost overall performance and productivity.</w:t>
      </w:r>
    </w:p>
    <w:p w14:paraId="45E2ED5A" w14:textId="3BBED480" w:rsidR="00DA1908" w:rsidRPr="0030174E" w:rsidRDefault="00334E77" w:rsidP="0030174E">
      <w:pPr>
        <w:spacing w:after="0"/>
        <w:ind w:firstLine="0"/>
        <w:contextualSpacing/>
        <w:jc w:val="center"/>
      </w:pPr>
      <w:r w:rsidRPr="0030174E">
        <w:t>Literature Review</w:t>
      </w:r>
    </w:p>
    <w:p w14:paraId="47D190BC" w14:textId="2B216EBB" w:rsidR="003231E3" w:rsidRPr="0030174E" w:rsidRDefault="003231E3" w:rsidP="0030174E">
      <w:pPr>
        <w:spacing w:after="0"/>
        <w:contextualSpacing/>
      </w:pPr>
      <w:r w:rsidRPr="0030174E">
        <w:t xml:space="preserve">The concept of well-being can be examined from various perspectives. From a </w:t>
      </w:r>
      <w:r w:rsidR="004E68E7" w:rsidRPr="0030174E">
        <w:t>macro</w:t>
      </w:r>
      <w:r w:rsidRPr="0030174E">
        <w:t xml:space="preserve"> standpoint</w:t>
      </w:r>
      <w:r w:rsidR="00DD36EB" w:rsidRPr="0030174E">
        <w:t>,</w:t>
      </w:r>
      <w:r w:rsidRPr="0030174E">
        <w:t xml:space="preserve"> it encompasses elements like life expectancy and income levels</w:t>
      </w:r>
      <w:r w:rsidR="004E68E7" w:rsidRPr="0030174E">
        <w:t xml:space="preserve"> (Juchnowicz and Kinowska 2021)</w:t>
      </w:r>
      <w:r w:rsidRPr="0030174E">
        <w:t>. On an individual level</w:t>
      </w:r>
      <w:r w:rsidR="004E68E7" w:rsidRPr="0030174E">
        <w:t xml:space="preserve">, </w:t>
      </w:r>
      <w:r w:rsidRPr="0030174E">
        <w:t xml:space="preserve">it involves subjective assessments of </w:t>
      </w:r>
      <w:r w:rsidR="004713A4" w:rsidRPr="0030174E">
        <w:t>their own</w:t>
      </w:r>
      <w:r w:rsidRPr="0030174E">
        <w:t xml:space="preserve"> well-being</w:t>
      </w:r>
      <w:r w:rsidR="004E68E7" w:rsidRPr="0030174E">
        <w:t>,</w:t>
      </w:r>
      <w:r w:rsidRPr="0030174E">
        <w:t xml:space="preserve"> which includes their evaluation of their quality of life and job satisfaction</w:t>
      </w:r>
      <w:r w:rsidR="004E68E7" w:rsidRPr="0030174E">
        <w:t>,</w:t>
      </w:r>
      <w:r w:rsidRPr="0030174E">
        <w:t xml:space="preserve"> encompassing three primary aspects: physical</w:t>
      </w:r>
      <w:r w:rsidR="004E68E7" w:rsidRPr="0030174E">
        <w:t>,</w:t>
      </w:r>
      <w:r w:rsidRPr="0030174E">
        <w:t xml:space="preserve"> social and psychological</w:t>
      </w:r>
      <w:r w:rsidR="004E68E7" w:rsidRPr="0030174E">
        <w:t xml:space="preserve"> (Zheng et al. 2015)</w:t>
      </w:r>
      <w:r w:rsidRPr="0030174E">
        <w:t>.</w:t>
      </w:r>
      <w:r w:rsidR="0031297C" w:rsidRPr="0030174E">
        <w:t xml:space="preserve"> The concept of employee well-being specifically</w:t>
      </w:r>
      <w:r w:rsidR="00DD36EB" w:rsidRPr="0030174E">
        <w:t xml:space="preserve"> has been recognis</w:t>
      </w:r>
      <w:r w:rsidR="0031297C" w:rsidRPr="0030174E">
        <w:t>ed as a distinct category</w:t>
      </w:r>
      <w:r w:rsidR="00C662C3" w:rsidRPr="0030174E">
        <w:t>,</w:t>
      </w:r>
      <w:r w:rsidR="0031297C" w:rsidRPr="0030174E">
        <w:t xml:space="preserve"> although a definitive definition remains elusive. However</w:t>
      </w:r>
      <w:r w:rsidR="00C662C3" w:rsidRPr="0030174E">
        <w:t>,</w:t>
      </w:r>
      <w:r w:rsidR="0031297C" w:rsidRPr="0030174E">
        <w:t xml:space="preserve"> the World Health Organization provides a comprehensive description of employee well-being</w:t>
      </w:r>
      <w:r w:rsidR="00C662C3" w:rsidRPr="0030174E">
        <w:t>,</w:t>
      </w:r>
      <w:r w:rsidR="0031297C" w:rsidRPr="0030174E">
        <w:t xml:space="preserve"> which essentially denotes the state in which each employee comprehends their abilities</w:t>
      </w:r>
      <w:r w:rsidR="00C662C3" w:rsidRPr="0030174E">
        <w:t>,</w:t>
      </w:r>
      <w:r w:rsidR="0031297C" w:rsidRPr="0030174E">
        <w:t xml:space="preserve"> effectively manages life pressures</w:t>
      </w:r>
      <w:r w:rsidR="00C662C3" w:rsidRPr="0030174E">
        <w:t>,</w:t>
      </w:r>
      <w:r w:rsidR="0031297C" w:rsidRPr="0030174E">
        <w:t xml:space="preserve"> exhibits productive work </w:t>
      </w:r>
      <w:r w:rsidR="00C662C3" w:rsidRPr="0030174E">
        <w:t>performance,</w:t>
      </w:r>
      <w:r w:rsidR="0031297C" w:rsidRPr="0030174E">
        <w:t xml:space="preserve"> and contributes positively to their community</w:t>
      </w:r>
      <w:r w:rsidR="004E68E7" w:rsidRPr="0030174E">
        <w:t xml:space="preserve"> (Misselbrook 2019)</w:t>
      </w:r>
      <w:r w:rsidR="0031297C" w:rsidRPr="0030174E">
        <w:t>.</w:t>
      </w:r>
    </w:p>
    <w:p w14:paraId="706F0789" w14:textId="4BFB5FA4" w:rsidR="0031297C" w:rsidRPr="0030174E" w:rsidRDefault="0031297C" w:rsidP="0030174E">
      <w:pPr>
        <w:spacing w:after="0"/>
        <w:contextualSpacing/>
      </w:pPr>
      <w:r w:rsidRPr="0030174E">
        <w:t>According to research findings</w:t>
      </w:r>
      <w:r w:rsidR="00DD36EB" w:rsidRPr="0030174E">
        <w:t>,</w:t>
      </w:r>
      <w:r w:rsidRPr="0030174E">
        <w:t xml:space="preserve"> psychological well-being is considered the most crucial dimension of well-being in the work process</w:t>
      </w:r>
      <w:r w:rsidR="004E68E7" w:rsidRPr="0030174E">
        <w:t xml:space="preserve"> (</w:t>
      </w:r>
      <w:r w:rsidR="00C662C3" w:rsidRPr="0030174E">
        <w:t>Johnson et al. 2018)</w:t>
      </w:r>
      <w:r w:rsidR="004E68E7" w:rsidRPr="0030174E">
        <w:t>.</w:t>
      </w:r>
      <w:r w:rsidR="00C662C3" w:rsidRPr="0030174E">
        <w:t xml:space="preserve"> </w:t>
      </w:r>
      <w:r w:rsidRPr="0030174E">
        <w:t>As a result</w:t>
      </w:r>
      <w:r w:rsidR="00C662C3" w:rsidRPr="0030174E">
        <w:t>,</w:t>
      </w:r>
      <w:r w:rsidRPr="0030174E">
        <w:t xml:space="preserve"> the concept of well-being is primarily comprehended through the framework of psychological well-being </w:t>
      </w:r>
      <w:r w:rsidR="00C662C3" w:rsidRPr="0030174E">
        <w:t xml:space="preserve">(Kundi et al. 2021) </w:t>
      </w:r>
      <w:r w:rsidRPr="0030174E">
        <w:t>which involves six dimensions: positive self-perception</w:t>
      </w:r>
      <w:r w:rsidR="004B20F8" w:rsidRPr="0030174E">
        <w:t xml:space="preserve">, </w:t>
      </w:r>
      <w:r w:rsidRPr="0030174E">
        <w:t xml:space="preserve">trustworthy and meaningful interpersonal relationships a feeling of independence from </w:t>
      </w:r>
      <w:r w:rsidRPr="0030174E">
        <w:lastRenderedPageBreak/>
        <w:t>societal norms</w:t>
      </w:r>
      <w:r w:rsidR="004E68E7" w:rsidRPr="0030174E">
        <w:t xml:space="preserve"> </w:t>
      </w:r>
      <w:r w:rsidRPr="0030174E">
        <w:t>opportunities for control and meaningful contributions to one's environment</w:t>
      </w:r>
      <w:r w:rsidR="004E68E7" w:rsidRPr="0030174E">
        <w:t xml:space="preserve"> </w:t>
      </w:r>
      <w:r w:rsidRPr="0030174E">
        <w:t>a sense of life purpose and avenues for personal development.</w:t>
      </w:r>
    </w:p>
    <w:p w14:paraId="350E6816" w14:textId="1C22C02C" w:rsidR="0031297C" w:rsidRPr="0030174E" w:rsidRDefault="0031297C" w:rsidP="0030174E">
      <w:pPr>
        <w:spacing w:after="0"/>
        <w:contextualSpacing/>
      </w:pPr>
      <w:r w:rsidRPr="0030174E">
        <w:t xml:space="preserve">The study of employee well-being employs a three-dimensional framework </w:t>
      </w:r>
      <w:r w:rsidR="00C662C3" w:rsidRPr="0030174E">
        <w:t xml:space="preserve">(Salas‐Vallina, Alegre and López‐Cabrales 2021). </w:t>
      </w:r>
      <w:r w:rsidRPr="0030174E">
        <w:t>comprising health</w:t>
      </w:r>
      <w:r w:rsidR="00C662C3" w:rsidRPr="0030174E">
        <w:t>,</w:t>
      </w:r>
      <w:r w:rsidRPr="0030174E">
        <w:t xml:space="preserve"> happiness and relationships as key components</w:t>
      </w:r>
      <w:r w:rsidR="00C662C3" w:rsidRPr="0030174E">
        <w:t xml:space="preserve">. </w:t>
      </w:r>
      <w:r w:rsidRPr="0030174E">
        <w:t xml:space="preserve">The initial dimension assesses well-being in </w:t>
      </w:r>
      <w:r w:rsidR="004713A4" w:rsidRPr="0030174E">
        <w:t xml:space="preserve">psychological </w:t>
      </w:r>
      <w:r w:rsidRPr="0030174E">
        <w:t xml:space="preserve">and physical </w:t>
      </w:r>
      <w:r w:rsidR="004713A4" w:rsidRPr="0030174E">
        <w:t>wellness</w:t>
      </w:r>
      <w:r w:rsidRPr="0030174E">
        <w:t xml:space="preserve"> and their effective functioning. The second dimension encompasses two facets of happiness: </w:t>
      </w:r>
      <w:r w:rsidR="004713A4" w:rsidRPr="0030174E">
        <w:t xml:space="preserve">the experience of pleasure and enjoyment at work </w:t>
      </w:r>
      <w:r w:rsidRPr="0030174E">
        <w:t xml:space="preserve">and perceiving work as meaningful and engaging (eudemonic perception) </w:t>
      </w:r>
      <w:r w:rsidR="00C662C3" w:rsidRPr="0030174E">
        <w:t>(Peiró, Kozusznik and Soriano 2019).</w:t>
      </w:r>
      <w:r w:rsidRPr="0030174E">
        <w:t xml:space="preserve"> Lastly</w:t>
      </w:r>
      <w:r w:rsidR="00C662C3" w:rsidRPr="0030174E">
        <w:t>,</w:t>
      </w:r>
      <w:r w:rsidRPr="0030174E">
        <w:t xml:space="preserve"> the relational dimension examines the employee's </w:t>
      </w:r>
      <w:r w:rsidR="004713A4" w:rsidRPr="0030174E">
        <w:t xml:space="preserve">impressions </w:t>
      </w:r>
      <w:r w:rsidR="00B50236" w:rsidRPr="0030174E">
        <w:t>regarding</w:t>
      </w:r>
      <w:r w:rsidR="004713A4" w:rsidRPr="0030174E">
        <w:t xml:space="preserve"> </w:t>
      </w:r>
      <w:r w:rsidRPr="0030174E">
        <w:t>their interpersonal relationships</w:t>
      </w:r>
      <w:r w:rsidR="004E68E7" w:rsidRPr="0030174E">
        <w:t xml:space="preserve"> </w:t>
      </w:r>
      <w:r w:rsidRPr="0030174E">
        <w:t>encompassing factors such as workplace</w:t>
      </w:r>
      <w:r w:rsidR="00C662C3" w:rsidRPr="0030174E">
        <w:t xml:space="preserve"> </w:t>
      </w:r>
      <w:r w:rsidR="004713A4" w:rsidRPr="0030174E">
        <w:t>interactions</w:t>
      </w:r>
      <w:r w:rsidRPr="0030174E">
        <w:t xml:space="preserve"> </w:t>
      </w:r>
      <w:r w:rsidR="00C662C3" w:rsidRPr="0030174E">
        <w:t>(Guest 2017).</w:t>
      </w:r>
      <w:r w:rsidRPr="0030174E">
        <w:t xml:space="preserve"> The current research project's methodological assumptions are underpinned by this conceptual framework.</w:t>
      </w:r>
    </w:p>
    <w:p w14:paraId="6527D0E7" w14:textId="1E27C291" w:rsidR="00D85915" w:rsidRPr="0030174E" w:rsidRDefault="00310815" w:rsidP="0030174E">
      <w:pPr>
        <w:spacing w:after="0"/>
        <w:contextualSpacing/>
      </w:pPr>
      <w:r w:rsidRPr="0030174E">
        <w:t xml:space="preserve">A universally accepted definition of remote work has not been established </w:t>
      </w:r>
      <w:r w:rsidR="00D85915" w:rsidRPr="0030174E">
        <w:t>(Ioannou, Lycett and Marshan 2022).</w:t>
      </w:r>
      <w:r w:rsidRPr="0030174E">
        <w:t xml:space="preserve"> Instead</w:t>
      </w:r>
      <w:r w:rsidR="00D85915" w:rsidRPr="0030174E">
        <w:t>,</w:t>
      </w:r>
      <w:r w:rsidRPr="0030174E">
        <w:t xml:space="preserve"> recent research has introduced multiple terminologies</w:t>
      </w:r>
      <w:r w:rsidR="00D85915" w:rsidRPr="0030174E">
        <w:t xml:space="preserve">, </w:t>
      </w:r>
      <w:r w:rsidRPr="0030174E">
        <w:t>each encompassing distinct patterns of emerging work arrangements. Often</w:t>
      </w:r>
      <w:r w:rsidR="00D85915" w:rsidRPr="0030174E">
        <w:t>,</w:t>
      </w:r>
      <w:r w:rsidRPr="0030174E">
        <w:t xml:space="preserve"> the same terminology is employed to describe various types of work resulting in overlaps. Besides remote work</w:t>
      </w:r>
      <w:r w:rsidR="00D85915" w:rsidRPr="0030174E">
        <w:t xml:space="preserve">, </w:t>
      </w:r>
      <w:r w:rsidR="00E54BBA" w:rsidRPr="0030174E">
        <w:t>additional phrases utilis</w:t>
      </w:r>
      <w:r w:rsidRPr="0030174E">
        <w:t>ed to refer to employees performing their tasks partly or entirely outside the office include telework</w:t>
      </w:r>
      <w:r w:rsidR="00D85915" w:rsidRPr="0030174E">
        <w:t xml:space="preserve"> (Ferrara et al. 2022)</w:t>
      </w:r>
      <w:r w:rsidRPr="0030174E">
        <w:t xml:space="preserve"> or telecommuting</w:t>
      </w:r>
      <w:r w:rsidR="00D85915" w:rsidRPr="0030174E">
        <w:t xml:space="preserve"> (Beckel and Fisher 2022)</w:t>
      </w:r>
      <w:r w:rsidRPr="0030174E">
        <w:t xml:space="preserve">. </w:t>
      </w:r>
    </w:p>
    <w:p w14:paraId="2393CD1A" w14:textId="2F63CA10" w:rsidR="00310815" w:rsidRPr="0030174E" w:rsidRDefault="00310815" w:rsidP="0030174E">
      <w:pPr>
        <w:spacing w:after="0"/>
        <w:contextualSpacing/>
      </w:pPr>
      <w:r w:rsidRPr="0030174E">
        <w:t>Despite variations in their names</w:t>
      </w:r>
      <w:r w:rsidR="00D85915" w:rsidRPr="0030174E">
        <w:t>,</w:t>
      </w:r>
      <w:r w:rsidRPr="0030174E">
        <w:t xml:space="preserve"> all these terms revolve around two central concepts: (1) working away from the organization's physical premises and (2) relying on technology to accomplish tasks</w:t>
      </w:r>
      <w:r w:rsidR="00D85915" w:rsidRPr="0030174E">
        <w:t xml:space="preserve"> (Ferrara et al. 2022)</w:t>
      </w:r>
      <w:r w:rsidRPr="0030174E">
        <w:t>.</w:t>
      </w:r>
      <w:r w:rsidR="00D85915" w:rsidRPr="0030174E">
        <w:t xml:space="preserve"> </w:t>
      </w:r>
      <w:r w:rsidR="00E54BBA" w:rsidRPr="0030174E">
        <w:t>Besides</w:t>
      </w:r>
      <w:r w:rsidRPr="0030174E">
        <w:t xml:space="preserve"> the definitional aspect</w:t>
      </w:r>
      <w:r w:rsidR="00D85915" w:rsidRPr="0030174E">
        <w:t>,</w:t>
      </w:r>
      <w:r w:rsidRPr="0030174E">
        <w:t xml:space="preserve"> the extent of remote work in the weekly work schedule varies according to each organization</w:t>
      </w:r>
      <w:r w:rsidR="00D85915" w:rsidRPr="0030174E">
        <w:t>,</w:t>
      </w:r>
      <w:r w:rsidRPr="0030174E">
        <w:t xml:space="preserve"> and ultimately</w:t>
      </w:r>
      <w:r w:rsidR="00D85915" w:rsidRPr="0030174E">
        <w:t>,</w:t>
      </w:r>
      <w:r w:rsidRPr="0030174E">
        <w:t xml:space="preserve"> it can be determined by employees</w:t>
      </w:r>
      <w:r w:rsidR="00D85915" w:rsidRPr="0030174E">
        <w:t xml:space="preserve">. </w:t>
      </w:r>
      <w:r w:rsidRPr="0030174E">
        <w:t xml:space="preserve">Implementing such practices has demonstrated a reduction </w:t>
      </w:r>
      <w:r w:rsidRPr="0030174E">
        <w:lastRenderedPageBreak/>
        <w:t>in office expenses</w:t>
      </w:r>
      <w:r w:rsidR="00D85915" w:rsidRPr="0030174E">
        <w:t xml:space="preserve">. </w:t>
      </w:r>
      <w:r w:rsidRPr="0030174E">
        <w:t>Moreover</w:t>
      </w:r>
      <w:r w:rsidR="00D85915" w:rsidRPr="0030174E">
        <w:t>,</w:t>
      </w:r>
      <w:r w:rsidRPr="0030174E">
        <w:t xml:space="preserve"> it has been associated with favourable sustainability outcomes</w:t>
      </w:r>
      <w:r w:rsidR="00D85915" w:rsidRPr="0030174E">
        <w:t>,</w:t>
      </w:r>
      <w:r w:rsidRPr="0030174E">
        <w:t xml:space="preserve"> such as reduced traffic congestion and pollution</w:t>
      </w:r>
      <w:r w:rsidR="00D85915" w:rsidRPr="0030174E">
        <w:t xml:space="preserve"> (Moglia, Hopkins and Bardoel 2021).</w:t>
      </w:r>
    </w:p>
    <w:p w14:paraId="783BA97E" w14:textId="68571970" w:rsidR="00310815" w:rsidRPr="0030174E" w:rsidRDefault="00310815" w:rsidP="0030174E">
      <w:pPr>
        <w:spacing w:after="0"/>
        <w:contextualSpacing/>
      </w:pPr>
      <w:r w:rsidRPr="0030174E">
        <w:t>Remote work is underpinned by several assumptions</w:t>
      </w:r>
      <w:r w:rsidR="00D85915" w:rsidRPr="0030174E">
        <w:t>,</w:t>
      </w:r>
      <w:r w:rsidRPr="0030174E">
        <w:t xml:space="preserve"> primarily stemming from the flexibility and autonomy it affords employees when operating </w:t>
      </w:r>
      <w:r w:rsidR="00E54BBA" w:rsidRPr="0030174E">
        <w:t>in</w:t>
      </w:r>
      <w:r w:rsidRPr="0030174E">
        <w:t xml:space="preserve"> their residences</w:t>
      </w:r>
      <w:r w:rsidR="00865EB7" w:rsidRPr="0030174E">
        <w:t xml:space="preserve"> (Bentley et al</w:t>
      </w:r>
      <w:r w:rsidRPr="0030174E">
        <w:t>.</w:t>
      </w:r>
      <w:r w:rsidR="00865EB7" w:rsidRPr="0030174E">
        <w:t xml:space="preserve"> 2016; Felstead and Henseke 2017)</w:t>
      </w:r>
      <w:r w:rsidRPr="0030174E">
        <w:t xml:space="preserve"> A significant assumption suggests that remote work has the potential to mitigate employees' stress and burnout</w:t>
      </w:r>
      <w:r w:rsidR="00D85915" w:rsidRPr="0030174E">
        <w:t>,</w:t>
      </w:r>
      <w:r w:rsidRPr="0030174E">
        <w:t xml:space="preserve"> alleviate work fatigue</w:t>
      </w:r>
      <w:r w:rsidR="00D85915" w:rsidRPr="0030174E">
        <w:t>,</w:t>
      </w:r>
      <w:r w:rsidRPr="0030174E">
        <w:t xml:space="preserve"> and diminish the conflicts arising from juggling work and personal responsibilities</w:t>
      </w:r>
      <w:r w:rsidR="00865EB7" w:rsidRPr="0030174E">
        <w:t xml:space="preserve"> (Vander et al</w:t>
      </w:r>
      <w:r w:rsidRPr="0030174E">
        <w:t>.</w:t>
      </w:r>
      <w:r w:rsidR="00865EB7" w:rsidRPr="0030174E">
        <w:t xml:space="preserve"> 2017; Ferrara et al. 2022).</w:t>
      </w:r>
      <w:r w:rsidRPr="0030174E">
        <w:t xml:space="preserve"> As a result</w:t>
      </w:r>
      <w:r w:rsidR="00D85915" w:rsidRPr="0030174E">
        <w:t>,</w:t>
      </w:r>
      <w:r w:rsidRPr="0030174E">
        <w:t xml:space="preserve"> these favourable outcomes are believed to positively impact employees' work engagement and job satisfaction</w:t>
      </w:r>
      <w:r w:rsidR="00D85915" w:rsidRPr="0030174E">
        <w:t>,</w:t>
      </w:r>
      <w:r w:rsidRPr="0030174E">
        <w:t xml:space="preserve"> leading to a consequential enhancement in overall job performance</w:t>
      </w:r>
      <w:r w:rsidR="00865EB7" w:rsidRPr="0030174E">
        <w:t xml:space="preserve"> (Felstead and Henseke 2017)</w:t>
      </w:r>
      <w:r w:rsidRPr="0030174E">
        <w:t>.</w:t>
      </w:r>
    </w:p>
    <w:p w14:paraId="2CA375E7" w14:textId="77777777" w:rsidR="00390D33" w:rsidRPr="0030174E" w:rsidRDefault="00A716EC" w:rsidP="0030174E">
      <w:pPr>
        <w:spacing w:after="0"/>
        <w:contextualSpacing/>
      </w:pPr>
      <w:r w:rsidRPr="0030174E">
        <w:t>A multitude of research studies have underscored the p</w:t>
      </w:r>
      <w:r w:rsidR="00865EB7" w:rsidRPr="0030174E">
        <w:t xml:space="preserve">ositive </w:t>
      </w:r>
      <w:r w:rsidRPr="0030174E">
        <w:t>impact of teleworking on employees' health</w:t>
      </w:r>
      <w:r w:rsidR="00865EB7" w:rsidRPr="0030174E">
        <w:t xml:space="preserve">, </w:t>
      </w:r>
      <w:r w:rsidRPr="0030174E">
        <w:t xml:space="preserve">providing evidence that remote work leads to a decrease in stress levels </w:t>
      </w:r>
      <w:r w:rsidR="00865EB7" w:rsidRPr="0030174E">
        <w:t>(Giménez-Nadal, Molina and Velilla 2020; Delanoeije and Verbruggen 2020)</w:t>
      </w:r>
      <w:r w:rsidRPr="0030174E">
        <w:t xml:space="preserve"> </w:t>
      </w:r>
      <w:r w:rsidR="00865EB7" w:rsidRPr="0030174E">
        <w:t>neuroticism (Anderson, Kaplan and Vega 2017)</w:t>
      </w:r>
      <w:r w:rsidR="004E68E7" w:rsidRPr="0030174E">
        <w:t xml:space="preserve"> </w:t>
      </w:r>
      <w:r w:rsidR="00865EB7" w:rsidRPr="0030174E">
        <w:t xml:space="preserve">anxiety (Bentley et al. 2016) </w:t>
      </w:r>
      <w:r w:rsidRPr="0030174E">
        <w:t>depression</w:t>
      </w:r>
      <w:r w:rsidR="00390D33" w:rsidRPr="0030174E">
        <w:t xml:space="preserve"> </w:t>
      </w:r>
      <w:r w:rsidRPr="0030174E">
        <w:t>and drug addiction</w:t>
      </w:r>
      <w:r w:rsidR="00390D33" w:rsidRPr="0030174E">
        <w:t xml:space="preserve"> (Henke et al. 2018)</w:t>
      </w:r>
      <w:r w:rsidRPr="0030174E">
        <w:t>.</w:t>
      </w:r>
      <w:r w:rsidR="00883E1F" w:rsidRPr="0030174E">
        <w:t xml:space="preserve"> Furthermore</w:t>
      </w:r>
      <w:r w:rsidR="00390D33" w:rsidRPr="0030174E">
        <w:t>, r</w:t>
      </w:r>
      <w:r w:rsidR="00883E1F" w:rsidRPr="0030174E">
        <w:t xml:space="preserve">emote workers </w:t>
      </w:r>
      <w:r w:rsidR="00390D33" w:rsidRPr="0030174E">
        <w:t xml:space="preserve">have been found to </w:t>
      </w:r>
      <w:r w:rsidR="00883E1F" w:rsidRPr="0030174E">
        <w:t xml:space="preserve">exhibit heightened levels of positive affective well-being and happiness in comparison to their non-remote colleagues </w:t>
      </w:r>
      <w:r w:rsidR="00390D33" w:rsidRPr="0030174E">
        <w:t>(Kazekami 2020)</w:t>
      </w:r>
      <w:r w:rsidR="00883E1F" w:rsidRPr="0030174E">
        <w:t xml:space="preserve"> particularly when they possess strong resilience </w:t>
      </w:r>
      <w:r w:rsidR="00390D33" w:rsidRPr="0030174E">
        <w:t>(Kapoor et al. 2021).</w:t>
      </w:r>
      <w:r w:rsidR="00883E1F" w:rsidRPr="0030174E">
        <w:t xml:space="preserve"> Interestingly Grant </w:t>
      </w:r>
      <w:r w:rsidR="00390D33" w:rsidRPr="0030174E">
        <w:t>et al.</w:t>
      </w:r>
      <w:r w:rsidR="00883E1F" w:rsidRPr="0030174E">
        <w:t xml:space="preserve"> </w:t>
      </w:r>
      <w:r w:rsidR="00390D33" w:rsidRPr="0030174E">
        <w:t>(2023),</w:t>
      </w:r>
      <w:r w:rsidR="00883E1F" w:rsidRPr="0030174E">
        <w:t xml:space="preserve"> uncovered that it is not merely the teleworking arrangement itself but the adept handling of work and private life boundaries during teleworking that contributes to elevated levels of perceived well-being. </w:t>
      </w:r>
    </w:p>
    <w:p w14:paraId="38F4641E" w14:textId="25BA199F" w:rsidR="00883E1F" w:rsidRPr="0030174E" w:rsidRDefault="00883E1F" w:rsidP="0030174E">
      <w:pPr>
        <w:spacing w:after="0"/>
        <w:contextualSpacing/>
      </w:pPr>
      <w:r w:rsidRPr="0030174E">
        <w:t>The attainment of work-life balance represents a pivotal issue associated with remote working.</w:t>
      </w:r>
      <w:r w:rsidR="00390D33" w:rsidRPr="0030174E">
        <w:t xml:space="preserve"> </w:t>
      </w:r>
      <w:r w:rsidRPr="0030174E">
        <w:t>Recent scholarly investigations exploring the implications of teleworking on work-life balance have produced diverse results. Certain studies</w:t>
      </w:r>
      <w:r w:rsidR="00390D33" w:rsidRPr="0030174E">
        <w:t xml:space="preserve"> </w:t>
      </w:r>
      <w:r w:rsidRPr="0030174E">
        <w:t>emphasi</w:t>
      </w:r>
      <w:r w:rsidR="00E54BBA" w:rsidRPr="0030174E">
        <w:t>s</w:t>
      </w:r>
      <w:r w:rsidRPr="0030174E">
        <w:t xml:space="preserve">ing favourable consequences have noted a decrease in work-to-home conflict on teleworking days </w:t>
      </w:r>
      <w:r w:rsidR="00390D33" w:rsidRPr="0030174E">
        <w:t xml:space="preserve">(Delanoeije and Verbruggen, 2020) </w:t>
      </w:r>
      <w:r w:rsidRPr="0030174E">
        <w:t>which can be attributed in part</w:t>
      </w:r>
      <w:r w:rsidR="004E68E7" w:rsidRPr="0030174E">
        <w:t xml:space="preserve"> </w:t>
      </w:r>
      <w:r w:rsidRPr="0030174E">
        <w:t xml:space="preserve">to the reduced time </w:t>
      </w:r>
      <w:r w:rsidRPr="0030174E">
        <w:lastRenderedPageBreak/>
        <w:t xml:space="preserve">pressure resulting from the remote arrangement </w:t>
      </w:r>
      <w:r w:rsidR="00390D33" w:rsidRPr="0030174E">
        <w:t>(Darouei and Pluut 2021</w:t>
      </w:r>
      <w:r w:rsidRPr="0030174E">
        <w:t>. Conversely</w:t>
      </w:r>
      <w:r w:rsidR="00916541" w:rsidRPr="0030174E">
        <w:t>,</w:t>
      </w:r>
      <w:r w:rsidRPr="0030174E">
        <w:t xml:space="preserve"> other studies concentrating on unfavourable outcomes have revealed a negative correlation between remote working conditions and work-life balance</w:t>
      </w:r>
      <w:r w:rsidR="00EC7510" w:rsidRPr="0030174E">
        <w:t>,</w:t>
      </w:r>
      <w:r w:rsidRPr="0030174E">
        <w:t xml:space="preserve"> with a heightened conflict between work and personal life </w:t>
      </w:r>
      <w:r w:rsidR="00916541" w:rsidRPr="0030174E">
        <w:t>(Leung and Zhang 2017; Kazekami 2020)</w:t>
      </w:r>
      <w:r w:rsidRPr="0030174E">
        <w:t>. This finding is further corroborated by longitudinal studies</w:t>
      </w:r>
      <w:r w:rsidR="00E54BBA" w:rsidRPr="0030174E">
        <w:t>,</w:t>
      </w:r>
      <w:r w:rsidRPr="0030174E">
        <w:t xml:space="preserve"> as exemplified by </w:t>
      </w:r>
      <w:r w:rsidR="00916541" w:rsidRPr="0030174E">
        <w:t>Felstead and Henseke (2017).</w:t>
      </w:r>
    </w:p>
    <w:p w14:paraId="1319FFA0" w14:textId="3D3FB3B5" w:rsidR="00883E1F" w:rsidRPr="0030174E" w:rsidRDefault="00883E1F" w:rsidP="0030174E">
      <w:pPr>
        <w:spacing w:after="0"/>
        <w:contextualSpacing/>
      </w:pPr>
      <w:r w:rsidRPr="0030174E">
        <w:t>Simultaneously</w:t>
      </w:r>
      <w:r w:rsidR="00916541" w:rsidRPr="0030174E">
        <w:t>,</w:t>
      </w:r>
      <w:r w:rsidRPr="0030174E">
        <w:t xml:space="preserve"> certain studies have underscored potential risks for mental health associated with teleworking</w:t>
      </w:r>
      <w:r w:rsidR="00916541" w:rsidRPr="0030174E">
        <w:t>,</w:t>
      </w:r>
      <w:r w:rsidRPr="0030174E">
        <w:t xml:space="preserve"> revealing a direct correlation with symptoms of stress</w:t>
      </w:r>
      <w:r w:rsidR="00916541" w:rsidRPr="0030174E">
        <w:t>,</w:t>
      </w:r>
      <w:r w:rsidRPr="0030174E">
        <w:t xml:space="preserve"> fatigue</w:t>
      </w:r>
      <w:r w:rsidR="004E68E7" w:rsidRPr="0030174E">
        <w:t xml:space="preserve"> </w:t>
      </w:r>
      <w:r w:rsidRPr="0030174E">
        <w:t>and burnout (</w:t>
      </w:r>
      <w:r w:rsidR="00916541" w:rsidRPr="0030174E">
        <w:t xml:space="preserve">Songand and Gao 2020; Heiden et al. 2021). </w:t>
      </w:r>
      <w:r w:rsidRPr="0030174E">
        <w:t>Moreover</w:t>
      </w:r>
      <w:r w:rsidR="00916541" w:rsidRPr="0030174E">
        <w:t>,</w:t>
      </w:r>
      <w:r w:rsidRPr="0030174E">
        <w:t xml:space="preserve"> this connection is further intensified when support from colleagues is lacking </w:t>
      </w:r>
      <w:r w:rsidR="00916541" w:rsidRPr="0030174E">
        <w:t>(Vander et al. 2017)</w:t>
      </w:r>
      <w:r w:rsidRPr="0030174E">
        <w:t>. In their research</w:t>
      </w:r>
      <w:r w:rsidR="00916541" w:rsidRPr="0030174E">
        <w:t>,</w:t>
      </w:r>
      <w:r w:rsidRPr="0030174E">
        <w:t xml:space="preserve"> </w:t>
      </w:r>
      <w:r w:rsidR="00916541" w:rsidRPr="0030174E">
        <w:t xml:space="preserve">Tams et al. (2020) </w:t>
      </w:r>
      <w:r w:rsidRPr="0030174E">
        <w:t>precisely identified a unique type of stress stemming from work inter</w:t>
      </w:r>
      <w:r w:rsidR="00132555" w:rsidRPr="0030174E">
        <w:t>ruptions triggered by the utilis</w:t>
      </w:r>
      <w:r w:rsidRPr="0030174E">
        <w:t>ation of information and communication technology (ICT).</w:t>
      </w:r>
      <w:r w:rsidR="00916541" w:rsidRPr="0030174E">
        <w:t xml:space="preserve"> </w:t>
      </w:r>
      <w:r w:rsidRPr="0030174E">
        <w:t xml:space="preserve">The literature on physical health yields diverse findings. Giménez-Nadal </w:t>
      </w:r>
      <w:r w:rsidR="00916541" w:rsidRPr="0030174E">
        <w:t>et al. (2019)</w:t>
      </w:r>
      <w:r w:rsidRPr="0030174E">
        <w:t xml:space="preserve"> report that teleworking acts as a protective factor for perceived physical healt</w:t>
      </w:r>
      <w:r w:rsidR="00916541" w:rsidRPr="0030174E">
        <w:t>h,</w:t>
      </w:r>
      <w:r w:rsidRPr="0030174E">
        <w:t xml:space="preserve"> resulting in reduced levels of pain and fatigue. In contrast</w:t>
      </w:r>
      <w:r w:rsidR="00916541" w:rsidRPr="0030174E">
        <w:t>,</w:t>
      </w:r>
      <w:r w:rsidRPr="0030174E">
        <w:t xml:space="preserve"> Heiden </w:t>
      </w:r>
      <w:r w:rsidR="00916541" w:rsidRPr="0030174E">
        <w:t>et al. (2021)</w:t>
      </w:r>
      <w:r w:rsidRPr="0030174E">
        <w:t xml:space="preserve"> provide evidence that a longer duration of telework is linked to higher levels of fatigue.</w:t>
      </w:r>
    </w:p>
    <w:p w14:paraId="27D508D1" w14:textId="3F3243BD" w:rsidR="00883E1F" w:rsidRPr="0030174E" w:rsidRDefault="00883E1F" w:rsidP="0030174E">
      <w:pPr>
        <w:spacing w:after="0"/>
        <w:ind w:firstLine="0"/>
        <w:contextualSpacing/>
        <w:jc w:val="center"/>
      </w:pPr>
      <w:r w:rsidRPr="0030174E">
        <w:t>Research Objectives and Research Question</w:t>
      </w:r>
    </w:p>
    <w:p w14:paraId="1EE4057D" w14:textId="432FA299" w:rsidR="00883E1F" w:rsidRPr="0030174E" w:rsidRDefault="00883E1F" w:rsidP="0030174E">
      <w:pPr>
        <w:spacing w:after="0"/>
        <w:contextualSpacing/>
      </w:pPr>
      <w:r w:rsidRPr="0030174E">
        <w:t>This study aims to investigate the impact of remote work on the mental well-being of employees by addressing the following research question: How does remote work impact employee well-being in terms of mental health</w:t>
      </w:r>
      <w:r w:rsidR="00916541" w:rsidRPr="0030174E">
        <w:t>,</w:t>
      </w:r>
      <w:r w:rsidRPr="0030174E">
        <w:t xml:space="preserve"> job satisfaction</w:t>
      </w:r>
      <w:r w:rsidR="00916541" w:rsidRPr="0030174E">
        <w:t>,</w:t>
      </w:r>
      <w:r w:rsidRPr="0030174E">
        <w:t xml:space="preserve"> work-life balance</w:t>
      </w:r>
      <w:r w:rsidR="004B20F8" w:rsidRPr="0030174E">
        <w:t>,</w:t>
      </w:r>
      <w:r w:rsidRPr="0030174E">
        <w:t xml:space="preserve"> and overall life satisfaction</w:t>
      </w:r>
      <w:r w:rsidR="004E68E7" w:rsidRPr="0030174E">
        <w:t xml:space="preserve"> </w:t>
      </w:r>
      <w:r w:rsidRPr="0030174E">
        <w:t xml:space="preserve">and what are the key factors that mediate or moderate this relationship? </w:t>
      </w:r>
      <w:r w:rsidR="00132555" w:rsidRPr="0030174E">
        <w:t>T</w:t>
      </w:r>
      <w:r w:rsidRPr="0030174E">
        <w:t xml:space="preserve">o </w:t>
      </w:r>
      <w:r w:rsidR="00024412" w:rsidRPr="0030174E">
        <w:t xml:space="preserve">comprehensively address this </w:t>
      </w:r>
      <w:r w:rsidR="00916541" w:rsidRPr="0030174E">
        <w:t>question,</w:t>
      </w:r>
      <w:r w:rsidR="00024412" w:rsidRPr="0030174E">
        <w:t xml:space="preserve"> the following research objectives will be achieved.</w:t>
      </w:r>
    </w:p>
    <w:p w14:paraId="499C04E3" w14:textId="412CD6F9" w:rsidR="00024412" w:rsidRPr="0030174E" w:rsidRDefault="00024412" w:rsidP="002672CD">
      <w:pPr>
        <w:pStyle w:val="ListParagraph"/>
        <w:numPr>
          <w:ilvl w:val="0"/>
          <w:numId w:val="4"/>
        </w:numPr>
        <w:spacing w:after="0"/>
        <w:ind w:left="357" w:hanging="357"/>
      </w:pPr>
      <w:r w:rsidRPr="0030174E">
        <w:t>To examine the relationship between remote work and various dimensions of employee well-being</w:t>
      </w:r>
      <w:r w:rsidR="00916541" w:rsidRPr="0030174E">
        <w:t>,</w:t>
      </w:r>
      <w:r w:rsidRPr="0030174E">
        <w:t xml:space="preserve"> including mental health</w:t>
      </w:r>
      <w:r w:rsidR="0065603B" w:rsidRPr="0030174E">
        <w:t>,</w:t>
      </w:r>
      <w:r w:rsidRPr="0030174E">
        <w:t xml:space="preserve"> job satisfaction</w:t>
      </w:r>
      <w:r w:rsidR="0065603B" w:rsidRPr="0030174E">
        <w:t>,</w:t>
      </w:r>
      <w:r w:rsidRPr="0030174E">
        <w:t xml:space="preserve"> work-life balanc</w:t>
      </w:r>
      <w:r w:rsidR="0065603B" w:rsidRPr="0030174E">
        <w:t>e</w:t>
      </w:r>
      <w:r w:rsidRPr="0030174E">
        <w:t xml:space="preserve"> and overall life satisfaction.</w:t>
      </w:r>
    </w:p>
    <w:p w14:paraId="13F04CAC" w14:textId="5A91030E" w:rsidR="00024412" w:rsidRPr="0030174E" w:rsidRDefault="00024412" w:rsidP="002672CD">
      <w:pPr>
        <w:pStyle w:val="ListParagraph"/>
        <w:numPr>
          <w:ilvl w:val="0"/>
          <w:numId w:val="4"/>
        </w:numPr>
        <w:spacing w:after="0"/>
        <w:ind w:left="357" w:hanging="357"/>
      </w:pPr>
      <w:r w:rsidRPr="0030174E">
        <w:lastRenderedPageBreak/>
        <w:t>To assess the impact of remote work on stress levels</w:t>
      </w:r>
      <w:r w:rsidR="0065603B" w:rsidRPr="0030174E">
        <w:t>,</w:t>
      </w:r>
      <w:r w:rsidRPr="0030174E">
        <w:t xml:space="preserve"> burnout</w:t>
      </w:r>
      <w:r w:rsidR="0065603B" w:rsidRPr="0030174E">
        <w:t>,</w:t>
      </w:r>
      <w:r w:rsidRPr="0030174E">
        <w:t xml:space="preserve"> and fatigue among employees and compare them with those working in traditional office settings.</w:t>
      </w:r>
    </w:p>
    <w:p w14:paraId="26711338" w14:textId="28F3A4C6" w:rsidR="00024412" w:rsidRPr="0030174E" w:rsidRDefault="00024412" w:rsidP="002672CD">
      <w:pPr>
        <w:pStyle w:val="ListParagraph"/>
        <w:numPr>
          <w:ilvl w:val="0"/>
          <w:numId w:val="4"/>
        </w:numPr>
        <w:spacing w:after="0"/>
        <w:ind w:left="357" w:hanging="357"/>
      </w:pPr>
      <w:r w:rsidRPr="0030174E">
        <w:t>To investigate the role of factors such as work autonomy</w:t>
      </w:r>
      <w:r w:rsidR="0065603B" w:rsidRPr="0030174E">
        <w:t xml:space="preserve">, </w:t>
      </w:r>
      <w:r w:rsidRPr="0030174E">
        <w:t>social support</w:t>
      </w:r>
      <w:r w:rsidR="0065603B" w:rsidRPr="0030174E">
        <w:t>,</w:t>
      </w:r>
      <w:r w:rsidRPr="0030174E">
        <w:t xml:space="preserve"> and technological support in moderating the relationship between remote work and employee well-being.</w:t>
      </w:r>
    </w:p>
    <w:p w14:paraId="4974FCC8" w14:textId="600D8ED2" w:rsidR="00024412" w:rsidRPr="0030174E" w:rsidRDefault="00024412" w:rsidP="002672CD">
      <w:pPr>
        <w:pStyle w:val="ListParagraph"/>
        <w:numPr>
          <w:ilvl w:val="0"/>
          <w:numId w:val="4"/>
        </w:numPr>
        <w:spacing w:after="0"/>
        <w:ind w:left="357" w:hanging="357"/>
      </w:pPr>
      <w:r w:rsidRPr="0030174E">
        <w:t>To identify potential challenges and risks associated with remote work that may affect employee well-being</w:t>
      </w:r>
      <w:r w:rsidR="0065603B" w:rsidRPr="0030174E">
        <w:t>,</w:t>
      </w:r>
      <w:r w:rsidRPr="0030174E">
        <w:t xml:space="preserve"> such as feelings of isolation</w:t>
      </w:r>
      <w:r w:rsidR="0065603B" w:rsidRPr="0030174E">
        <w:t>,</w:t>
      </w:r>
      <w:r w:rsidRPr="0030174E">
        <w:t xml:space="preserve"> reduced sense of belonging</w:t>
      </w:r>
      <w:r w:rsidR="004E68E7" w:rsidRPr="0030174E">
        <w:t xml:space="preserve"> </w:t>
      </w:r>
      <w:r w:rsidRPr="0030174E">
        <w:t>and difficulties in maintaining work boundaries.</w:t>
      </w:r>
    </w:p>
    <w:p w14:paraId="36FD82D1" w14:textId="77777777" w:rsidR="00024412" w:rsidRPr="0030174E" w:rsidRDefault="00024412" w:rsidP="002672CD">
      <w:pPr>
        <w:pStyle w:val="ListParagraph"/>
        <w:numPr>
          <w:ilvl w:val="0"/>
          <w:numId w:val="4"/>
        </w:numPr>
        <w:spacing w:after="0"/>
        <w:ind w:left="357" w:hanging="357"/>
      </w:pPr>
      <w:r w:rsidRPr="0030174E">
        <w:t>To propose evidence-based strategies and best practices for organizations to enhance employee well-being in remote work settings.</w:t>
      </w:r>
    </w:p>
    <w:p w14:paraId="73C38546" w14:textId="0B221E9F" w:rsidR="00024412" w:rsidRPr="0030174E" w:rsidRDefault="00024412" w:rsidP="002672CD">
      <w:pPr>
        <w:pStyle w:val="ListParagraph"/>
        <w:numPr>
          <w:ilvl w:val="0"/>
          <w:numId w:val="4"/>
        </w:numPr>
        <w:spacing w:after="0"/>
        <w:ind w:left="357" w:hanging="357"/>
      </w:pPr>
      <w:r w:rsidRPr="0030174E">
        <w:t>To examine the perceptions and attitudes of employees and employers towards remote work and its impact on employee well-being.</w:t>
      </w:r>
    </w:p>
    <w:p w14:paraId="6BB5317C" w14:textId="32B5D863" w:rsidR="00024412" w:rsidRPr="0030174E" w:rsidRDefault="00024412" w:rsidP="0030174E">
      <w:pPr>
        <w:spacing w:after="0"/>
        <w:ind w:firstLine="0"/>
        <w:contextualSpacing/>
        <w:jc w:val="center"/>
      </w:pPr>
      <w:r w:rsidRPr="0030174E">
        <w:t>Methodology</w:t>
      </w:r>
    </w:p>
    <w:p w14:paraId="5D328431" w14:textId="0EC7E102" w:rsidR="00E576E6" w:rsidRPr="0030174E" w:rsidRDefault="00E576E6" w:rsidP="0030174E">
      <w:pPr>
        <w:spacing w:after="0"/>
        <w:ind w:firstLine="0"/>
        <w:contextualSpacing/>
        <w:rPr>
          <w:i/>
          <w:iCs/>
        </w:rPr>
      </w:pPr>
      <w:r w:rsidRPr="0030174E">
        <w:rPr>
          <w:i/>
          <w:iCs/>
        </w:rPr>
        <w:t>Research Design</w:t>
      </w:r>
    </w:p>
    <w:p w14:paraId="311B216C" w14:textId="01711ACE" w:rsidR="0065603B" w:rsidRPr="0030174E" w:rsidRDefault="00E576E6" w:rsidP="0030174E">
      <w:pPr>
        <w:spacing w:after="0"/>
        <w:contextualSpacing/>
      </w:pPr>
      <w:r w:rsidRPr="0030174E">
        <w:t>This study will adopt a mixed-methods research design</w:t>
      </w:r>
      <w:r w:rsidR="004E68E7" w:rsidRPr="0030174E">
        <w:t xml:space="preserve"> </w:t>
      </w:r>
      <w:r w:rsidR="0065603B" w:rsidRPr="0030174E">
        <w:t xml:space="preserve">as described by Creswell and Creswell (2017), </w:t>
      </w:r>
      <w:r w:rsidRPr="0030174E">
        <w:t xml:space="preserve">incorporating both quantitative and qualitative approaches. </w:t>
      </w:r>
      <w:r w:rsidR="00010C82" w:rsidRPr="0030174E">
        <w:t>Using</w:t>
      </w:r>
      <w:r w:rsidRPr="0030174E">
        <w:t xml:space="preserve"> mixed-methods will allow for a comprehensive and in-depth investigation of the impact of remote work on employee well-being</w:t>
      </w:r>
      <w:r w:rsidR="0065603B" w:rsidRPr="0030174E">
        <w:t>,</w:t>
      </w:r>
      <w:r w:rsidRPr="0030174E">
        <w:t xml:space="preserve"> while also providing the opportunity to explore the underlying mechanisms and contextual factors influencing the relationship.</w:t>
      </w:r>
    </w:p>
    <w:p w14:paraId="5943CEA3" w14:textId="34AA2D25" w:rsidR="00E576E6" w:rsidRPr="0030174E" w:rsidRDefault="00E576E6" w:rsidP="0030174E">
      <w:pPr>
        <w:spacing w:after="0"/>
        <w:ind w:firstLine="0"/>
        <w:contextualSpacing/>
        <w:rPr>
          <w:i/>
          <w:iCs/>
        </w:rPr>
      </w:pPr>
      <w:r w:rsidRPr="0030174E">
        <w:rPr>
          <w:i/>
          <w:iCs/>
        </w:rPr>
        <w:t>Data Collection</w:t>
      </w:r>
    </w:p>
    <w:p w14:paraId="195B1783" w14:textId="36776907" w:rsidR="00E576E6" w:rsidRPr="0030174E" w:rsidRDefault="00496CE1" w:rsidP="0030174E">
      <w:pPr>
        <w:spacing w:after="0"/>
        <w:contextualSpacing/>
      </w:pPr>
      <w:r w:rsidRPr="0030174E">
        <w:t xml:space="preserve">Well-being assessment can be conducted through diagnostic tools designed for both employees and employers. </w:t>
      </w:r>
      <w:r w:rsidR="004713A4" w:rsidRPr="0030174E">
        <w:t xml:space="preserve">Tools designed for employees include </w:t>
      </w:r>
      <w:r w:rsidRPr="0030174E">
        <w:t xml:space="preserve">various dimensions, such as quality of life, </w:t>
      </w:r>
      <w:r w:rsidR="004713A4" w:rsidRPr="0030174E">
        <w:t>feelings of fulfilment</w:t>
      </w:r>
      <w:r w:rsidRPr="0030174E">
        <w:t xml:space="preserve">, burnout </w:t>
      </w:r>
      <w:r w:rsidR="004713A4" w:rsidRPr="0030174E">
        <w:t>probabilities</w:t>
      </w:r>
      <w:r w:rsidRPr="0030174E">
        <w:t xml:space="preserve">, </w:t>
      </w:r>
      <w:r w:rsidR="00846FFD" w:rsidRPr="0030174E">
        <w:t>extreme</w:t>
      </w:r>
      <w:r w:rsidRPr="0030174E">
        <w:t xml:space="preserve"> fatigue, work-life </w:t>
      </w:r>
      <w:r w:rsidR="004713A4" w:rsidRPr="0030174E">
        <w:t>balance</w:t>
      </w:r>
      <w:r w:rsidRPr="0030174E">
        <w:t xml:space="preserve">, and thoughts of suicide, as exemplified by the Employee Well-Being Scale (Dyrbye, Satele and Shanafelt, 2016). </w:t>
      </w:r>
      <w:r w:rsidR="0065603B" w:rsidRPr="0030174E">
        <w:t xml:space="preserve">The Gallup and Sharecare Well-being Index scale is constructed </w:t>
      </w:r>
      <w:r w:rsidR="0065603B" w:rsidRPr="0030174E">
        <w:lastRenderedPageBreak/>
        <w:t xml:space="preserve">with five components: (1) sustaining a positive outlook and motivation toward daily activities and objectives, (2) fostering supportive relationships with others, (3) attaining financial security, (4) experiencing a sense of safety and pride within a community, and (5) possessing good health and sufficient energy to accomplish daily tasks </w:t>
      </w:r>
      <w:r w:rsidRPr="0030174E">
        <w:t>(Roy et al. 2018).</w:t>
      </w:r>
    </w:p>
    <w:p w14:paraId="15E916F6" w14:textId="428CD70E" w:rsidR="00E576E6" w:rsidRPr="0030174E" w:rsidRDefault="00E576E6" w:rsidP="0030174E">
      <w:pPr>
        <w:spacing w:after="0"/>
        <w:contextualSpacing/>
      </w:pPr>
      <w:r w:rsidRPr="0030174E">
        <w:t>To gain deeper insights into the experiences and perceptions of remote workers</w:t>
      </w:r>
      <w:r w:rsidR="0065603B" w:rsidRPr="0030174E">
        <w:t xml:space="preserve">, </w:t>
      </w:r>
      <w:r w:rsidRPr="0030174E">
        <w:t>semi-structured interviews will be conducted with a subset of survey respondents. The interviews will provide rich qualitative data</w:t>
      </w:r>
      <w:r w:rsidR="0065603B" w:rsidRPr="0030174E">
        <w:t xml:space="preserve">, </w:t>
      </w:r>
      <w:r w:rsidRPr="0030174E">
        <w:t>exploring the nuances of remote work and its impact on employee well-being</w:t>
      </w:r>
      <w:r w:rsidR="0065603B" w:rsidRPr="0030174E">
        <w:t xml:space="preserve">, </w:t>
      </w:r>
      <w:r w:rsidRPr="0030174E">
        <w:t>as well as</w:t>
      </w:r>
      <w:r w:rsidR="0065603B" w:rsidRPr="0030174E">
        <w:t>,</w:t>
      </w:r>
      <w:r w:rsidRPr="0030174E">
        <w:t xml:space="preserve"> factors influencing the outcomes</w:t>
      </w:r>
      <w:r w:rsidR="00496CE1" w:rsidRPr="0030174E">
        <w:t xml:space="preserve"> (Creswell and Creswell 2017)</w:t>
      </w:r>
      <w:r w:rsidR="0065603B" w:rsidRPr="0030174E">
        <w:t>. Additionally, demographic information and work-related characteristics will be collected to identify potential covariates.</w:t>
      </w:r>
    </w:p>
    <w:p w14:paraId="0AA967D3" w14:textId="3EAAF02E" w:rsidR="00E576E6" w:rsidRPr="0030174E" w:rsidRDefault="00E576E6" w:rsidP="0030174E">
      <w:pPr>
        <w:spacing w:after="0"/>
        <w:ind w:firstLine="0"/>
        <w:contextualSpacing/>
        <w:rPr>
          <w:i/>
          <w:iCs/>
        </w:rPr>
      </w:pPr>
      <w:r w:rsidRPr="0030174E">
        <w:rPr>
          <w:i/>
          <w:iCs/>
        </w:rPr>
        <w:t>Participants</w:t>
      </w:r>
    </w:p>
    <w:p w14:paraId="1F1F02CD" w14:textId="29439FED" w:rsidR="00496CE1" w:rsidRPr="0030174E" w:rsidRDefault="00E576E6" w:rsidP="0030174E">
      <w:pPr>
        <w:spacing w:after="0"/>
        <w:contextualSpacing/>
      </w:pPr>
      <w:r w:rsidRPr="0030174E">
        <w:t>The study will target a</w:t>
      </w:r>
      <w:r w:rsidR="00496CE1" w:rsidRPr="0030174E">
        <w:t xml:space="preserve"> minimum of 150</w:t>
      </w:r>
      <w:r w:rsidRPr="0030174E">
        <w:t xml:space="preserve"> remote workers from different industries and organizational settings. Participants will be recruited through various online platforms</w:t>
      </w:r>
      <w:r w:rsidR="00496CE1" w:rsidRPr="0030174E">
        <w:t xml:space="preserve">, </w:t>
      </w:r>
      <w:r w:rsidRPr="0030174E">
        <w:t>professional networks</w:t>
      </w:r>
      <w:r w:rsidR="00496CE1" w:rsidRPr="0030174E">
        <w:t>,</w:t>
      </w:r>
      <w:r w:rsidRPr="0030174E">
        <w:t xml:space="preserve"> and organizations that have implemented remote work policies.</w:t>
      </w:r>
      <w:r w:rsidR="00496CE1" w:rsidRPr="0030174E">
        <w:t xml:space="preserve"> The participation in the study will be optional, anonymous, and no rewards or incentives will be provided for their participation. Before participating in the study, the </w:t>
      </w:r>
      <w:r w:rsidR="004B20F8" w:rsidRPr="0030174E">
        <w:t xml:space="preserve">researcher </w:t>
      </w:r>
      <w:r w:rsidR="00496CE1" w:rsidRPr="0030174E">
        <w:t xml:space="preserve">will give participants their informed consent, indicating their understanding and agreement to participate in the research. </w:t>
      </w:r>
    </w:p>
    <w:p w14:paraId="01DF6D32" w14:textId="6FCCCE9B" w:rsidR="00E576E6" w:rsidRPr="0030174E" w:rsidRDefault="00E576E6" w:rsidP="0030174E">
      <w:pPr>
        <w:spacing w:after="0"/>
        <w:ind w:firstLine="0"/>
        <w:contextualSpacing/>
        <w:rPr>
          <w:i/>
          <w:iCs/>
        </w:rPr>
      </w:pPr>
      <w:r w:rsidRPr="0030174E">
        <w:rPr>
          <w:i/>
          <w:iCs/>
        </w:rPr>
        <w:t>Data Analysis</w:t>
      </w:r>
    </w:p>
    <w:p w14:paraId="2D0EC521" w14:textId="2C294AA9" w:rsidR="00E576E6" w:rsidRPr="0030174E" w:rsidRDefault="00E576E6" w:rsidP="0030174E">
      <w:pPr>
        <w:spacing w:after="0"/>
        <w:contextualSpacing/>
      </w:pPr>
      <w:r w:rsidRPr="0030174E">
        <w:t xml:space="preserve">The quantitative data obtained from the surveys will be </w:t>
      </w:r>
      <w:r w:rsidR="00496CE1" w:rsidRPr="0030174E">
        <w:t>analysed</w:t>
      </w:r>
      <w:r w:rsidRPr="0030174E">
        <w:t xml:space="preserve"> using appropriate statistical methods</w:t>
      </w:r>
      <w:r w:rsidR="00213DA8" w:rsidRPr="0030174E">
        <w:t>,</w:t>
      </w:r>
      <w:r w:rsidR="004E68E7" w:rsidRPr="0030174E">
        <w:t xml:space="preserve"> </w:t>
      </w:r>
      <w:r w:rsidRPr="0030174E">
        <w:t>such as regression analysis</w:t>
      </w:r>
      <w:r w:rsidR="009B3329" w:rsidRPr="0030174E">
        <w:t>,</w:t>
      </w:r>
      <w:r w:rsidRPr="0030174E">
        <w:t xml:space="preserve"> correlation and descriptive statistics. The analysis will explore the relationships between remote work and employee well-being</w:t>
      </w:r>
      <w:r w:rsidR="009B3329" w:rsidRPr="0030174E">
        <w:t>,</w:t>
      </w:r>
      <w:r w:rsidRPr="0030174E">
        <w:t xml:space="preserve"> controlling for relevant covariates.</w:t>
      </w:r>
      <w:r w:rsidR="009B3329" w:rsidRPr="0030174E">
        <w:t xml:space="preserve"> </w:t>
      </w:r>
      <w:r w:rsidR="00213DA8" w:rsidRPr="0030174E">
        <w:t>The research will utilis</w:t>
      </w:r>
      <w:r w:rsidR="009B3329" w:rsidRPr="0030174E">
        <w:t>e logistic regression analysis to investigate the relationship between explanatory variables and the dichotomous response variable. To enable the examination of logistic</w:t>
      </w:r>
      <w:r w:rsidR="00213DA8" w:rsidRPr="0030174E">
        <w:t xml:space="preserve"> regression models, a standardis</w:t>
      </w:r>
      <w:r w:rsidR="009B3329" w:rsidRPr="0030174E">
        <w:t xml:space="preserve">ed index will </w:t>
      </w:r>
      <w:r w:rsidR="009B3329" w:rsidRPr="0030174E">
        <w:lastRenderedPageBreak/>
        <w:t>be constructed for each component of employee well-being. As all three factors' scores will be obtained from the Likert scale, they will be categorized into two groups using the median values. The subsequent criteria will be applied to evaluate individual employee well-being factors: Colleague relationships, physical and psychological wellness, and life-work balance.</w:t>
      </w:r>
    </w:p>
    <w:p w14:paraId="545F6A43" w14:textId="039694AF" w:rsidR="00E576E6" w:rsidRPr="0030174E" w:rsidRDefault="00E576E6" w:rsidP="0030174E">
      <w:pPr>
        <w:spacing w:after="0"/>
        <w:contextualSpacing/>
      </w:pPr>
      <w:r w:rsidRPr="0030174E">
        <w:t xml:space="preserve">The qualitative data from the interviews will be </w:t>
      </w:r>
      <w:r w:rsidR="009B3329" w:rsidRPr="0030174E">
        <w:t>analysed</w:t>
      </w:r>
      <w:r w:rsidRPr="0030174E">
        <w:t xml:space="preserve"> using thematic analysis. This process will involve identifying recurring themes and patterns in the responses to gain a deeper understanding of the impact of remote work on employee well-being and the underlying factors contributing to the outcomes.</w:t>
      </w:r>
    </w:p>
    <w:p w14:paraId="1D99CDB2" w14:textId="42D2AF67" w:rsidR="00E576E6" w:rsidRPr="0030174E" w:rsidRDefault="00E576E6" w:rsidP="0030174E">
      <w:pPr>
        <w:spacing w:after="0"/>
        <w:ind w:firstLine="0"/>
        <w:contextualSpacing/>
        <w:rPr>
          <w:i/>
          <w:iCs/>
        </w:rPr>
      </w:pPr>
      <w:r w:rsidRPr="0030174E">
        <w:rPr>
          <w:i/>
          <w:iCs/>
        </w:rPr>
        <w:t>Ethical Considerations</w:t>
      </w:r>
    </w:p>
    <w:p w14:paraId="5952F8B1" w14:textId="1736D4AB" w:rsidR="009B3329" w:rsidRPr="0030174E" w:rsidRDefault="009B3329" w:rsidP="0030174E">
      <w:pPr>
        <w:spacing w:after="0"/>
        <w:contextualSpacing/>
      </w:pPr>
      <w:r w:rsidRPr="0030174E">
        <w:t>Before data collection, the researcher will seek ethical approval from the appropriate institutional review board. Participants will be provided with detailed information to obtain informed consent, guaranteeing their anonymity and confidentiality throughout the study. All data will be stored securely and used exclusively for research purposes.</w:t>
      </w:r>
    </w:p>
    <w:p w14:paraId="4D8F6059" w14:textId="4150F1A4" w:rsidR="00024412" w:rsidRPr="0030174E" w:rsidRDefault="001103FA" w:rsidP="0030174E">
      <w:pPr>
        <w:spacing w:after="0"/>
        <w:ind w:firstLine="0"/>
        <w:contextualSpacing/>
        <w:jc w:val="center"/>
      </w:pPr>
      <w:r w:rsidRPr="0030174E">
        <w:t>Resource Implications and Needs</w:t>
      </w:r>
    </w:p>
    <w:p w14:paraId="56D2A2F1" w14:textId="4B28E30B" w:rsidR="001103FA" w:rsidRPr="0030174E" w:rsidRDefault="001103FA" w:rsidP="0030174E">
      <w:pPr>
        <w:spacing w:after="0"/>
        <w:ind w:firstLine="0"/>
        <w:contextualSpacing/>
        <w:rPr>
          <w:i/>
          <w:iCs/>
        </w:rPr>
      </w:pPr>
      <w:r w:rsidRPr="0030174E">
        <w:rPr>
          <w:i/>
          <w:iCs/>
        </w:rPr>
        <w:t>Ti</w:t>
      </w:r>
      <w:r w:rsidR="0053401D" w:rsidRPr="0030174E">
        <w:rPr>
          <w:i/>
          <w:iCs/>
        </w:rPr>
        <w:t>me</w:t>
      </w:r>
    </w:p>
    <w:p w14:paraId="2430561C" w14:textId="4560807F" w:rsidR="0053401D" w:rsidRDefault="0053401D" w:rsidP="0030174E">
      <w:pPr>
        <w:spacing w:after="0"/>
        <w:contextualSpacing/>
      </w:pPr>
      <w:r w:rsidRPr="0030174E">
        <w:t>Conducting a mixed-methods research study involves a substantial time commitment, primarily attributed to the complexity of data collection and analysis. The required time will vary depending on the study's scale, requiring the consideration of factors such as sample size and the number of interviews conducted. Administering the quantitative survey to a diverse sample of remote workers may also necessitate several weeks or even months to accumulate a sufficient number of responses. Additionally, conducting qualitative interviews will require additional time for scheduling with the respondents, conducting the interviews, and subsequently transcribing and analysing the collected data.</w:t>
      </w:r>
    </w:p>
    <w:p w14:paraId="78D6B4CD" w14:textId="77777777" w:rsidR="002672CD" w:rsidRDefault="002672CD" w:rsidP="0030174E">
      <w:pPr>
        <w:spacing w:after="0"/>
        <w:contextualSpacing/>
      </w:pPr>
    </w:p>
    <w:p w14:paraId="5FE30AC4" w14:textId="77777777" w:rsidR="002672CD" w:rsidRPr="0030174E" w:rsidRDefault="002672CD" w:rsidP="0030174E">
      <w:pPr>
        <w:spacing w:after="0"/>
        <w:contextualSpacing/>
      </w:pPr>
    </w:p>
    <w:p w14:paraId="4EE63455" w14:textId="41DEE7D5" w:rsidR="001103FA" w:rsidRPr="0030174E" w:rsidRDefault="001103FA" w:rsidP="0030174E">
      <w:pPr>
        <w:spacing w:after="0"/>
        <w:ind w:firstLine="0"/>
        <w:contextualSpacing/>
        <w:rPr>
          <w:i/>
          <w:iCs/>
        </w:rPr>
      </w:pPr>
      <w:r w:rsidRPr="0030174E">
        <w:rPr>
          <w:i/>
          <w:iCs/>
        </w:rPr>
        <w:lastRenderedPageBreak/>
        <w:t>Costs</w:t>
      </w:r>
    </w:p>
    <w:p w14:paraId="4E13CB54" w14:textId="687E91F3" w:rsidR="001103FA" w:rsidRPr="0030174E" w:rsidRDefault="0053401D" w:rsidP="0030174E">
      <w:pPr>
        <w:spacing w:after="0"/>
        <w:contextualSpacing/>
      </w:pPr>
      <w:r w:rsidRPr="0030174E">
        <w:t xml:space="preserve">For the data collection process, potential expenses may arise from the acquisition or subscription of online survey platforms or software, with costs ranging from free options to several hundred or even thousands of dollars, contingent </w:t>
      </w:r>
      <w:r w:rsidR="00213DA8" w:rsidRPr="0030174E">
        <w:t>on</w:t>
      </w:r>
      <w:r w:rsidRPr="0030174E">
        <w:t xml:space="preserve"> specific features and requirements. Moreover, recruiting participants through online platforms or professional networks may incur advertising or recruitment expenses, though utili</w:t>
      </w:r>
      <w:r w:rsidR="00540684" w:rsidRPr="0030174E">
        <w:t>s</w:t>
      </w:r>
      <w:r w:rsidRPr="0030174E">
        <w:t>ing existing networks and organizations that support remote work policies could help minimize these costs. Furthermore, transcribing qualitative interviews can be a time-consuming task, potentially necessitating the engagement of professional transcription services, which come with their associated fees.</w:t>
      </w:r>
    </w:p>
    <w:p w14:paraId="6DF1EE88" w14:textId="6F99E127" w:rsidR="001103FA" w:rsidRPr="0030174E" w:rsidRDefault="001103FA" w:rsidP="0030174E">
      <w:pPr>
        <w:spacing w:after="0"/>
        <w:ind w:firstLine="0"/>
        <w:contextualSpacing/>
        <w:rPr>
          <w:i/>
          <w:iCs/>
        </w:rPr>
      </w:pPr>
      <w:r w:rsidRPr="0030174E">
        <w:rPr>
          <w:i/>
          <w:iCs/>
        </w:rPr>
        <w:t>Equipment and Software</w:t>
      </w:r>
    </w:p>
    <w:p w14:paraId="3ABA5FC8" w14:textId="6E7CC3EF" w:rsidR="0053401D" w:rsidRPr="0030174E" w:rsidRDefault="0053401D" w:rsidP="0030174E">
      <w:pPr>
        <w:spacing w:after="0"/>
        <w:contextualSpacing/>
      </w:pPr>
      <w:r w:rsidRPr="0030174E">
        <w:t>The successful execution of this research proposal will necessitate access to a dependable internet connection and essential equipment, including computers, for data collection, analysis, and seamless communication between the researcher and the respondents. To perform quanti</w:t>
      </w:r>
      <w:r w:rsidR="003B6FCF" w:rsidRPr="0030174E">
        <w:t>tative data analysis, the utilis</w:t>
      </w:r>
      <w:r w:rsidRPr="0030174E">
        <w:t>ation of statistical software packages</w:t>
      </w:r>
      <w:r w:rsidR="003B6FCF" w:rsidRPr="0030174E">
        <w:t>,</w:t>
      </w:r>
      <w:r w:rsidRPr="0030174E">
        <w:t xml:space="preserve"> such as SPSS, R, or SAS will be necessary. Qualitative data analysis software like NVivo or MAXQDA could be advantageous for managing and analysing qualitative data, although it is not strictly mandatory for the study's completion.</w:t>
      </w:r>
    </w:p>
    <w:p w14:paraId="68DD921F" w14:textId="70BF54C7" w:rsidR="001103FA" w:rsidRPr="0030174E" w:rsidRDefault="001103FA" w:rsidP="0030174E">
      <w:pPr>
        <w:spacing w:after="0"/>
        <w:ind w:firstLine="0"/>
        <w:contextualSpacing/>
        <w:rPr>
          <w:i/>
          <w:iCs/>
        </w:rPr>
      </w:pPr>
      <w:r w:rsidRPr="0030174E">
        <w:rPr>
          <w:i/>
          <w:iCs/>
        </w:rPr>
        <w:t>Ethical Approval</w:t>
      </w:r>
    </w:p>
    <w:p w14:paraId="173B8F3F" w14:textId="3E962267" w:rsidR="001103FA" w:rsidRDefault="001103FA" w:rsidP="0030174E">
      <w:pPr>
        <w:spacing w:after="0"/>
        <w:contextualSpacing/>
      </w:pPr>
      <w:r w:rsidRPr="0030174E">
        <w:t>The research</w:t>
      </w:r>
      <w:r w:rsidR="0053401D" w:rsidRPr="0030174E">
        <w:t xml:space="preserve">er </w:t>
      </w:r>
      <w:r w:rsidRPr="0030174E">
        <w:t>will need to allocate time and resources to obtain ethical approval from the relevant institutional review board or ethics committee. This process may involve submitting a detailed research protocol</w:t>
      </w:r>
      <w:r w:rsidR="0053401D" w:rsidRPr="0030174E">
        <w:t>,</w:t>
      </w:r>
      <w:r w:rsidRPr="0030174E">
        <w:t xml:space="preserve"> informed consent forms and any other required documentation.</w:t>
      </w:r>
    </w:p>
    <w:p w14:paraId="2420E96E" w14:textId="77777777" w:rsidR="002672CD" w:rsidRDefault="002672CD" w:rsidP="0030174E">
      <w:pPr>
        <w:spacing w:after="0"/>
        <w:contextualSpacing/>
      </w:pPr>
    </w:p>
    <w:p w14:paraId="1DA7EDD7" w14:textId="77777777" w:rsidR="002672CD" w:rsidRPr="0030174E" w:rsidRDefault="002672CD" w:rsidP="0030174E">
      <w:pPr>
        <w:spacing w:after="0"/>
        <w:contextualSpacing/>
      </w:pPr>
    </w:p>
    <w:p w14:paraId="4BDDAF2E" w14:textId="0C9C66AC" w:rsidR="001103FA" w:rsidRPr="0030174E" w:rsidRDefault="001103FA" w:rsidP="0030174E">
      <w:pPr>
        <w:spacing w:after="0"/>
        <w:ind w:firstLine="0"/>
        <w:contextualSpacing/>
        <w:jc w:val="center"/>
      </w:pPr>
      <w:r w:rsidRPr="0030174E">
        <w:lastRenderedPageBreak/>
        <w:t>Timeline</w:t>
      </w:r>
    </w:p>
    <w:p w14:paraId="614B1B41" w14:textId="16CAE752" w:rsidR="001103FA" w:rsidRPr="0030174E" w:rsidRDefault="001103FA" w:rsidP="0030174E">
      <w:pPr>
        <w:spacing w:after="0"/>
        <w:ind w:firstLine="0"/>
        <w:contextualSpacing/>
        <w:rPr>
          <w:i/>
          <w:iCs/>
        </w:rPr>
      </w:pPr>
      <w:r w:rsidRPr="0030174E">
        <w:rPr>
          <w:i/>
          <w:iCs/>
        </w:rPr>
        <w:t>Research Planning and Preparation</w:t>
      </w:r>
      <w:r w:rsidR="00F35D61" w:rsidRPr="0030174E">
        <w:rPr>
          <w:i/>
          <w:iCs/>
        </w:rPr>
        <w:t>- In Progress</w:t>
      </w:r>
    </w:p>
    <w:p w14:paraId="35E36FBC" w14:textId="3915D6F7" w:rsidR="00F35D61" w:rsidRPr="0030174E" w:rsidRDefault="00F35D61" w:rsidP="0030174E">
      <w:pPr>
        <w:spacing w:after="0"/>
        <w:contextualSpacing/>
      </w:pPr>
      <w:r w:rsidRPr="0030174E">
        <w:t>This step encompasses crucial procedures for ensuring a well-structured and ethical research process. To begin, the research objectives and questions need to be established as exemplified in this proposal. A comprehensive literature review should follow, exploring existing knowledge and identifying gaps in the field. Subsequently, the development of the research design and methodology is required to outline the approach and techniques for data collection and analysis. Lastly, the preparation of documentation for ethical approval is essential to protect participants' rights and privacy throughout the study.</w:t>
      </w:r>
    </w:p>
    <w:p w14:paraId="41A6E084" w14:textId="6EC602E8" w:rsidR="001103FA" w:rsidRPr="0030174E" w:rsidRDefault="001103FA" w:rsidP="0030174E">
      <w:pPr>
        <w:spacing w:after="0"/>
        <w:ind w:firstLine="0"/>
        <w:contextualSpacing/>
        <w:rPr>
          <w:i/>
          <w:iCs/>
        </w:rPr>
      </w:pPr>
      <w:r w:rsidRPr="0030174E">
        <w:rPr>
          <w:i/>
          <w:iCs/>
        </w:rPr>
        <w:t>Ethical Approval</w:t>
      </w:r>
      <w:r w:rsidR="00F35D61" w:rsidRPr="0030174E">
        <w:rPr>
          <w:i/>
          <w:iCs/>
        </w:rPr>
        <w:t>- Estimated Time: 1-3 months</w:t>
      </w:r>
    </w:p>
    <w:p w14:paraId="4A9193BA" w14:textId="312FFB68" w:rsidR="00F35D61" w:rsidRPr="0030174E" w:rsidRDefault="00F35D61" w:rsidP="0030174E">
      <w:pPr>
        <w:spacing w:after="0"/>
        <w:contextualSpacing/>
      </w:pPr>
      <w:r w:rsidRPr="0030174E">
        <w:t xml:space="preserve">The next action involves submitting the research proposal to the appropriate institutional review board or ethics committee. This step is essential to ensure that the study adheres to ethical guidelines. The duration </w:t>
      </w:r>
      <w:r w:rsidR="0022695B" w:rsidRPr="0030174E">
        <w:t>of</w:t>
      </w:r>
      <w:r w:rsidRPr="0030174E">
        <w:t xml:space="preserve"> the review process will vary based on the committees’ procedures. The researcher will then respond to and address any concerns raised by the committees.</w:t>
      </w:r>
    </w:p>
    <w:p w14:paraId="375A40FD" w14:textId="309377D0" w:rsidR="001103FA" w:rsidRPr="0030174E" w:rsidRDefault="001103FA" w:rsidP="0030174E">
      <w:pPr>
        <w:spacing w:after="0"/>
        <w:ind w:firstLine="0"/>
        <w:contextualSpacing/>
        <w:rPr>
          <w:i/>
          <w:iCs/>
        </w:rPr>
      </w:pPr>
      <w:r w:rsidRPr="0030174E">
        <w:rPr>
          <w:i/>
          <w:iCs/>
        </w:rPr>
        <w:t>Participant Recruitment and Data Collection</w:t>
      </w:r>
      <w:r w:rsidR="00F35D61" w:rsidRPr="0030174E">
        <w:rPr>
          <w:i/>
          <w:iCs/>
        </w:rPr>
        <w:t>- Estimated Time: 2-4 months</w:t>
      </w:r>
    </w:p>
    <w:p w14:paraId="43AA6779" w14:textId="77CAC30A" w:rsidR="004B20F8" w:rsidRPr="0030174E" w:rsidRDefault="004B20F8" w:rsidP="0030174E">
      <w:pPr>
        <w:spacing w:after="0"/>
        <w:contextualSpacing/>
      </w:pPr>
      <w:r w:rsidRPr="0030174E">
        <w:t>During the research implementation phase, several crucial steps need to be taken. Firstly, online survey platforms must be set up, and the sur</w:t>
      </w:r>
      <w:r w:rsidR="00375198" w:rsidRPr="0030174E">
        <w:t>vey instrument should be finalis</w:t>
      </w:r>
      <w:r w:rsidRPr="0030174E">
        <w:t>ed to gather data effectively. Subsequently, the quantitative online survey should be administered to collect valuable information from the participants. A subset of survey respondents should be selected for qualitative interviews, which will be scheduled and conducted to gain deeper insights into the research topic.</w:t>
      </w:r>
    </w:p>
    <w:p w14:paraId="13641C25" w14:textId="7D87E1CE" w:rsidR="001103FA" w:rsidRPr="0030174E" w:rsidRDefault="001103FA" w:rsidP="0030174E">
      <w:pPr>
        <w:spacing w:after="0"/>
        <w:ind w:firstLine="0"/>
        <w:contextualSpacing/>
        <w:rPr>
          <w:i/>
          <w:iCs/>
        </w:rPr>
      </w:pPr>
      <w:r w:rsidRPr="0030174E">
        <w:rPr>
          <w:i/>
          <w:iCs/>
        </w:rPr>
        <w:t>Data Analysis</w:t>
      </w:r>
      <w:r w:rsidR="004B20F8" w:rsidRPr="0030174E">
        <w:rPr>
          <w:i/>
          <w:iCs/>
        </w:rPr>
        <w:t>- Estimated Time: 1-2 months</w:t>
      </w:r>
    </w:p>
    <w:p w14:paraId="1F389CE1" w14:textId="500ED6BE" w:rsidR="004B20F8" w:rsidRPr="0030174E" w:rsidRDefault="004B20F8" w:rsidP="0030174E">
      <w:pPr>
        <w:spacing w:after="0"/>
        <w:contextualSpacing/>
      </w:pPr>
      <w:r w:rsidRPr="0030174E">
        <w:t xml:space="preserve">After data collection, statistical analysis will be conducted to derive meaningful insights from the data. Concurrently, qualitative interview data will be transcribed and coded </w:t>
      </w:r>
      <w:r w:rsidRPr="0030174E">
        <w:lastRenderedPageBreak/>
        <w:t>to facilitate analysis. Thematic analysis will be performed on the qualitative data, allowing for the identification of recurring themes and patterns within the responses. These analytical steps are essential to extract valuable findings from both the quantitative and qualitative data, contributing to a comprehensive and insightful research outcome.</w:t>
      </w:r>
    </w:p>
    <w:p w14:paraId="2225BEDE" w14:textId="77777777" w:rsidR="004B20F8" w:rsidRPr="0030174E" w:rsidRDefault="001103FA" w:rsidP="0030174E">
      <w:pPr>
        <w:spacing w:after="0"/>
        <w:ind w:firstLine="0"/>
        <w:contextualSpacing/>
        <w:rPr>
          <w:i/>
          <w:iCs/>
        </w:rPr>
      </w:pPr>
      <w:r w:rsidRPr="0030174E">
        <w:rPr>
          <w:i/>
          <w:iCs/>
        </w:rPr>
        <w:t>Data Interpretation and Report Writing</w:t>
      </w:r>
      <w:r w:rsidR="004B20F8" w:rsidRPr="0030174E">
        <w:rPr>
          <w:i/>
          <w:iCs/>
        </w:rPr>
        <w:t>- Estimated Time: 1-2 months</w:t>
      </w:r>
    </w:p>
    <w:p w14:paraId="61FA6793" w14:textId="76B74FE0" w:rsidR="004B20F8" w:rsidRPr="0030174E" w:rsidRDefault="004B20F8" w:rsidP="0030174E">
      <w:pPr>
        <w:spacing w:after="0"/>
        <w:contextualSpacing/>
      </w:pPr>
      <w:r w:rsidRPr="0030174E">
        <w:t>In the final stages of the research process, the findings from both the quantitative and qualitative analyses will be thor</w:t>
      </w:r>
      <w:r w:rsidR="00375198" w:rsidRPr="0030174E">
        <w:t>oughly interpreted. By synthesis</w:t>
      </w:r>
      <w:r w:rsidRPr="0030174E">
        <w:t xml:space="preserve">ing the results, meaningful conclusions can be drawn to address the research objectives. Subsequently, a comprehensive research report will be prepared, presenting a cohesive narrative of the research study, providing a comprehensive understanding of the research outcomes. </w:t>
      </w:r>
    </w:p>
    <w:p w14:paraId="54E4BCBA" w14:textId="4277961C" w:rsidR="001103FA" w:rsidRPr="0030174E" w:rsidRDefault="001103FA" w:rsidP="0030174E">
      <w:pPr>
        <w:spacing w:after="0"/>
        <w:ind w:firstLine="0"/>
        <w:contextualSpacing/>
        <w:jc w:val="center"/>
      </w:pPr>
      <w:r w:rsidRPr="0030174E">
        <w:t>Conclusion</w:t>
      </w:r>
    </w:p>
    <w:p w14:paraId="07454426" w14:textId="1EE59E47" w:rsidR="001103FA" w:rsidRPr="0030174E" w:rsidRDefault="004B20F8" w:rsidP="0030174E">
      <w:pPr>
        <w:spacing w:after="0"/>
        <w:contextualSpacing/>
      </w:pPr>
      <w:r w:rsidRPr="0030174E">
        <w:t>T</w:t>
      </w:r>
      <w:r w:rsidR="001103FA" w:rsidRPr="0030174E">
        <w:t>he research project on the impact of remote work on employee well-being aims to provide a comprehensive understanding of the implications of remote work on various dimensions of well-being</w:t>
      </w:r>
      <w:r w:rsidRPr="0030174E">
        <w:t>,</w:t>
      </w:r>
      <w:r w:rsidR="001103FA" w:rsidRPr="0030174E">
        <w:t xml:space="preserve"> including mental health</w:t>
      </w:r>
      <w:r w:rsidRPr="0030174E">
        <w:t>,</w:t>
      </w:r>
      <w:r w:rsidR="001103FA" w:rsidRPr="0030174E">
        <w:t xml:space="preserve"> job satisfaction</w:t>
      </w:r>
      <w:r w:rsidRPr="0030174E">
        <w:t>,</w:t>
      </w:r>
      <w:r w:rsidR="001103FA" w:rsidRPr="0030174E">
        <w:t xml:space="preserve"> work-life balance and overall life satisfaction. By adopting a mixed-methods approach</w:t>
      </w:r>
      <w:r w:rsidRPr="0030174E">
        <w:t>,</w:t>
      </w:r>
      <w:r w:rsidR="001103FA" w:rsidRPr="0030174E">
        <w:t xml:space="preserve"> combining quantitative surveys and qualitative interviews</w:t>
      </w:r>
      <w:r w:rsidRPr="0030174E">
        <w:t xml:space="preserve">, </w:t>
      </w:r>
      <w:r w:rsidR="001103FA" w:rsidRPr="0030174E">
        <w:t>the study will gather in-depth insights into the experiences and perceptions of remote workers.</w:t>
      </w:r>
    </w:p>
    <w:p w14:paraId="6F79AF80" w14:textId="5CA38415" w:rsidR="001103FA" w:rsidRPr="0030174E" w:rsidRDefault="001103FA" w:rsidP="0030174E">
      <w:pPr>
        <w:spacing w:after="0"/>
        <w:contextualSpacing/>
      </w:pPr>
      <w:r w:rsidRPr="0030174E">
        <w:t>Ultimately</w:t>
      </w:r>
      <w:r w:rsidR="004B20F8" w:rsidRPr="0030174E">
        <w:t xml:space="preserve">, </w:t>
      </w:r>
      <w:r w:rsidRPr="0030174E">
        <w:t>prioritizing employee well-being in remote work arrangements can lead to improved productivity</w:t>
      </w:r>
      <w:r w:rsidR="004B20F8" w:rsidRPr="0030174E">
        <w:t xml:space="preserve">, </w:t>
      </w:r>
      <w:r w:rsidRPr="0030174E">
        <w:t>job satisfaction</w:t>
      </w:r>
      <w:r w:rsidR="004E68E7" w:rsidRPr="0030174E">
        <w:t xml:space="preserve"> </w:t>
      </w:r>
      <w:r w:rsidRPr="0030174E">
        <w:t>and overall performance. This research project will provide valuable insights for organizations and policymakers to create sustainable and employee-centric remote work policies that foster a positive work environment and support the well-being of remote workers.</w:t>
      </w:r>
    </w:p>
    <w:p w14:paraId="186AABE2" w14:textId="77777777" w:rsidR="0030174E" w:rsidRDefault="0030174E">
      <w:r>
        <w:br w:type="page"/>
      </w:r>
    </w:p>
    <w:p w14:paraId="70EE2826" w14:textId="36F60D58" w:rsidR="000E18E1" w:rsidRPr="0030174E" w:rsidRDefault="000E18E1" w:rsidP="0030174E">
      <w:pPr>
        <w:spacing w:after="0"/>
        <w:ind w:firstLine="0"/>
        <w:contextualSpacing/>
        <w:jc w:val="center"/>
      </w:pPr>
      <w:r w:rsidRPr="0030174E">
        <w:lastRenderedPageBreak/>
        <w:t>References</w:t>
      </w:r>
    </w:p>
    <w:p w14:paraId="7B87270C" w14:textId="3CD6A6FF" w:rsidR="000E18E1" w:rsidRPr="0030174E" w:rsidRDefault="000E18E1" w:rsidP="002C49EA">
      <w:pPr>
        <w:spacing w:after="0"/>
        <w:ind w:left="709" w:hanging="709"/>
        <w:contextualSpacing/>
      </w:pPr>
      <w:r w:rsidRPr="0030174E">
        <w:t>Anderson, A.J., Kaplan, S.A. and Vega, R.P., 2017. The impact of telework on emotional experience: When, and for whom, does telework improve daily affective well-being?</w:t>
      </w:r>
      <w:r w:rsidR="006F461E">
        <w:t xml:space="preserve"> </w:t>
      </w:r>
      <w:r w:rsidRPr="0030174E">
        <w:rPr>
          <w:i/>
          <w:iCs/>
        </w:rPr>
        <w:t>European Journal of Work and Organizational Psychology</w:t>
      </w:r>
      <w:r w:rsidR="006F461E">
        <w:t xml:space="preserve">, </w:t>
      </w:r>
      <w:r w:rsidRPr="006F461E">
        <w:rPr>
          <w:b/>
          <w:iCs/>
        </w:rPr>
        <w:t>24</w:t>
      </w:r>
      <w:r w:rsidRPr="0030174E">
        <w:t>(6), pp.882-897.</w:t>
      </w:r>
    </w:p>
    <w:p w14:paraId="0AF1F145" w14:textId="220880C1" w:rsidR="000E18E1" w:rsidRPr="0030174E" w:rsidRDefault="000E18E1" w:rsidP="002C49EA">
      <w:pPr>
        <w:spacing w:after="0"/>
        <w:ind w:left="709" w:hanging="709"/>
        <w:contextualSpacing/>
      </w:pPr>
      <w:r w:rsidRPr="0030174E">
        <w:t>Beckel, J.L. and Fisher, G.G., 2022. Telework and worker health and well-being: A review and recommendations for research</w:t>
      </w:r>
      <w:r w:rsidR="006F461E">
        <w:t xml:space="preserve"> and practice. </w:t>
      </w:r>
      <w:r w:rsidRPr="0030174E">
        <w:rPr>
          <w:i/>
          <w:iCs/>
        </w:rPr>
        <w:t>International Journal of Environmental Research and Public Health</w:t>
      </w:r>
      <w:r w:rsidR="006F461E">
        <w:t xml:space="preserve">, </w:t>
      </w:r>
      <w:r w:rsidRPr="006F461E">
        <w:rPr>
          <w:b/>
          <w:iCs/>
        </w:rPr>
        <w:t>19</w:t>
      </w:r>
      <w:r w:rsidRPr="0030174E">
        <w:t>(7), p.3879.</w:t>
      </w:r>
    </w:p>
    <w:p w14:paraId="7EC1ABEB" w14:textId="5705841A" w:rsidR="000E18E1" w:rsidRPr="0030174E" w:rsidRDefault="000E18E1" w:rsidP="002C49EA">
      <w:pPr>
        <w:spacing w:after="0"/>
        <w:ind w:left="709" w:hanging="709"/>
        <w:contextualSpacing/>
      </w:pPr>
      <w:r w:rsidRPr="0030174E">
        <w:t>Bentley, T.A., Teo, S.T., McLeod, L., Tan, F., Bosua, R. and Gloet, M., 2016. The role of organisational support in teleworker wellbeing: A socio-technical sys</w:t>
      </w:r>
      <w:r w:rsidR="006F461E">
        <w:t xml:space="preserve">tems approach. </w:t>
      </w:r>
      <w:r w:rsidRPr="0030174E">
        <w:rPr>
          <w:i/>
          <w:iCs/>
        </w:rPr>
        <w:t xml:space="preserve">Applied </w:t>
      </w:r>
      <w:r w:rsidR="006F461E" w:rsidRPr="006F461E">
        <w:rPr>
          <w:i/>
          <w:iCs/>
        </w:rPr>
        <w:t>Ergonomics</w:t>
      </w:r>
      <w:r w:rsidR="006F461E">
        <w:t xml:space="preserve">, </w:t>
      </w:r>
      <w:r w:rsidRPr="006F461E">
        <w:rPr>
          <w:b/>
          <w:iCs/>
        </w:rPr>
        <w:t>52</w:t>
      </w:r>
      <w:r w:rsidRPr="0030174E">
        <w:t>, pp.207-215.</w:t>
      </w:r>
    </w:p>
    <w:p w14:paraId="3B3BAA6C" w14:textId="36A22CB1" w:rsidR="000E18E1" w:rsidRPr="0030174E" w:rsidRDefault="000E18E1" w:rsidP="002C49EA">
      <w:pPr>
        <w:spacing w:after="0"/>
        <w:ind w:left="709" w:hanging="709"/>
        <w:contextualSpacing/>
      </w:pPr>
      <w:r w:rsidRPr="0030174E">
        <w:t>Bloom, N., Liang, J., Roberts, J. and Ying, Z.J., 2015. Does working from home work? Evi</w:t>
      </w:r>
      <w:r w:rsidR="006F461E">
        <w:t xml:space="preserve">dence from a Chinese experiment. </w:t>
      </w:r>
      <w:r w:rsidRPr="0030174E">
        <w:rPr>
          <w:i/>
          <w:iCs/>
        </w:rPr>
        <w:t xml:space="preserve">The Quarterly </w:t>
      </w:r>
      <w:r w:rsidR="006F461E" w:rsidRPr="0030174E">
        <w:rPr>
          <w:i/>
          <w:iCs/>
        </w:rPr>
        <w:t xml:space="preserve">Journal </w:t>
      </w:r>
      <w:r w:rsidRPr="0030174E">
        <w:rPr>
          <w:i/>
          <w:iCs/>
        </w:rPr>
        <w:t xml:space="preserve">of </w:t>
      </w:r>
      <w:r w:rsidR="006F461E" w:rsidRPr="0030174E">
        <w:rPr>
          <w:i/>
          <w:iCs/>
        </w:rPr>
        <w:t>Economics</w:t>
      </w:r>
      <w:r w:rsidR="006F461E">
        <w:t xml:space="preserve">, </w:t>
      </w:r>
      <w:r w:rsidRPr="006F461E">
        <w:rPr>
          <w:b/>
          <w:iCs/>
        </w:rPr>
        <w:t>130</w:t>
      </w:r>
      <w:r w:rsidRPr="0030174E">
        <w:t>(1), pp.165-218.</w:t>
      </w:r>
    </w:p>
    <w:p w14:paraId="7B05C035" w14:textId="1A991AE8" w:rsidR="000E18E1" w:rsidRPr="0030174E" w:rsidRDefault="000E18E1" w:rsidP="002C49EA">
      <w:pPr>
        <w:spacing w:after="0"/>
        <w:ind w:left="709" w:hanging="709"/>
        <w:contextualSpacing/>
      </w:pPr>
      <w:r w:rsidRPr="0030174E">
        <w:t>Creswell,</w:t>
      </w:r>
      <w:r w:rsidR="006F461E">
        <w:t xml:space="preserve"> J.W. and Creswell, J.D., 2017. </w:t>
      </w:r>
      <w:r w:rsidRPr="0030174E">
        <w:rPr>
          <w:i/>
          <w:iCs/>
        </w:rPr>
        <w:t>Research design: Qualitative, quantitative, and mixed methods approach</w:t>
      </w:r>
      <w:r w:rsidRPr="0030174E">
        <w:t>. Sage publications.</w:t>
      </w:r>
    </w:p>
    <w:p w14:paraId="26AB9C54" w14:textId="3622922B" w:rsidR="000E18E1" w:rsidRPr="0030174E" w:rsidRDefault="000E18E1" w:rsidP="002C49EA">
      <w:pPr>
        <w:spacing w:after="0"/>
        <w:ind w:left="709" w:hanging="709"/>
        <w:contextualSpacing/>
      </w:pPr>
      <w:r w:rsidRPr="0030174E">
        <w:t>Darouei, M. and Pluut, H., 2021. Work from home today for a better tomorrow! How working from home influences work‐family conflict and employees' start of the next workday.</w:t>
      </w:r>
      <w:r w:rsidR="006F461E">
        <w:t xml:space="preserve"> </w:t>
      </w:r>
      <w:r w:rsidRPr="0030174E">
        <w:rPr>
          <w:i/>
          <w:iCs/>
        </w:rPr>
        <w:t xml:space="preserve">Stress and </w:t>
      </w:r>
      <w:r w:rsidR="006F461E" w:rsidRPr="0030174E">
        <w:rPr>
          <w:i/>
          <w:iCs/>
        </w:rPr>
        <w:t>Health</w:t>
      </w:r>
      <w:r w:rsidRPr="0030174E">
        <w:t>,</w:t>
      </w:r>
      <w:r w:rsidR="006F461E">
        <w:t xml:space="preserve"> </w:t>
      </w:r>
      <w:r w:rsidRPr="006F461E">
        <w:rPr>
          <w:b/>
          <w:iCs/>
        </w:rPr>
        <w:t>37</w:t>
      </w:r>
      <w:r w:rsidRPr="0030174E">
        <w:t>(5), pp.986-999.</w:t>
      </w:r>
    </w:p>
    <w:p w14:paraId="20990BB9" w14:textId="7B488DF2" w:rsidR="000E18E1" w:rsidRPr="0030174E" w:rsidRDefault="000E18E1" w:rsidP="002C49EA">
      <w:pPr>
        <w:spacing w:after="0"/>
        <w:ind w:left="709" w:hanging="709"/>
        <w:contextualSpacing/>
      </w:pPr>
      <w:r w:rsidRPr="0030174E">
        <w:t>Debnath, T., 2023. Work-From-Home Provides Benefits to Family and Workplace that Impact on Job Satisfactio</w:t>
      </w:r>
      <w:r w:rsidR="00A93217">
        <w:t xml:space="preserve">n: An Evidence from Bangladesh. </w:t>
      </w:r>
      <w:r w:rsidRPr="0030174E">
        <w:rPr>
          <w:i/>
          <w:iCs/>
        </w:rPr>
        <w:t>American Journal of Interdisciplinary Research and Innovation</w:t>
      </w:r>
      <w:r w:rsidR="00A93217">
        <w:t xml:space="preserve">, </w:t>
      </w:r>
      <w:r w:rsidRPr="00A93217">
        <w:rPr>
          <w:b/>
          <w:iCs/>
        </w:rPr>
        <w:t>1</w:t>
      </w:r>
      <w:r w:rsidRPr="0030174E">
        <w:t>(3), pp.69-75.</w:t>
      </w:r>
    </w:p>
    <w:p w14:paraId="2A637D71" w14:textId="3AA7465D" w:rsidR="000E18E1" w:rsidRPr="0030174E" w:rsidRDefault="000E18E1" w:rsidP="002C49EA">
      <w:pPr>
        <w:spacing w:after="0"/>
        <w:ind w:left="709" w:hanging="709"/>
        <w:contextualSpacing/>
      </w:pPr>
      <w:r w:rsidRPr="0030174E">
        <w:t>Delanoeije, J. and Verbruggen, M., 2020. Between-person and within-person effects of tele</w:t>
      </w:r>
      <w:r w:rsidR="00A93217">
        <w:t xml:space="preserve">work: a quasi-field experiment. </w:t>
      </w:r>
      <w:r w:rsidRPr="0030174E">
        <w:rPr>
          <w:i/>
          <w:iCs/>
        </w:rPr>
        <w:t>European Journal of Work and Organizational Psychology</w:t>
      </w:r>
      <w:r w:rsidR="00A93217">
        <w:t xml:space="preserve">, </w:t>
      </w:r>
      <w:r w:rsidRPr="00A93217">
        <w:rPr>
          <w:b/>
          <w:iCs/>
        </w:rPr>
        <w:t>29</w:t>
      </w:r>
      <w:r w:rsidRPr="0030174E">
        <w:t>(6), pp.795-808.</w:t>
      </w:r>
    </w:p>
    <w:p w14:paraId="45D02B99" w14:textId="1E86C92D" w:rsidR="000E18E1" w:rsidRPr="0030174E" w:rsidRDefault="000E18E1" w:rsidP="002C49EA">
      <w:pPr>
        <w:spacing w:after="0"/>
        <w:ind w:left="709" w:hanging="709"/>
        <w:contextualSpacing/>
      </w:pPr>
      <w:r w:rsidRPr="0030174E">
        <w:lastRenderedPageBreak/>
        <w:t>Delanoeije, J. and Verbruggen, M., 2020. Between-person and within-person effects of tele</w:t>
      </w:r>
      <w:r w:rsidR="00A93217">
        <w:t xml:space="preserve">work: a quasi-field experiment. </w:t>
      </w:r>
      <w:r w:rsidRPr="0030174E">
        <w:rPr>
          <w:i/>
          <w:iCs/>
        </w:rPr>
        <w:t>European Journal of Work and Organizational Psychology</w:t>
      </w:r>
      <w:r w:rsidR="00A93217">
        <w:t xml:space="preserve">, </w:t>
      </w:r>
      <w:r w:rsidRPr="00A93217">
        <w:rPr>
          <w:b/>
          <w:iCs/>
        </w:rPr>
        <w:t>29</w:t>
      </w:r>
      <w:r w:rsidRPr="0030174E">
        <w:t>(6), pp.795-808.</w:t>
      </w:r>
    </w:p>
    <w:p w14:paraId="5E25545D" w14:textId="602E0BFE" w:rsidR="000E18E1" w:rsidRPr="0030174E" w:rsidRDefault="000E18E1" w:rsidP="002C49EA">
      <w:pPr>
        <w:spacing w:after="0"/>
        <w:ind w:left="709" w:hanging="709"/>
        <w:contextualSpacing/>
      </w:pPr>
      <w:r w:rsidRPr="0030174E">
        <w:t>Dyrbye, L.N., Satele, D. and Shanafelt, T., 2016. Ability of a 9-item well-being index to identify distress and stratify quality of life in US wor</w:t>
      </w:r>
      <w:r w:rsidR="00A93217">
        <w:t xml:space="preserve">kers. </w:t>
      </w:r>
      <w:r w:rsidRPr="0030174E">
        <w:rPr>
          <w:i/>
          <w:iCs/>
        </w:rPr>
        <w:t xml:space="preserve">Journal of </w:t>
      </w:r>
      <w:r w:rsidR="00A93217" w:rsidRPr="0030174E">
        <w:rPr>
          <w:i/>
          <w:iCs/>
        </w:rPr>
        <w:t xml:space="preserve">Occupational </w:t>
      </w:r>
      <w:r w:rsidRPr="0030174E">
        <w:rPr>
          <w:i/>
          <w:iCs/>
        </w:rPr>
        <w:t xml:space="preserve">and </w:t>
      </w:r>
      <w:r w:rsidR="00A93217" w:rsidRPr="0030174E">
        <w:rPr>
          <w:i/>
          <w:iCs/>
        </w:rPr>
        <w:t>Environmental Medicine</w:t>
      </w:r>
      <w:r w:rsidR="00A93217">
        <w:t xml:space="preserve">, </w:t>
      </w:r>
      <w:r w:rsidRPr="00A93217">
        <w:rPr>
          <w:b/>
          <w:iCs/>
        </w:rPr>
        <w:t>58</w:t>
      </w:r>
      <w:r w:rsidRPr="0030174E">
        <w:t>(8), pp.810-817.</w:t>
      </w:r>
    </w:p>
    <w:p w14:paraId="59224E13" w14:textId="7DD62A36" w:rsidR="000E18E1" w:rsidRPr="0030174E" w:rsidRDefault="000E18E1" w:rsidP="002C49EA">
      <w:pPr>
        <w:spacing w:after="0"/>
        <w:ind w:left="709" w:hanging="709"/>
        <w:contextualSpacing/>
      </w:pPr>
      <w:r w:rsidRPr="0030174E">
        <w:t>Espitia, A., Mattoo, A., Rocha, N., Ruta, M. and Winkler, D., 2022. Pandemic trade: COVID‐19, remot</w:t>
      </w:r>
      <w:r w:rsidR="00A93217">
        <w:t xml:space="preserve">e work and global value chains. </w:t>
      </w:r>
      <w:r w:rsidRPr="0030174E">
        <w:rPr>
          <w:i/>
          <w:iCs/>
        </w:rPr>
        <w:t>The World Economy</w:t>
      </w:r>
      <w:r w:rsidRPr="0030174E">
        <w:t>,</w:t>
      </w:r>
      <w:r w:rsidR="00A93217">
        <w:t xml:space="preserve"> </w:t>
      </w:r>
      <w:r w:rsidRPr="00A93217">
        <w:rPr>
          <w:b/>
          <w:iCs/>
        </w:rPr>
        <w:t>45</w:t>
      </w:r>
      <w:r w:rsidRPr="0030174E">
        <w:t>(2), pp.561-589.</w:t>
      </w:r>
    </w:p>
    <w:p w14:paraId="141A0406" w14:textId="1BC72171" w:rsidR="000E18E1" w:rsidRPr="0030174E" w:rsidRDefault="000E18E1" w:rsidP="002C49EA">
      <w:pPr>
        <w:spacing w:after="0"/>
        <w:ind w:left="709" w:hanging="709"/>
        <w:contextualSpacing/>
      </w:pPr>
      <w:r w:rsidRPr="0030174E">
        <w:t>Felstead, A. and Henseke, G., 2017. Assessing the growth of remote working and its consequences for effort, we</w:t>
      </w:r>
      <w:r w:rsidR="00A93217">
        <w:t xml:space="preserve">ll‐being and work‐life balance. </w:t>
      </w:r>
      <w:r w:rsidRPr="0030174E">
        <w:rPr>
          <w:i/>
          <w:iCs/>
        </w:rPr>
        <w:t>New Technology, Work and Employment</w:t>
      </w:r>
      <w:r w:rsidR="00A93217">
        <w:rPr>
          <w:i/>
          <w:iCs/>
        </w:rPr>
        <w:t xml:space="preserve">, </w:t>
      </w:r>
      <w:r w:rsidRPr="00A93217">
        <w:rPr>
          <w:b/>
          <w:iCs/>
        </w:rPr>
        <w:t>32</w:t>
      </w:r>
      <w:r w:rsidRPr="0030174E">
        <w:t>(3), pp.195-212.</w:t>
      </w:r>
    </w:p>
    <w:p w14:paraId="45191AD8" w14:textId="03256AE4" w:rsidR="000E18E1" w:rsidRPr="0030174E" w:rsidRDefault="000E18E1" w:rsidP="002C49EA">
      <w:pPr>
        <w:spacing w:after="0"/>
        <w:ind w:left="709" w:hanging="709"/>
        <w:contextualSpacing/>
      </w:pPr>
      <w:r w:rsidRPr="0030174E">
        <w:t>Ferrara, B., Pansini, M., De Vincenzi, C., Buonomo, I. and Benevene, P., 2022. Investigating the role of remote working on employees’ performance and well-being: an ev</w:t>
      </w:r>
      <w:r w:rsidR="00A93217">
        <w:t xml:space="preserve">idence-based systematic review. </w:t>
      </w:r>
      <w:r w:rsidRPr="0030174E">
        <w:rPr>
          <w:i/>
          <w:iCs/>
        </w:rPr>
        <w:t>International Journal of Environmental Research and Public Health</w:t>
      </w:r>
      <w:r w:rsidR="00A93217">
        <w:t xml:space="preserve">, </w:t>
      </w:r>
      <w:r w:rsidRPr="00A93217">
        <w:rPr>
          <w:b/>
          <w:iCs/>
        </w:rPr>
        <w:t>19</w:t>
      </w:r>
      <w:r w:rsidRPr="0030174E">
        <w:t>(19), p.12373.</w:t>
      </w:r>
    </w:p>
    <w:p w14:paraId="6F27A0F0" w14:textId="46D833C9" w:rsidR="000E18E1" w:rsidRPr="0030174E" w:rsidRDefault="000E18E1" w:rsidP="002C49EA">
      <w:pPr>
        <w:spacing w:after="0"/>
        <w:ind w:left="709" w:hanging="709"/>
        <w:contextualSpacing/>
      </w:pPr>
      <w:r w:rsidRPr="0030174E">
        <w:t>Galanti, T., Guidetti, G., Mazzei, E., Zappalà, S. and Toscano, F., 2021. Work from home during the COVID-19 outbreak: The impact on employees’ remote work produc</w:t>
      </w:r>
      <w:r w:rsidR="00A93217">
        <w:t xml:space="preserve">tivity, engagement, and stress. </w:t>
      </w:r>
      <w:r w:rsidRPr="0030174E">
        <w:rPr>
          <w:i/>
          <w:iCs/>
        </w:rPr>
        <w:t xml:space="preserve">Journal of </w:t>
      </w:r>
      <w:r w:rsidR="00A93217" w:rsidRPr="0030174E">
        <w:rPr>
          <w:i/>
          <w:iCs/>
        </w:rPr>
        <w:t xml:space="preserve">Occupational </w:t>
      </w:r>
      <w:r w:rsidRPr="0030174E">
        <w:rPr>
          <w:i/>
          <w:iCs/>
        </w:rPr>
        <w:t xml:space="preserve">and </w:t>
      </w:r>
      <w:r w:rsidR="00A93217" w:rsidRPr="0030174E">
        <w:rPr>
          <w:i/>
          <w:iCs/>
        </w:rPr>
        <w:t>Environmental Medicine</w:t>
      </w:r>
      <w:r w:rsidR="00A93217">
        <w:t xml:space="preserve">, </w:t>
      </w:r>
      <w:r w:rsidRPr="00A93217">
        <w:rPr>
          <w:b/>
          <w:iCs/>
        </w:rPr>
        <w:t>63</w:t>
      </w:r>
      <w:r w:rsidRPr="0030174E">
        <w:t>(7), p.e426.</w:t>
      </w:r>
    </w:p>
    <w:p w14:paraId="5E561A89" w14:textId="3BCBF75F" w:rsidR="000E18E1" w:rsidRPr="0030174E" w:rsidRDefault="000E18E1" w:rsidP="002C49EA">
      <w:pPr>
        <w:spacing w:after="0"/>
        <w:ind w:left="709" w:hanging="709"/>
        <w:contextualSpacing/>
      </w:pPr>
      <w:r w:rsidRPr="0030174E">
        <w:t>Giménez-Nadal, J.I., Molina, J.A. and Velilla, J., 2020. Work time and well-being for workers at home: evidence fro</w:t>
      </w:r>
      <w:r w:rsidR="00A93217">
        <w:t xml:space="preserve">m the American Time Use Survey. </w:t>
      </w:r>
      <w:r w:rsidRPr="0030174E">
        <w:rPr>
          <w:i/>
          <w:iCs/>
        </w:rPr>
        <w:t>International Journal of Manpower</w:t>
      </w:r>
      <w:r w:rsidR="00A93217">
        <w:t xml:space="preserve">, </w:t>
      </w:r>
      <w:r w:rsidRPr="00A93217">
        <w:rPr>
          <w:b/>
          <w:iCs/>
        </w:rPr>
        <w:t>41</w:t>
      </w:r>
      <w:r w:rsidRPr="0030174E">
        <w:t>(2), pp.184-206.</w:t>
      </w:r>
    </w:p>
    <w:p w14:paraId="2844E3A5" w14:textId="2C985E38" w:rsidR="000E18E1" w:rsidRPr="0030174E" w:rsidRDefault="000E18E1" w:rsidP="002C49EA">
      <w:pPr>
        <w:spacing w:after="0"/>
        <w:ind w:left="709" w:hanging="709"/>
        <w:contextualSpacing/>
      </w:pPr>
      <w:r w:rsidRPr="0030174E">
        <w:t>Grant, C.A., Wallace, L.M. and Spurgeon, P.C., 2023. An exploration of the psychological factors affecting remote e‐worker's job effectiveness, we</w:t>
      </w:r>
      <w:r w:rsidR="00A93217">
        <w:t xml:space="preserve">ll‐being and work‐life balance. </w:t>
      </w:r>
      <w:r w:rsidRPr="0030174E">
        <w:rPr>
          <w:i/>
          <w:iCs/>
        </w:rPr>
        <w:t>Employee Relations</w:t>
      </w:r>
      <w:r w:rsidR="00A93217">
        <w:t xml:space="preserve">, </w:t>
      </w:r>
      <w:r w:rsidRPr="00A93217">
        <w:rPr>
          <w:b/>
          <w:iCs/>
        </w:rPr>
        <w:t>35</w:t>
      </w:r>
      <w:r w:rsidRPr="0030174E">
        <w:t>(5), pp.527-546.</w:t>
      </w:r>
    </w:p>
    <w:p w14:paraId="75DDFDAA" w14:textId="04E11BE8" w:rsidR="000E18E1" w:rsidRPr="0030174E" w:rsidRDefault="000E18E1" w:rsidP="002C49EA">
      <w:pPr>
        <w:spacing w:after="0"/>
        <w:ind w:left="709" w:hanging="709"/>
        <w:contextualSpacing/>
      </w:pPr>
      <w:r w:rsidRPr="0030174E">
        <w:lastRenderedPageBreak/>
        <w:t>Guest, D.E., 2017. Human resource management and employee well‐being: To</w:t>
      </w:r>
      <w:r w:rsidR="00A93217">
        <w:t xml:space="preserve">wards a new analytic framework. </w:t>
      </w:r>
      <w:r w:rsidRPr="0030174E">
        <w:rPr>
          <w:i/>
          <w:iCs/>
        </w:rPr>
        <w:t xml:space="preserve">Human </w:t>
      </w:r>
      <w:r w:rsidR="00A93217" w:rsidRPr="0030174E">
        <w:rPr>
          <w:i/>
          <w:iCs/>
        </w:rPr>
        <w:t>Resource Management Journal</w:t>
      </w:r>
      <w:r w:rsidR="00A93217">
        <w:t xml:space="preserve">, </w:t>
      </w:r>
      <w:r w:rsidRPr="00A93217">
        <w:rPr>
          <w:b/>
          <w:iCs/>
        </w:rPr>
        <w:t>27</w:t>
      </w:r>
      <w:r w:rsidRPr="0030174E">
        <w:t>(1), pp.22-38.</w:t>
      </w:r>
    </w:p>
    <w:p w14:paraId="0233DA0C" w14:textId="58544A71" w:rsidR="00A93217" w:rsidRPr="0030174E" w:rsidRDefault="000E18E1" w:rsidP="00A93217">
      <w:pPr>
        <w:spacing w:after="0"/>
        <w:ind w:left="709" w:hanging="709"/>
        <w:contextualSpacing/>
      </w:pPr>
      <w:r w:rsidRPr="0030174E">
        <w:t xml:space="preserve">Haan, K. (2023) </w:t>
      </w:r>
      <w:r w:rsidRPr="0030174E">
        <w:rPr>
          <w:i/>
          <w:iCs/>
        </w:rPr>
        <w:t>Remote Work Statistics and Trends In 2023</w:t>
      </w:r>
      <w:r w:rsidRPr="0030174E">
        <w:t xml:space="preserve">, </w:t>
      </w:r>
      <w:r w:rsidRPr="0030174E">
        <w:rPr>
          <w:i/>
          <w:iCs/>
        </w:rPr>
        <w:t>Forbes Advisor</w:t>
      </w:r>
      <w:r w:rsidRPr="0030174E">
        <w:t xml:space="preserve">. </w:t>
      </w:r>
      <w:r w:rsidR="00A93217">
        <w:t xml:space="preserve">[online[ </w:t>
      </w:r>
      <w:r w:rsidRPr="0030174E">
        <w:t xml:space="preserve">Available at: </w:t>
      </w:r>
      <w:r w:rsidR="00A93217">
        <w:t>&lt;</w:t>
      </w:r>
      <w:r w:rsidRPr="00A93217">
        <w:t>https://www.forbes.com/advisor/business/remote-work-statistics/</w:t>
      </w:r>
      <w:r w:rsidR="00A93217">
        <w:t>&gt; [Accessed July 14, 2023].</w:t>
      </w:r>
    </w:p>
    <w:p w14:paraId="6036491D" w14:textId="566DBD31" w:rsidR="000E18E1" w:rsidRPr="0030174E" w:rsidRDefault="000E18E1" w:rsidP="002C49EA">
      <w:pPr>
        <w:spacing w:after="0"/>
        <w:ind w:left="709" w:hanging="709"/>
        <w:contextualSpacing/>
      </w:pPr>
      <w:r w:rsidRPr="0030174E">
        <w:t>Heiden, M., Widar, L., Wiitavaara, B. and Boman, E., 2021. Telework in academia: associations with hea</w:t>
      </w:r>
      <w:r w:rsidR="00A93217">
        <w:t xml:space="preserve">lth and well-being among staff. </w:t>
      </w:r>
      <w:r w:rsidRPr="0030174E">
        <w:rPr>
          <w:i/>
          <w:iCs/>
        </w:rPr>
        <w:t>Higher Education</w:t>
      </w:r>
      <w:r w:rsidR="00A93217">
        <w:t xml:space="preserve">, </w:t>
      </w:r>
      <w:r w:rsidRPr="00A93217">
        <w:rPr>
          <w:b/>
          <w:iCs/>
        </w:rPr>
        <w:t>81</w:t>
      </w:r>
      <w:r w:rsidRPr="0030174E">
        <w:t>, pp.707-722.</w:t>
      </w:r>
    </w:p>
    <w:p w14:paraId="1D9FBDE5" w14:textId="60ED0E31" w:rsidR="000E18E1" w:rsidRPr="0030174E" w:rsidRDefault="000E18E1" w:rsidP="002C49EA">
      <w:pPr>
        <w:spacing w:after="0"/>
        <w:ind w:left="709" w:hanging="709"/>
        <w:contextualSpacing/>
      </w:pPr>
      <w:r w:rsidRPr="0030174E">
        <w:t>Henke, R.M., Benevent, R., Schulte, P., Rinehart, C., Crighton, K.A. and Corcoran, M., 2018. The effects of telecommutin</w:t>
      </w:r>
      <w:r w:rsidR="00A93217">
        <w:t xml:space="preserve">g intensity on employee health. </w:t>
      </w:r>
      <w:r w:rsidRPr="0030174E">
        <w:rPr>
          <w:i/>
          <w:iCs/>
        </w:rPr>
        <w:t>American Journal of Health Promotion</w:t>
      </w:r>
      <w:r w:rsidR="00A93217">
        <w:t xml:space="preserve">, </w:t>
      </w:r>
      <w:r w:rsidRPr="00A93217">
        <w:rPr>
          <w:b/>
          <w:iCs/>
        </w:rPr>
        <w:t>30</w:t>
      </w:r>
      <w:r w:rsidRPr="0030174E">
        <w:t>(8), pp.604-612.</w:t>
      </w:r>
    </w:p>
    <w:p w14:paraId="1444C44C" w14:textId="19B568C7" w:rsidR="000E18E1" w:rsidRPr="0030174E" w:rsidRDefault="000E18E1" w:rsidP="002C49EA">
      <w:pPr>
        <w:spacing w:after="0"/>
        <w:ind w:left="709" w:hanging="709"/>
        <w:contextualSpacing/>
      </w:pPr>
      <w:r w:rsidRPr="0030174E">
        <w:t>Ho, H. and Kuvaas, B., 2020. Human resource management systems, employee well‐being, and firm performance from the mutual gains and critical perspe</w:t>
      </w:r>
      <w:r w:rsidR="00A93217">
        <w:t xml:space="preserve">ctives: The well‐being paradox. </w:t>
      </w:r>
      <w:r w:rsidRPr="0030174E">
        <w:rPr>
          <w:i/>
          <w:iCs/>
        </w:rPr>
        <w:t>Human Resource Management</w:t>
      </w:r>
      <w:r w:rsidR="00A93217">
        <w:t xml:space="preserve">, </w:t>
      </w:r>
      <w:r w:rsidRPr="00A93217">
        <w:rPr>
          <w:b/>
          <w:iCs/>
        </w:rPr>
        <w:t>59</w:t>
      </w:r>
      <w:r w:rsidRPr="0030174E">
        <w:t>(3), pp.235-253.</w:t>
      </w:r>
    </w:p>
    <w:p w14:paraId="2D2B63BD" w14:textId="608BEC61" w:rsidR="000E18E1" w:rsidRPr="0030174E" w:rsidRDefault="000E18E1" w:rsidP="002C49EA">
      <w:pPr>
        <w:spacing w:after="0"/>
        <w:ind w:left="709" w:hanging="709"/>
        <w:contextualSpacing/>
      </w:pPr>
      <w:r w:rsidRPr="0030174E">
        <w:t>Ioannou, A., Lycett, M. and Marshan, A., 2022. The role of mindfulness in mitigating the negativ</w:t>
      </w:r>
      <w:r w:rsidR="00A93217">
        <w:t xml:space="preserve">e consequences of technostress. </w:t>
      </w:r>
      <w:r w:rsidRPr="0030174E">
        <w:rPr>
          <w:i/>
          <w:iCs/>
        </w:rPr>
        <w:t>Information Systems Frontiers</w:t>
      </w:r>
      <w:r w:rsidRPr="0030174E">
        <w:t>, pp.1-27.</w:t>
      </w:r>
    </w:p>
    <w:p w14:paraId="749E121D" w14:textId="06558DFD" w:rsidR="000E18E1" w:rsidRPr="0030174E" w:rsidRDefault="000E18E1" w:rsidP="002C49EA">
      <w:pPr>
        <w:spacing w:after="0"/>
        <w:ind w:left="709" w:hanging="709"/>
        <w:contextualSpacing/>
      </w:pPr>
      <w:r w:rsidRPr="0030174E">
        <w:t>Johnson, J., Hall, L.H., Berzins, K., Baker, J., Melling, K. and Thompson, C., 2018. Mental healthcare staff well‐being and burnout: A narrative review of trends, causes, implications, and recommenda</w:t>
      </w:r>
      <w:r w:rsidR="00A93217">
        <w:t xml:space="preserve">tions for future interventions. </w:t>
      </w:r>
      <w:r w:rsidRPr="0030174E">
        <w:rPr>
          <w:i/>
          <w:iCs/>
        </w:rPr>
        <w:t xml:space="preserve">International </w:t>
      </w:r>
      <w:r w:rsidR="00A93217" w:rsidRPr="0030174E">
        <w:rPr>
          <w:i/>
          <w:iCs/>
        </w:rPr>
        <w:t xml:space="preserve">Journal </w:t>
      </w:r>
      <w:r w:rsidRPr="0030174E">
        <w:rPr>
          <w:i/>
          <w:iCs/>
        </w:rPr>
        <w:t xml:space="preserve">of </w:t>
      </w:r>
      <w:r w:rsidR="00A93217" w:rsidRPr="0030174E">
        <w:rPr>
          <w:i/>
          <w:iCs/>
        </w:rPr>
        <w:t>Mental Health Nursing</w:t>
      </w:r>
      <w:r w:rsidR="00A93217">
        <w:t xml:space="preserve">, </w:t>
      </w:r>
      <w:r w:rsidRPr="00A93217">
        <w:rPr>
          <w:b/>
          <w:iCs/>
        </w:rPr>
        <w:t>27</w:t>
      </w:r>
      <w:r w:rsidRPr="0030174E">
        <w:t>(1), pp.20-32.</w:t>
      </w:r>
    </w:p>
    <w:p w14:paraId="6F29D52C" w14:textId="3F84F9AB" w:rsidR="000E18E1" w:rsidRPr="0030174E" w:rsidRDefault="000E18E1" w:rsidP="002C49EA">
      <w:pPr>
        <w:spacing w:after="0"/>
        <w:ind w:left="709" w:hanging="709"/>
        <w:contextualSpacing/>
      </w:pPr>
      <w:r w:rsidRPr="0030174E">
        <w:t>Juchnowicz, M. and Kinowska, H., 2021. Employee well-being and digital work during the COVID-19 pandemic.</w:t>
      </w:r>
      <w:r w:rsidR="00A93217">
        <w:t xml:space="preserve"> </w:t>
      </w:r>
      <w:r w:rsidRPr="0030174E">
        <w:rPr>
          <w:i/>
          <w:iCs/>
        </w:rPr>
        <w:t>Information</w:t>
      </w:r>
      <w:r w:rsidR="00A93217">
        <w:t xml:space="preserve">, </w:t>
      </w:r>
      <w:r w:rsidRPr="00A93217">
        <w:rPr>
          <w:b/>
          <w:iCs/>
        </w:rPr>
        <w:t>12</w:t>
      </w:r>
      <w:r w:rsidRPr="0030174E">
        <w:t>(8), p.293.</w:t>
      </w:r>
    </w:p>
    <w:p w14:paraId="32E3F5E4" w14:textId="01599464" w:rsidR="000E18E1" w:rsidRPr="0030174E" w:rsidRDefault="000E18E1" w:rsidP="002C49EA">
      <w:pPr>
        <w:spacing w:after="0"/>
        <w:ind w:left="709" w:hanging="709"/>
        <w:contextualSpacing/>
      </w:pPr>
      <w:r w:rsidRPr="0030174E">
        <w:t xml:space="preserve">Kapoor, V., Yadav, J., Bajpai, L. and Srivastava, S., 2021. Perceived stress and psychological well-being of working mothers during COVID-19: A mediated moderated roles of </w:t>
      </w:r>
      <w:r w:rsidR="00A93217">
        <w:lastRenderedPageBreak/>
        <w:t xml:space="preserve">teleworking and resilience. </w:t>
      </w:r>
      <w:r w:rsidRPr="0030174E">
        <w:rPr>
          <w:i/>
          <w:iCs/>
        </w:rPr>
        <w:t>Employee Relations: The International Journal</w:t>
      </w:r>
      <w:r w:rsidR="00A93217">
        <w:t xml:space="preserve">, </w:t>
      </w:r>
      <w:r w:rsidRPr="00A93217">
        <w:rPr>
          <w:b/>
          <w:iCs/>
        </w:rPr>
        <w:t>43</w:t>
      </w:r>
      <w:r w:rsidRPr="0030174E">
        <w:t>(6), pp.1290-1309.</w:t>
      </w:r>
    </w:p>
    <w:p w14:paraId="6E5CFDDF" w14:textId="132EB89F" w:rsidR="000E18E1" w:rsidRPr="0030174E" w:rsidRDefault="000E18E1" w:rsidP="002C49EA">
      <w:pPr>
        <w:spacing w:after="0"/>
        <w:ind w:left="709" w:hanging="709"/>
        <w:contextualSpacing/>
      </w:pPr>
      <w:r w:rsidRPr="0030174E">
        <w:t>Kazekami, S., 2020. Mechanisms to improve labor productivity by</w:t>
      </w:r>
      <w:r w:rsidR="00A93217">
        <w:t xml:space="preserve"> performing telework. </w:t>
      </w:r>
      <w:r w:rsidRPr="0030174E">
        <w:rPr>
          <w:i/>
          <w:iCs/>
        </w:rPr>
        <w:t>Telecommunications Policy</w:t>
      </w:r>
      <w:r w:rsidRPr="0030174E">
        <w:t>,</w:t>
      </w:r>
      <w:r w:rsidR="00A93217">
        <w:t xml:space="preserve"> </w:t>
      </w:r>
      <w:r w:rsidRPr="00A93217">
        <w:rPr>
          <w:b/>
          <w:iCs/>
        </w:rPr>
        <w:t>44</w:t>
      </w:r>
      <w:r w:rsidRPr="0030174E">
        <w:t>(2), p.101868.</w:t>
      </w:r>
    </w:p>
    <w:p w14:paraId="0084503F" w14:textId="0E176391" w:rsidR="000E18E1" w:rsidRPr="0030174E" w:rsidRDefault="000E18E1" w:rsidP="002C49EA">
      <w:pPr>
        <w:spacing w:after="0"/>
        <w:ind w:left="709" w:hanging="709"/>
        <w:contextualSpacing/>
      </w:pPr>
      <w:r w:rsidRPr="0030174E">
        <w:t>Kundi, Y.M., Aboramadan, M., Elhamalawi, E.M. and Shahid, S., 2021. Employee psychological well-being and job performance: exploring mediating and moderating mechanisms.</w:t>
      </w:r>
      <w:r w:rsidR="00A93217">
        <w:t xml:space="preserve"> </w:t>
      </w:r>
      <w:r w:rsidRPr="0030174E">
        <w:rPr>
          <w:i/>
          <w:iCs/>
        </w:rPr>
        <w:t>International Journal of Organizational Analysis</w:t>
      </w:r>
      <w:r w:rsidR="00A93217">
        <w:t xml:space="preserve">, </w:t>
      </w:r>
      <w:r w:rsidRPr="00A93217">
        <w:rPr>
          <w:b/>
          <w:iCs/>
        </w:rPr>
        <w:t>29</w:t>
      </w:r>
      <w:r w:rsidRPr="0030174E">
        <w:t>(3), pp.736-754.</w:t>
      </w:r>
    </w:p>
    <w:p w14:paraId="6F073AA7" w14:textId="3E3E2077" w:rsidR="000E18E1" w:rsidRPr="0030174E" w:rsidRDefault="000E18E1" w:rsidP="002C49EA">
      <w:pPr>
        <w:spacing w:after="0"/>
        <w:ind w:left="709" w:hanging="709"/>
        <w:contextualSpacing/>
      </w:pPr>
      <w:r w:rsidRPr="0030174E">
        <w:t xml:space="preserve">Leung, L. and Zhang, R., 2017. Mapping ICT use at home and telecommuting practices: A perspective </w:t>
      </w:r>
      <w:r w:rsidR="00A93217">
        <w:t xml:space="preserve">from work/family border theory. </w:t>
      </w:r>
      <w:r w:rsidRPr="0030174E">
        <w:rPr>
          <w:i/>
          <w:iCs/>
        </w:rPr>
        <w:t>Telematics and Informatics</w:t>
      </w:r>
      <w:r w:rsidR="00A93217">
        <w:t xml:space="preserve">, </w:t>
      </w:r>
      <w:r w:rsidRPr="00A93217">
        <w:rPr>
          <w:b/>
          <w:iCs/>
        </w:rPr>
        <w:t>34</w:t>
      </w:r>
      <w:r w:rsidRPr="0030174E">
        <w:t>(1), pp.385-396.</w:t>
      </w:r>
    </w:p>
    <w:p w14:paraId="03621A99" w14:textId="1EAFA3E8" w:rsidR="000E18E1" w:rsidRPr="0030174E" w:rsidRDefault="000E18E1" w:rsidP="002C49EA">
      <w:pPr>
        <w:spacing w:after="0"/>
        <w:ind w:left="709" w:hanging="709"/>
        <w:contextualSpacing/>
      </w:pPr>
      <w:r w:rsidRPr="0030174E">
        <w:t>Misselbrook, D., 2019. W is for wellbeing an</w:t>
      </w:r>
      <w:r w:rsidR="00A93217">
        <w:t xml:space="preserve">d the WHO definition of health. </w:t>
      </w:r>
      <w:r w:rsidRPr="0030174E">
        <w:rPr>
          <w:i/>
          <w:iCs/>
        </w:rPr>
        <w:t>British Journal of General Practice</w:t>
      </w:r>
      <w:r w:rsidRPr="0030174E">
        <w:t>,</w:t>
      </w:r>
      <w:r w:rsidR="00A93217">
        <w:t xml:space="preserve"> </w:t>
      </w:r>
      <w:r w:rsidRPr="00A93217">
        <w:rPr>
          <w:b/>
          <w:iCs/>
        </w:rPr>
        <w:t>64</w:t>
      </w:r>
      <w:r w:rsidRPr="0030174E">
        <w:t>(628), pp.582-582.</w:t>
      </w:r>
    </w:p>
    <w:p w14:paraId="65A31D3F" w14:textId="059B9489" w:rsidR="000E18E1" w:rsidRPr="0030174E" w:rsidRDefault="000E18E1" w:rsidP="002C49EA">
      <w:pPr>
        <w:spacing w:after="0"/>
        <w:ind w:left="709" w:hanging="709"/>
        <w:contextualSpacing/>
      </w:pPr>
      <w:r w:rsidRPr="0030174E">
        <w:t>Moglia, M., Hopkins, J. and Bardoel, A., 2021. Telework, hybrid work and the United Nation’s Sustainable Development G</w:t>
      </w:r>
      <w:r w:rsidR="00A93217">
        <w:t xml:space="preserve">oals: Towards policy coherence. </w:t>
      </w:r>
      <w:r w:rsidRPr="0030174E">
        <w:rPr>
          <w:i/>
          <w:iCs/>
        </w:rPr>
        <w:t>Sustainability</w:t>
      </w:r>
      <w:r w:rsidR="00A93217">
        <w:rPr>
          <w:i/>
          <w:iCs/>
        </w:rPr>
        <w:t xml:space="preserve">, </w:t>
      </w:r>
      <w:r w:rsidRPr="00A93217">
        <w:rPr>
          <w:b/>
          <w:iCs/>
        </w:rPr>
        <w:t>13</w:t>
      </w:r>
      <w:r w:rsidRPr="0030174E">
        <w:t>(16), p.9222.</w:t>
      </w:r>
    </w:p>
    <w:p w14:paraId="3DA5E689" w14:textId="3233584B" w:rsidR="000E18E1" w:rsidRPr="0030174E" w:rsidRDefault="000E18E1" w:rsidP="002C49EA">
      <w:pPr>
        <w:spacing w:after="0"/>
        <w:ind w:left="709" w:hanging="709"/>
        <w:contextualSpacing/>
      </w:pPr>
      <w:r w:rsidRPr="0030174E">
        <w:t>Ng, P.M., Lit, K.K. and Cheung, C.T., 2022. Remote work as a new normal? The technology-organiza</w:t>
      </w:r>
      <w:r w:rsidR="00A93217">
        <w:t xml:space="preserve">tion-environment (TOE) context. </w:t>
      </w:r>
      <w:r w:rsidRPr="0030174E">
        <w:rPr>
          <w:i/>
          <w:iCs/>
        </w:rPr>
        <w:t>Technology in Society</w:t>
      </w:r>
      <w:r w:rsidR="00A93217">
        <w:t xml:space="preserve">, </w:t>
      </w:r>
      <w:r w:rsidRPr="00A93217">
        <w:rPr>
          <w:b/>
          <w:iCs/>
        </w:rPr>
        <w:t>70</w:t>
      </w:r>
      <w:r w:rsidRPr="0030174E">
        <w:t>, p.102022.</w:t>
      </w:r>
    </w:p>
    <w:p w14:paraId="2089D7C9" w14:textId="371D0CAE" w:rsidR="000E18E1" w:rsidRPr="0030174E" w:rsidRDefault="000E18E1" w:rsidP="002C49EA">
      <w:pPr>
        <w:spacing w:after="0"/>
        <w:ind w:left="709" w:hanging="709"/>
        <w:contextualSpacing/>
      </w:pPr>
      <w:r w:rsidRPr="0030174E">
        <w:t>Peiró, J.M., Kozusznik, M.W. and Soriano, A., 2019. From happiness orientations to work performance: The mediating role of hedo</w:t>
      </w:r>
      <w:r w:rsidR="00A93217">
        <w:t xml:space="preserve">nic and eudaimonic experiences. </w:t>
      </w:r>
      <w:r w:rsidRPr="0030174E">
        <w:rPr>
          <w:i/>
          <w:iCs/>
        </w:rPr>
        <w:t xml:space="preserve">International </w:t>
      </w:r>
      <w:r w:rsidR="00A93217" w:rsidRPr="0030174E">
        <w:rPr>
          <w:i/>
          <w:iCs/>
        </w:rPr>
        <w:t xml:space="preserve">Journal </w:t>
      </w:r>
      <w:r w:rsidRPr="0030174E">
        <w:rPr>
          <w:i/>
          <w:iCs/>
        </w:rPr>
        <w:t xml:space="preserve">of </w:t>
      </w:r>
      <w:r w:rsidR="00A93217" w:rsidRPr="0030174E">
        <w:rPr>
          <w:i/>
          <w:iCs/>
        </w:rPr>
        <w:t xml:space="preserve">Environmental Research </w:t>
      </w:r>
      <w:r w:rsidRPr="0030174E">
        <w:rPr>
          <w:i/>
          <w:iCs/>
        </w:rPr>
        <w:t xml:space="preserve">and </w:t>
      </w:r>
      <w:r w:rsidR="00A93217" w:rsidRPr="0030174E">
        <w:rPr>
          <w:i/>
          <w:iCs/>
        </w:rPr>
        <w:t>Public Health</w:t>
      </w:r>
      <w:r w:rsidR="00A93217">
        <w:t xml:space="preserve">, </w:t>
      </w:r>
      <w:r w:rsidRPr="00A93217">
        <w:rPr>
          <w:b/>
          <w:iCs/>
        </w:rPr>
        <w:t>16</w:t>
      </w:r>
      <w:r w:rsidRPr="0030174E">
        <w:t>(24), p.5002.</w:t>
      </w:r>
    </w:p>
    <w:p w14:paraId="6327EE78" w14:textId="082BD747" w:rsidR="000E18E1" w:rsidRPr="0030174E" w:rsidRDefault="000E18E1" w:rsidP="002C49EA">
      <w:pPr>
        <w:spacing w:after="0"/>
        <w:ind w:left="709" w:hanging="709"/>
        <w:contextualSpacing/>
      </w:pPr>
      <w:r w:rsidRPr="0030174E">
        <w:t>Popovici, V. and Popovici, A.L., 2020. Remote work revolution: Current opportunities and challenges for organizations.</w:t>
      </w:r>
      <w:r w:rsidR="00A93217">
        <w:t xml:space="preserve"> </w:t>
      </w:r>
      <w:r w:rsidRPr="0030174E">
        <w:rPr>
          <w:i/>
          <w:iCs/>
        </w:rPr>
        <w:t>Ovidius Univ. Ann. Econ. Sci. Ser</w:t>
      </w:r>
      <w:r w:rsidR="00A93217">
        <w:t xml:space="preserve">, </w:t>
      </w:r>
      <w:r w:rsidRPr="00A93217">
        <w:rPr>
          <w:b/>
          <w:iCs/>
        </w:rPr>
        <w:t>20</w:t>
      </w:r>
      <w:r w:rsidRPr="0030174E">
        <w:t>, pp.468-472.</w:t>
      </w:r>
    </w:p>
    <w:p w14:paraId="0DF45121" w14:textId="54B2B37C" w:rsidR="000E18E1" w:rsidRPr="0030174E" w:rsidRDefault="000E18E1" w:rsidP="002C49EA">
      <w:pPr>
        <w:spacing w:after="0"/>
        <w:ind w:left="709" w:hanging="709"/>
        <w:contextualSpacing/>
      </w:pPr>
      <w:r w:rsidRPr="0030174E">
        <w:t>Roy, B., Riley, C., Herrin, J., Spatz, E.S., Arora, A., Kell, K.P., Welsh, J., Rula, E.Y. and Krumholz, H.M., 2018. Identifying county characteristics associated with resident well-b</w:t>
      </w:r>
      <w:r w:rsidR="00A93217">
        <w:t xml:space="preserve">eing: a population based study. </w:t>
      </w:r>
      <w:r w:rsidRPr="0030174E">
        <w:rPr>
          <w:i/>
          <w:iCs/>
        </w:rPr>
        <w:t>PLoS One</w:t>
      </w:r>
      <w:r w:rsidR="00A93217">
        <w:t xml:space="preserve">, </w:t>
      </w:r>
      <w:r w:rsidRPr="00A93217">
        <w:rPr>
          <w:b/>
          <w:iCs/>
        </w:rPr>
        <w:t>13</w:t>
      </w:r>
      <w:r w:rsidRPr="0030174E">
        <w:t>(5), p.e0196720.</w:t>
      </w:r>
    </w:p>
    <w:p w14:paraId="70D9292A" w14:textId="4FEFD43C" w:rsidR="000E18E1" w:rsidRPr="0030174E" w:rsidRDefault="000E18E1" w:rsidP="002C49EA">
      <w:pPr>
        <w:spacing w:after="0"/>
        <w:ind w:left="709" w:hanging="709"/>
        <w:contextualSpacing/>
      </w:pPr>
      <w:r w:rsidRPr="0030174E">
        <w:lastRenderedPageBreak/>
        <w:t>Salas‐Vallina, A., Alegre, J. and López‐Cabrales, Á., 2021. The challenge of increasing employees' well‐being and performance: How human resource management practices and engaging leadership work toge</w:t>
      </w:r>
      <w:r w:rsidR="00A93217">
        <w:t xml:space="preserve">ther toward reaching this goal. </w:t>
      </w:r>
      <w:r w:rsidRPr="0030174E">
        <w:rPr>
          <w:i/>
          <w:iCs/>
        </w:rPr>
        <w:t>Human Resource Management</w:t>
      </w:r>
      <w:r w:rsidR="00A93217">
        <w:t xml:space="preserve">, </w:t>
      </w:r>
      <w:r w:rsidRPr="00A93217">
        <w:rPr>
          <w:b/>
          <w:iCs/>
        </w:rPr>
        <w:t>60</w:t>
      </w:r>
      <w:r w:rsidRPr="0030174E">
        <w:t>(3), pp.333-347.</w:t>
      </w:r>
    </w:p>
    <w:p w14:paraId="560D29B7" w14:textId="735B98E3" w:rsidR="000E18E1" w:rsidRPr="0030174E" w:rsidRDefault="000E18E1" w:rsidP="002C49EA">
      <w:pPr>
        <w:spacing w:after="0"/>
        <w:ind w:left="709" w:hanging="709"/>
        <w:contextualSpacing/>
      </w:pPr>
      <w:r w:rsidRPr="0030174E">
        <w:t>Salas‐Vallina, A., Alegre, J. and López‐Cabrales, Á., 2021. The challenge of increasing employees' well‐being and performance: How human resource management practices and engaging leadership work toge</w:t>
      </w:r>
      <w:r w:rsidR="00A93217">
        <w:t xml:space="preserve">ther toward reaching this goal. </w:t>
      </w:r>
      <w:r w:rsidRPr="0030174E">
        <w:rPr>
          <w:i/>
          <w:iCs/>
        </w:rPr>
        <w:t>Human Resource Management</w:t>
      </w:r>
      <w:r w:rsidR="00A93217">
        <w:t xml:space="preserve">, </w:t>
      </w:r>
      <w:r w:rsidRPr="00A93217">
        <w:rPr>
          <w:b/>
          <w:iCs/>
        </w:rPr>
        <w:t>60</w:t>
      </w:r>
      <w:r w:rsidRPr="0030174E">
        <w:t>(3), pp.333-347.</w:t>
      </w:r>
    </w:p>
    <w:p w14:paraId="52063C41" w14:textId="03412D28" w:rsidR="000E18E1" w:rsidRPr="0030174E" w:rsidRDefault="000E18E1" w:rsidP="002C49EA">
      <w:pPr>
        <w:spacing w:after="0"/>
        <w:ind w:left="709" w:hanging="709"/>
        <w:contextualSpacing/>
      </w:pPr>
      <w:r w:rsidRPr="0030174E">
        <w:t>Song, Y. and Gao, J., 2020. Does telework stress employees out? A study on working at home and subjective well-being for wage/sa</w:t>
      </w:r>
      <w:r w:rsidR="00A93217">
        <w:t xml:space="preserve">lary workers. </w:t>
      </w:r>
      <w:r w:rsidRPr="0030174E">
        <w:rPr>
          <w:i/>
          <w:iCs/>
        </w:rPr>
        <w:t>Journal of Happiness Studies</w:t>
      </w:r>
      <w:r w:rsidRPr="0030174E">
        <w:t>,</w:t>
      </w:r>
      <w:r w:rsidR="00A93217">
        <w:t xml:space="preserve"> </w:t>
      </w:r>
      <w:r w:rsidRPr="00A93217">
        <w:rPr>
          <w:b/>
          <w:iCs/>
        </w:rPr>
        <w:t>21</w:t>
      </w:r>
      <w:r w:rsidRPr="0030174E">
        <w:t>(7), pp.2649-2668.</w:t>
      </w:r>
    </w:p>
    <w:p w14:paraId="54425D3B" w14:textId="6325EED4" w:rsidR="000E18E1" w:rsidRPr="0030174E" w:rsidRDefault="000E18E1" w:rsidP="002C49EA">
      <w:pPr>
        <w:spacing w:after="0"/>
        <w:ind w:left="709" w:hanging="709"/>
        <w:contextualSpacing/>
      </w:pPr>
      <w:r w:rsidRPr="0030174E">
        <w:t>Tams, S., Ahuja, M., Thatcher, J. and Grover, V., 2020. Worker stress in the age of mobile technology: The combined effects of perceived interrupti</w:t>
      </w:r>
      <w:r w:rsidR="00A93217">
        <w:t xml:space="preserve">on overload and worker control. </w:t>
      </w:r>
      <w:r w:rsidRPr="0030174E">
        <w:rPr>
          <w:i/>
          <w:iCs/>
        </w:rPr>
        <w:t>The Journal of Strategic Information Systems</w:t>
      </w:r>
      <w:r w:rsidR="00A93217">
        <w:t xml:space="preserve">, </w:t>
      </w:r>
      <w:r w:rsidRPr="00A93217">
        <w:rPr>
          <w:b/>
          <w:iCs/>
        </w:rPr>
        <w:t>29</w:t>
      </w:r>
      <w:r w:rsidRPr="0030174E">
        <w:t>(1), p.101595.</w:t>
      </w:r>
    </w:p>
    <w:p w14:paraId="10FF958D" w14:textId="3224A401" w:rsidR="000E18E1" w:rsidRPr="0030174E" w:rsidRDefault="000E18E1" w:rsidP="002C49EA">
      <w:pPr>
        <w:spacing w:after="0"/>
        <w:ind w:left="709" w:hanging="709"/>
        <w:contextualSpacing/>
      </w:pPr>
      <w:r w:rsidRPr="0030174E">
        <w:t>Vander Elst, T., Verhoogen, R., Sercu, M., Van den Broeck, A., Baillien, E. and Godderis, L., 2017. Not extent of telecommuting, but job characteristics as proximal predictors of work-related well-being.</w:t>
      </w:r>
      <w:r w:rsidR="00A93217">
        <w:t xml:space="preserve"> </w:t>
      </w:r>
      <w:r w:rsidRPr="0030174E">
        <w:rPr>
          <w:i/>
          <w:iCs/>
        </w:rPr>
        <w:t xml:space="preserve">Journal of </w:t>
      </w:r>
      <w:r w:rsidR="00A93217" w:rsidRPr="0030174E">
        <w:rPr>
          <w:i/>
          <w:iCs/>
        </w:rPr>
        <w:t xml:space="preserve">Occupational </w:t>
      </w:r>
      <w:r w:rsidRPr="0030174E">
        <w:rPr>
          <w:i/>
          <w:iCs/>
        </w:rPr>
        <w:t xml:space="preserve">and </w:t>
      </w:r>
      <w:r w:rsidR="00A93217" w:rsidRPr="0030174E">
        <w:rPr>
          <w:i/>
          <w:iCs/>
        </w:rPr>
        <w:t>Environmental Medicine</w:t>
      </w:r>
      <w:r w:rsidR="00A93217" w:rsidRPr="0030174E">
        <w:t>,</w:t>
      </w:r>
      <w:r w:rsidR="00A93217">
        <w:t xml:space="preserve"> </w:t>
      </w:r>
      <w:r w:rsidRPr="00A93217">
        <w:rPr>
          <w:b/>
          <w:iCs/>
        </w:rPr>
        <w:t>59</w:t>
      </w:r>
      <w:r w:rsidRPr="0030174E">
        <w:t>(10), pp.e180-e186.</w:t>
      </w:r>
    </w:p>
    <w:p w14:paraId="3818F207" w14:textId="3147E597" w:rsidR="000E18E1" w:rsidRPr="0030174E" w:rsidRDefault="000E18E1" w:rsidP="002C49EA">
      <w:pPr>
        <w:spacing w:after="0"/>
        <w:ind w:left="709" w:hanging="709"/>
        <w:contextualSpacing/>
      </w:pPr>
      <w:r w:rsidRPr="0030174E">
        <w:t>Zheng, X., Zhu, W., Zhao, H. and Zhang, C., 2015. Employee well‐being in organizations: Theoretical model, scale development,</w:t>
      </w:r>
      <w:r w:rsidR="00A93217">
        <w:t xml:space="preserve"> and cross‐cultural validation. </w:t>
      </w:r>
      <w:r w:rsidRPr="0030174E">
        <w:rPr>
          <w:i/>
          <w:iCs/>
        </w:rPr>
        <w:t>Journal of Organizational Behavior</w:t>
      </w:r>
      <w:r w:rsidR="00A93217">
        <w:t xml:space="preserve">, </w:t>
      </w:r>
      <w:r w:rsidRPr="00A93217">
        <w:rPr>
          <w:b/>
          <w:iCs/>
        </w:rPr>
        <w:t>36</w:t>
      </w:r>
      <w:r w:rsidRPr="0030174E">
        <w:t>(5), pp.621-644.</w:t>
      </w:r>
    </w:p>
    <w:p w14:paraId="4355D0E8" w14:textId="77777777" w:rsidR="00995CBF" w:rsidRPr="0030174E" w:rsidRDefault="00995CBF" w:rsidP="0030174E">
      <w:pPr>
        <w:spacing w:after="0"/>
        <w:ind w:firstLine="0"/>
        <w:contextualSpacing/>
      </w:pPr>
    </w:p>
    <w:sectPr w:rsidR="00995CBF" w:rsidRPr="0030174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681C1" w14:textId="77777777" w:rsidR="008622A2" w:rsidRDefault="008622A2" w:rsidP="000E18E1">
      <w:pPr>
        <w:spacing w:after="0" w:line="240" w:lineRule="auto"/>
      </w:pPr>
      <w:r>
        <w:separator/>
      </w:r>
    </w:p>
  </w:endnote>
  <w:endnote w:type="continuationSeparator" w:id="0">
    <w:p w14:paraId="2D0431E9" w14:textId="77777777" w:rsidR="008622A2" w:rsidRDefault="008622A2" w:rsidP="000E1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65188" w14:textId="77777777" w:rsidR="008622A2" w:rsidRDefault="008622A2" w:rsidP="000E18E1">
      <w:pPr>
        <w:spacing w:after="0" w:line="240" w:lineRule="auto"/>
      </w:pPr>
      <w:r>
        <w:separator/>
      </w:r>
    </w:p>
  </w:footnote>
  <w:footnote w:type="continuationSeparator" w:id="0">
    <w:p w14:paraId="2E7B88CE" w14:textId="77777777" w:rsidR="008622A2" w:rsidRDefault="008622A2" w:rsidP="000E18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6467197"/>
      <w:docPartObj>
        <w:docPartGallery w:val="Page Numbers (Top of Page)"/>
        <w:docPartUnique/>
      </w:docPartObj>
    </w:sdtPr>
    <w:sdtContent>
      <w:p w14:paraId="5F9E1BD2" w14:textId="426A2B17" w:rsidR="000E18E1" w:rsidRDefault="002672CD" w:rsidP="002672CD">
        <w:pPr>
          <w:pStyle w:val="Header"/>
          <w:jc w:val="right"/>
        </w:pPr>
        <w:r w:rsidRPr="0030174E">
          <w:t>Navigating The Remote Work Landscape</w:t>
        </w:r>
        <w:r>
          <w:t xml:space="preserve"> </w:t>
        </w:r>
        <w:r>
          <w:fldChar w:fldCharType="begin"/>
        </w:r>
        <w:r>
          <w:instrText>PAGE   \* MERGEFORMAT</w:instrText>
        </w:r>
        <w:r>
          <w:fldChar w:fldCharType="separate"/>
        </w:r>
        <w:r w:rsidR="00A93217" w:rsidRPr="00A93217">
          <w:rPr>
            <w:noProof/>
            <w:lang w:val="en-US"/>
          </w:rPr>
          <w:t>17</w:t>
        </w:r>
        <w: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E2994"/>
    <w:multiLevelType w:val="hybridMultilevel"/>
    <w:tmpl w:val="B9AC9930"/>
    <w:lvl w:ilvl="0" w:tplc="A3741F5E">
      <w:start w:val="1"/>
      <w:numFmt w:val="lowerRoman"/>
      <w:lvlText w:val="%1)"/>
      <w:lvlJc w:val="left"/>
      <w:pPr>
        <w:ind w:left="1440" w:hanging="72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 w15:restartNumberingAfterBreak="0">
    <w:nsid w:val="132077BC"/>
    <w:multiLevelType w:val="multilevel"/>
    <w:tmpl w:val="7F349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B47EE9"/>
    <w:multiLevelType w:val="multilevel"/>
    <w:tmpl w:val="0D84E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EE3C4B"/>
    <w:multiLevelType w:val="multilevel"/>
    <w:tmpl w:val="8B7EE1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0A5C0D"/>
    <w:multiLevelType w:val="multilevel"/>
    <w:tmpl w:val="62920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C84468"/>
    <w:multiLevelType w:val="multilevel"/>
    <w:tmpl w:val="2ADED5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0B1EA9"/>
    <w:multiLevelType w:val="multilevel"/>
    <w:tmpl w:val="DF36CD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D01F5C"/>
    <w:multiLevelType w:val="multilevel"/>
    <w:tmpl w:val="8E025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4B15F5"/>
    <w:multiLevelType w:val="multilevel"/>
    <w:tmpl w:val="FB080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5A661F"/>
    <w:multiLevelType w:val="multilevel"/>
    <w:tmpl w:val="E598AE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75704D"/>
    <w:multiLevelType w:val="hybridMultilevel"/>
    <w:tmpl w:val="56883A86"/>
    <w:lvl w:ilvl="0" w:tplc="E17A8DBE">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1" w15:restartNumberingAfterBreak="0">
    <w:nsid w:val="55060E80"/>
    <w:multiLevelType w:val="multilevel"/>
    <w:tmpl w:val="E4646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190B4F"/>
    <w:multiLevelType w:val="hybridMultilevel"/>
    <w:tmpl w:val="1E9EEF10"/>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3" w15:restartNumberingAfterBreak="0">
    <w:nsid w:val="63660D4C"/>
    <w:multiLevelType w:val="hybridMultilevel"/>
    <w:tmpl w:val="9D6A8F62"/>
    <w:lvl w:ilvl="0" w:tplc="B9F21130">
      <w:start w:val="1"/>
      <w:numFmt w:val="lowerRoman"/>
      <w:lvlText w:val="%1."/>
      <w:lvlJc w:val="left"/>
      <w:pPr>
        <w:ind w:left="1287" w:hanging="720"/>
      </w:pPr>
      <w:rPr>
        <w:rFonts w:hint="default"/>
      </w:rPr>
    </w:lvl>
    <w:lvl w:ilvl="1" w:tplc="20000019" w:tentative="1">
      <w:start w:val="1"/>
      <w:numFmt w:val="lowerLetter"/>
      <w:lvlText w:val="%2."/>
      <w:lvlJc w:val="left"/>
      <w:pPr>
        <w:ind w:left="1647" w:hanging="360"/>
      </w:pPr>
    </w:lvl>
    <w:lvl w:ilvl="2" w:tplc="2000001B" w:tentative="1">
      <w:start w:val="1"/>
      <w:numFmt w:val="lowerRoman"/>
      <w:lvlText w:val="%3."/>
      <w:lvlJc w:val="right"/>
      <w:pPr>
        <w:ind w:left="2367" w:hanging="180"/>
      </w:pPr>
    </w:lvl>
    <w:lvl w:ilvl="3" w:tplc="2000000F" w:tentative="1">
      <w:start w:val="1"/>
      <w:numFmt w:val="decimal"/>
      <w:lvlText w:val="%4."/>
      <w:lvlJc w:val="left"/>
      <w:pPr>
        <w:ind w:left="3087" w:hanging="360"/>
      </w:pPr>
    </w:lvl>
    <w:lvl w:ilvl="4" w:tplc="20000019" w:tentative="1">
      <w:start w:val="1"/>
      <w:numFmt w:val="lowerLetter"/>
      <w:lvlText w:val="%5."/>
      <w:lvlJc w:val="left"/>
      <w:pPr>
        <w:ind w:left="3807" w:hanging="360"/>
      </w:pPr>
    </w:lvl>
    <w:lvl w:ilvl="5" w:tplc="2000001B" w:tentative="1">
      <w:start w:val="1"/>
      <w:numFmt w:val="lowerRoman"/>
      <w:lvlText w:val="%6."/>
      <w:lvlJc w:val="right"/>
      <w:pPr>
        <w:ind w:left="4527" w:hanging="180"/>
      </w:pPr>
    </w:lvl>
    <w:lvl w:ilvl="6" w:tplc="2000000F" w:tentative="1">
      <w:start w:val="1"/>
      <w:numFmt w:val="decimal"/>
      <w:lvlText w:val="%7."/>
      <w:lvlJc w:val="left"/>
      <w:pPr>
        <w:ind w:left="5247" w:hanging="360"/>
      </w:pPr>
    </w:lvl>
    <w:lvl w:ilvl="7" w:tplc="20000019" w:tentative="1">
      <w:start w:val="1"/>
      <w:numFmt w:val="lowerLetter"/>
      <w:lvlText w:val="%8."/>
      <w:lvlJc w:val="left"/>
      <w:pPr>
        <w:ind w:left="5967" w:hanging="360"/>
      </w:pPr>
    </w:lvl>
    <w:lvl w:ilvl="8" w:tplc="2000001B" w:tentative="1">
      <w:start w:val="1"/>
      <w:numFmt w:val="lowerRoman"/>
      <w:lvlText w:val="%9."/>
      <w:lvlJc w:val="right"/>
      <w:pPr>
        <w:ind w:left="6687" w:hanging="180"/>
      </w:pPr>
    </w:lvl>
  </w:abstractNum>
  <w:num w:numId="1" w16cid:durableId="1396780520">
    <w:abstractNumId w:val="12"/>
  </w:num>
  <w:num w:numId="2" w16cid:durableId="924609749">
    <w:abstractNumId w:val="10"/>
  </w:num>
  <w:num w:numId="3" w16cid:durableId="49496763">
    <w:abstractNumId w:val="0"/>
  </w:num>
  <w:num w:numId="4" w16cid:durableId="348988819">
    <w:abstractNumId w:val="13"/>
  </w:num>
  <w:num w:numId="5" w16cid:durableId="239750942">
    <w:abstractNumId w:val="8"/>
  </w:num>
  <w:num w:numId="6" w16cid:durableId="700470099">
    <w:abstractNumId w:val="1"/>
  </w:num>
  <w:num w:numId="7" w16cid:durableId="250432068">
    <w:abstractNumId w:val="5"/>
  </w:num>
  <w:num w:numId="8" w16cid:durableId="534538321">
    <w:abstractNumId w:val="4"/>
  </w:num>
  <w:num w:numId="9" w16cid:durableId="714932499">
    <w:abstractNumId w:val="3"/>
  </w:num>
  <w:num w:numId="10" w16cid:durableId="2088265719">
    <w:abstractNumId w:val="11"/>
  </w:num>
  <w:num w:numId="11" w16cid:durableId="1001157732">
    <w:abstractNumId w:val="9"/>
  </w:num>
  <w:num w:numId="12" w16cid:durableId="593517069">
    <w:abstractNumId w:val="7"/>
  </w:num>
  <w:num w:numId="13" w16cid:durableId="2120222338">
    <w:abstractNumId w:val="6"/>
  </w:num>
  <w:num w:numId="14" w16cid:durableId="5587067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D7968"/>
    <w:rsid w:val="00010C82"/>
    <w:rsid w:val="00024412"/>
    <w:rsid w:val="000E18E1"/>
    <w:rsid w:val="001103FA"/>
    <w:rsid w:val="00132555"/>
    <w:rsid w:val="00143913"/>
    <w:rsid w:val="00213DA8"/>
    <w:rsid w:val="0022695B"/>
    <w:rsid w:val="002672CD"/>
    <w:rsid w:val="002C49EA"/>
    <w:rsid w:val="0030174E"/>
    <w:rsid w:val="00310815"/>
    <w:rsid w:val="0031297C"/>
    <w:rsid w:val="003231E3"/>
    <w:rsid w:val="00334E77"/>
    <w:rsid w:val="00375198"/>
    <w:rsid w:val="00390D33"/>
    <w:rsid w:val="003B6FCF"/>
    <w:rsid w:val="004713A4"/>
    <w:rsid w:val="00473E5B"/>
    <w:rsid w:val="00496CE1"/>
    <w:rsid w:val="004B20F8"/>
    <w:rsid w:val="004E68E7"/>
    <w:rsid w:val="0053401D"/>
    <w:rsid w:val="00540684"/>
    <w:rsid w:val="005B50C5"/>
    <w:rsid w:val="0065603B"/>
    <w:rsid w:val="0068697A"/>
    <w:rsid w:val="006F461E"/>
    <w:rsid w:val="007666D3"/>
    <w:rsid w:val="00817155"/>
    <w:rsid w:val="00846FFD"/>
    <w:rsid w:val="008622A2"/>
    <w:rsid w:val="008634AF"/>
    <w:rsid w:val="00865EB7"/>
    <w:rsid w:val="00883E1F"/>
    <w:rsid w:val="008F0CD8"/>
    <w:rsid w:val="00916541"/>
    <w:rsid w:val="00995CBF"/>
    <w:rsid w:val="009B3329"/>
    <w:rsid w:val="009E5C52"/>
    <w:rsid w:val="00A716EC"/>
    <w:rsid w:val="00A93217"/>
    <w:rsid w:val="00AD0F00"/>
    <w:rsid w:val="00B25669"/>
    <w:rsid w:val="00B50236"/>
    <w:rsid w:val="00C662C3"/>
    <w:rsid w:val="00CE43B2"/>
    <w:rsid w:val="00D85915"/>
    <w:rsid w:val="00DA1908"/>
    <w:rsid w:val="00DD36EB"/>
    <w:rsid w:val="00DD7968"/>
    <w:rsid w:val="00DF3B57"/>
    <w:rsid w:val="00E20FB4"/>
    <w:rsid w:val="00E54BBA"/>
    <w:rsid w:val="00E576E6"/>
    <w:rsid w:val="00EC5FD9"/>
    <w:rsid w:val="00EC7510"/>
    <w:rsid w:val="00F35D6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E0574"/>
  <w15:docId w15:val="{F3091EB5-37CE-47E7-A7DA-3D17968AD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ru-RU"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4412"/>
    <w:pPr>
      <w:ind w:left="720"/>
      <w:contextualSpacing/>
    </w:pPr>
  </w:style>
  <w:style w:type="character" w:styleId="Hyperlink">
    <w:name w:val="Hyperlink"/>
    <w:basedOn w:val="DefaultParagraphFont"/>
    <w:uiPriority w:val="99"/>
    <w:unhideWhenUsed/>
    <w:rsid w:val="00995CBF"/>
    <w:rPr>
      <w:color w:val="0563C1" w:themeColor="hyperlink"/>
      <w:u w:val="single"/>
    </w:rPr>
  </w:style>
  <w:style w:type="paragraph" w:styleId="Header">
    <w:name w:val="header"/>
    <w:basedOn w:val="Normal"/>
    <w:link w:val="HeaderChar"/>
    <w:uiPriority w:val="99"/>
    <w:unhideWhenUsed/>
    <w:rsid w:val="000E1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8E1"/>
    <w:rPr>
      <w:lang w:val="en-GB"/>
    </w:rPr>
  </w:style>
  <w:style w:type="paragraph" w:styleId="Footer">
    <w:name w:val="footer"/>
    <w:basedOn w:val="Normal"/>
    <w:link w:val="FooterChar"/>
    <w:uiPriority w:val="99"/>
    <w:unhideWhenUsed/>
    <w:rsid w:val="000E1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8E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35551">
      <w:bodyDiv w:val="1"/>
      <w:marLeft w:val="0"/>
      <w:marRight w:val="0"/>
      <w:marTop w:val="0"/>
      <w:marBottom w:val="0"/>
      <w:divBdr>
        <w:top w:val="none" w:sz="0" w:space="0" w:color="auto"/>
        <w:left w:val="none" w:sz="0" w:space="0" w:color="auto"/>
        <w:bottom w:val="none" w:sz="0" w:space="0" w:color="auto"/>
        <w:right w:val="none" w:sz="0" w:space="0" w:color="auto"/>
      </w:divBdr>
    </w:div>
    <w:div w:id="60177418">
      <w:bodyDiv w:val="1"/>
      <w:marLeft w:val="0"/>
      <w:marRight w:val="0"/>
      <w:marTop w:val="0"/>
      <w:marBottom w:val="0"/>
      <w:divBdr>
        <w:top w:val="none" w:sz="0" w:space="0" w:color="auto"/>
        <w:left w:val="none" w:sz="0" w:space="0" w:color="auto"/>
        <w:bottom w:val="none" w:sz="0" w:space="0" w:color="auto"/>
        <w:right w:val="none" w:sz="0" w:space="0" w:color="auto"/>
      </w:divBdr>
    </w:div>
    <w:div w:id="86119255">
      <w:bodyDiv w:val="1"/>
      <w:marLeft w:val="0"/>
      <w:marRight w:val="0"/>
      <w:marTop w:val="0"/>
      <w:marBottom w:val="0"/>
      <w:divBdr>
        <w:top w:val="none" w:sz="0" w:space="0" w:color="auto"/>
        <w:left w:val="none" w:sz="0" w:space="0" w:color="auto"/>
        <w:bottom w:val="none" w:sz="0" w:space="0" w:color="auto"/>
        <w:right w:val="none" w:sz="0" w:space="0" w:color="auto"/>
      </w:divBdr>
    </w:div>
    <w:div w:id="165020476">
      <w:bodyDiv w:val="1"/>
      <w:marLeft w:val="0"/>
      <w:marRight w:val="0"/>
      <w:marTop w:val="0"/>
      <w:marBottom w:val="0"/>
      <w:divBdr>
        <w:top w:val="none" w:sz="0" w:space="0" w:color="auto"/>
        <w:left w:val="none" w:sz="0" w:space="0" w:color="auto"/>
        <w:bottom w:val="none" w:sz="0" w:space="0" w:color="auto"/>
        <w:right w:val="none" w:sz="0" w:space="0" w:color="auto"/>
      </w:divBdr>
      <w:divsChild>
        <w:div w:id="1985811641">
          <w:marLeft w:val="0"/>
          <w:marRight w:val="0"/>
          <w:marTop w:val="0"/>
          <w:marBottom w:val="0"/>
          <w:divBdr>
            <w:top w:val="single" w:sz="2" w:space="0" w:color="auto"/>
            <w:left w:val="single" w:sz="2" w:space="0" w:color="auto"/>
            <w:bottom w:val="single" w:sz="6" w:space="0" w:color="auto"/>
            <w:right w:val="single" w:sz="2" w:space="0" w:color="auto"/>
          </w:divBdr>
          <w:divsChild>
            <w:div w:id="1439518412">
              <w:marLeft w:val="0"/>
              <w:marRight w:val="0"/>
              <w:marTop w:val="100"/>
              <w:marBottom w:val="100"/>
              <w:divBdr>
                <w:top w:val="single" w:sz="2" w:space="0" w:color="D9D9E3"/>
                <w:left w:val="single" w:sz="2" w:space="0" w:color="D9D9E3"/>
                <w:bottom w:val="single" w:sz="2" w:space="0" w:color="D9D9E3"/>
                <w:right w:val="single" w:sz="2" w:space="0" w:color="D9D9E3"/>
              </w:divBdr>
              <w:divsChild>
                <w:div w:id="459107651">
                  <w:marLeft w:val="0"/>
                  <w:marRight w:val="0"/>
                  <w:marTop w:val="0"/>
                  <w:marBottom w:val="0"/>
                  <w:divBdr>
                    <w:top w:val="single" w:sz="2" w:space="0" w:color="D9D9E3"/>
                    <w:left w:val="single" w:sz="2" w:space="0" w:color="D9D9E3"/>
                    <w:bottom w:val="single" w:sz="2" w:space="0" w:color="D9D9E3"/>
                    <w:right w:val="single" w:sz="2" w:space="0" w:color="D9D9E3"/>
                  </w:divBdr>
                  <w:divsChild>
                    <w:div w:id="607541245">
                      <w:marLeft w:val="0"/>
                      <w:marRight w:val="0"/>
                      <w:marTop w:val="0"/>
                      <w:marBottom w:val="0"/>
                      <w:divBdr>
                        <w:top w:val="single" w:sz="2" w:space="0" w:color="D9D9E3"/>
                        <w:left w:val="single" w:sz="2" w:space="0" w:color="D9D9E3"/>
                        <w:bottom w:val="single" w:sz="2" w:space="0" w:color="D9D9E3"/>
                        <w:right w:val="single" w:sz="2" w:space="0" w:color="D9D9E3"/>
                      </w:divBdr>
                      <w:divsChild>
                        <w:div w:id="1018848374">
                          <w:marLeft w:val="0"/>
                          <w:marRight w:val="0"/>
                          <w:marTop w:val="0"/>
                          <w:marBottom w:val="0"/>
                          <w:divBdr>
                            <w:top w:val="single" w:sz="2" w:space="0" w:color="D9D9E3"/>
                            <w:left w:val="single" w:sz="2" w:space="0" w:color="D9D9E3"/>
                            <w:bottom w:val="single" w:sz="2" w:space="0" w:color="D9D9E3"/>
                            <w:right w:val="single" w:sz="2" w:space="0" w:color="D9D9E3"/>
                          </w:divBdr>
                          <w:divsChild>
                            <w:div w:id="1636789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52684094">
      <w:bodyDiv w:val="1"/>
      <w:marLeft w:val="0"/>
      <w:marRight w:val="0"/>
      <w:marTop w:val="0"/>
      <w:marBottom w:val="0"/>
      <w:divBdr>
        <w:top w:val="none" w:sz="0" w:space="0" w:color="auto"/>
        <w:left w:val="none" w:sz="0" w:space="0" w:color="auto"/>
        <w:bottom w:val="none" w:sz="0" w:space="0" w:color="auto"/>
        <w:right w:val="none" w:sz="0" w:space="0" w:color="auto"/>
      </w:divBdr>
      <w:divsChild>
        <w:div w:id="1145315321">
          <w:marLeft w:val="0"/>
          <w:marRight w:val="0"/>
          <w:marTop w:val="0"/>
          <w:marBottom w:val="0"/>
          <w:divBdr>
            <w:top w:val="single" w:sz="2" w:space="0" w:color="auto"/>
            <w:left w:val="single" w:sz="2" w:space="0" w:color="auto"/>
            <w:bottom w:val="single" w:sz="6" w:space="0" w:color="auto"/>
            <w:right w:val="single" w:sz="2" w:space="0" w:color="auto"/>
          </w:divBdr>
          <w:divsChild>
            <w:div w:id="362481286">
              <w:marLeft w:val="0"/>
              <w:marRight w:val="0"/>
              <w:marTop w:val="100"/>
              <w:marBottom w:val="100"/>
              <w:divBdr>
                <w:top w:val="single" w:sz="2" w:space="0" w:color="D9D9E3"/>
                <w:left w:val="single" w:sz="2" w:space="0" w:color="D9D9E3"/>
                <w:bottom w:val="single" w:sz="2" w:space="0" w:color="D9D9E3"/>
                <w:right w:val="single" w:sz="2" w:space="0" w:color="D9D9E3"/>
              </w:divBdr>
              <w:divsChild>
                <w:div w:id="1769960794">
                  <w:marLeft w:val="0"/>
                  <w:marRight w:val="0"/>
                  <w:marTop w:val="0"/>
                  <w:marBottom w:val="0"/>
                  <w:divBdr>
                    <w:top w:val="single" w:sz="2" w:space="0" w:color="D9D9E3"/>
                    <w:left w:val="single" w:sz="2" w:space="0" w:color="D9D9E3"/>
                    <w:bottom w:val="single" w:sz="2" w:space="0" w:color="D9D9E3"/>
                    <w:right w:val="single" w:sz="2" w:space="0" w:color="D9D9E3"/>
                  </w:divBdr>
                  <w:divsChild>
                    <w:div w:id="407463515">
                      <w:marLeft w:val="0"/>
                      <w:marRight w:val="0"/>
                      <w:marTop w:val="0"/>
                      <w:marBottom w:val="0"/>
                      <w:divBdr>
                        <w:top w:val="single" w:sz="2" w:space="0" w:color="D9D9E3"/>
                        <w:left w:val="single" w:sz="2" w:space="0" w:color="D9D9E3"/>
                        <w:bottom w:val="single" w:sz="2" w:space="0" w:color="D9D9E3"/>
                        <w:right w:val="single" w:sz="2" w:space="0" w:color="D9D9E3"/>
                      </w:divBdr>
                      <w:divsChild>
                        <w:div w:id="1417628458">
                          <w:marLeft w:val="0"/>
                          <w:marRight w:val="0"/>
                          <w:marTop w:val="0"/>
                          <w:marBottom w:val="0"/>
                          <w:divBdr>
                            <w:top w:val="single" w:sz="2" w:space="0" w:color="D9D9E3"/>
                            <w:left w:val="single" w:sz="2" w:space="0" w:color="D9D9E3"/>
                            <w:bottom w:val="single" w:sz="2" w:space="0" w:color="D9D9E3"/>
                            <w:right w:val="single" w:sz="2" w:space="0" w:color="D9D9E3"/>
                          </w:divBdr>
                          <w:divsChild>
                            <w:div w:id="1957833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1882026">
      <w:bodyDiv w:val="1"/>
      <w:marLeft w:val="0"/>
      <w:marRight w:val="0"/>
      <w:marTop w:val="0"/>
      <w:marBottom w:val="0"/>
      <w:divBdr>
        <w:top w:val="none" w:sz="0" w:space="0" w:color="auto"/>
        <w:left w:val="none" w:sz="0" w:space="0" w:color="auto"/>
        <w:bottom w:val="none" w:sz="0" w:space="0" w:color="auto"/>
        <w:right w:val="none" w:sz="0" w:space="0" w:color="auto"/>
      </w:divBdr>
      <w:divsChild>
        <w:div w:id="1657102657">
          <w:marLeft w:val="0"/>
          <w:marRight w:val="0"/>
          <w:marTop w:val="0"/>
          <w:marBottom w:val="0"/>
          <w:divBdr>
            <w:top w:val="single" w:sz="2" w:space="0" w:color="auto"/>
            <w:left w:val="single" w:sz="2" w:space="0" w:color="auto"/>
            <w:bottom w:val="single" w:sz="6" w:space="0" w:color="auto"/>
            <w:right w:val="single" w:sz="2" w:space="0" w:color="auto"/>
          </w:divBdr>
          <w:divsChild>
            <w:div w:id="63917067">
              <w:marLeft w:val="0"/>
              <w:marRight w:val="0"/>
              <w:marTop w:val="100"/>
              <w:marBottom w:val="100"/>
              <w:divBdr>
                <w:top w:val="single" w:sz="2" w:space="0" w:color="D9D9E3"/>
                <w:left w:val="single" w:sz="2" w:space="0" w:color="D9D9E3"/>
                <w:bottom w:val="single" w:sz="2" w:space="0" w:color="D9D9E3"/>
                <w:right w:val="single" w:sz="2" w:space="0" w:color="D9D9E3"/>
              </w:divBdr>
              <w:divsChild>
                <w:div w:id="1022709432">
                  <w:marLeft w:val="0"/>
                  <w:marRight w:val="0"/>
                  <w:marTop w:val="0"/>
                  <w:marBottom w:val="0"/>
                  <w:divBdr>
                    <w:top w:val="single" w:sz="2" w:space="0" w:color="D9D9E3"/>
                    <w:left w:val="single" w:sz="2" w:space="0" w:color="D9D9E3"/>
                    <w:bottom w:val="single" w:sz="2" w:space="0" w:color="D9D9E3"/>
                    <w:right w:val="single" w:sz="2" w:space="0" w:color="D9D9E3"/>
                  </w:divBdr>
                  <w:divsChild>
                    <w:div w:id="1757556567">
                      <w:marLeft w:val="0"/>
                      <w:marRight w:val="0"/>
                      <w:marTop w:val="0"/>
                      <w:marBottom w:val="0"/>
                      <w:divBdr>
                        <w:top w:val="single" w:sz="2" w:space="0" w:color="D9D9E3"/>
                        <w:left w:val="single" w:sz="2" w:space="0" w:color="D9D9E3"/>
                        <w:bottom w:val="single" w:sz="2" w:space="0" w:color="D9D9E3"/>
                        <w:right w:val="single" w:sz="2" w:space="0" w:color="D9D9E3"/>
                      </w:divBdr>
                      <w:divsChild>
                        <w:div w:id="1996178409">
                          <w:marLeft w:val="0"/>
                          <w:marRight w:val="0"/>
                          <w:marTop w:val="0"/>
                          <w:marBottom w:val="0"/>
                          <w:divBdr>
                            <w:top w:val="single" w:sz="2" w:space="0" w:color="D9D9E3"/>
                            <w:left w:val="single" w:sz="2" w:space="0" w:color="D9D9E3"/>
                            <w:bottom w:val="single" w:sz="2" w:space="0" w:color="D9D9E3"/>
                            <w:right w:val="single" w:sz="2" w:space="0" w:color="D9D9E3"/>
                          </w:divBdr>
                          <w:divsChild>
                            <w:div w:id="13788227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9520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4351</Words>
  <Characters>24805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 Dinuta (1905194)</cp:lastModifiedBy>
  <cp:revision>4</cp:revision>
  <dcterms:created xsi:type="dcterms:W3CDTF">2023-07-17T12:00:00Z</dcterms:created>
  <dcterms:modified xsi:type="dcterms:W3CDTF">2023-07-17T12:03:00Z</dcterms:modified>
</cp:coreProperties>
</file>