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Microsoft YaHei UI" w:hAnsi="Microsoft YaHei UI"/>
        </w:rPr>
        <w:id w:val="1811218757"/>
        <w:docPartObj>
          <w:docPartGallery w:val="Cover Pages"/>
          <w:docPartUnique/>
        </w:docPartObj>
      </w:sdtPr>
      <w:sdtContent>
        <w:p w14:paraId="624CD3C4" w14:textId="39A6258C" w:rsidR="004C2E69" w:rsidRPr="000739D4" w:rsidRDefault="004C2E69">
          <w:pPr>
            <w:rPr>
              <w:rFonts w:ascii="Microsoft YaHei UI" w:hAnsi="Microsoft YaHei UI"/>
            </w:rPr>
          </w:pPr>
          <w:r w:rsidRPr="000739D4">
            <w:rPr>
              <w:rFonts w:ascii="Microsoft YaHei UI" w:hAnsi="Microsoft YaHei UI"/>
              <w:noProof/>
            </w:rPr>
            <mc:AlternateContent>
              <mc:Choice Requires="wps">
                <w:drawing>
                  <wp:anchor distT="0" distB="0" distL="114300" distR="114300" simplePos="0" relativeHeight="251661312" behindDoc="0" locked="0" layoutInCell="1" allowOverlap="1" wp14:anchorId="3864EA15" wp14:editId="12750657">
                    <wp:simplePos x="0" y="0"/>
                    <wp:positionH relativeFrom="page">
                      <wp:align>left</wp:align>
                    </wp:positionH>
                    <wp:positionV relativeFrom="page">
                      <wp:align>bottom</wp:align>
                    </wp:positionV>
                    <wp:extent cx="5534025" cy="2724912"/>
                    <wp:effectExtent l="0" t="0" r="0" b="0"/>
                    <wp:wrapNone/>
                    <wp:docPr id="479" name="文本框 3" title="标题和副标题"/>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17006A58" w14:textId="4BE4DB3F" w:rsidR="004C2E69" w:rsidRDefault="00B002E2">
                                    <w:pPr>
                                      <w:pStyle w:val="af3"/>
                                      <w:spacing w:after="480"/>
                                      <w:rPr>
                                        <w:i/>
                                        <w:color w:val="262626" w:themeColor="text1" w:themeTint="D9"/>
                                        <w:sz w:val="32"/>
                                        <w:szCs w:val="32"/>
                                      </w:rPr>
                                    </w:pPr>
                                    <w:r>
                                      <w:rPr>
                                        <w:i/>
                                        <w:color w:val="262626" w:themeColor="text1" w:themeTint="D9"/>
                                        <w:sz w:val="32"/>
                                        <w:szCs w:val="32"/>
                                      </w:rPr>
                                      <w:t>Hualin Si</w:t>
                                    </w:r>
                                  </w:p>
                                </w:sdtContent>
                              </w:sdt>
                              <w:p w14:paraId="05FC5E68" w14:textId="4DBF0885" w:rsidR="004C2E69" w:rsidRPr="00F72C77" w:rsidRDefault="00B002E2">
                                <w:pPr>
                                  <w:pStyle w:val="af3"/>
                                  <w:rPr>
                                    <w:i/>
                                    <w:color w:val="262626" w:themeColor="text1" w:themeTint="D9"/>
                                    <w:sz w:val="26"/>
                                    <w:szCs w:val="26"/>
                                    <w:lang w:val="en-GB"/>
                                  </w:rPr>
                                </w:pPr>
                                <w:r>
                                  <w:rPr>
                                    <w:i/>
                                    <w:color w:val="262626" w:themeColor="text1" w:themeTint="D9"/>
                                    <w:sz w:val="26"/>
                                    <w:szCs w:val="26"/>
                                  </w:rPr>
                                  <w:t>ID number: 2304694</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864EA15" id="_x0000_t202" coordsize="21600,21600" o:spt="202" path="m,l,21600r21600,l21600,xe">
                    <v:stroke joinstyle="miter"/>
                    <v:path gradientshapeok="t" o:connecttype="rect"/>
                  </v:shapetype>
                  <v:shape id="文本框 3" o:spid="_x0000_s1026" type="#_x0000_t202" alt="标题: 标题和副标题"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17006A58" w14:textId="4BE4DB3F" w:rsidR="004C2E69" w:rsidRDefault="00B002E2">
                              <w:pPr>
                                <w:pStyle w:val="af3"/>
                                <w:spacing w:after="480"/>
                                <w:rPr>
                                  <w:i/>
                                  <w:color w:val="262626" w:themeColor="text1" w:themeTint="D9"/>
                                  <w:sz w:val="32"/>
                                  <w:szCs w:val="32"/>
                                </w:rPr>
                              </w:pPr>
                              <w:r>
                                <w:rPr>
                                  <w:i/>
                                  <w:color w:val="262626" w:themeColor="text1" w:themeTint="D9"/>
                                  <w:sz w:val="32"/>
                                  <w:szCs w:val="32"/>
                                </w:rPr>
                                <w:t>Hualin Si</w:t>
                              </w:r>
                            </w:p>
                          </w:sdtContent>
                        </w:sdt>
                        <w:p w14:paraId="05FC5E68" w14:textId="4DBF0885" w:rsidR="004C2E69" w:rsidRPr="00F72C77" w:rsidRDefault="00B002E2">
                          <w:pPr>
                            <w:pStyle w:val="af3"/>
                            <w:rPr>
                              <w:i/>
                              <w:color w:val="262626" w:themeColor="text1" w:themeTint="D9"/>
                              <w:sz w:val="26"/>
                              <w:szCs w:val="26"/>
                              <w:lang w:val="en-GB"/>
                            </w:rPr>
                          </w:pPr>
                          <w:r>
                            <w:rPr>
                              <w:i/>
                              <w:color w:val="262626" w:themeColor="text1" w:themeTint="D9"/>
                              <w:sz w:val="26"/>
                              <w:szCs w:val="26"/>
                            </w:rPr>
                            <w:t>ID number: 2304694</w:t>
                          </w:r>
                        </w:p>
                      </w:txbxContent>
                    </v:textbox>
                    <w10:wrap anchorx="page" anchory="page"/>
                  </v:shape>
                </w:pict>
              </mc:Fallback>
            </mc:AlternateContent>
          </w:r>
          <w:r w:rsidRPr="000739D4">
            <w:rPr>
              <w:rFonts w:ascii="Microsoft YaHei UI" w:hAnsi="Microsoft YaHei UI"/>
              <w:noProof/>
            </w:rPr>
            <mc:AlternateContent>
              <mc:Choice Requires="wps">
                <w:drawing>
                  <wp:anchor distT="0" distB="0" distL="114300" distR="114300" simplePos="0" relativeHeight="251660288" behindDoc="1" locked="0" layoutInCell="1" allowOverlap="1" wp14:anchorId="2E8101DC" wp14:editId="26312EF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480" name="直线连接线 2"/>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3A2F462" id="直线连接线 2"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sidRPr="000739D4">
            <w:rPr>
              <w:rFonts w:ascii="Microsoft YaHei UI" w:hAnsi="Microsoft YaHei UI"/>
              <w:noProof/>
            </w:rPr>
            <mc:AlternateContent>
              <mc:Choice Requires="wps">
                <w:drawing>
                  <wp:anchor distT="0" distB="0" distL="114300" distR="114300" simplePos="0" relativeHeight="251659264" behindDoc="0" locked="0" layoutInCell="1" allowOverlap="1" wp14:anchorId="47E46020" wp14:editId="1F4878A7">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481" name="文本框 1" title="标题和副标题"/>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hint="eastAsia"/>
                                    <w:b/>
                                    <w:bCs/>
                                    <w:i/>
                                    <w:caps/>
                                    <w:color w:val="262626" w:themeColor="text1" w:themeTint="D9"/>
                                    <w:sz w:val="120"/>
                                    <w:szCs w:val="120"/>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3DBE643E" w14:textId="02C5FC49" w:rsidR="004C2E69" w:rsidRPr="007F69DF" w:rsidRDefault="00981EB5">
                                    <w:pPr>
                                      <w:pStyle w:val="af3"/>
                                      <w:spacing w:after="900"/>
                                      <w:rPr>
                                        <w:rFonts w:asciiTheme="majorHAnsi" w:hAnsiTheme="majorHAnsi"/>
                                        <w:b/>
                                        <w:bCs/>
                                        <w:i/>
                                        <w:caps/>
                                        <w:color w:val="262626" w:themeColor="text1" w:themeTint="D9"/>
                                        <w:sz w:val="120"/>
                                        <w:szCs w:val="120"/>
                                      </w:rPr>
                                    </w:pPr>
                                    <w:r w:rsidRPr="007F69DF">
                                      <w:rPr>
                                        <w:rFonts w:asciiTheme="majorHAnsi" w:hAnsiTheme="majorHAnsi" w:hint="eastAsia"/>
                                        <w:b/>
                                        <w:bCs/>
                                        <w:i/>
                                        <w:caps/>
                                        <w:color w:val="262626" w:themeColor="text1" w:themeTint="D9"/>
                                        <w:sz w:val="120"/>
                                        <w:szCs w:val="120"/>
                                      </w:rPr>
                                      <w:t>Im</w:t>
                                    </w:r>
                                    <w:r w:rsidRPr="007F69DF">
                                      <w:rPr>
                                        <w:rFonts w:asciiTheme="majorHAnsi" w:hAnsiTheme="majorHAnsi"/>
                                        <w:b/>
                                        <w:bCs/>
                                        <w:i/>
                                        <w:caps/>
                                        <w:color w:val="262626" w:themeColor="text1" w:themeTint="D9"/>
                                        <w:sz w:val="120"/>
                                        <w:szCs w:val="120"/>
                                      </w:rPr>
                                      <w:t>provement of an HR priority area</w:t>
                                    </w:r>
                                  </w:p>
                                </w:sdtContent>
                              </w:sdt>
                              <w:sdt>
                                <w:sdtPr>
                                  <w:rPr>
                                    <w:b/>
                                    <w:bCs/>
                                    <w:color w:val="262626" w:themeColor="text1" w:themeTint="D9"/>
                                    <w:sz w:val="36"/>
                                    <w:szCs w:val="36"/>
                                  </w:rPr>
                                  <w:alias w:val="副标题"/>
                                  <w:tag w:val=""/>
                                  <w:id w:val="-104321511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C187BA9" w14:textId="7E430862" w:rsidR="004C2E69" w:rsidRPr="007F69DF" w:rsidRDefault="00B002E2">
                                    <w:pPr>
                                      <w:pStyle w:val="af3"/>
                                      <w:rPr>
                                        <w:b/>
                                        <w:bCs/>
                                        <w:i/>
                                        <w:color w:val="262626" w:themeColor="text1" w:themeTint="D9"/>
                                        <w:sz w:val="36"/>
                                        <w:szCs w:val="36"/>
                                      </w:rPr>
                                    </w:pPr>
                                    <w:r w:rsidRPr="007F69DF">
                                      <w:rPr>
                                        <w:b/>
                                        <w:bCs/>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7E46020" id="文本框 1" o:spid="_x0000_s1027" type="#_x0000_t202" alt="标题: 标题和副标题"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hint="eastAsia"/>
                              <w:b/>
                              <w:bCs/>
                              <w:i/>
                              <w:caps/>
                              <w:color w:val="262626" w:themeColor="text1" w:themeTint="D9"/>
                              <w:sz w:val="120"/>
                              <w:szCs w:val="120"/>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3DBE643E" w14:textId="02C5FC49" w:rsidR="004C2E69" w:rsidRPr="007F69DF" w:rsidRDefault="00981EB5">
                              <w:pPr>
                                <w:pStyle w:val="af3"/>
                                <w:spacing w:after="900"/>
                                <w:rPr>
                                  <w:rFonts w:asciiTheme="majorHAnsi" w:hAnsiTheme="majorHAnsi"/>
                                  <w:b/>
                                  <w:bCs/>
                                  <w:i/>
                                  <w:caps/>
                                  <w:color w:val="262626" w:themeColor="text1" w:themeTint="D9"/>
                                  <w:sz w:val="120"/>
                                  <w:szCs w:val="120"/>
                                </w:rPr>
                              </w:pPr>
                              <w:r w:rsidRPr="007F69DF">
                                <w:rPr>
                                  <w:rFonts w:asciiTheme="majorHAnsi" w:hAnsiTheme="majorHAnsi" w:hint="eastAsia"/>
                                  <w:b/>
                                  <w:bCs/>
                                  <w:i/>
                                  <w:caps/>
                                  <w:color w:val="262626" w:themeColor="text1" w:themeTint="D9"/>
                                  <w:sz w:val="120"/>
                                  <w:szCs w:val="120"/>
                                </w:rPr>
                                <w:t>Im</w:t>
                              </w:r>
                              <w:r w:rsidRPr="007F69DF">
                                <w:rPr>
                                  <w:rFonts w:asciiTheme="majorHAnsi" w:hAnsiTheme="majorHAnsi"/>
                                  <w:b/>
                                  <w:bCs/>
                                  <w:i/>
                                  <w:caps/>
                                  <w:color w:val="262626" w:themeColor="text1" w:themeTint="D9"/>
                                  <w:sz w:val="120"/>
                                  <w:szCs w:val="120"/>
                                </w:rPr>
                                <w:t>provement of an HR priority area</w:t>
                              </w:r>
                            </w:p>
                          </w:sdtContent>
                        </w:sdt>
                        <w:sdt>
                          <w:sdtPr>
                            <w:rPr>
                              <w:b/>
                              <w:bCs/>
                              <w:color w:val="262626" w:themeColor="text1" w:themeTint="D9"/>
                              <w:sz w:val="36"/>
                              <w:szCs w:val="36"/>
                            </w:rPr>
                            <w:alias w:val="副标题"/>
                            <w:tag w:val=""/>
                            <w:id w:val="-104321511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C187BA9" w14:textId="7E430862" w:rsidR="004C2E69" w:rsidRPr="007F69DF" w:rsidRDefault="00B002E2">
                              <w:pPr>
                                <w:pStyle w:val="af3"/>
                                <w:rPr>
                                  <w:b/>
                                  <w:bCs/>
                                  <w:i/>
                                  <w:color w:val="262626" w:themeColor="text1" w:themeTint="D9"/>
                                  <w:sz w:val="36"/>
                                  <w:szCs w:val="36"/>
                                </w:rPr>
                              </w:pPr>
                              <w:r w:rsidRPr="007F69DF">
                                <w:rPr>
                                  <w:b/>
                                  <w:bCs/>
                                  <w:color w:val="262626" w:themeColor="text1" w:themeTint="D9"/>
                                  <w:sz w:val="36"/>
                                  <w:szCs w:val="36"/>
                                </w:rPr>
                                <w:t xml:space="preserve">     </w:t>
                              </w:r>
                            </w:p>
                          </w:sdtContent>
                        </w:sdt>
                      </w:txbxContent>
                    </v:textbox>
                    <w10:wrap anchorx="page" anchory="page"/>
                  </v:shape>
                </w:pict>
              </mc:Fallback>
            </mc:AlternateContent>
          </w:r>
        </w:p>
      </w:sdtContent>
    </w:sdt>
    <w:sdt>
      <w:sdtPr>
        <w:rPr>
          <w:rFonts w:ascii="Arial" w:eastAsiaTheme="minorEastAsia" w:hAnsi="Arial" w:cs="Arial"/>
          <w:color w:val="auto"/>
          <w:kern w:val="2"/>
          <w:sz w:val="24"/>
          <w:szCs w:val="24"/>
          <w:lang w:val="en-SG" w:eastAsia="zh-CN"/>
          <w14:ligatures w14:val="standardContextual"/>
        </w:rPr>
        <w:id w:val="1178694693"/>
        <w:docPartObj>
          <w:docPartGallery w:val="Table of Contents"/>
          <w:docPartUnique/>
        </w:docPartObj>
      </w:sdtPr>
      <w:sdtEndPr>
        <w:rPr>
          <w:b/>
          <w:bCs/>
          <w:noProof/>
          <w:lang w:val="en-GB"/>
        </w:rPr>
      </w:sdtEndPr>
      <w:sdtContent>
        <w:p w14:paraId="0701085C" w14:textId="009F3ED3" w:rsidR="004C2E69" w:rsidRPr="004C2E69" w:rsidRDefault="004C2E69" w:rsidP="004C2E69">
          <w:pPr>
            <w:pStyle w:val="TOC"/>
            <w:spacing w:line="480" w:lineRule="auto"/>
            <w:jc w:val="center"/>
            <w:rPr>
              <w:rFonts w:ascii="Arial" w:eastAsiaTheme="minorEastAsia" w:hAnsi="Arial" w:cs="Arial"/>
              <w:color w:val="auto"/>
              <w:kern w:val="2"/>
              <w:sz w:val="24"/>
              <w:szCs w:val="24"/>
              <w:lang w:val="en-SG" w:eastAsia="zh-CN"/>
              <w14:ligatures w14:val="standardContextual"/>
            </w:rPr>
          </w:pPr>
          <w:r>
            <w:rPr>
              <w:rFonts w:ascii="Arial" w:hAnsi="Arial" w:cs="Arial"/>
              <w:b/>
              <w:bCs/>
              <w:color w:val="auto"/>
            </w:rPr>
            <w:br w:type="page"/>
          </w:r>
        </w:p>
        <w:p w14:paraId="1AA09A65" w14:textId="6C940E9A" w:rsidR="00DA11F2" w:rsidRPr="007A2B2E" w:rsidRDefault="00DA11F2" w:rsidP="007A2B2E">
          <w:pPr>
            <w:pStyle w:val="TOC"/>
            <w:spacing w:before="0" w:line="360" w:lineRule="auto"/>
            <w:jc w:val="center"/>
            <w:rPr>
              <w:rFonts w:ascii="Arial" w:hAnsi="Arial" w:cs="Arial"/>
              <w:b/>
              <w:bCs/>
              <w:color w:val="auto"/>
              <w:sz w:val="22"/>
              <w:szCs w:val="22"/>
            </w:rPr>
          </w:pPr>
          <w:r w:rsidRPr="007A2B2E">
            <w:rPr>
              <w:rFonts w:ascii="Arial" w:hAnsi="Arial" w:cs="Arial"/>
              <w:b/>
              <w:bCs/>
              <w:color w:val="auto"/>
              <w:sz w:val="22"/>
              <w:szCs w:val="22"/>
            </w:rPr>
            <w:lastRenderedPageBreak/>
            <w:t>Contents</w:t>
          </w:r>
        </w:p>
        <w:p w14:paraId="761F95AF" w14:textId="3373C4A2" w:rsidR="007A2B2E" w:rsidRPr="007A2B2E" w:rsidRDefault="00DA11F2" w:rsidP="007A2B2E">
          <w:pPr>
            <w:pStyle w:val="TOC1"/>
            <w:tabs>
              <w:tab w:val="right" w:leader="dot" w:pos="9060"/>
            </w:tabs>
            <w:spacing w:after="0" w:line="360" w:lineRule="auto"/>
            <w:rPr>
              <w:noProof/>
              <w:sz w:val="22"/>
              <w:szCs w:val="22"/>
              <w:lang w:val="en-US"/>
            </w:rPr>
          </w:pPr>
          <w:r w:rsidRPr="007A2B2E">
            <w:rPr>
              <w:rFonts w:ascii="Arial" w:hAnsi="Arial" w:cs="Arial"/>
              <w:sz w:val="22"/>
              <w:szCs w:val="22"/>
            </w:rPr>
            <w:fldChar w:fldCharType="begin"/>
          </w:r>
          <w:r w:rsidRPr="007A2B2E">
            <w:rPr>
              <w:rFonts w:ascii="Arial" w:hAnsi="Arial" w:cs="Arial"/>
              <w:sz w:val="22"/>
              <w:szCs w:val="22"/>
            </w:rPr>
            <w:instrText xml:space="preserve"> TOC \o "1-3" \h \z \u </w:instrText>
          </w:r>
          <w:r w:rsidRPr="007A2B2E">
            <w:rPr>
              <w:rFonts w:ascii="Arial" w:hAnsi="Arial" w:cs="Arial"/>
              <w:sz w:val="22"/>
              <w:szCs w:val="22"/>
            </w:rPr>
            <w:fldChar w:fldCharType="separate"/>
          </w:r>
          <w:hyperlink w:anchor="_Toc164353130" w:history="1">
            <w:r w:rsidR="007A2B2E" w:rsidRPr="007A2B2E">
              <w:rPr>
                <w:rStyle w:val="ae"/>
                <w:noProof/>
                <w:sz w:val="22"/>
                <w:szCs w:val="22"/>
              </w:rPr>
              <w:t>Executive Summary</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_Toc164353130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2</w:t>
            </w:r>
            <w:r w:rsidR="007A2B2E" w:rsidRPr="007A2B2E">
              <w:rPr>
                <w:noProof/>
                <w:webHidden/>
                <w:sz w:val="22"/>
                <w:szCs w:val="22"/>
              </w:rPr>
              <w:fldChar w:fldCharType="end"/>
            </w:r>
          </w:hyperlink>
        </w:p>
        <w:p w14:paraId="34BE627F" w14:textId="7E5B5277" w:rsidR="007A2B2E" w:rsidRPr="007A2B2E" w:rsidRDefault="00000000" w:rsidP="007A2B2E">
          <w:pPr>
            <w:pStyle w:val="TOC1"/>
            <w:tabs>
              <w:tab w:val="left" w:pos="440"/>
              <w:tab w:val="right" w:leader="dot" w:pos="9060"/>
            </w:tabs>
            <w:spacing w:after="0" w:line="360" w:lineRule="auto"/>
            <w:rPr>
              <w:noProof/>
              <w:sz w:val="22"/>
              <w:szCs w:val="22"/>
              <w:lang w:val="en-US"/>
            </w:rPr>
          </w:pPr>
          <w:hyperlink w:anchor="_Toc164353131" w:history="1">
            <w:r w:rsidR="007A2B2E" w:rsidRPr="007A2B2E">
              <w:rPr>
                <w:rStyle w:val="ae"/>
                <w:noProof/>
                <w:sz w:val="22"/>
                <w:szCs w:val="22"/>
              </w:rPr>
              <w:t>1</w:t>
            </w:r>
            <w:r w:rsidR="007A2B2E" w:rsidRPr="007A2B2E">
              <w:rPr>
                <w:noProof/>
                <w:sz w:val="22"/>
                <w:szCs w:val="22"/>
                <w:lang w:val="en-US"/>
              </w:rPr>
              <w:tab/>
            </w:r>
            <w:r w:rsidR="007A2B2E" w:rsidRPr="007A2B2E">
              <w:rPr>
                <w:rStyle w:val="ae"/>
                <w:noProof/>
                <w:sz w:val="22"/>
                <w:szCs w:val="22"/>
              </w:rPr>
              <w:t>Organisation Context and People Management Approaches</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_Toc164353131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3</w:t>
            </w:r>
            <w:r w:rsidR="007A2B2E" w:rsidRPr="007A2B2E">
              <w:rPr>
                <w:noProof/>
                <w:webHidden/>
                <w:sz w:val="22"/>
                <w:szCs w:val="22"/>
              </w:rPr>
              <w:fldChar w:fldCharType="end"/>
            </w:r>
          </w:hyperlink>
        </w:p>
        <w:p w14:paraId="06D568A6" w14:textId="72725919" w:rsidR="007A2B2E" w:rsidRPr="007A2B2E" w:rsidRDefault="00000000" w:rsidP="007A2B2E">
          <w:pPr>
            <w:pStyle w:val="TOC2"/>
            <w:tabs>
              <w:tab w:val="left" w:pos="880"/>
              <w:tab w:val="right" w:leader="dot" w:pos="9060"/>
            </w:tabs>
            <w:spacing w:after="0" w:line="360" w:lineRule="auto"/>
            <w:rPr>
              <w:noProof/>
              <w:sz w:val="22"/>
              <w:szCs w:val="22"/>
              <w:lang w:val="en-US"/>
            </w:rPr>
          </w:pPr>
          <w:hyperlink w:anchor="_Toc164353132" w:history="1">
            <w:r w:rsidR="007A2B2E" w:rsidRPr="007A2B2E">
              <w:rPr>
                <w:rStyle w:val="ae"/>
                <w:noProof/>
                <w:sz w:val="22"/>
                <w:szCs w:val="22"/>
              </w:rPr>
              <w:t>1.1</w:t>
            </w:r>
            <w:r w:rsidR="007A2B2E" w:rsidRPr="007A2B2E">
              <w:rPr>
                <w:noProof/>
                <w:sz w:val="22"/>
                <w:szCs w:val="22"/>
                <w:lang w:val="en-US"/>
              </w:rPr>
              <w:tab/>
            </w:r>
            <w:r w:rsidR="007A2B2E" w:rsidRPr="007A2B2E">
              <w:rPr>
                <w:rStyle w:val="ae"/>
                <w:noProof/>
                <w:sz w:val="22"/>
                <w:szCs w:val="22"/>
              </w:rPr>
              <w:t>Google’s People Management Approach</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_Toc164353132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3</w:t>
            </w:r>
            <w:r w:rsidR="007A2B2E" w:rsidRPr="007A2B2E">
              <w:rPr>
                <w:noProof/>
                <w:webHidden/>
                <w:sz w:val="22"/>
                <w:szCs w:val="22"/>
              </w:rPr>
              <w:fldChar w:fldCharType="end"/>
            </w:r>
          </w:hyperlink>
        </w:p>
        <w:p w14:paraId="441C58DC" w14:textId="087D4168" w:rsidR="007A2B2E" w:rsidRPr="007A2B2E" w:rsidRDefault="00000000" w:rsidP="007A2B2E">
          <w:pPr>
            <w:pStyle w:val="TOC2"/>
            <w:tabs>
              <w:tab w:val="left" w:pos="880"/>
              <w:tab w:val="right" w:leader="dot" w:pos="9060"/>
            </w:tabs>
            <w:spacing w:after="0" w:line="360" w:lineRule="auto"/>
            <w:rPr>
              <w:noProof/>
              <w:sz w:val="22"/>
              <w:szCs w:val="22"/>
              <w:lang w:val="en-US"/>
            </w:rPr>
          </w:pPr>
          <w:hyperlink w:anchor="_Toc164353133" w:history="1">
            <w:r w:rsidR="007A2B2E" w:rsidRPr="007A2B2E">
              <w:rPr>
                <w:rStyle w:val="ae"/>
                <w:noProof/>
                <w:sz w:val="22"/>
                <w:szCs w:val="22"/>
              </w:rPr>
              <w:t>1.2</w:t>
            </w:r>
            <w:r w:rsidR="007A2B2E" w:rsidRPr="007A2B2E">
              <w:rPr>
                <w:noProof/>
                <w:sz w:val="22"/>
                <w:szCs w:val="22"/>
                <w:lang w:val="en-US"/>
              </w:rPr>
              <w:tab/>
            </w:r>
            <w:r w:rsidR="007A2B2E" w:rsidRPr="007A2B2E">
              <w:rPr>
                <w:rStyle w:val="ae"/>
                <w:noProof/>
                <w:sz w:val="22"/>
                <w:szCs w:val="22"/>
              </w:rPr>
              <w:t>Microsoft’s Evolution in People Management</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_Toc164353133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3</w:t>
            </w:r>
            <w:r w:rsidR="007A2B2E" w:rsidRPr="007A2B2E">
              <w:rPr>
                <w:noProof/>
                <w:webHidden/>
                <w:sz w:val="22"/>
                <w:szCs w:val="22"/>
              </w:rPr>
              <w:fldChar w:fldCharType="end"/>
            </w:r>
          </w:hyperlink>
        </w:p>
        <w:p w14:paraId="0E89BE60" w14:textId="36E50762" w:rsidR="007A2B2E" w:rsidRPr="007A2B2E" w:rsidRDefault="00000000" w:rsidP="007A2B2E">
          <w:pPr>
            <w:pStyle w:val="TOC2"/>
            <w:tabs>
              <w:tab w:val="left" w:pos="880"/>
              <w:tab w:val="right" w:leader="dot" w:pos="9060"/>
            </w:tabs>
            <w:spacing w:after="0" w:line="360" w:lineRule="auto"/>
            <w:rPr>
              <w:noProof/>
              <w:sz w:val="22"/>
              <w:szCs w:val="22"/>
              <w:lang w:val="en-US"/>
            </w:rPr>
          </w:pPr>
          <w:hyperlink w:anchor="_Toc164353134" w:history="1">
            <w:r w:rsidR="007A2B2E" w:rsidRPr="007A2B2E">
              <w:rPr>
                <w:rStyle w:val="ae"/>
                <w:noProof/>
                <w:sz w:val="22"/>
                <w:szCs w:val="22"/>
              </w:rPr>
              <w:t>1.3</w:t>
            </w:r>
            <w:r w:rsidR="007A2B2E" w:rsidRPr="007A2B2E">
              <w:rPr>
                <w:noProof/>
                <w:sz w:val="22"/>
                <w:szCs w:val="22"/>
                <w:lang w:val="en-US"/>
              </w:rPr>
              <w:tab/>
            </w:r>
            <w:r w:rsidR="007A2B2E" w:rsidRPr="007A2B2E">
              <w:rPr>
                <w:rStyle w:val="ae"/>
                <w:noProof/>
                <w:sz w:val="22"/>
                <w:szCs w:val="22"/>
              </w:rPr>
              <w:t>Comparative Analysis</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_Toc164353134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4</w:t>
            </w:r>
            <w:r w:rsidR="007A2B2E" w:rsidRPr="007A2B2E">
              <w:rPr>
                <w:noProof/>
                <w:webHidden/>
                <w:sz w:val="22"/>
                <w:szCs w:val="22"/>
              </w:rPr>
              <w:fldChar w:fldCharType="end"/>
            </w:r>
          </w:hyperlink>
        </w:p>
        <w:p w14:paraId="5559232B" w14:textId="0C0ABAFD" w:rsidR="007A2B2E" w:rsidRPr="007A2B2E" w:rsidRDefault="00000000" w:rsidP="007A2B2E">
          <w:pPr>
            <w:pStyle w:val="TOC1"/>
            <w:tabs>
              <w:tab w:val="left" w:pos="440"/>
              <w:tab w:val="right" w:leader="dot" w:pos="9060"/>
            </w:tabs>
            <w:spacing w:after="0" w:line="360" w:lineRule="auto"/>
            <w:rPr>
              <w:noProof/>
              <w:sz w:val="22"/>
              <w:szCs w:val="22"/>
              <w:lang w:val="en-US"/>
            </w:rPr>
          </w:pPr>
          <w:hyperlink w:anchor="_Toc164353135" w:history="1">
            <w:r w:rsidR="007A2B2E" w:rsidRPr="007A2B2E">
              <w:rPr>
                <w:rStyle w:val="ae"/>
                <w:noProof/>
                <w:sz w:val="22"/>
                <w:szCs w:val="22"/>
              </w:rPr>
              <w:t>2</w:t>
            </w:r>
            <w:r w:rsidR="007A2B2E" w:rsidRPr="007A2B2E">
              <w:rPr>
                <w:noProof/>
                <w:sz w:val="22"/>
                <w:szCs w:val="22"/>
                <w:lang w:val="en-US"/>
              </w:rPr>
              <w:tab/>
            </w:r>
            <w:r w:rsidR="007A2B2E" w:rsidRPr="007A2B2E">
              <w:rPr>
                <w:rStyle w:val="ae"/>
                <w:noProof/>
                <w:sz w:val="22"/>
                <w:szCs w:val="22"/>
              </w:rPr>
              <w:t>Specific People Management Issue: Recruitment and Selection</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_Toc164353135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5</w:t>
            </w:r>
            <w:r w:rsidR="007A2B2E" w:rsidRPr="007A2B2E">
              <w:rPr>
                <w:noProof/>
                <w:webHidden/>
                <w:sz w:val="22"/>
                <w:szCs w:val="22"/>
              </w:rPr>
              <w:fldChar w:fldCharType="end"/>
            </w:r>
          </w:hyperlink>
        </w:p>
        <w:p w14:paraId="57A70E99" w14:textId="01B20983" w:rsidR="007A2B2E" w:rsidRPr="007A2B2E" w:rsidRDefault="00000000" w:rsidP="007A2B2E">
          <w:pPr>
            <w:pStyle w:val="TOC2"/>
            <w:tabs>
              <w:tab w:val="left" w:pos="880"/>
              <w:tab w:val="right" w:leader="dot" w:pos="9060"/>
            </w:tabs>
            <w:spacing w:after="0" w:line="360" w:lineRule="auto"/>
            <w:rPr>
              <w:noProof/>
              <w:sz w:val="22"/>
              <w:szCs w:val="22"/>
              <w:lang w:val="en-US"/>
            </w:rPr>
          </w:pPr>
          <w:hyperlink w:anchor="_Toc164353136" w:history="1">
            <w:r w:rsidR="007A2B2E" w:rsidRPr="007A2B2E">
              <w:rPr>
                <w:rStyle w:val="ae"/>
                <w:noProof/>
                <w:sz w:val="22"/>
                <w:szCs w:val="22"/>
              </w:rPr>
              <w:t>2.1</w:t>
            </w:r>
            <w:r w:rsidR="007A2B2E" w:rsidRPr="007A2B2E">
              <w:rPr>
                <w:noProof/>
                <w:sz w:val="22"/>
                <w:szCs w:val="22"/>
                <w:lang w:val="en-US"/>
              </w:rPr>
              <w:tab/>
            </w:r>
            <w:r w:rsidR="007A2B2E" w:rsidRPr="007A2B2E">
              <w:rPr>
                <w:rStyle w:val="ae"/>
                <w:noProof/>
                <w:sz w:val="22"/>
                <w:szCs w:val="22"/>
              </w:rPr>
              <w:t>Google’s Recruitment and Selection Strategy</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_Toc164353136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5</w:t>
            </w:r>
            <w:r w:rsidR="007A2B2E" w:rsidRPr="007A2B2E">
              <w:rPr>
                <w:noProof/>
                <w:webHidden/>
                <w:sz w:val="22"/>
                <w:szCs w:val="22"/>
              </w:rPr>
              <w:fldChar w:fldCharType="end"/>
            </w:r>
          </w:hyperlink>
        </w:p>
        <w:p w14:paraId="3EE7E597" w14:textId="7A1FC7B2" w:rsidR="007A2B2E" w:rsidRPr="007A2B2E" w:rsidRDefault="00000000" w:rsidP="007A2B2E">
          <w:pPr>
            <w:pStyle w:val="TOC2"/>
            <w:tabs>
              <w:tab w:val="left" w:pos="880"/>
              <w:tab w:val="right" w:leader="dot" w:pos="9060"/>
            </w:tabs>
            <w:spacing w:after="0" w:line="360" w:lineRule="auto"/>
            <w:rPr>
              <w:noProof/>
              <w:sz w:val="22"/>
              <w:szCs w:val="22"/>
              <w:lang w:val="en-US"/>
            </w:rPr>
          </w:pPr>
          <w:hyperlink w:anchor="_Toc164353137" w:history="1">
            <w:r w:rsidR="007A2B2E" w:rsidRPr="007A2B2E">
              <w:rPr>
                <w:rStyle w:val="ae"/>
                <w:noProof/>
                <w:sz w:val="22"/>
                <w:szCs w:val="22"/>
              </w:rPr>
              <w:t>2.2</w:t>
            </w:r>
            <w:r w:rsidR="007A2B2E" w:rsidRPr="007A2B2E">
              <w:rPr>
                <w:noProof/>
                <w:sz w:val="22"/>
                <w:szCs w:val="22"/>
                <w:lang w:val="en-US"/>
              </w:rPr>
              <w:tab/>
            </w:r>
            <w:r w:rsidR="007A2B2E" w:rsidRPr="007A2B2E">
              <w:rPr>
                <w:rStyle w:val="ae"/>
                <w:noProof/>
                <w:sz w:val="22"/>
                <w:szCs w:val="22"/>
              </w:rPr>
              <w:t>Microsoft’s Recruitment Evolution</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_Toc164353137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5</w:t>
            </w:r>
            <w:r w:rsidR="007A2B2E" w:rsidRPr="007A2B2E">
              <w:rPr>
                <w:noProof/>
                <w:webHidden/>
                <w:sz w:val="22"/>
                <w:szCs w:val="22"/>
              </w:rPr>
              <w:fldChar w:fldCharType="end"/>
            </w:r>
          </w:hyperlink>
        </w:p>
        <w:p w14:paraId="615F9BCF" w14:textId="69755BCA" w:rsidR="007A2B2E" w:rsidRPr="007A2B2E" w:rsidRDefault="00000000" w:rsidP="007A2B2E">
          <w:pPr>
            <w:pStyle w:val="TOC2"/>
            <w:tabs>
              <w:tab w:val="left" w:pos="880"/>
              <w:tab w:val="right" w:leader="dot" w:pos="9060"/>
            </w:tabs>
            <w:spacing w:after="0" w:line="360" w:lineRule="auto"/>
            <w:rPr>
              <w:noProof/>
              <w:sz w:val="22"/>
              <w:szCs w:val="22"/>
              <w:lang w:val="en-US"/>
            </w:rPr>
          </w:pPr>
          <w:hyperlink w:anchor="_Toc164353138" w:history="1">
            <w:r w:rsidR="007A2B2E" w:rsidRPr="007A2B2E">
              <w:rPr>
                <w:rStyle w:val="ae"/>
                <w:noProof/>
                <w:sz w:val="22"/>
                <w:szCs w:val="22"/>
              </w:rPr>
              <w:t>2.3</w:t>
            </w:r>
            <w:r w:rsidR="007A2B2E" w:rsidRPr="007A2B2E">
              <w:rPr>
                <w:noProof/>
                <w:sz w:val="22"/>
                <w:szCs w:val="22"/>
                <w:lang w:val="en-US"/>
              </w:rPr>
              <w:tab/>
            </w:r>
            <w:r w:rsidR="007A2B2E" w:rsidRPr="007A2B2E">
              <w:rPr>
                <w:rStyle w:val="ae"/>
                <w:noProof/>
                <w:sz w:val="22"/>
                <w:szCs w:val="22"/>
              </w:rPr>
              <w:t>Impact and Importance of Recruitment and Selection</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_Toc164353138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5</w:t>
            </w:r>
            <w:r w:rsidR="007A2B2E" w:rsidRPr="007A2B2E">
              <w:rPr>
                <w:noProof/>
                <w:webHidden/>
                <w:sz w:val="22"/>
                <w:szCs w:val="22"/>
              </w:rPr>
              <w:fldChar w:fldCharType="end"/>
            </w:r>
          </w:hyperlink>
        </w:p>
        <w:p w14:paraId="2BE938C1" w14:textId="00AB49A5" w:rsidR="007A2B2E" w:rsidRPr="007A2B2E" w:rsidRDefault="00000000" w:rsidP="007A2B2E">
          <w:pPr>
            <w:pStyle w:val="TOC1"/>
            <w:tabs>
              <w:tab w:val="left" w:pos="440"/>
              <w:tab w:val="right" w:leader="dot" w:pos="9060"/>
            </w:tabs>
            <w:spacing w:after="0" w:line="360" w:lineRule="auto"/>
            <w:rPr>
              <w:noProof/>
              <w:sz w:val="22"/>
              <w:szCs w:val="22"/>
              <w:lang w:val="en-US"/>
            </w:rPr>
          </w:pPr>
          <w:hyperlink w:anchor="_Toc164353139" w:history="1">
            <w:r w:rsidR="007A2B2E" w:rsidRPr="007A2B2E">
              <w:rPr>
                <w:rStyle w:val="ae"/>
                <w:noProof/>
                <w:sz w:val="22"/>
                <w:szCs w:val="22"/>
              </w:rPr>
              <w:t>3</w:t>
            </w:r>
            <w:r w:rsidR="007A2B2E" w:rsidRPr="007A2B2E">
              <w:rPr>
                <w:noProof/>
                <w:sz w:val="22"/>
                <w:szCs w:val="22"/>
                <w:lang w:val="en-US"/>
              </w:rPr>
              <w:tab/>
            </w:r>
            <w:r w:rsidR="007A2B2E" w:rsidRPr="007A2B2E">
              <w:rPr>
                <w:rStyle w:val="ae"/>
                <w:noProof/>
                <w:sz w:val="22"/>
                <w:szCs w:val="22"/>
              </w:rPr>
              <w:t>Recommendations for Improved Outcomes in People Management</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_Toc164353139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7</w:t>
            </w:r>
            <w:r w:rsidR="007A2B2E" w:rsidRPr="007A2B2E">
              <w:rPr>
                <w:noProof/>
                <w:webHidden/>
                <w:sz w:val="22"/>
                <w:szCs w:val="22"/>
              </w:rPr>
              <w:fldChar w:fldCharType="end"/>
            </w:r>
          </w:hyperlink>
        </w:p>
        <w:p w14:paraId="2D3314D0" w14:textId="4E2D494C" w:rsidR="007A2B2E" w:rsidRPr="007A2B2E" w:rsidRDefault="00000000" w:rsidP="007A2B2E">
          <w:pPr>
            <w:pStyle w:val="TOC2"/>
            <w:tabs>
              <w:tab w:val="left" w:pos="880"/>
              <w:tab w:val="right" w:leader="dot" w:pos="9060"/>
            </w:tabs>
            <w:spacing w:after="0" w:line="360" w:lineRule="auto"/>
            <w:rPr>
              <w:noProof/>
              <w:sz w:val="22"/>
              <w:szCs w:val="22"/>
              <w:lang w:val="en-US"/>
            </w:rPr>
          </w:pPr>
          <w:hyperlink w:anchor="_Toc164353140" w:history="1">
            <w:r w:rsidR="007A2B2E" w:rsidRPr="007A2B2E">
              <w:rPr>
                <w:rStyle w:val="ae"/>
                <w:noProof/>
                <w:sz w:val="22"/>
                <w:szCs w:val="22"/>
              </w:rPr>
              <w:t>3.1</w:t>
            </w:r>
            <w:r w:rsidR="007A2B2E" w:rsidRPr="007A2B2E">
              <w:rPr>
                <w:noProof/>
                <w:sz w:val="22"/>
                <w:szCs w:val="22"/>
                <w:lang w:val="en-US"/>
              </w:rPr>
              <w:tab/>
            </w:r>
            <w:r w:rsidR="007A2B2E" w:rsidRPr="007A2B2E">
              <w:rPr>
                <w:rStyle w:val="ae"/>
                <w:noProof/>
                <w:sz w:val="22"/>
                <w:szCs w:val="22"/>
              </w:rPr>
              <w:t>Streamlined Recruitment Processes</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_Toc164353140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7</w:t>
            </w:r>
            <w:r w:rsidR="007A2B2E" w:rsidRPr="007A2B2E">
              <w:rPr>
                <w:noProof/>
                <w:webHidden/>
                <w:sz w:val="22"/>
                <w:szCs w:val="22"/>
              </w:rPr>
              <w:fldChar w:fldCharType="end"/>
            </w:r>
          </w:hyperlink>
        </w:p>
        <w:p w14:paraId="1BB23B18" w14:textId="58A9867D" w:rsidR="007A2B2E" w:rsidRPr="007A2B2E" w:rsidRDefault="00000000" w:rsidP="007A2B2E">
          <w:pPr>
            <w:pStyle w:val="TOC2"/>
            <w:tabs>
              <w:tab w:val="left" w:pos="880"/>
              <w:tab w:val="right" w:leader="dot" w:pos="9060"/>
            </w:tabs>
            <w:spacing w:after="0" w:line="360" w:lineRule="auto"/>
            <w:rPr>
              <w:noProof/>
              <w:sz w:val="22"/>
              <w:szCs w:val="22"/>
              <w:lang w:val="en-US"/>
            </w:rPr>
          </w:pPr>
          <w:hyperlink w:anchor="_Toc164353141" w:history="1">
            <w:r w:rsidR="007A2B2E" w:rsidRPr="007A2B2E">
              <w:rPr>
                <w:rStyle w:val="ae"/>
                <w:noProof/>
                <w:sz w:val="22"/>
                <w:szCs w:val="22"/>
              </w:rPr>
              <w:t>3.2</w:t>
            </w:r>
            <w:r w:rsidR="007A2B2E" w:rsidRPr="007A2B2E">
              <w:rPr>
                <w:noProof/>
                <w:sz w:val="22"/>
                <w:szCs w:val="22"/>
                <w:lang w:val="en-US"/>
              </w:rPr>
              <w:tab/>
            </w:r>
            <w:r w:rsidR="007A2B2E" w:rsidRPr="007A2B2E">
              <w:rPr>
                <w:rStyle w:val="ae"/>
                <w:noProof/>
                <w:sz w:val="22"/>
                <w:szCs w:val="22"/>
              </w:rPr>
              <w:t>Enhanced Training for Managers</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_Toc164353141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7</w:t>
            </w:r>
            <w:r w:rsidR="007A2B2E" w:rsidRPr="007A2B2E">
              <w:rPr>
                <w:noProof/>
                <w:webHidden/>
                <w:sz w:val="22"/>
                <w:szCs w:val="22"/>
              </w:rPr>
              <w:fldChar w:fldCharType="end"/>
            </w:r>
          </w:hyperlink>
        </w:p>
        <w:p w14:paraId="1F91BECB" w14:textId="2CDBECBB" w:rsidR="007A2B2E" w:rsidRPr="007A2B2E" w:rsidRDefault="00000000" w:rsidP="007A2B2E">
          <w:pPr>
            <w:pStyle w:val="TOC2"/>
            <w:tabs>
              <w:tab w:val="left" w:pos="880"/>
              <w:tab w:val="right" w:leader="dot" w:pos="9060"/>
            </w:tabs>
            <w:spacing w:after="0" w:line="360" w:lineRule="auto"/>
            <w:rPr>
              <w:noProof/>
              <w:sz w:val="22"/>
              <w:szCs w:val="22"/>
              <w:lang w:val="en-US"/>
            </w:rPr>
          </w:pPr>
          <w:hyperlink w:anchor="_Toc164353142" w:history="1">
            <w:r w:rsidR="007A2B2E" w:rsidRPr="007A2B2E">
              <w:rPr>
                <w:rStyle w:val="ae"/>
                <w:noProof/>
                <w:sz w:val="22"/>
                <w:szCs w:val="22"/>
              </w:rPr>
              <w:t>3.3</w:t>
            </w:r>
            <w:r w:rsidR="007A2B2E" w:rsidRPr="007A2B2E">
              <w:rPr>
                <w:noProof/>
                <w:sz w:val="22"/>
                <w:szCs w:val="22"/>
                <w:lang w:val="en-US"/>
              </w:rPr>
              <w:tab/>
            </w:r>
            <w:r w:rsidR="007A2B2E" w:rsidRPr="007A2B2E">
              <w:rPr>
                <w:rStyle w:val="ae"/>
                <w:noProof/>
                <w:sz w:val="22"/>
                <w:szCs w:val="22"/>
              </w:rPr>
              <w:t>Employee Feedback Mechanisms</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_Toc164353142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8</w:t>
            </w:r>
            <w:r w:rsidR="007A2B2E" w:rsidRPr="007A2B2E">
              <w:rPr>
                <w:noProof/>
                <w:webHidden/>
                <w:sz w:val="22"/>
                <w:szCs w:val="22"/>
              </w:rPr>
              <w:fldChar w:fldCharType="end"/>
            </w:r>
          </w:hyperlink>
        </w:p>
        <w:p w14:paraId="355138A1" w14:textId="7BA2E0AE" w:rsidR="007A2B2E" w:rsidRPr="007A2B2E" w:rsidRDefault="00000000" w:rsidP="007A2B2E">
          <w:pPr>
            <w:pStyle w:val="TOC2"/>
            <w:tabs>
              <w:tab w:val="left" w:pos="880"/>
              <w:tab w:val="right" w:leader="dot" w:pos="9060"/>
            </w:tabs>
            <w:spacing w:after="0" w:line="360" w:lineRule="auto"/>
            <w:rPr>
              <w:noProof/>
              <w:sz w:val="22"/>
              <w:szCs w:val="22"/>
              <w:lang w:val="en-US"/>
            </w:rPr>
          </w:pPr>
          <w:hyperlink w:anchor="_Toc164353143" w:history="1">
            <w:r w:rsidR="007A2B2E" w:rsidRPr="007A2B2E">
              <w:rPr>
                <w:rStyle w:val="ae"/>
                <w:noProof/>
                <w:sz w:val="22"/>
                <w:szCs w:val="22"/>
              </w:rPr>
              <w:t>3.4</w:t>
            </w:r>
            <w:r w:rsidR="007A2B2E" w:rsidRPr="007A2B2E">
              <w:rPr>
                <w:noProof/>
                <w:sz w:val="22"/>
                <w:szCs w:val="22"/>
                <w:lang w:val="en-US"/>
              </w:rPr>
              <w:tab/>
            </w:r>
            <w:r w:rsidR="007A2B2E" w:rsidRPr="007A2B2E">
              <w:rPr>
                <w:rStyle w:val="ae"/>
                <w:noProof/>
                <w:sz w:val="22"/>
                <w:szCs w:val="22"/>
              </w:rPr>
              <w:t>Diversity and Inclusion Initiatives</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_Toc164353143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9</w:t>
            </w:r>
            <w:r w:rsidR="007A2B2E" w:rsidRPr="007A2B2E">
              <w:rPr>
                <w:noProof/>
                <w:webHidden/>
                <w:sz w:val="22"/>
                <w:szCs w:val="22"/>
              </w:rPr>
              <w:fldChar w:fldCharType="end"/>
            </w:r>
          </w:hyperlink>
        </w:p>
        <w:p w14:paraId="07F64BE3" w14:textId="5083BCB7" w:rsidR="007A2B2E" w:rsidRPr="007A2B2E" w:rsidRDefault="00000000" w:rsidP="007A2B2E">
          <w:pPr>
            <w:pStyle w:val="TOC2"/>
            <w:tabs>
              <w:tab w:val="left" w:pos="880"/>
              <w:tab w:val="right" w:leader="dot" w:pos="9060"/>
            </w:tabs>
            <w:spacing w:after="0" w:line="360" w:lineRule="auto"/>
            <w:rPr>
              <w:noProof/>
              <w:sz w:val="22"/>
              <w:szCs w:val="22"/>
              <w:lang w:val="en-US"/>
            </w:rPr>
          </w:pPr>
          <w:hyperlink w:anchor="_Toc164353144" w:history="1">
            <w:r w:rsidR="007A2B2E" w:rsidRPr="007A2B2E">
              <w:rPr>
                <w:rStyle w:val="ae"/>
                <w:noProof/>
                <w:sz w:val="22"/>
                <w:szCs w:val="22"/>
              </w:rPr>
              <w:t>3.5</w:t>
            </w:r>
            <w:r w:rsidR="007A2B2E" w:rsidRPr="007A2B2E">
              <w:rPr>
                <w:noProof/>
                <w:sz w:val="22"/>
                <w:szCs w:val="22"/>
                <w:lang w:val="en-US"/>
              </w:rPr>
              <w:tab/>
            </w:r>
            <w:r w:rsidR="007A2B2E" w:rsidRPr="007A2B2E">
              <w:rPr>
                <w:rStyle w:val="ae"/>
                <w:noProof/>
                <w:sz w:val="22"/>
                <w:szCs w:val="22"/>
              </w:rPr>
              <w:t>Investment in Employer Branding</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_Toc164353144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9</w:t>
            </w:r>
            <w:r w:rsidR="007A2B2E" w:rsidRPr="007A2B2E">
              <w:rPr>
                <w:noProof/>
                <w:webHidden/>
                <w:sz w:val="22"/>
                <w:szCs w:val="22"/>
              </w:rPr>
              <w:fldChar w:fldCharType="end"/>
            </w:r>
          </w:hyperlink>
        </w:p>
        <w:p w14:paraId="0EC9FD50" w14:textId="64D9DAFA" w:rsidR="007A2B2E" w:rsidRPr="007A2B2E" w:rsidRDefault="00000000" w:rsidP="007A2B2E">
          <w:pPr>
            <w:pStyle w:val="TOC1"/>
            <w:tabs>
              <w:tab w:val="left" w:pos="440"/>
              <w:tab w:val="right" w:leader="dot" w:pos="9060"/>
            </w:tabs>
            <w:spacing w:after="0" w:line="360" w:lineRule="auto"/>
            <w:rPr>
              <w:noProof/>
              <w:sz w:val="22"/>
              <w:szCs w:val="22"/>
              <w:lang w:val="en-US"/>
            </w:rPr>
          </w:pPr>
          <w:hyperlink w:anchor="_Toc164353145" w:history="1">
            <w:r w:rsidR="007A2B2E" w:rsidRPr="007A2B2E">
              <w:rPr>
                <w:rStyle w:val="ae"/>
                <w:noProof/>
                <w:sz w:val="22"/>
                <w:szCs w:val="22"/>
              </w:rPr>
              <w:t>4</w:t>
            </w:r>
            <w:r w:rsidR="007A2B2E" w:rsidRPr="007A2B2E">
              <w:rPr>
                <w:noProof/>
                <w:sz w:val="22"/>
                <w:szCs w:val="22"/>
                <w:lang w:val="en-US"/>
              </w:rPr>
              <w:tab/>
            </w:r>
            <w:r w:rsidR="007A2B2E" w:rsidRPr="007A2B2E">
              <w:rPr>
                <w:rStyle w:val="ae"/>
                <w:noProof/>
                <w:sz w:val="22"/>
                <w:szCs w:val="22"/>
              </w:rPr>
              <w:t>Conclusion</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_Toc164353145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11</w:t>
            </w:r>
            <w:r w:rsidR="007A2B2E" w:rsidRPr="007A2B2E">
              <w:rPr>
                <w:noProof/>
                <w:webHidden/>
                <w:sz w:val="22"/>
                <w:szCs w:val="22"/>
              </w:rPr>
              <w:fldChar w:fldCharType="end"/>
            </w:r>
          </w:hyperlink>
        </w:p>
        <w:p w14:paraId="7607A23A" w14:textId="5A2F341F" w:rsidR="007A2B2E" w:rsidRPr="007A2B2E" w:rsidRDefault="00000000" w:rsidP="007A2B2E">
          <w:pPr>
            <w:pStyle w:val="TOC1"/>
            <w:tabs>
              <w:tab w:val="right" w:leader="dot" w:pos="9060"/>
            </w:tabs>
            <w:spacing w:after="0" w:line="360" w:lineRule="auto"/>
            <w:rPr>
              <w:noProof/>
              <w:sz w:val="22"/>
              <w:szCs w:val="22"/>
              <w:lang w:val="en-US"/>
            </w:rPr>
          </w:pPr>
          <w:hyperlink w:anchor="_Toc164353146" w:history="1">
            <w:r w:rsidR="007A2B2E" w:rsidRPr="007A2B2E">
              <w:rPr>
                <w:rStyle w:val="ae"/>
                <w:noProof/>
                <w:sz w:val="22"/>
                <w:szCs w:val="22"/>
              </w:rPr>
              <w:t>References</w:t>
            </w:r>
            <w:r w:rsidR="007A2B2E" w:rsidRPr="007A2B2E">
              <w:rPr>
                <w:noProof/>
                <w:webHidden/>
                <w:sz w:val="22"/>
                <w:szCs w:val="22"/>
              </w:rPr>
              <w:tab/>
            </w:r>
            <w:r w:rsidR="007A2B2E" w:rsidRPr="007A2B2E">
              <w:rPr>
                <w:noProof/>
                <w:webHidden/>
                <w:sz w:val="22"/>
                <w:szCs w:val="22"/>
              </w:rPr>
              <w:fldChar w:fldCharType="begin"/>
            </w:r>
            <w:r w:rsidR="007A2B2E" w:rsidRPr="007A2B2E">
              <w:rPr>
                <w:noProof/>
                <w:webHidden/>
                <w:sz w:val="22"/>
                <w:szCs w:val="22"/>
              </w:rPr>
              <w:instrText xml:space="preserve"> PAGEREF _Toc164353146 \h </w:instrText>
            </w:r>
            <w:r w:rsidR="007A2B2E" w:rsidRPr="007A2B2E">
              <w:rPr>
                <w:noProof/>
                <w:webHidden/>
                <w:sz w:val="22"/>
                <w:szCs w:val="22"/>
              </w:rPr>
            </w:r>
            <w:r w:rsidR="007A2B2E" w:rsidRPr="007A2B2E">
              <w:rPr>
                <w:noProof/>
                <w:webHidden/>
                <w:sz w:val="22"/>
                <w:szCs w:val="22"/>
              </w:rPr>
              <w:fldChar w:fldCharType="separate"/>
            </w:r>
            <w:r w:rsidR="007A2B2E" w:rsidRPr="007A2B2E">
              <w:rPr>
                <w:noProof/>
                <w:webHidden/>
                <w:sz w:val="22"/>
                <w:szCs w:val="22"/>
              </w:rPr>
              <w:t>12</w:t>
            </w:r>
            <w:r w:rsidR="007A2B2E" w:rsidRPr="007A2B2E">
              <w:rPr>
                <w:noProof/>
                <w:webHidden/>
                <w:sz w:val="22"/>
                <w:szCs w:val="22"/>
              </w:rPr>
              <w:fldChar w:fldCharType="end"/>
            </w:r>
          </w:hyperlink>
        </w:p>
        <w:p w14:paraId="1E4FE791" w14:textId="1DE785CE" w:rsidR="00DA11F2" w:rsidRPr="00F1275F" w:rsidRDefault="00DA11F2" w:rsidP="007A2B2E">
          <w:pPr>
            <w:spacing w:after="0" w:line="360" w:lineRule="auto"/>
            <w:rPr>
              <w:rFonts w:ascii="Arial" w:hAnsi="Arial" w:cs="Arial"/>
            </w:rPr>
          </w:pPr>
          <w:r w:rsidRPr="007A2B2E">
            <w:rPr>
              <w:rFonts w:ascii="Arial" w:hAnsi="Arial" w:cs="Arial"/>
              <w:b/>
              <w:bCs/>
              <w:noProof/>
              <w:sz w:val="22"/>
              <w:szCs w:val="22"/>
            </w:rPr>
            <w:fldChar w:fldCharType="end"/>
          </w:r>
        </w:p>
      </w:sdtContent>
    </w:sdt>
    <w:p w14:paraId="779361F7" w14:textId="77777777" w:rsidR="006D10B7" w:rsidRPr="00F1275F" w:rsidRDefault="006D10B7" w:rsidP="00DA11F2">
      <w:pPr>
        <w:rPr>
          <w:rFonts w:ascii="Arial" w:hAnsi="Arial" w:cs="Arial"/>
        </w:rPr>
      </w:pPr>
    </w:p>
    <w:p w14:paraId="581F8233" w14:textId="77777777" w:rsidR="0025799F" w:rsidRDefault="0025799F">
      <w:pPr>
        <w:rPr>
          <w:rFonts w:ascii="Arial" w:hAnsi="Arial" w:cs="Arial"/>
          <w:b/>
          <w:bCs/>
        </w:rPr>
      </w:pPr>
      <w:r>
        <w:br w:type="page"/>
      </w:r>
    </w:p>
    <w:p w14:paraId="45861B51" w14:textId="117888A9" w:rsidR="005D6A40" w:rsidRPr="0025799F" w:rsidRDefault="005D6A40" w:rsidP="0025799F">
      <w:pPr>
        <w:pStyle w:val="1"/>
        <w:spacing w:after="0"/>
        <w:rPr>
          <w:sz w:val="22"/>
          <w:szCs w:val="22"/>
        </w:rPr>
      </w:pPr>
      <w:bookmarkStart w:id="0" w:name="_Toc164353130"/>
      <w:r w:rsidRPr="0025799F">
        <w:rPr>
          <w:sz w:val="22"/>
          <w:szCs w:val="22"/>
        </w:rPr>
        <w:lastRenderedPageBreak/>
        <w:t>Executive Summary</w:t>
      </w:r>
      <w:bookmarkEnd w:id="0"/>
    </w:p>
    <w:p w14:paraId="2496BA75" w14:textId="77777777" w:rsidR="00CC22C0" w:rsidRPr="0025799F" w:rsidRDefault="00CC22C0" w:rsidP="0025799F">
      <w:pPr>
        <w:spacing w:after="0" w:line="360" w:lineRule="auto"/>
        <w:jc w:val="both"/>
        <w:rPr>
          <w:rFonts w:ascii="Arial" w:hAnsi="Arial" w:cs="Arial"/>
          <w:sz w:val="22"/>
          <w:szCs w:val="22"/>
        </w:rPr>
      </w:pPr>
      <w:r w:rsidRPr="0025799F">
        <w:rPr>
          <w:rFonts w:ascii="Arial" w:hAnsi="Arial" w:cs="Arial"/>
          <w:sz w:val="22"/>
          <w:szCs w:val="22"/>
        </w:rPr>
        <w:t>This summary gives an overview of the key aspects involved in managing people and recruiting them, which are part of the strategies used by Google and Microsoft who are big players in tech industry. The way these two companies manage their workforce and attract new talent is somewhat similar but also has unique characteristics that reflect each one's culture, values, and business model. These strategies help guide the companies through changes happening in tech sector while ensuring they stay competitive.</w:t>
      </w:r>
    </w:p>
    <w:p w14:paraId="0B5A314D" w14:textId="33CC5022" w:rsidR="00E90D97" w:rsidRPr="0025799F" w:rsidRDefault="00E90D97" w:rsidP="0025799F">
      <w:pPr>
        <w:spacing w:after="0" w:line="360" w:lineRule="auto"/>
        <w:jc w:val="both"/>
        <w:rPr>
          <w:rFonts w:ascii="Arial" w:hAnsi="Arial" w:cs="Arial"/>
          <w:sz w:val="22"/>
          <w:szCs w:val="22"/>
        </w:rPr>
      </w:pPr>
      <w:r w:rsidRPr="0025799F">
        <w:rPr>
          <w:rFonts w:ascii="Arial" w:hAnsi="Arial" w:cs="Arial"/>
          <w:sz w:val="22"/>
          <w:szCs w:val="22"/>
        </w:rPr>
        <w:t>Google</w:t>
      </w:r>
      <w:r w:rsidR="00DD6B91">
        <w:rPr>
          <w:rFonts w:ascii="Arial" w:hAnsi="Arial" w:cs="Arial"/>
          <w:sz w:val="22"/>
          <w:szCs w:val="22"/>
        </w:rPr>
        <w:t>’</w:t>
      </w:r>
      <w:r w:rsidRPr="0025799F">
        <w:rPr>
          <w:rFonts w:ascii="Arial" w:hAnsi="Arial" w:cs="Arial"/>
          <w:sz w:val="22"/>
          <w:szCs w:val="22"/>
        </w:rPr>
        <w:t>s approach to managing people is centered around a work culture that is open and flexible, where employees are given authority and freedom to be creative. The design of the workspace and how it is managed encourage interaction, new ideas, and feelings of ownership among staff members. Google also makes big investments in the development and well-being of its workers, using feedback from peers along with self-evaluation to improve continual learning as well as growth.</w:t>
      </w:r>
    </w:p>
    <w:p w14:paraId="5F219EE3" w14:textId="74509CE1" w:rsidR="00DA6883" w:rsidRPr="0025799F" w:rsidRDefault="00DA6883" w:rsidP="0025799F">
      <w:pPr>
        <w:spacing w:after="0" w:line="360" w:lineRule="auto"/>
        <w:jc w:val="both"/>
        <w:rPr>
          <w:rFonts w:ascii="Arial" w:hAnsi="Arial" w:cs="Arial"/>
          <w:sz w:val="22"/>
          <w:szCs w:val="22"/>
        </w:rPr>
      </w:pPr>
      <w:r w:rsidRPr="0025799F">
        <w:rPr>
          <w:rFonts w:ascii="Arial" w:hAnsi="Arial" w:cs="Arial"/>
          <w:sz w:val="22"/>
          <w:szCs w:val="22"/>
        </w:rPr>
        <w:t>On the other hand, Microsoft has transformed its culture from a traditional hierarchical one to an open and innovative style. This change shows the effects of new leadership on Microsoft</w:t>
      </w:r>
      <w:r w:rsidR="00DD6B91">
        <w:rPr>
          <w:rFonts w:ascii="Arial" w:hAnsi="Arial" w:cs="Arial"/>
          <w:sz w:val="22"/>
          <w:szCs w:val="22"/>
        </w:rPr>
        <w:t>’</w:t>
      </w:r>
      <w:r w:rsidRPr="0025799F">
        <w:rPr>
          <w:rFonts w:ascii="Arial" w:hAnsi="Arial" w:cs="Arial"/>
          <w:sz w:val="22"/>
          <w:szCs w:val="22"/>
        </w:rPr>
        <w:t>s approach towards work. The company is now focusing on breaking down silos within its organization and giving power to employees. This matches with Microsoft</w:t>
      </w:r>
      <w:r w:rsidR="00DD6B91">
        <w:rPr>
          <w:rFonts w:ascii="Arial" w:hAnsi="Arial" w:cs="Arial"/>
          <w:sz w:val="22"/>
          <w:szCs w:val="22"/>
        </w:rPr>
        <w:t>’</w:t>
      </w:r>
      <w:r w:rsidRPr="0025799F">
        <w:rPr>
          <w:rFonts w:ascii="Arial" w:hAnsi="Arial" w:cs="Arial"/>
          <w:sz w:val="22"/>
          <w:szCs w:val="22"/>
        </w:rPr>
        <w:t>s current strategic move towards open-source projects and collaborative innovation.</w:t>
      </w:r>
    </w:p>
    <w:p w14:paraId="24946336" w14:textId="59FDBE87" w:rsidR="00AF5ABC" w:rsidRPr="0025799F" w:rsidRDefault="00AF5ABC" w:rsidP="0025799F">
      <w:pPr>
        <w:spacing w:after="0" w:line="360" w:lineRule="auto"/>
        <w:jc w:val="both"/>
        <w:rPr>
          <w:rFonts w:ascii="Arial" w:hAnsi="Arial" w:cs="Arial"/>
          <w:sz w:val="22"/>
          <w:szCs w:val="22"/>
        </w:rPr>
      </w:pPr>
      <w:r w:rsidRPr="0025799F">
        <w:rPr>
          <w:rFonts w:ascii="Arial" w:hAnsi="Arial" w:cs="Arial"/>
          <w:sz w:val="22"/>
          <w:szCs w:val="22"/>
        </w:rPr>
        <w:t>The comparison shows that although the companies began with different operational philosophies, they comprehend the importance of adjusting their people handling tactics. Google has always given importance to a more empowering work atmosphere while Microsoft</w:t>
      </w:r>
      <w:r w:rsidR="0064707C">
        <w:rPr>
          <w:rFonts w:ascii="Arial" w:hAnsi="Arial" w:cs="Arial"/>
          <w:sz w:val="22"/>
          <w:szCs w:val="22"/>
        </w:rPr>
        <w:t>’</w:t>
      </w:r>
      <w:r w:rsidRPr="0025799F">
        <w:rPr>
          <w:rFonts w:ascii="Arial" w:hAnsi="Arial" w:cs="Arial"/>
          <w:sz w:val="22"/>
          <w:szCs w:val="22"/>
        </w:rPr>
        <w:t>s change is significant because it responds to needs in tech industry for collaborative and inventive environments.</w:t>
      </w:r>
    </w:p>
    <w:p w14:paraId="3F7D219F" w14:textId="77777777" w:rsidR="004134BF" w:rsidRPr="0025799F" w:rsidRDefault="004134BF" w:rsidP="0025799F">
      <w:pPr>
        <w:spacing w:after="0" w:line="360" w:lineRule="auto"/>
        <w:jc w:val="both"/>
        <w:rPr>
          <w:rFonts w:ascii="Arial" w:hAnsi="Arial" w:cs="Arial"/>
          <w:sz w:val="22"/>
          <w:szCs w:val="22"/>
        </w:rPr>
      </w:pPr>
      <w:r w:rsidRPr="0025799F">
        <w:rPr>
          <w:rFonts w:ascii="Arial" w:hAnsi="Arial" w:cs="Arial"/>
          <w:sz w:val="22"/>
          <w:szCs w:val="22"/>
        </w:rPr>
        <w:t>For recruitment and selection, both companies put a lot of weight on cultural fit as well as technical knowledge. But they also experience difficulties in finding the right equilibrium between strict selection procedures and the requirement for timely acquisition of talents. The technique used by Google is comprehensive, concentrating on matching possible new employees with its culture and innovative philosophy. On the other hand, Microsoft has modified its recruitment method to highlight cultural congruence along with technical competencies.</w:t>
      </w:r>
    </w:p>
    <w:p w14:paraId="46D4AF91" w14:textId="608FBFE7" w:rsidR="005D6A40" w:rsidRPr="0025799F" w:rsidRDefault="004134BF" w:rsidP="0025799F">
      <w:pPr>
        <w:spacing w:after="0" w:line="360" w:lineRule="auto"/>
        <w:jc w:val="both"/>
        <w:rPr>
          <w:rFonts w:ascii="Arial" w:hAnsi="Arial" w:cs="Arial"/>
          <w:sz w:val="22"/>
          <w:szCs w:val="22"/>
        </w:rPr>
      </w:pPr>
      <w:r w:rsidRPr="0025799F">
        <w:rPr>
          <w:rFonts w:ascii="Arial" w:hAnsi="Arial" w:cs="Arial"/>
          <w:sz w:val="22"/>
          <w:szCs w:val="22"/>
        </w:rPr>
        <w:t xml:space="preserve">To finish, Google and Microsoft are always improving their methods for drawing in, </w:t>
      </w:r>
      <w:proofErr w:type="gramStart"/>
      <w:r w:rsidRPr="0025799F">
        <w:rPr>
          <w:rFonts w:ascii="Arial" w:hAnsi="Arial" w:cs="Arial"/>
          <w:sz w:val="22"/>
          <w:szCs w:val="22"/>
        </w:rPr>
        <w:t>handling</w:t>
      </w:r>
      <w:proofErr w:type="gramEnd"/>
      <w:r w:rsidRPr="0025799F">
        <w:rPr>
          <w:rFonts w:ascii="Arial" w:hAnsi="Arial" w:cs="Arial"/>
          <w:sz w:val="22"/>
          <w:szCs w:val="22"/>
        </w:rPr>
        <w:t xml:space="preserve"> and keeping talented people. This shows they actively respond to the changing requirements of the tech field. Their actions highlight a wider trend across industry that connects inventive capacity with worker contentment as well as organi</w:t>
      </w:r>
      <w:r w:rsidR="007E3884" w:rsidRPr="0025799F">
        <w:rPr>
          <w:rFonts w:ascii="Arial" w:hAnsi="Arial" w:cs="Arial"/>
          <w:sz w:val="22"/>
          <w:szCs w:val="22"/>
        </w:rPr>
        <w:t>s</w:t>
      </w:r>
      <w:r w:rsidRPr="0025799F">
        <w:rPr>
          <w:rFonts w:ascii="Arial" w:hAnsi="Arial" w:cs="Arial"/>
          <w:sz w:val="22"/>
          <w:szCs w:val="22"/>
        </w:rPr>
        <w:t>ation</w:t>
      </w:r>
      <w:r w:rsidR="00F04A5F">
        <w:rPr>
          <w:rFonts w:ascii="Arial" w:hAnsi="Arial" w:cs="Arial"/>
          <w:sz w:val="22"/>
          <w:szCs w:val="22"/>
        </w:rPr>
        <w:t>’</w:t>
      </w:r>
      <w:r w:rsidRPr="0025799F">
        <w:rPr>
          <w:rFonts w:ascii="Arial" w:hAnsi="Arial" w:cs="Arial"/>
          <w:sz w:val="22"/>
          <w:szCs w:val="22"/>
        </w:rPr>
        <w:t>s culture.</w:t>
      </w:r>
    </w:p>
    <w:p w14:paraId="71B4F4C1" w14:textId="77777777" w:rsidR="0025799F" w:rsidRPr="0025799F" w:rsidRDefault="0025799F" w:rsidP="0025799F">
      <w:pPr>
        <w:spacing w:after="0" w:line="360" w:lineRule="auto"/>
        <w:rPr>
          <w:rFonts w:ascii="Arial" w:hAnsi="Arial" w:cs="Arial"/>
          <w:b/>
          <w:bCs/>
          <w:sz w:val="22"/>
          <w:szCs w:val="22"/>
        </w:rPr>
      </w:pPr>
      <w:r w:rsidRPr="0025799F">
        <w:rPr>
          <w:sz w:val="22"/>
          <w:szCs w:val="22"/>
        </w:rPr>
        <w:br w:type="page"/>
      </w:r>
    </w:p>
    <w:p w14:paraId="1C833FA0" w14:textId="4BD2D151" w:rsidR="00763122" w:rsidRPr="0025799F" w:rsidRDefault="00437647" w:rsidP="0025799F">
      <w:pPr>
        <w:pStyle w:val="1"/>
        <w:spacing w:after="0"/>
        <w:rPr>
          <w:sz w:val="22"/>
          <w:szCs w:val="22"/>
        </w:rPr>
      </w:pPr>
      <w:bookmarkStart w:id="1" w:name="_Toc164353131"/>
      <w:r w:rsidRPr="0025799F">
        <w:rPr>
          <w:sz w:val="22"/>
          <w:szCs w:val="22"/>
        </w:rPr>
        <w:lastRenderedPageBreak/>
        <w:t>1</w:t>
      </w:r>
      <w:r w:rsidRPr="0025799F">
        <w:rPr>
          <w:sz w:val="22"/>
          <w:szCs w:val="22"/>
        </w:rPr>
        <w:tab/>
      </w:r>
      <w:r w:rsidR="005A7C2E" w:rsidRPr="0025799F">
        <w:rPr>
          <w:sz w:val="22"/>
          <w:szCs w:val="22"/>
        </w:rPr>
        <w:t>Organisation Context and People Management Approaches</w:t>
      </w:r>
      <w:bookmarkEnd w:id="1"/>
    </w:p>
    <w:p w14:paraId="350BF044" w14:textId="0FFE4466" w:rsidR="00B3520D" w:rsidRPr="0025799F" w:rsidRDefault="00EC1FE8" w:rsidP="0025799F">
      <w:pPr>
        <w:pStyle w:val="2"/>
        <w:spacing w:after="0"/>
        <w:rPr>
          <w:sz w:val="22"/>
          <w:szCs w:val="22"/>
        </w:rPr>
      </w:pPr>
      <w:bookmarkStart w:id="2" w:name="_Toc164353132"/>
      <w:r w:rsidRPr="0025799F">
        <w:rPr>
          <w:sz w:val="22"/>
          <w:szCs w:val="22"/>
        </w:rPr>
        <w:t>1.1</w:t>
      </w:r>
      <w:r w:rsidRPr="0025799F">
        <w:rPr>
          <w:sz w:val="22"/>
          <w:szCs w:val="22"/>
        </w:rPr>
        <w:tab/>
      </w:r>
      <w:r w:rsidR="00B3520D" w:rsidRPr="0025799F">
        <w:rPr>
          <w:sz w:val="22"/>
          <w:szCs w:val="22"/>
        </w:rPr>
        <w:t>Google’s People Management Approach</w:t>
      </w:r>
      <w:bookmarkEnd w:id="2"/>
    </w:p>
    <w:p w14:paraId="02AF53B6" w14:textId="6A131B32" w:rsidR="00B70B87" w:rsidRPr="0025799F" w:rsidRDefault="00B70B87" w:rsidP="0025799F">
      <w:pPr>
        <w:spacing w:after="0" w:line="360" w:lineRule="auto"/>
        <w:jc w:val="both"/>
        <w:rPr>
          <w:rFonts w:ascii="Arial" w:hAnsi="Arial" w:cs="Arial"/>
          <w:sz w:val="22"/>
          <w:szCs w:val="22"/>
        </w:rPr>
      </w:pPr>
      <w:r w:rsidRPr="0025799F">
        <w:rPr>
          <w:rFonts w:ascii="Arial" w:hAnsi="Arial" w:cs="Arial"/>
          <w:sz w:val="22"/>
          <w:szCs w:val="22"/>
        </w:rPr>
        <w:t xml:space="preserve">In the tech sector, Google has established a leading example with its unique approach to managing people, focusing on an open and adaptable work culture. This method is firmly rooted in the ethos of Google, which holds that an environment where employees are valued and given power is where innovation and creativity thrive. Google has designed its work environments to facilitate interaction and cooperation, with open-plan offices, shared </w:t>
      </w:r>
      <w:proofErr w:type="gramStart"/>
      <w:r w:rsidRPr="0025799F">
        <w:rPr>
          <w:rFonts w:ascii="Arial" w:hAnsi="Arial" w:cs="Arial"/>
          <w:sz w:val="22"/>
          <w:szCs w:val="22"/>
        </w:rPr>
        <w:t>spaces</w:t>
      </w:r>
      <w:proofErr w:type="gramEnd"/>
      <w:r w:rsidRPr="0025799F">
        <w:rPr>
          <w:rFonts w:ascii="Arial" w:hAnsi="Arial" w:cs="Arial"/>
          <w:sz w:val="22"/>
          <w:szCs w:val="22"/>
        </w:rPr>
        <w:t xml:space="preserve"> and areas for relaxation. These areas mirror Google</w:t>
      </w:r>
      <w:r w:rsidR="00F04A5F">
        <w:rPr>
          <w:rFonts w:ascii="Arial" w:hAnsi="Arial" w:cs="Arial"/>
          <w:sz w:val="22"/>
          <w:szCs w:val="22"/>
        </w:rPr>
        <w:t>’</w:t>
      </w:r>
      <w:r w:rsidRPr="0025799F">
        <w:rPr>
          <w:rFonts w:ascii="Arial" w:hAnsi="Arial" w:cs="Arial"/>
          <w:sz w:val="22"/>
          <w:szCs w:val="22"/>
        </w:rPr>
        <w:t>s belief that employees should have the liberty to work in ways that they find most fitting, thereby fostering a sense of ownership and independence.</w:t>
      </w:r>
    </w:p>
    <w:p w14:paraId="0CA0CABB" w14:textId="6F7EF8A1" w:rsidR="002D63BE" w:rsidRPr="0025799F" w:rsidRDefault="00B70B87" w:rsidP="0025799F">
      <w:pPr>
        <w:spacing w:after="0" w:line="360" w:lineRule="auto"/>
        <w:jc w:val="both"/>
        <w:rPr>
          <w:rFonts w:ascii="Arial" w:hAnsi="Arial" w:cs="Arial"/>
          <w:sz w:val="22"/>
          <w:szCs w:val="22"/>
        </w:rPr>
      </w:pPr>
      <w:r w:rsidRPr="0025799F">
        <w:rPr>
          <w:rFonts w:ascii="Arial" w:hAnsi="Arial" w:cs="Arial"/>
          <w:sz w:val="22"/>
          <w:szCs w:val="22"/>
        </w:rPr>
        <w:t>The practices of Google</w:t>
      </w:r>
      <w:r w:rsidR="00A209D5">
        <w:rPr>
          <w:rFonts w:ascii="Arial" w:hAnsi="Arial" w:cs="Arial"/>
          <w:sz w:val="22"/>
          <w:szCs w:val="22"/>
        </w:rPr>
        <w:t>’</w:t>
      </w:r>
      <w:r w:rsidRPr="0025799F">
        <w:rPr>
          <w:rFonts w:ascii="Arial" w:hAnsi="Arial" w:cs="Arial"/>
          <w:sz w:val="22"/>
          <w:szCs w:val="22"/>
        </w:rPr>
        <w:t>s management also involve a considerable commitment to the growth and wellness of employees. The company presents an extensive array of programs and chances for both personal and career advancement. These efforts are founded on the view that the well-being and satisfaction of employees are closely linked with innovation and productivity. Moreover, Google places an emphasis on peer feedback and self-evaluation in its performance review system, in line with its culture of ongoing learning and betterment. This approach motivates employees to pursue lofty objectives and engage in creative efforts to meet them, thus strengthening the company’s dedication to innovation and distinction.</w:t>
      </w:r>
    </w:p>
    <w:p w14:paraId="18DA5C1C" w14:textId="5310E69B" w:rsidR="00B3520D" w:rsidRPr="0025799F" w:rsidRDefault="002D63BE" w:rsidP="0025799F">
      <w:pPr>
        <w:pStyle w:val="2"/>
        <w:spacing w:after="0"/>
        <w:rPr>
          <w:sz w:val="22"/>
          <w:szCs w:val="22"/>
        </w:rPr>
      </w:pPr>
      <w:bookmarkStart w:id="3" w:name="_Toc164353133"/>
      <w:r w:rsidRPr="0025799F">
        <w:rPr>
          <w:sz w:val="22"/>
          <w:szCs w:val="22"/>
        </w:rPr>
        <w:t>1.2</w:t>
      </w:r>
      <w:r w:rsidRPr="0025799F">
        <w:rPr>
          <w:sz w:val="22"/>
          <w:szCs w:val="22"/>
        </w:rPr>
        <w:tab/>
      </w:r>
      <w:r w:rsidR="00B3520D" w:rsidRPr="0025799F">
        <w:rPr>
          <w:sz w:val="22"/>
          <w:szCs w:val="22"/>
        </w:rPr>
        <w:t>Microsoft’s Evolution in People Management</w:t>
      </w:r>
      <w:bookmarkEnd w:id="3"/>
    </w:p>
    <w:p w14:paraId="3687AEC0" w14:textId="44F731F5" w:rsidR="00432C6C" w:rsidRPr="0025799F" w:rsidRDefault="00432C6C" w:rsidP="0025799F">
      <w:pPr>
        <w:spacing w:after="0" w:line="360" w:lineRule="auto"/>
        <w:jc w:val="both"/>
        <w:rPr>
          <w:rFonts w:ascii="Arial" w:hAnsi="Arial" w:cs="Arial"/>
          <w:sz w:val="22"/>
          <w:szCs w:val="22"/>
        </w:rPr>
      </w:pPr>
      <w:r w:rsidRPr="0025799F">
        <w:rPr>
          <w:rFonts w:ascii="Arial" w:hAnsi="Arial" w:cs="Arial"/>
          <w:sz w:val="22"/>
          <w:szCs w:val="22"/>
        </w:rPr>
        <w:t>Microsoft has a history of adopting a hierarchical and structured model for managing people but has been transitioning towards a more open and innovative culture</w:t>
      </w:r>
      <w:r w:rsidR="001855E0" w:rsidRPr="0025799F">
        <w:rPr>
          <w:rFonts w:ascii="Arial" w:hAnsi="Arial" w:cs="Arial"/>
          <w:sz w:val="22"/>
          <w:szCs w:val="22"/>
        </w:rPr>
        <w:t xml:space="preserve"> (Ashok et al., 2021)</w:t>
      </w:r>
      <w:r w:rsidRPr="0025799F">
        <w:rPr>
          <w:rFonts w:ascii="Arial" w:hAnsi="Arial" w:cs="Arial"/>
          <w:sz w:val="22"/>
          <w:szCs w:val="22"/>
        </w:rPr>
        <w:t>. Traditionally, the organi</w:t>
      </w:r>
      <w:r w:rsidR="001D145C" w:rsidRPr="0025799F">
        <w:rPr>
          <w:rFonts w:ascii="Arial" w:hAnsi="Arial" w:cs="Arial"/>
          <w:sz w:val="22"/>
          <w:szCs w:val="22"/>
        </w:rPr>
        <w:t>s</w:t>
      </w:r>
      <w:r w:rsidRPr="0025799F">
        <w:rPr>
          <w:rFonts w:ascii="Arial" w:hAnsi="Arial" w:cs="Arial"/>
          <w:sz w:val="22"/>
          <w:szCs w:val="22"/>
        </w:rPr>
        <w:t>ational structure of Microsoft featured distinct lines of authority with a</w:t>
      </w:r>
      <w:r w:rsidR="00C23FD6" w:rsidRPr="0025799F">
        <w:rPr>
          <w:rFonts w:ascii="Arial" w:hAnsi="Arial" w:cs="Arial"/>
          <w:sz w:val="22"/>
          <w:szCs w:val="22"/>
        </w:rPr>
        <w:t xml:space="preserve"> premium </w:t>
      </w:r>
      <w:r w:rsidRPr="0025799F">
        <w:rPr>
          <w:rFonts w:ascii="Arial" w:hAnsi="Arial" w:cs="Arial"/>
          <w:sz w:val="22"/>
          <w:szCs w:val="22"/>
        </w:rPr>
        <w:t>on the productivity of the individual. The decision-making in the company was often centrali</w:t>
      </w:r>
      <w:r w:rsidR="008975FD" w:rsidRPr="0025799F">
        <w:rPr>
          <w:rFonts w:ascii="Arial" w:hAnsi="Arial" w:cs="Arial"/>
          <w:sz w:val="22"/>
          <w:szCs w:val="22"/>
        </w:rPr>
        <w:t>s</w:t>
      </w:r>
      <w:r w:rsidRPr="0025799F">
        <w:rPr>
          <w:rFonts w:ascii="Arial" w:hAnsi="Arial" w:cs="Arial"/>
          <w:sz w:val="22"/>
          <w:szCs w:val="22"/>
        </w:rPr>
        <w:t>ed, with upper management having a crucial influence on the strategic and innovative directions.</w:t>
      </w:r>
    </w:p>
    <w:p w14:paraId="28581DE9" w14:textId="32655FD3" w:rsidR="00850CF5" w:rsidRPr="0025799F" w:rsidRDefault="00432C6C" w:rsidP="0025799F">
      <w:pPr>
        <w:spacing w:after="0" w:line="360" w:lineRule="auto"/>
        <w:jc w:val="both"/>
        <w:rPr>
          <w:rFonts w:ascii="Arial" w:hAnsi="Arial" w:cs="Arial"/>
          <w:sz w:val="22"/>
          <w:szCs w:val="22"/>
        </w:rPr>
      </w:pPr>
      <w:r w:rsidRPr="0025799F">
        <w:rPr>
          <w:rFonts w:ascii="Arial" w:hAnsi="Arial" w:cs="Arial"/>
          <w:sz w:val="22"/>
          <w:szCs w:val="22"/>
        </w:rPr>
        <w:t xml:space="preserve">Lately, with new leadership, Microsoft has actively moved towards a more team-oriented and worker-focused culture. </w:t>
      </w:r>
      <w:r w:rsidR="00850CF5" w:rsidRPr="0025799F">
        <w:rPr>
          <w:rFonts w:ascii="Arial" w:hAnsi="Arial" w:cs="Arial"/>
          <w:sz w:val="22"/>
          <w:szCs w:val="22"/>
        </w:rPr>
        <w:t>This change is seen in how it restructures its organi</w:t>
      </w:r>
      <w:r w:rsidR="000C3C9B" w:rsidRPr="0025799F">
        <w:rPr>
          <w:rFonts w:ascii="Arial" w:hAnsi="Arial" w:cs="Arial"/>
          <w:sz w:val="22"/>
          <w:szCs w:val="22"/>
        </w:rPr>
        <w:t>s</w:t>
      </w:r>
      <w:r w:rsidR="00850CF5" w:rsidRPr="0025799F">
        <w:rPr>
          <w:rFonts w:ascii="Arial" w:hAnsi="Arial" w:cs="Arial"/>
          <w:sz w:val="22"/>
          <w:szCs w:val="22"/>
        </w:rPr>
        <w:t xml:space="preserve">ation, breaking down boundaries between departments and promoting formation of groups with different skills. Microsoft puts more </w:t>
      </w:r>
      <w:r w:rsidR="008975FD" w:rsidRPr="0025799F">
        <w:rPr>
          <w:rFonts w:ascii="Arial" w:hAnsi="Arial" w:cs="Arial"/>
          <w:sz w:val="22"/>
          <w:szCs w:val="22"/>
        </w:rPr>
        <w:t>premium</w:t>
      </w:r>
      <w:r w:rsidR="00850CF5" w:rsidRPr="0025799F">
        <w:rPr>
          <w:rFonts w:ascii="Arial" w:hAnsi="Arial" w:cs="Arial"/>
          <w:sz w:val="22"/>
          <w:szCs w:val="22"/>
        </w:rPr>
        <w:t xml:space="preserve"> on giving power and involving employees, understanding that a motivated workforce plays an important role for sparking new ideas as well as achieving company</w:t>
      </w:r>
      <w:r w:rsidR="00A209D5">
        <w:rPr>
          <w:rFonts w:ascii="Arial" w:hAnsi="Arial" w:cs="Arial"/>
          <w:sz w:val="22"/>
          <w:szCs w:val="22"/>
        </w:rPr>
        <w:t>’</w:t>
      </w:r>
      <w:r w:rsidR="00850CF5" w:rsidRPr="0025799F">
        <w:rPr>
          <w:rFonts w:ascii="Arial" w:hAnsi="Arial" w:cs="Arial"/>
          <w:sz w:val="22"/>
          <w:szCs w:val="22"/>
        </w:rPr>
        <w:t>s accomplishment</w:t>
      </w:r>
      <w:r w:rsidR="001855E0" w:rsidRPr="0025799F">
        <w:rPr>
          <w:rFonts w:ascii="Arial" w:hAnsi="Arial" w:cs="Arial"/>
          <w:sz w:val="22"/>
          <w:szCs w:val="22"/>
        </w:rPr>
        <w:t xml:space="preserve"> (</w:t>
      </w:r>
      <w:r w:rsidR="001855E0" w:rsidRPr="0025799F">
        <w:rPr>
          <w:rFonts w:ascii="Arial" w:eastAsia="Times New Roman" w:hAnsi="Arial" w:cs="Arial"/>
          <w:kern w:val="0"/>
          <w:sz w:val="22"/>
          <w:szCs w:val="22"/>
          <w:lang w:eastAsia="en-GB"/>
          <w14:ligatures w14:val="none"/>
        </w:rPr>
        <w:t>Dhaliwal, 2016)</w:t>
      </w:r>
      <w:r w:rsidR="00850CF5" w:rsidRPr="0025799F">
        <w:rPr>
          <w:rFonts w:ascii="Arial" w:hAnsi="Arial" w:cs="Arial"/>
          <w:sz w:val="22"/>
          <w:szCs w:val="22"/>
        </w:rPr>
        <w:t>. The company</w:t>
      </w:r>
      <w:r w:rsidR="00A209D5">
        <w:rPr>
          <w:rFonts w:ascii="Arial" w:hAnsi="Arial" w:cs="Arial"/>
          <w:sz w:val="22"/>
          <w:szCs w:val="22"/>
        </w:rPr>
        <w:t>’</w:t>
      </w:r>
      <w:r w:rsidR="00850CF5" w:rsidRPr="0025799F">
        <w:rPr>
          <w:rFonts w:ascii="Arial" w:hAnsi="Arial" w:cs="Arial"/>
          <w:sz w:val="22"/>
          <w:szCs w:val="22"/>
        </w:rPr>
        <w:t>s dedication to improve its employees, shown by investing in leadership programs and mentoring chances, proves their commitment towards fostering a work environment that is both diverse and energetic.</w:t>
      </w:r>
    </w:p>
    <w:p w14:paraId="5297FCF4" w14:textId="33A43EC9" w:rsidR="00A913E9" w:rsidRPr="0025799F" w:rsidRDefault="00850CF5" w:rsidP="0025799F">
      <w:pPr>
        <w:spacing w:after="0" w:line="360" w:lineRule="auto"/>
        <w:jc w:val="both"/>
        <w:rPr>
          <w:rFonts w:ascii="Arial" w:hAnsi="Arial" w:cs="Arial"/>
          <w:sz w:val="22"/>
          <w:szCs w:val="22"/>
        </w:rPr>
      </w:pPr>
      <w:r w:rsidRPr="0025799F">
        <w:rPr>
          <w:rFonts w:ascii="Arial" w:hAnsi="Arial" w:cs="Arial"/>
          <w:sz w:val="22"/>
          <w:szCs w:val="22"/>
        </w:rPr>
        <w:t>The change in Microsoft</w:t>
      </w:r>
      <w:r w:rsidR="00A209D5">
        <w:rPr>
          <w:rFonts w:ascii="Arial" w:hAnsi="Arial" w:cs="Arial"/>
          <w:sz w:val="22"/>
          <w:szCs w:val="22"/>
        </w:rPr>
        <w:t>’</w:t>
      </w:r>
      <w:r w:rsidRPr="0025799F">
        <w:rPr>
          <w:rFonts w:ascii="Arial" w:hAnsi="Arial" w:cs="Arial"/>
          <w:sz w:val="22"/>
          <w:szCs w:val="22"/>
        </w:rPr>
        <w:t xml:space="preserve">s culture to become more open is </w:t>
      </w:r>
      <w:proofErr w:type="gramStart"/>
      <w:r w:rsidRPr="0025799F">
        <w:rPr>
          <w:rFonts w:ascii="Arial" w:hAnsi="Arial" w:cs="Arial"/>
          <w:sz w:val="22"/>
          <w:szCs w:val="22"/>
        </w:rPr>
        <w:t>similar to</w:t>
      </w:r>
      <w:proofErr w:type="gramEnd"/>
      <w:r w:rsidRPr="0025799F">
        <w:rPr>
          <w:rFonts w:ascii="Arial" w:hAnsi="Arial" w:cs="Arial"/>
          <w:sz w:val="22"/>
          <w:szCs w:val="22"/>
        </w:rPr>
        <w:t xml:space="preserve"> its innovation strategy, which now centres on open-source projects and partnerships with external groups. </w:t>
      </w:r>
      <w:r w:rsidR="00A913E9" w:rsidRPr="0025799F">
        <w:rPr>
          <w:rFonts w:ascii="Arial" w:hAnsi="Arial" w:cs="Arial"/>
          <w:sz w:val="22"/>
          <w:szCs w:val="22"/>
        </w:rPr>
        <w:t xml:space="preserve">This signifies a departure from its earlier </w:t>
      </w:r>
      <w:r w:rsidR="00A209D5">
        <w:rPr>
          <w:rFonts w:ascii="Arial" w:hAnsi="Arial" w:cs="Arial"/>
          <w:sz w:val="22"/>
          <w:szCs w:val="22"/>
        </w:rPr>
        <w:t>‘</w:t>
      </w:r>
      <w:r w:rsidR="00A913E9" w:rsidRPr="0025799F">
        <w:rPr>
          <w:rFonts w:ascii="Arial" w:hAnsi="Arial" w:cs="Arial"/>
          <w:sz w:val="22"/>
          <w:szCs w:val="22"/>
        </w:rPr>
        <w:t>closed</w:t>
      </w:r>
      <w:r w:rsidR="00A209D5">
        <w:rPr>
          <w:rFonts w:ascii="Arial" w:hAnsi="Arial" w:cs="Arial"/>
          <w:sz w:val="22"/>
          <w:szCs w:val="22"/>
        </w:rPr>
        <w:t>’</w:t>
      </w:r>
      <w:r w:rsidR="00A913E9" w:rsidRPr="0025799F">
        <w:rPr>
          <w:rFonts w:ascii="Arial" w:hAnsi="Arial" w:cs="Arial"/>
          <w:sz w:val="22"/>
          <w:szCs w:val="22"/>
        </w:rPr>
        <w:t xml:space="preserve"> model of innovation</w:t>
      </w:r>
      <w:r w:rsidR="001855E0" w:rsidRPr="0025799F">
        <w:rPr>
          <w:rFonts w:ascii="Arial" w:hAnsi="Arial" w:cs="Arial"/>
          <w:sz w:val="22"/>
          <w:szCs w:val="22"/>
        </w:rPr>
        <w:t xml:space="preserve"> (Anderson and Tushman, </w:t>
      </w:r>
      <w:r w:rsidR="001855E0" w:rsidRPr="0025799F">
        <w:rPr>
          <w:rFonts w:ascii="Arial" w:hAnsi="Arial" w:cs="Arial"/>
          <w:sz w:val="22"/>
          <w:szCs w:val="22"/>
        </w:rPr>
        <w:lastRenderedPageBreak/>
        <w:t>2018)</w:t>
      </w:r>
      <w:r w:rsidR="00A913E9" w:rsidRPr="0025799F">
        <w:rPr>
          <w:rFonts w:ascii="Arial" w:hAnsi="Arial" w:cs="Arial"/>
          <w:sz w:val="22"/>
          <w:szCs w:val="22"/>
        </w:rPr>
        <w:t>. Such a strategy not only expands the possibilities for innovation but also meets the broader industry’s move towards increased openness and collaborative efforts.</w:t>
      </w:r>
    </w:p>
    <w:p w14:paraId="256CA750" w14:textId="0AC66705" w:rsidR="00F010F5" w:rsidRPr="0025799F" w:rsidRDefault="00F010F5" w:rsidP="0025799F">
      <w:pPr>
        <w:pStyle w:val="2"/>
        <w:spacing w:after="0"/>
        <w:rPr>
          <w:sz w:val="22"/>
          <w:szCs w:val="22"/>
        </w:rPr>
      </w:pPr>
      <w:bookmarkStart w:id="4" w:name="_Toc164353134"/>
      <w:r w:rsidRPr="0025799F">
        <w:rPr>
          <w:sz w:val="22"/>
          <w:szCs w:val="22"/>
        </w:rPr>
        <w:t>1.3</w:t>
      </w:r>
      <w:r w:rsidRPr="0025799F">
        <w:rPr>
          <w:sz w:val="22"/>
          <w:szCs w:val="22"/>
        </w:rPr>
        <w:tab/>
        <w:t>Comparative Analysis</w:t>
      </w:r>
      <w:bookmarkEnd w:id="4"/>
    </w:p>
    <w:p w14:paraId="6E638FC6" w14:textId="38BD0227" w:rsidR="000D601B" w:rsidRPr="0025799F" w:rsidRDefault="000D601B" w:rsidP="0025799F">
      <w:pPr>
        <w:spacing w:after="0" w:line="360" w:lineRule="auto"/>
        <w:jc w:val="both"/>
        <w:rPr>
          <w:rFonts w:ascii="Arial" w:hAnsi="Arial" w:cs="Arial"/>
          <w:sz w:val="22"/>
          <w:szCs w:val="22"/>
        </w:rPr>
      </w:pPr>
      <w:r w:rsidRPr="0025799F">
        <w:rPr>
          <w:rFonts w:ascii="Arial" w:hAnsi="Arial" w:cs="Arial"/>
          <w:sz w:val="22"/>
          <w:szCs w:val="22"/>
        </w:rPr>
        <w:t>Though Google and Microsoft originate from different backgrounds and have followed unique paths in managing people, they both acknowledge the need to adapt these strategies to remain competitive in the rapidly evolving tech sector. Google has always prioriti</w:t>
      </w:r>
      <w:r w:rsidR="00554F0A" w:rsidRPr="0025799F">
        <w:rPr>
          <w:rFonts w:ascii="Arial" w:hAnsi="Arial" w:cs="Arial"/>
          <w:sz w:val="22"/>
          <w:szCs w:val="22"/>
        </w:rPr>
        <w:t>s</w:t>
      </w:r>
      <w:r w:rsidRPr="0025799F">
        <w:rPr>
          <w:rFonts w:ascii="Arial" w:hAnsi="Arial" w:cs="Arial"/>
          <w:sz w:val="22"/>
          <w:szCs w:val="22"/>
        </w:rPr>
        <w:t>ed fostering empowerment and creativity, thus leading the way in establishing a workplace culture that is admired by many. In contrast, Microsoft’s development shows a strategic adaptation to the tech industry</w:t>
      </w:r>
      <w:r w:rsidR="006F0118">
        <w:rPr>
          <w:rFonts w:ascii="Arial" w:hAnsi="Arial" w:cs="Arial"/>
          <w:sz w:val="22"/>
          <w:szCs w:val="22"/>
        </w:rPr>
        <w:t>’</w:t>
      </w:r>
      <w:r w:rsidRPr="0025799F">
        <w:rPr>
          <w:rFonts w:ascii="Arial" w:hAnsi="Arial" w:cs="Arial"/>
          <w:sz w:val="22"/>
          <w:szCs w:val="22"/>
        </w:rPr>
        <w:t>s shifting dynamics, acknowledging the necessity for a more cooperative and inventive environment to draw and keep the best talent.</w:t>
      </w:r>
    </w:p>
    <w:p w14:paraId="353818A6" w14:textId="47997282" w:rsidR="00763122" w:rsidRPr="0025799F" w:rsidRDefault="000D601B" w:rsidP="0025799F">
      <w:pPr>
        <w:spacing w:after="0" w:line="360" w:lineRule="auto"/>
        <w:jc w:val="both"/>
        <w:rPr>
          <w:rFonts w:ascii="Arial" w:hAnsi="Arial" w:cs="Arial"/>
          <w:sz w:val="22"/>
          <w:szCs w:val="22"/>
        </w:rPr>
      </w:pPr>
      <w:r w:rsidRPr="0025799F">
        <w:rPr>
          <w:rFonts w:ascii="Arial" w:hAnsi="Arial" w:cs="Arial"/>
          <w:sz w:val="22"/>
          <w:szCs w:val="22"/>
        </w:rPr>
        <w:t>This ongoing refinement of their people management methods is part of a larger movement in the tech industry, which sees innovation ability and employee contentment as increasingly connected</w:t>
      </w:r>
      <w:r w:rsidR="001855E0" w:rsidRPr="0025799F">
        <w:rPr>
          <w:rFonts w:ascii="Arial" w:hAnsi="Arial" w:cs="Arial"/>
          <w:sz w:val="22"/>
          <w:szCs w:val="22"/>
        </w:rPr>
        <w:t xml:space="preserve"> (Hollenbeck and Jamieson, 2015)</w:t>
      </w:r>
      <w:r w:rsidRPr="0025799F">
        <w:rPr>
          <w:rFonts w:ascii="Arial" w:hAnsi="Arial" w:cs="Arial"/>
          <w:sz w:val="22"/>
          <w:szCs w:val="22"/>
        </w:rPr>
        <w:t>. The changes in Microsoft’s approach to managing people</w:t>
      </w:r>
      <w:proofErr w:type="gramStart"/>
      <w:r w:rsidRPr="0025799F">
        <w:rPr>
          <w:rFonts w:ascii="Arial" w:hAnsi="Arial" w:cs="Arial"/>
          <w:sz w:val="22"/>
          <w:szCs w:val="22"/>
        </w:rPr>
        <w:t xml:space="preserve">, in particular, </w:t>
      </w:r>
      <w:r w:rsidR="008975FD" w:rsidRPr="0025799F">
        <w:rPr>
          <w:rFonts w:ascii="Arial" w:hAnsi="Arial" w:cs="Arial"/>
          <w:sz w:val="22"/>
          <w:szCs w:val="22"/>
        </w:rPr>
        <w:t>highlight</w:t>
      </w:r>
      <w:proofErr w:type="gramEnd"/>
      <w:r w:rsidRPr="0025799F">
        <w:rPr>
          <w:rFonts w:ascii="Arial" w:hAnsi="Arial" w:cs="Arial"/>
          <w:sz w:val="22"/>
          <w:szCs w:val="22"/>
        </w:rPr>
        <w:t xml:space="preserve"> the understanding that rigid hierarchical structures and conventional management techniques might not suffice in a sector characterized by swift innovation and transformation. Through the adoption of more adaptable and employee-focused practices, both Google and Microsoft are not just improving their </w:t>
      </w:r>
      <w:r w:rsidR="008013B9" w:rsidRPr="0025799F">
        <w:rPr>
          <w:rFonts w:ascii="Arial" w:hAnsi="Arial" w:cs="Arial"/>
          <w:sz w:val="22"/>
          <w:szCs w:val="22"/>
        </w:rPr>
        <w:t>firms’</w:t>
      </w:r>
      <w:r w:rsidRPr="0025799F">
        <w:rPr>
          <w:rFonts w:ascii="Arial" w:hAnsi="Arial" w:cs="Arial"/>
          <w:sz w:val="22"/>
          <w:szCs w:val="22"/>
        </w:rPr>
        <w:t xml:space="preserve"> results but are also pioneering new people management standards in the tech industry.</w:t>
      </w:r>
    </w:p>
    <w:p w14:paraId="1AAC4FAE" w14:textId="77777777" w:rsidR="009377EE" w:rsidRPr="0025799F" w:rsidRDefault="009377EE" w:rsidP="0025799F">
      <w:pPr>
        <w:spacing w:after="0" w:line="360" w:lineRule="auto"/>
        <w:jc w:val="both"/>
        <w:rPr>
          <w:rFonts w:ascii="Arial" w:hAnsi="Arial" w:cs="Arial"/>
          <w:sz w:val="22"/>
          <w:szCs w:val="22"/>
        </w:rPr>
      </w:pPr>
    </w:p>
    <w:p w14:paraId="29BEB3E0" w14:textId="77777777" w:rsidR="0025799F" w:rsidRPr="0025799F" w:rsidRDefault="0025799F" w:rsidP="0025799F">
      <w:pPr>
        <w:spacing w:after="0" w:line="360" w:lineRule="auto"/>
        <w:rPr>
          <w:rFonts w:ascii="Arial" w:hAnsi="Arial" w:cs="Arial"/>
          <w:b/>
          <w:bCs/>
          <w:sz w:val="22"/>
          <w:szCs w:val="22"/>
        </w:rPr>
      </w:pPr>
      <w:r w:rsidRPr="0025799F">
        <w:rPr>
          <w:sz w:val="22"/>
          <w:szCs w:val="22"/>
        </w:rPr>
        <w:br w:type="page"/>
      </w:r>
    </w:p>
    <w:p w14:paraId="2FAB3D4A" w14:textId="7982CB50" w:rsidR="005A7C2E" w:rsidRPr="0025799F" w:rsidRDefault="00437647" w:rsidP="0025799F">
      <w:pPr>
        <w:pStyle w:val="1"/>
        <w:spacing w:after="0"/>
        <w:rPr>
          <w:sz w:val="22"/>
          <w:szCs w:val="22"/>
        </w:rPr>
      </w:pPr>
      <w:bookmarkStart w:id="5" w:name="_Toc164353135"/>
      <w:r w:rsidRPr="0025799F">
        <w:rPr>
          <w:sz w:val="22"/>
          <w:szCs w:val="22"/>
        </w:rPr>
        <w:lastRenderedPageBreak/>
        <w:t>2</w:t>
      </w:r>
      <w:r w:rsidRPr="0025799F">
        <w:rPr>
          <w:sz w:val="22"/>
          <w:szCs w:val="22"/>
        </w:rPr>
        <w:tab/>
      </w:r>
      <w:r w:rsidR="005A7C2E" w:rsidRPr="0025799F">
        <w:rPr>
          <w:sz w:val="22"/>
          <w:szCs w:val="22"/>
        </w:rPr>
        <w:t>Specific People Management Issue: Recruitment and Selection</w:t>
      </w:r>
      <w:bookmarkEnd w:id="5"/>
    </w:p>
    <w:p w14:paraId="6A1C134F" w14:textId="2CD29B42" w:rsidR="003E3342" w:rsidRPr="0025799F" w:rsidRDefault="003E3342" w:rsidP="0025799F">
      <w:pPr>
        <w:pStyle w:val="2"/>
        <w:spacing w:after="0"/>
        <w:rPr>
          <w:sz w:val="22"/>
          <w:szCs w:val="22"/>
        </w:rPr>
      </w:pPr>
      <w:bookmarkStart w:id="6" w:name="_Toc164353136"/>
      <w:r w:rsidRPr="0025799F">
        <w:rPr>
          <w:sz w:val="22"/>
          <w:szCs w:val="22"/>
        </w:rPr>
        <w:t>2.1</w:t>
      </w:r>
      <w:r w:rsidRPr="0025799F">
        <w:rPr>
          <w:sz w:val="22"/>
          <w:szCs w:val="22"/>
        </w:rPr>
        <w:tab/>
        <w:t>Google’s Recruitment and Selection Strategy</w:t>
      </w:r>
      <w:bookmarkEnd w:id="6"/>
    </w:p>
    <w:p w14:paraId="7006BD62" w14:textId="13761354" w:rsidR="00D4133E" w:rsidRPr="0025799F" w:rsidRDefault="00D4133E" w:rsidP="0025799F">
      <w:pPr>
        <w:spacing w:after="0" w:line="360" w:lineRule="auto"/>
        <w:jc w:val="both"/>
        <w:rPr>
          <w:rFonts w:ascii="Arial" w:hAnsi="Arial" w:cs="Arial"/>
          <w:sz w:val="22"/>
          <w:szCs w:val="22"/>
        </w:rPr>
      </w:pPr>
      <w:r w:rsidRPr="0025799F">
        <w:rPr>
          <w:rFonts w:ascii="Arial" w:hAnsi="Arial" w:cs="Arial"/>
          <w:sz w:val="22"/>
          <w:szCs w:val="22"/>
        </w:rPr>
        <w:t xml:space="preserve">Google is celebrated for its rigorous and unique recruitment and selection approach, demonstrating its dedication to both cultural alignment and superior technical capabilities. </w:t>
      </w:r>
      <w:r w:rsidR="004938AC" w:rsidRPr="0025799F">
        <w:rPr>
          <w:rFonts w:ascii="Arial" w:hAnsi="Arial" w:cs="Arial"/>
          <w:sz w:val="22"/>
          <w:szCs w:val="22"/>
        </w:rPr>
        <w:t xml:space="preserve">The process used by Google is wide-ranging, consisting of many screening stages, </w:t>
      </w:r>
      <w:proofErr w:type="gramStart"/>
      <w:r w:rsidR="004938AC" w:rsidRPr="0025799F">
        <w:rPr>
          <w:rFonts w:ascii="Arial" w:hAnsi="Arial" w:cs="Arial"/>
          <w:sz w:val="22"/>
          <w:szCs w:val="22"/>
        </w:rPr>
        <w:t>interviews</w:t>
      </w:r>
      <w:proofErr w:type="gramEnd"/>
      <w:r w:rsidR="004938AC" w:rsidRPr="0025799F">
        <w:rPr>
          <w:rFonts w:ascii="Arial" w:hAnsi="Arial" w:cs="Arial"/>
          <w:sz w:val="22"/>
          <w:szCs w:val="22"/>
        </w:rPr>
        <w:t xml:space="preserve"> and assessments to find out if a candidate fits well with the company</w:t>
      </w:r>
      <w:r w:rsidR="006F0118">
        <w:rPr>
          <w:rFonts w:ascii="Arial" w:hAnsi="Arial" w:cs="Arial"/>
          <w:sz w:val="22"/>
          <w:szCs w:val="22"/>
        </w:rPr>
        <w:t>’</w:t>
      </w:r>
      <w:r w:rsidR="004938AC" w:rsidRPr="0025799F">
        <w:rPr>
          <w:rFonts w:ascii="Arial" w:hAnsi="Arial" w:cs="Arial"/>
          <w:sz w:val="22"/>
          <w:szCs w:val="22"/>
        </w:rPr>
        <w:t>s principles and work atmosphere. Google gives high importance to hiring people who have technical skills but also show the same spirit of innovation and teamwork as its culture</w:t>
      </w:r>
      <w:r w:rsidR="001855E0" w:rsidRPr="0025799F">
        <w:rPr>
          <w:rFonts w:ascii="Arial" w:hAnsi="Arial" w:cs="Arial"/>
          <w:sz w:val="22"/>
          <w:szCs w:val="22"/>
        </w:rPr>
        <w:t xml:space="preserve"> (Steiber, 2014)</w:t>
      </w:r>
      <w:r w:rsidR="004938AC" w:rsidRPr="0025799F">
        <w:rPr>
          <w:rFonts w:ascii="Arial" w:hAnsi="Arial" w:cs="Arial"/>
          <w:sz w:val="22"/>
          <w:szCs w:val="22"/>
        </w:rPr>
        <w:t xml:space="preserve">. This focus on matching up with </w:t>
      </w:r>
      <w:r w:rsidR="006C168B" w:rsidRPr="0025799F">
        <w:rPr>
          <w:rFonts w:ascii="Arial" w:hAnsi="Arial" w:cs="Arial"/>
          <w:sz w:val="22"/>
          <w:szCs w:val="22"/>
        </w:rPr>
        <w:t xml:space="preserve">firm-level </w:t>
      </w:r>
      <w:r w:rsidR="004938AC" w:rsidRPr="0025799F">
        <w:rPr>
          <w:rFonts w:ascii="Arial" w:hAnsi="Arial" w:cs="Arial"/>
          <w:sz w:val="22"/>
          <w:szCs w:val="22"/>
        </w:rPr>
        <w:t xml:space="preserve">culture comes from belief that workers who are in sync with the </w:t>
      </w:r>
      <w:r w:rsidR="008013B9" w:rsidRPr="0025799F">
        <w:rPr>
          <w:rFonts w:ascii="Arial" w:hAnsi="Arial" w:cs="Arial"/>
          <w:sz w:val="22"/>
          <w:szCs w:val="22"/>
        </w:rPr>
        <w:t>organisational values</w:t>
      </w:r>
      <w:r w:rsidR="004938AC" w:rsidRPr="0025799F">
        <w:rPr>
          <w:rFonts w:ascii="Arial" w:hAnsi="Arial" w:cs="Arial"/>
          <w:sz w:val="22"/>
          <w:szCs w:val="22"/>
        </w:rPr>
        <w:t xml:space="preserve"> will likely contribute better results, be more productive and encourage new ideas.</w:t>
      </w:r>
    </w:p>
    <w:p w14:paraId="252AC0E5" w14:textId="1B613FFC" w:rsidR="003E3342" w:rsidRPr="0025799F" w:rsidRDefault="00D4133E" w:rsidP="0025799F">
      <w:pPr>
        <w:spacing w:after="0" w:line="360" w:lineRule="auto"/>
        <w:jc w:val="both"/>
        <w:rPr>
          <w:rFonts w:ascii="Arial" w:hAnsi="Arial" w:cs="Arial"/>
          <w:sz w:val="22"/>
          <w:szCs w:val="22"/>
        </w:rPr>
      </w:pPr>
      <w:r w:rsidRPr="0025799F">
        <w:rPr>
          <w:rFonts w:ascii="Arial" w:hAnsi="Arial" w:cs="Arial"/>
          <w:sz w:val="22"/>
          <w:szCs w:val="22"/>
        </w:rPr>
        <w:t xml:space="preserve">Nonetheless, this intense concentration on both cultural and technical alignment tends to extend the duration of the recruitment process. Although such </w:t>
      </w:r>
      <w:r w:rsidR="008975FD" w:rsidRPr="0025799F">
        <w:rPr>
          <w:rFonts w:ascii="Arial" w:hAnsi="Arial" w:cs="Arial"/>
          <w:sz w:val="22"/>
          <w:szCs w:val="22"/>
        </w:rPr>
        <w:t xml:space="preserve">efforts </w:t>
      </w:r>
      <w:r w:rsidRPr="0025799F">
        <w:rPr>
          <w:rFonts w:ascii="Arial" w:hAnsi="Arial" w:cs="Arial"/>
          <w:sz w:val="22"/>
          <w:szCs w:val="22"/>
        </w:rPr>
        <w:t>guarantee the selection of high-calibre candidates, it may decelerate the hiring pace, affecting Google</w:t>
      </w:r>
      <w:r w:rsidR="00A10AE8">
        <w:rPr>
          <w:rFonts w:ascii="Arial" w:hAnsi="Arial" w:cs="Arial"/>
          <w:sz w:val="22"/>
          <w:szCs w:val="22"/>
        </w:rPr>
        <w:t>’</w:t>
      </w:r>
      <w:r w:rsidRPr="0025799F">
        <w:rPr>
          <w:rFonts w:ascii="Arial" w:hAnsi="Arial" w:cs="Arial"/>
          <w:sz w:val="22"/>
          <w:szCs w:val="22"/>
        </w:rPr>
        <w:t>s capacity to promptly occupy essential positions</w:t>
      </w:r>
      <w:r w:rsidR="00412605" w:rsidRPr="0025799F">
        <w:rPr>
          <w:rFonts w:ascii="Arial" w:hAnsi="Arial" w:cs="Arial"/>
          <w:sz w:val="22"/>
          <w:szCs w:val="22"/>
        </w:rPr>
        <w:t xml:space="preserve"> (Jank, 2020)</w:t>
      </w:r>
      <w:r w:rsidRPr="0025799F">
        <w:rPr>
          <w:rFonts w:ascii="Arial" w:hAnsi="Arial" w:cs="Arial"/>
          <w:sz w:val="22"/>
          <w:szCs w:val="22"/>
        </w:rPr>
        <w:t>. The challenge faced by Google lies in striking an equilibrium between the detailed evaluation of potential candidates and the imperative of expedited hiring to accommodate its swift expansion and the dynamic nature of its projects.</w:t>
      </w:r>
    </w:p>
    <w:p w14:paraId="0CDE2205" w14:textId="6B65713E" w:rsidR="003E3342" w:rsidRPr="0025799F" w:rsidRDefault="003E3342" w:rsidP="0025799F">
      <w:pPr>
        <w:pStyle w:val="2"/>
        <w:spacing w:after="0"/>
        <w:rPr>
          <w:sz w:val="22"/>
          <w:szCs w:val="22"/>
        </w:rPr>
      </w:pPr>
      <w:bookmarkStart w:id="7" w:name="_Toc164353137"/>
      <w:r w:rsidRPr="0025799F">
        <w:rPr>
          <w:sz w:val="22"/>
          <w:szCs w:val="22"/>
        </w:rPr>
        <w:t>2.2</w:t>
      </w:r>
      <w:r w:rsidRPr="0025799F">
        <w:rPr>
          <w:sz w:val="22"/>
          <w:szCs w:val="22"/>
        </w:rPr>
        <w:tab/>
        <w:t>Microsoft’s Recruitment Evolution</w:t>
      </w:r>
      <w:bookmarkEnd w:id="7"/>
    </w:p>
    <w:p w14:paraId="70D96624" w14:textId="47F8EE9A" w:rsidR="00D732DC" w:rsidRPr="0025799F" w:rsidRDefault="00D732DC" w:rsidP="0025799F">
      <w:pPr>
        <w:spacing w:after="0" w:line="360" w:lineRule="auto"/>
        <w:jc w:val="both"/>
        <w:rPr>
          <w:rFonts w:ascii="Arial" w:hAnsi="Arial" w:cs="Arial"/>
          <w:sz w:val="22"/>
          <w:szCs w:val="22"/>
        </w:rPr>
      </w:pPr>
      <w:r w:rsidRPr="0025799F">
        <w:rPr>
          <w:rFonts w:ascii="Arial" w:hAnsi="Arial" w:cs="Arial"/>
          <w:sz w:val="22"/>
          <w:szCs w:val="22"/>
        </w:rPr>
        <w:t>Historically, Microsoft has emphasi</w:t>
      </w:r>
      <w:r w:rsidR="008975FD" w:rsidRPr="0025799F">
        <w:rPr>
          <w:rFonts w:ascii="Arial" w:hAnsi="Arial" w:cs="Arial"/>
          <w:sz w:val="22"/>
          <w:szCs w:val="22"/>
        </w:rPr>
        <w:t>s</w:t>
      </w:r>
      <w:r w:rsidRPr="0025799F">
        <w:rPr>
          <w:rFonts w:ascii="Arial" w:hAnsi="Arial" w:cs="Arial"/>
          <w:sz w:val="22"/>
          <w:szCs w:val="22"/>
        </w:rPr>
        <w:t>ed technical abilities and professional experience in its hiring practices, reflecting its legacy as a leading software company where such skills were crucial</w:t>
      </w:r>
      <w:r w:rsidR="001855E0" w:rsidRPr="0025799F">
        <w:rPr>
          <w:rFonts w:ascii="Arial" w:hAnsi="Arial" w:cs="Arial"/>
          <w:sz w:val="22"/>
          <w:szCs w:val="22"/>
        </w:rPr>
        <w:t xml:space="preserve"> (Gallagher et al., 2010)</w:t>
      </w:r>
      <w:r w:rsidRPr="0025799F">
        <w:rPr>
          <w:rFonts w:ascii="Arial" w:hAnsi="Arial" w:cs="Arial"/>
          <w:sz w:val="22"/>
          <w:szCs w:val="22"/>
        </w:rPr>
        <w:t>. Nevertheless, this method occasionally neglected the significance of cultural compatibility, sometimes resulting in a disparity between the new employees and Microsoft</w:t>
      </w:r>
      <w:r w:rsidR="002E30AD">
        <w:rPr>
          <w:rFonts w:ascii="Arial" w:hAnsi="Arial" w:cs="Arial"/>
          <w:sz w:val="22"/>
          <w:szCs w:val="22"/>
        </w:rPr>
        <w:t>’</w:t>
      </w:r>
      <w:r w:rsidRPr="0025799F">
        <w:rPr>
          <w:rFonts w:ascii="Arial" w:hAnsi="Arial" w:cs="Arial"/>
          <w:sz w:val="22"/>
          <w:szCs w:val="22"/>
        </w:rPr>
        <w:t xml:space="preserve">s progressive, team-oriented work environment. Discrepancies of this nature could negatively impact the synergy within teams and collaborative efforts, which are </w:t>
      </w:r>
      <w:r w:rsidR="00512304" w:rsidRPr="0025799F">
        <w:rPr>
          <w:rFonts w:ascii="Arial" w:hAnsi="Arial" w:cs="Arial"/>
          <w:sz w:val="22"/>
          <w:szCs w:val="22"/>
        </w:rPr>
        <w:t xml:space="preserve">key </w:t>
      </w:r>
      <w:r w:rsidRPr="0025799F">
        <w:rPr>
          <w:rFonts w:ascii="Arial" w:hAnsi="Arial" w:cs="Arial"/>
          <w:sz w:val="22"/>
          <w:szCs w:val="22"/>
        </w:rPr>
        <w:t>for creative solutions and problem-solving within the tech industry.</w:t>
      </w:r>
    </w:p>
    <w:p w14:paraId="440F9B57" w14:textId="18CD5A8B" w:rsidR="00B77FC5" w:rsidRPr="0025799F" w:rsidRDefault="00D732DC" w:rsidP="0025799F">
      <w:pPr>
        <w:spacing w:after="0" w:line="360" w:lineRule="auto"/>
        <w:jc w:val="both"/>
        <w:rPr>
          <w:rFonts w:ascii="Arial" w:hAnsi="Arial" w:cs="Arial"/>
          <w:sz w:val="22"/>
          <w:szCs w:val="22"/>
        </w:rPr>
      </w:pPr>
      <w:r w:rsidRPr="0025799F">
        <w:rPr>
          <w:rFonts w:ascii="Arial" w:hAnsi="Arial" w:cs="Arial"/>
          <w:sz w:val="22"/>
          <w:szCs w:val="22"/>
        </w:rPr>
        <w:t>To counter these issues, Microsoft has modified its hiring tactics to better recognize the value of cultural congruence and interpersonal skills. The firm acknowledges the necessity of technical competencies but also understands that the capacity of personnel to work together, adapt and embody Microsoft</w:t>
      </w:r>
      <w:r w:rsidR="003977F9">
        <w:rPr>
          <w:rFonts w:ascii="Arial" w:hAnsi="Arial" w:cs="Arial"/>
          <w:sz w:val="22"/>
          <w:szCs w:val="22"/>
        </w:rPr>
        <w:t>’</w:t>
      </w:r>
      <w:r w:rsidRPr="0025799F">
        <w:rPr>
          <w:rFonts w:ascii="Arial" w:hAnsi="Arial" w:cs="Arial"/>
          <w:sz w:val="22"/>
          <w:szCs w:val="22"/>
        </w:rPr>
        <w:t xml:space="preserve">s core principles is of equal importance. </w:t>
      </w:r>
      <w:r w:rsidR="00DC45B2" w:rsidRPr="0025799F">
        <w:rPr>
          <w:rFonts w:ascii="Arial" w:hAnsi="Arial" w:cs="Arial"/>
          <w:sz w:val="22"/>
          <w:szCs w:val="22"/>
        </w:rPr>
        <w:t>Through these shifts in how it employs people, Microsoft is aiming to enhance the unity and teamwork within its teams. This could promote an atmosphere that is more innovative.</w:t>
      </w:r>
    </w:p>
    <w:p w14:paraId="1EE605A0" w14:textId="122A3C20" w:rsidR="003E3342" w:rsidRPr="0025799F" w:rsidRDefault="003E3342" w:rsidP="0025799F">
      <w:pPr>
        <w:pStyle w:val="2"/>
        <w:spacing w:after="0"/>
        <w:rPr>
          <w:sz w:val="22"/>
          <w:szCs w:val="22"/>
        </w:rPr>
      </w:pPr>
      <w:bookmarkStart w:id="8" w:name="_Toc164353138"/>
      <w:r w:rsidRPr="0025799F">
        <w:rPr>
          <w:sz w:val="22"/>
          <w:szCs w:val="22"/>
        </w:rPr>
        <w:t>2.3</w:t>
      </w:r>
      <w:r w:rsidRPr="0025799F">
        <w:rPr>
          <w:sz w:val="22"/>
          <w:szCs w:val="22"/>
        </w:rPr>
        <w:tab/>
        <w:t>Impact and Importance of Recruitment and Selection</w:t>
      </w:r>
      <w:bookmarkEnd w:id="8"/>
    </w:p>
    <w:p w14:paraId="5BECA9D0" w14:textId="63802DC5" w:rsidR="00DC45B2" w:rsidRPr="0025799F" w:rsidRDefault="00DC45B2" w:rsidP="0025799F">
      <w:pPr>
        <w:spacing w:after="0" w:line="360" w:lineRule="auto"/>
        <w:jc w:val="both"/>
        <w:rPr>
          <w:rFonts w:ascii="Arial" w:hAnsi="Arial" w:cs="Arial"/>
          <w:sz w:val="22"/>
          <w:szCs w:val="22"/>
        </w:rPr>
      </w:pPr>
      <w:r w:rsidRPr="0025799F">
        <w:rPr>
          <w:rFonts w:ascii="Arial" w:hAnsi="Arial" w:cs="Arial"/>
          <w:sz w:val="22"/>
          <w:szCs w:val="22"/>
        </w:rPr>
        <w:t>Through these shifts in how it employs people, Microsoft is aiming to enhance the unity and teamwork within its teams. This could promote an atmosphere that is more innovative.</w:t>
      </w:r>
    </w:p>
    <w:p w14:paraId="03505659" w14:textId="2870DF3A" w:rsidR="00DC45B2" w:rsidRPr="0025799F" w:rsidRDefault="00B67597" w:rsidP="0025799F">
      <w:pPr>
        <w:spacing w:after="0" w:line="360" w:lineRule="auto"/>
        <w:jc w:val="both"/>
        <w:rPr>
          <w:rFonts w:ascii="Arial" w:hAnsi="Arial" w:cs="Arial"/>
          <w:sz w:val="22"/>
          <w:szCs w:val="22"/>
        </w:rPr>
      </w:pPr>
      <w:r w:rsidRPr="0025799F">
        <w:rPr>
          <w:rFonts w:ascii="Arial" w:hAnsi="Arial" w:cs="Arial"/>
          <w:sz w:val="22"/>
          <w:szCs w:val="22"/>
        </w:rPr>
        <w:t xml:space="preserve">The way employee recruitment and selection are done is significant because it impacts how human resources get handled, and this links to the success of </w:t>
      </w:r>
      <w:r w:rsidR="008A7679" w:rsidRPr="0025799F">
        <w:rPr>
          <w:rFonts w:ascii="Arial" w:hAnsi="Arial" w:cs="Arial"/>
          <w:sz w:val="22"/>
          <w:szCs w:val="22"/>
        </w:rPr>
        <w:t>a firm</w:t>
      </w:r>
      <w:r w:rsidRPr="0025799F">
        <w:rPr>
          <w:rFonts w:ascii="Arial" w:hAnsi="Arial" w:cs="Arial"/>
          <w:sz w:val="22"/>
          <w:szCs w:val="22"/>
        </w:rPr>
        <w:t xml:space="preserve">. When companies make </w:t>
      </w:r>
      <w:r w:rsidRPr="0025799F">
        <w:rPr>
          <w:rFonts w:ascii="Arial" w:hAnsi="Arial" w:cs="Arial"/>
          <w:sz w:val="22"/>
          <w:szCs w:val="22"/>
        </w:rPr>
        <w:lastRenderedPageBreak/>
        <w:t xml:space="preserve">effective strategies for recruiting, they can form a workforce that has the needed skills and aligns with their culture &amp; strategic goals. </w:t>
      </w:r>
      <w:r w:rsidR="00DC45B2" w:rsidRPr="0025799F">
        <w:rPr>
          <w:rFonts w:ascii="Arial" w:hAnsi="Arial" w:cs="Arial"/>
          <w:sz w:val="22"/>
          <w:szCs w:val="22"/>
        </w:rPr>
        <w:t>This matching is very important for making an environment that works well with everyone, promoting team efforts and keeping innovation going.</w:t>
      </w:r>
    </w:p>
    <w:p w14:paraId="3E6D98DC" w14:textId="6D3951A1" w:rsidR="00763122" w:rsidRPr="0025799F" w:rsidRDefault="00DC45B2" w:rsidP="0025799F">
      <w:pPr>
        <w:spacing w:after="0" w:line="360" w:lineRule="auto"/>
        <w:jc w:val="both"/>
        <w:rPr>
          <w:rFonts w:ascii="Arial" w:hAnsi="Arial" w:cs="Arial"/>
          <w:sz w:val="22"/>
          <w:szCs w:val="22"/>
        </w:rPr>
      </w:pPr>
      <w:r w:rsidRPr="0025799F">
        <w:rPr>
          <w:rFonts w:ascii="Arial" w:hAnsi="Arial" w:cs="Arial"/>
          <w:sz w:val="22"/>
          <w:szCs w:val="22"/>
        </w:rPr>
        <w:t xml:space="preserve">In the changing world of technology, Google and Microsoft need workers who can adjust, create new </w:t>
      </w:r>
      <w:proofErr w:type="gramStart"/>
      <w:r w:rsidRPr="0025799F">
        <w:rPr>
          <w:rFonts w:ascii="Arial" w:hAnsi="Arial" w:cs="Arial"/>
          <w:sz w:val="22"/>
          <w:szCs w:val="22"/>
        </w:rPr>
        <w:t>things</w:t>
      </w:r>
      <w:proofErr w:type="gramEnd"/>
      <w:r w:rsidRPr="0025799F">
        <w:rPr>
          <w:rFonts w:ascii="Arial" w:hAnsi="Arial" w:cs="Arial"/>
          <w:sz w:val="22"/>
          <w:szCs w:val="22"/>
        </w:rPr>
        <w:t xml:space="preserve"> and cooperate well. If they make bad choices in how they recruit staff it might cause big turnovers rates which leads to more costs for training as well as less overall output from the company - both negatively impacting organi</w:t>
      </w:r>
      <w:r w:rsidR="00A744EF" w:rsidRPr="0025799F">
        <w:rPr>
          <w:rFonts w:ascii="Arial" w:hAnsi="Arial" w:cs="Arial"/>
          <w:sz w:val="22"/>
          <w:szCs w:val="22"/>
        </w:rPr>
        <w:t>s</w:t>
      </w:r>
      <w:r w:rsidRPr="0025799F">
        <w:rPr>
          <w:rFonts w:ascii="Arial" w:hAnsi="Arial" w:cs="Arial"/>
          <w:sz w:val="22"/>
          <w:szCs w:val="22"/>
        </w:rPr>
        <w:t>ational effectiveness. Also, hiring mistakes don</w:t>
      </w:r>
      <w:r w:rsidR="00440DBE">
        <w:rPr>
          <w:rFonts w:ascii="Arial" w:hAnsi="Arial" w:cs="Arial"/>
          <w:sz w:val="22"/>
          <w:szCs w:val="22"/>
        </w:rPr>
        <w:t>’</w:t>
      </w:r>
      <w:r w:rsidRPr="0025799F">
        <w:rPr>
          <w:rFonts w:ascii="Arial" w:hAnsi="Arial" w:cs="Arial"/>
          <w:sz w:val="22"/>
          <w:szCs w:val="22"/>
        </w:rPr>
        <w:t xml:space="preserve">t just result in financial losses but also affect team harmony, lower </w:t>
      </w:r>
      <w:proofErr w:type="gramStart"/>
      <w:r w:rsidRPr="0025799F">
        <w:rPr>
          <w:rFonts w:ascii="Arial" w:hAnsi="Arial" w:cs="Arial"/>
          <w:sz w:val="22"/>
          <w:szCs w:val="22"/>
        </w:rPr>
        <w:t>spirits</w:t>
      </w:r>
      <w:proofErr w:type="gramEnd"/>
      <w:r w:rsidRPr="0025799F">
        <w:rPr>
          <w:rFonts w:ascii="Arial" w:hAnsi="Arial" w:cs="Arial"/>
          <w:sz w:val="22"/>
          <w:szCs w:val="22"/>
        </w:rPr>
        <w:t xml:space="preserve"> and harm the office atmosphere</w:t>
      </w:r>
      <w:r w:rsidR="001855E0" w:rsidRPr="0025799F">
        <w:rPr>
          <w:rFonts w:ascii="Arial" w:hAnsi="Arial" w:cs="Arial"/>
          <w:sz w:val="22"/>
          <w:szCs w:val="22"/>
        </w:rPr>
        <w:t xml:space="preserve"> (Lencioni, 2012)</w:t>
      </w:r>
      <w:r w:rsidRPr="0025799F">
        <w:rPr>
          <w:rFonts w:ascii="Arial" w:hAnsi="Arial" w:cs="Arial"/>
          <w:sz w:val="22"/>
          <w:szCs w:val="22"/>
        </w:rPr>
        <w:t>.</w:t>
      </w:r>
      <w:r w:rsidR="00710C31" w:rsidRPr="0025799F">
        <w:rPr>
          <w:rFonts w:ascii="Arial" w:hAnsi="Arial" w:cs="Arial"/>
          <w:sz w:val="22"/>
          <w:szCs w:val="22"/>
        </w:rPr>
        <w:t xml:space="preserve"> </w:t>
      </w:r>
      <w:r w:rsidR="0035046C" w:rsidRPr="0025799F">
        <w:rPr>
          <w:rFonts w:ascii="Arial" w:hAnsi="Arial" w:cs="Arial"/>
          <w:sz w:val="22"/>
          <w:szCs w:val="22"/>
        </w:rPr>
        <w:t xml:space="preserve">Therefore, the planning of recruitment and selection methods must be very careful to attract not just people having necessary technical skills but also those who can contribute positively to company culture. This matching of strategies in recruitment with </w:t>
      </w:r>
      <w:r w:rsidR="00A61AAB" w:rsidRPr="0025799F">
        <w:rPr>
          <w:rFonts w:ascii="Arial" w:hAnsi="Arial" w:cs="Arial"/>
          <w:sz w:val="22"/>
          <w:szCs w:val="22"/>
        </w:rPr>
        <w:t>the firm-level objectives</w:t>
      </w:r>
      <w:r w:rsidR="0035046C" w:rsidRPr="0025799F">
        <w:rPr>
          <w:rFonts w:ascii="Arial" w:hAnsi="Arial" w:cs="Arial"/>
          <w:sz w:val="22"/>
          <w:szCs w:val="22"/>
        </w:rPr>
        <w:t xml:space="preserve"> is important for keeping operations efficient, making sure employees are happy and gaining continuous success in a tech industry that</w:t>
      </w:r>
      <w:r w:rsidR="00E20AB0">
        <w:rPr>
          <w:rFonts w:ascii="Arial" w:hAnsi="Arial" w:cs="Arial"/>
          <w:sz w:val="22"/>
          <w:szCs w:val="22"/>
        </w:rPr>
        <w:t>’</w:t>
      </w:r>
      <w:r w:rsidR="0035046C" w:rsidRPr="0025799F">
        <w:rPr>
          <w:rFonts w:ascii="Arial" w:hAnsi="Arial" w:cs="Arial"/>
          <w:sz w:val="22"/>
          <w:szCs w:val="22"/>
        </w:rPr>
        <w:t>s always competitive. As Google and Microsoft continue to improve their recruitment and selection procedures, they can enhance the harmony between their workforce makeup and strategic goals. This will help them strengthen their ability for innovation while competing on a global scale.</w:t>
      </w:r>
    </w:p>
    <w:p w14:paraId="2AB748D1" w14:textId="77777777" w:rsidR="00DA11F2" w:rsidRPr="00F1275F" w:rsidRDefault="00DA11F2" w:rsidP="00E45C6A">
      <w:pPr>
        <w:spacing w:line="360" w:lineRule="auto"/>
        <w:jc w:val="both"/>
        <w:rPr>
          <w:rFonts w:ascii="Arial" w:hAnsi="Arial" w:cs="Arial"/>
        </w:rPr>
      </w:pPr>
    </w:p>
    <w:p w14:paraId="1A39752B" w14:textId="77777777" w:rsidR="0025799F" w:rsidRDefault="0025799F">
      <w:pPr>
        <w:rPr>
          <w:rFonts w:ascii="Arial" w:hAnsi="Arial" w:cs="Arial"/>
          <w:b/>
          <w:bCs/>
        </w:rPr>
      </w:pPr>
      <w:r>
        <w:br w:type="page"/>
      </w:r>
    </w:p>
    <w:p w14:paraId="1895476A" w14:textId="02EB5C1D" w:rsidR="005A7C2E" w:rsidRPr="0025799F" w:rsidRDefault="00437647" w:rsidP="0025799F">
      <w:pPr>
        <w:pStyle w:val="1"/>
        <w:spacing w:after="0"/>
        <w:rPr>
          <w:sz w:val="22"/>
          <w:szCs w:val="22"/>
        </w:rPr>
      </w:pPr>
      <w:bookmarkStart w:id="9" w:name="_Toc164353139"/>
      <w:r w:rsidRPr="0025799F">
        <w:rPr>
          <w:sz w:val="22"/>
          <w:szCs w:val="22"/>
        </w:rPr>
        <w:lastRenderedPageBreak/>
        <w:t>3</w:t>
      </w:r>
      <w:r w:rsidRPr="0025799F">
        <w:rPr>
          <w:sz w:val="22"/>
          <w:szCs w:val="22"/>
        </w:rPr>
        <w:tab/>
      </w:r>
      <w:r w:rsidR="005A7C2E" w:rsidRPr="0025799F">
        <w:rPr>
          <w:sz w:val="22"/>
          <w:szCs w:val="22"/>
        </w:rPr>
        <w:t>Recommendations for Improved Outcomes in People Management</w:t>
      </w:r>
      <w:bookmarkEnd w:id="9"/>
    </w:p>
    <w:p w14:paraId="39BB6315" w14:textId="5788A299" w:rsidR="00CE0772" w:rsidRPr="0025799F" w:rsidRDefault="00CE0772" w:rsidP="0025799F">
      <w:pPr>
        <w:pStyle w:val="2"/>
        <w:spacing w:after="0"/>
        <w:rPr>
          <w:sz w:val="22"/>
          <w:szCs w:val="22"/>
        </w:rPr>
      </w:pPr>
      <w:bookmarkStart w:id="10" w:name="_Toc164353140"/>
      <w:r w:rsidRPr="0025799F">
        <w:rPr>
          <w:sz w:val="22"/>
          <w:szCs w:val="22"/>
        </w:rPr>
        <w:t>3.1</w:t>
      </w:r>
      <w:r w:rsidRPr="0025799F">
        <w:rPr>
          <w:sz w:val="22"/>
          <w:szCs w:val="22"/>
        </w:rPr>
        <w:tab/>
      </w:r>
      <w:r w:rsidR="005A7C2E" w:rsidRPr="0025799F">
        <w:rPr>
          <w:sz w:val="22"/>
          <w:szCs w:val="22"/>
        </w:rPr>
        <w:t>Streamlined Recruitment Processes</w:t>
      </w:r>
      <w:bookmarkEnd w:id="10"/>
    </w:p>
    <w:p w14:paraId="4B758B7C" w14:textId="77777777" w:rsidR="00C02B87" w:rsidRPr="0025799F" w:rsidRDefault="00C02B87" w:rsidP="0025799F">
      <w:pPr>
        <w:spacing w:after="0" w:line="360" w:lineRule="auto"/>
        <w:jc w:val="both"/>
        <w:rPr>
          <w:rFonts w:ascii="Arial" w:hAnsi="Arial" w:cs="Arial"/>
          <w:sz w:val="22"/>
          <w:szCs w:val="22"/>
        </w:rPr>
      </w:pPr>
      <w:r w:rsidRPr="0025799F">
        <w:rPr>
          <w:rFonts w:ascii="Arial" w:hAnsi="Arial" w:cs="Arial"/>
          <w:sz w:val="22"/>
          <w:szCs w:val="22"/>
        </w:rPr>
        <w:t>For the leading tech companies such as Google and Microsoft, having a perfect methodology for recruiting is key to maintaining their market advantage. The process of recruitment optimization goes beyond just reducing number of interviews; it involves enhancing efficiency and impact in each hiring phase. Complicated and lengthy methods for recruiting can discourage desired candidates from participating, leading them to either decline or choose offers from competitors.</w:t>
      </w:r>
    </w:p>
    <w:p w14:paraId="7821F152" w14:textId="55708E6B" w:rsidR="00797E93" w:rsidRPr="0025799F" w:rsidRDefault="00FC2E39" w:rsidP="0025799F">
      <w:pPr>
        <w:spacing w:after="0" w:line="360" w:lineRule="auto"/>
        <w:jc w:val="both"/>
        <w:rPr>
          <w:rFonts w:ascii="Arial" w:hAnsi="Arial" w:cs="Arial"/>
          <w:b/>
          <w:bCs/>
          <w:sz w:val="22"/>
          <w:szCs w:val="22"/>
        </w:rPr>
      </w:pPr>
      <w:r w:rsidRPr="0025799F">
        <w:rPr>
          <w:rFonts w:ascii="Arial" w:hAnsi="Arial" w:cs="Arial"/>
          <w:sz w:val="22"/>
          <w:szCs w:val="22"/>
        </w:rPr>
        <w:t>To prevent candidate disengagement, a critical examination of the relevance and impact of each phase of the interview process is imperative, ensuring every stage is crucial for determining the fit of a candidate</w:t>
      </w:r>
      <w:r w:rsidR="001855E0" w:rsidRPr="0025799F">
        <w:rPr>
          <w:rFonts w:ascii="Arial" w:hAnsi="Arial" w:cs="Arial"/>
          <w:sz w:val="22"/>
          <w:szCs w:val="22"/>
        </w:rPr>
        <w:t xml:space="preserve"> (</w:t>
      </w:r>
      <w:r w:rsidR="001855E0" w:rsidRPr="0025799F">
        <w:rPr>
          <w:rFonts w:ascii="Arial" w:eastAsia="Times New Roman" w:hAnsi="Arial" w:cs="Arial"/>
          <w:kern w:val="0"/>
          <w:sz w:val="22"/>
          <w:szCs w:val="22"/>
          <w:lang w:eastAsia="en-GB"/>
          <w14:ligatures w14:val="none"/>
        </w:rPr>
        <w:t>Miles and McCamey, 2018)</w:t>
      </w:r>
      <w:r w:rsidRPr="0025799F">
        <w:rPr>
          <w:rFonts w:ascii="Arial" w:hAnsi="Arial" w:cs="Arial"/>
          <w:sz w:val="22"/>
          <w:szCs w:val="22"/>
        </w:rPr>
        <w:t xml:space="preserve">. </w:t>
      </w:r>
      <w:r w:rsidR="00797E93" w:rsidRPr="0025799F">
        <w:rPr>
          <w:rFonts w:ascii="Arial" w:hAnsi="Arial" w:cs="Arial"/>
          <w:sz w:val="22"/>
          <w:szCs w:val="22"/>
        </w:rPr>
        <w:t>The aim is to make the hiring process more efficient without losing out on selecting top candidates, finding a middle ground between thorough assessment and quick recruitment.</w:t>
      </w:r>
    </w:p>
    <w:p w14:paraId="2BEBB92B" w14:textId="59B2F88B" w:rsidR="008316AB" w:rsidRPr="0025799F" w:rsidRDefault="00797E93" w:rsidP="0025799F">
      <w:pPr>
        <w:spacing w:after="0" w:line="360" w:lineRule="auto"/>
        <w:jc w:val="both"/>
        <w:rPr>
          <w:rFonts w:ascii="Arial" w:hAnsi="Arial" w:cs="Arial"/>
          <w:sz w:val="22"/>
          <w:szCs w:val="22"/>
        </w:rPr>
      </w:pPr>
      <w:r w:rsidRPr="0025799F">
        <w:rPr>
          <w:rFonts w:ascii="Arial" w:hAnsi="Arial" w:cs="Arial"/>
          <w:sz w:val="22"/>
          <w:szCs w:val="22"/>
        </w:rPr>
        <w:t>The use of advanced analytics and artificial intelligence (AI) in the recruitment framework can greatly improve the process, helping to make screening and choosing candidates more effective</w:t>
      </w:r>
      <w:r w:rsidR="001855E0" w:rsidRPr="0025799F">
        <w:rPr>
          <w:rFonts w:ascii="Arial" w:hAnsi="Arial" w:cs="Arial"/>
          <w:sz w:val="22"/>
          <w:szCs w:val="22"/>
        </w:rPr>
        <w:t xml:space="preserve"> (</w:t>
      </w:r>
      <w:r w:rsidR="001855E0" w:rsidRPr="0025799F">
        <w:rPr>
          <w:rFonts w:ascii="Arial" w:eastAsia="Times New Roman" w:hAnsi="Arial" w:cs="Arial"/>
          <w:kern w:val="0"/>
          <w:sz w:val="22"/>
          <w:szCs w:val="22"/>
          <w:lang w:eastAsia="en-GB"/>
          <w14:ligatures w14:val="none"/>
        </w:rPr>
        <w:t>Hmoud and Laszlo, 2019)</w:t>
      </w:r>
      <w:r w:rsidRPr="0025799F">
        <w:rPr>
          <w:rFonts w:ascii="Arial" w:hAnsi="Arial" w:cs="Arial"/>
          <w:sz w:val="22"/>
          <w:szCs w:val="22"/>
        </w:rPr>
        <w:t>.</w:t>
      </w:r>
      <w:r w:rsidR="008316AB" w:rsidRPr="0025799F">
        <w:rPr>
          <w:rFonts w:ascii="Arial" w:hAnsi="Arial" w:cs="Arial"/>
          <w:sz w:val="22"/>
          <w:szCs w:val="22"/>
        </w:rPr>
        <w:t xml:space="preserve"> AI technologies have the capacity to sift through extensive numbers of applications, pinpointing the most suitable candidates using established parameters, thus slashing the hours devoted to manual screening. This integration accelerates the recruitment timeline and fosters a more objective evaluation of candidates, diminishing the likelihood of biases influencing human decisions.</w:t>
      </w:r>
    </w:p>
    <w:p w14:paraId="31644527" w14:textId="25CEA8B8" w:rsidR="003E3342" w:rsidRPr="0025799F" w:rsidRDefault="008316AB" w:rsidP="0025799F">
      <w:pPr>
        <w:spacing w:after="0" w:line="360" w:lineRule="auto"/>
        <w:jc w:val="both"/>
        <w:rPr>
          <w:rFonts w:ascii="Arial" w:hAnsi="Arial" w:cs="Arial"/>
          <w:sz w:val="22"/>
          <w:szCs w:val="22"/>
        </w:rPr>
      </w:pPr>
      <w:r w:rsidRPr="0025799F">
        <w:rPr>
          <w:rFonts w:ascii="Arial" w:hAnsi="Arial" w:cs="Arial"/>
          <w:sz w:val="22"/>
          <w:szCs w:val="22"/>
        </w:rPr>
        <w:t>Additionally, employing AI and analytics offers a clearer view of the recruitment process</w:t>
      </w:r>
      <w:r w:rsidR="00AA40EF">
        <w:rPr>
          <w:rFonts w:ascii="Arial" w:hAnsi="Arial" w:cs="Arial"/>
          <w:sz w:val="22"/>
          <w:szCs w:val="22"/>
        </w:rPr>
        <w:t>’</w:t>
      </w:r>
      <w:r w:rsidRPr="0025799F">
        <w:rPr>
          <w:rFonts w:ascii="Arial" w:hAnsi="Arial" w:cs="Arial"/>
          <w:sz w:val="22"/>
          <w:szCs w:val="22"/>
        </w:rPr>
        <w:t xml:space="preserve">s efficiency, pinpointing </w:t>
      </w:r>
      <w:r w:rsidR="00FD6CCD" w:rsidRPr="0025799F">
        <w:rPr>
          <w:rFonts w:ascii="Arial" w:hAnsi="Arial" w:cs="Arial"/>
          <w:sz w:val="22"/>
          <w:szCs w:val="22"/>
        </w:rPr>
        <w:t>slowdowns,</w:t>
      </w:r>
      <w:r w:rsidRPr="0025799F">
        <w:rPr>
          <w:rFonts w:ascii="Arial" w:hAnsi="Arial" w:cs="Arial"/>
          <w:sz w:val="22"/>
          <w:szCs w:val="22"/>
        </w:rPr>
        <w:t xml:space="preserve"> and potential improvements. These tools are also beneficial in forecasting the prospective success of candidates within the company, enhancing the overall quality of recruitment decisions.</w:t>
      </w:r>
    </w:p>
    <w:p w14:paraId="6A1A5194" w14:textId="77777777" w:rsidR="00067FDD" w:rsidRPr="0025799F" w:rsidRDefault="0047591D" w:rsidP="0025799F">
      <w:pPr>
        <w:pStyle w:val="2"/>
        <w:spacing w:after="0"/>
        <w:rPr>
          <w:sz w:val="22"/>
          <w:szCs w:val="22"/>
        </w:rPr>
      </w:pPr>
      <w:bookmarkStart w:id="11" w:name="_Toc164353141"/>
      <w:r w:rsidRPr="0025799F">
        <w:rPr>
          <w:sz w:val="22"/>
          <w:szCs w:val="22"/>
        </w:rPr>
        <w:t>3.2</w:t>
      </w:r>
      <w:r w:rsidRPr="0025799F">
        <w:rPr>
          <w:sz w:val="22"/>
          <w:szCs w:val="22"/>
        </w:rPr>
        <w:tab/>
      </w:r>
      <w:r w:rsidR="005A7C2E" w:rsidRPr="0025799F">
        <w:rPr>
          <w:sz w:val="22"/>
          <w:szCs w:val="22"/>
        </w:rPr>
        <w:t>Enhanced Training for Managers</w:t>
      </w:r>
      <w:bookmarkEnd w:id="11"/>
    </w:p>
    <w:p w14:paraId="09F24434" w14:textId="03FC6868" w:rsidR="00385D0F" w:rsidRPr="0025799F" w:rsidRDefault="00385D0F" w:rsidP="0025799F">
      <w:pPr>
        <w:spacing w:after="0" w:line="360" w:lineRule="auto"/>
        <w:jc w:val="both"/>
        <w:rPr>
          <w:rFonts w:ascii="Arial" w:hAnsi="Arial" w:cs="Arial"/>
          <w:sz w:val="22"/>
          <w:szCs w:val="22"/>
        </w:rPr>
      </w:pPr>
      <w:r w:rsidRPr="0025799F">
        <w:rPr>
          <w:rFonts w:ascii="Arial" w:hAnsi="Arial" w:cs="Arial"/>
          <w:sz w:val="22"/>
          <w:szCs w:val="22"/>
        </w:rPr>
        <w:t>The significance of managers in the recruitment and selection sphere is paramount, given their role in finali</w:t>
      </w:r>
      <w:r w:rsidR="00AD45E8" w:rsidRPr="0025799F">
        <w:rPr>
          <w:rFonts w:ascii="Arial" w:hAnsi="Arial" w:cs="Arial"/>
          <w:sz w:val="22"/>
          <w:szCs w:val="22"/>
        </w:rPr>
        <w:t>s</w:t>
      </w:r>
      <w:r w:rsidRPr="0025799F">
        <w:rPr>
          <w:rFonts w:ascii="Arial" w:hAnsi="Arial" w:cs="Arial"/>
          <w:sz w:val="22"/>
          <w:szCs w:val="22"/>
        </w:rPr>
        <w:t>ing hiring decisions. Therefore, providing managers with the requisite skills and insights for informed decision-making in hiring is essential. Comprehensive training initiatives that encompass the technical and relational facets of evaluating candidates can substantially elevate the decision-making quality.</w:t>
      </w:r>
    </w:p>
    <w:p w14:paraId="6F18720C" w14:textId="75E49345" w:rsidR="00797E93" w:rsidRPr="0025799F" w:rsidRDefault="00797E93" w:rsidP="0025799F">
      <w:pPr>
        <w:spacing w:after="0" w:line="360" w:lineRule="auto"/>
        <w:jc w:val="both"/>
        <w:rPr>
          <w:rFonts w:ascii="Arial" w:hAnsi="Arial" w:cs="Arial"/>
          <w:b/>
          <w:bCs/>
          <w:sz w:val="22"/>
          <w:szCs w:val="22"/>
        </w:rPr>
      </w:pPr>
      <w:r w:rsidRPr="0025799F">
        <w:rPr>
          <w:rFonts w:ascii="Arial" w:hAnsi="Arial" w:cs="Arial"/>
          <w:sz w:val="22"/>
          <w:szCs w:val="22"/>
        </w:rPr>
        <w:t>Training meant for managers should be about developing a thorough comprehension of the company</w:t>
      </w:r>
      <w:r w:rsidR="00AA40EF">
        <w:rPr>
          <w:rFonts w:ascii="Arial" w:hAnsi="Arial" w:cs="Arial"/>
          <w:sz w:val="22"/>
          <w:szCs w:val="22"/>
        </w:rPr>
        <w:t>’</w:t>
      </w:r>
      <w:r w:rsidRPr="0025799F">
        <w:rPr>
          <w:rFonts w:ascii="Arial" w:hAnsi="Arial" w:cs="Arial"/>
          <w:sz w:val="22"/>
          <w:szCs w:val="22"/>
        </w:rPr>
        <w:t xml:space="preserve">s strategic goals and specific abilities required in various jobs. Managers must achieve expertise in assessing not only technical abilities but also cultural fit and long-term value creation potential among candidates. This </w:t>
      </w:r>
      <w:r w:rsidR="008975FD" w:rsidRPr="0025799F">
        <w:rPr>
          <w:rFonts w:ascii="Arial" w:hAnsi="Arial" w:cs="Arial"/>
          <w:sz w:val="22"/>
          <w:szCs w:val="22"/>
        </w:rPr>
        <w:t>two-pronged approach</w:t>
      </w:r>
      <w:r w:rsidRPr="0025799F">
        <w:rPr>
          <w:rFonts w:ascii="Arial" w:hAnsi="Arial" w:cs="Arial"/>
          <w:sz w:val="22"/>
          <w:szCs w:val="22"/>
        </w:rPr>
        <w:t xml:space="preserve"> </w:t>
      </w:r>
      <w:r w:rsidR="008975FD" w:rsidRPr="0025799F">
        <w:rPr>
          <w:rFonts w:ascii="Arial" w:hAnsi="Arial" w:cs="Arial"/>
          <w:sz w:val="22"/>
          <w:szCs w:val="22"/>
        </w:rPr>
        <w:t>ensures</w:t>
      </w:r>
      <w:r w:rsidRPr="0025799F">
        <w:rPr>
          <w:rFonts w:ascii="Arial" w:hAnsi="Arial" w:cs="Arial"/>
          <w:sz w:val="22"/>
          <w:szCs w:val="22"/>
        </w:rPr>
        <w:t xml:space="preserve"> that fresh hires are prepared to handle their immediate duties while also aligning with broader cultural and value perspectives within the company</w:t>
      </w:r>
      <w:r w:rsidR="004503BE" w:rsidRPr="0025799F">
        <w:rPr>
          <w:rFonts w:ascii="Arial" w:hAnsi="Arial" w:cs="Arial"/>
          <w:sz w:val="22"/>
          <w:szCs w:val="22"/>
        </w:rPr>
        <w:t xml:space="preserve"> (</w:t>
      </w:r>
      <w:r w:rsidR="004503BE" w:rsidRPr="0025799F">
        <w:rPr>
          <w:rFonts w:ascii="Arial" w:eastAsia="Times New Roman" w:hAnsi="Arial" w:cs="Arial"/>
          <w:kern w:val="0"/>
          <w:sz w:val="22"/>
          <w:szCs w:val="22"/>
          <w:lang w:eastAsia="en-GB"/>
          <w14:ligatures w14:val="none"/>
        </w:rPr>
        <w:t>Kaplan and Norton, 2001)</w:t>
      </w:r>
      <w:r w:rsidRPr="0025799F">
        <w:rPr>
          <w:rFonts w:ascii="Arial" w:hAnsi="Arial" w:cs="Arial"/>
          <w:sz w:val="22"/>
          <w:szCs w:val="22"/>
        </w:rPr>
        <w:t>.</w:t>
      </w:r>
    </w:p>
    <w:p w14:paraId="0F1E9F82" w14:textId="127E996D" w:rsidR="00A314B3" w:rsidRPr="0025799F" w:rsidRDefault="00CE1EB2" w:rsidP="0025799F">
      <w:pPr>
        <w:spacing w:after="0" w:line="360" w:lineRule="auto"/>
        <w:jc w:val="both"/>
        <w:rPr>
          <w:rFonts w:ascii="Arial" w:hAnsi="Arial" w:cs="Arial"/>
          <w:sz w:val="22"/>
          <w:szCs w:val="22"/>
        </w:rPr>
      </w:pPr>
      <w:r w:rsidRPr="0025799F">
        <w:rPr>
          <w:rFonts w:ascii="Arial" w:hAnsi="Arial" w:cs="Arial"/>
          <w:sz w:val="22"/>
          <w:szCs w:val="22"/>
        </w:rPr>
        <w:lastRenderedPageBreak/>
        <w:t>Beyond conventional training approaches, managers could gain from engaging in simulation-based learning and role-playing activities that replicate actual recruitment situations</w:t>
      </w:r>
      <w:r w:rsidR="004503BE" w:rsidRPr="0025799F">
        <w:rPr>
          <w:rFonts w:ascii="Arial" w:hAnsi="Arial" w:cs="Arial"/>
          <w:sz w:val="22"/>
          <w:szCs w:val="22"/>
        </w:rPr>
        <w:t xml:space="preserve"> (Murthy et al., 2008)</w:t>
      </w:r>
      <w:r w:rsidRPr="0025799F">
        <w:rPr>
          <w:rFonts w:ascii="Arial" w:hAnsi="Arial" w:cs="Arial"/>
          <w:sz w:val="22"/>
          <w:szCs w:val="22"/>
        </w:rPr>
        <w:t xml:space="preserve">. </w:t>
      </w:r>
      <w:r w:rsidR="00A314B3" w:rsidRPr="0025799F">
        <w:rPr>
          <w:rFonts w:ascii="Arial" w:hAnsi="Arial" w:cs="Arial"/>
          <w:sz w:val="22"/>
          <w:szCs w:val="22"/>
        </w:rPr>
        <w:t>These instructional methods are very important for improving the interviewing and candidate assessment abilities of managers, which results in more effective and thorough evaluations.</w:t>
      </w:r>
    </w:p>
    <w:p w14:paraId="6D884642" w14:textId="1A9C4F4C" w:rsidR="00A314B3" w:rsidRPr="0025799F" w:rsidRDefault="00A314B3" w:rsidP="0025799F">
      <w:pPr>
        <w:spacing w:after="0" w:line="360" w:lineRule="auto"/>
        <w:jc w:val="both"/>
        <w:rPr>
          <w:rFonts w:ascii="Arial" w:hAnsi="Arial" w:cs="Arial"/>
          <w:sz w:val="22"/>
          <w:szCs w:val="22"/>
        </w:rPr>
      </w:pPr>
      <w:r w:rsidRPr="0025799F">
        <w:rPr>
          <w:rFonts w:ascii="Arial" w:hAnsi="Arial" w:cs="Arial"/>
          <w:sz w:val="22"/>
          <w:szCs w:val="22"/>
        </w:rPr>
        <w:t>Educational events that keep managers updated on recruitment and selection practices, such as workshops, seminars and mentorship programs are very important</w:t>
      </w:r>
      <w:r w:rsidR="002F76F4" w:rsidRPr="0025799F">
        <w:rPr>
          <w:rFonts w:ascii="Arial" w:hAnsi="Arial" w:cs="Arial"/>
          <w:sz w:val="22"/>
          <w:szCs w:val="22"/>
        </w:rPr>
        <w:t xml:space="preserve"> (Okolie et al., 2020)</w:t>
      </w:r>
      <w:r w:rsidRPr="0025799F">
        <w:rPr>
          <w:rFonts w:ascii="Arial" w:hAnsi="Arial" w:cs="Arial"/>
          <w:sz w:val="22"/>
          <w:szCs w:val="22"/>
        </w:rPr>
        <w:t>. Continual improvement of management skills helps in creating a workforce that is not just flexible and adaptable but also aligned with the business</w:t>
      </w:r>
      <w:r w:rsidR="008576E6">
        <w:rPr>
          <w:rFonts w:ascii="Arial" w:hAnsi="Arial" w:cs="Arial"/>
          <w:sz w:val="22"/>
          <w:szCs w:val="22"/>
        </w:rPr>
        <w:t>’</w:t>
      </w:r>
      <w:r w:rsidRPr="0025799F">
        <w:rPr>
          <w:rFonts w:ascii="Arial" w:hAnsi="Arial" w:cs="Arial"/>
          <w:sz w:val="22"/>
          <w:szCs w:val="22"/>
        </w:rPr>
        <w:t xml:space="preserve">s strategic goals. This ultimately benefits the </w:t>
      </w:r>
      <w:r w:rsidR="00A66497" w:rsidRPr="0025799F">
        <w:rPr>
          <w:rFonts w:ascii="Arial" w:hAnsi="Arial" w:cs="Arial"/>
          <w:sz w:val="22"/>
          <w:szCs w:val="22"/>
        </w:rPr>
        <w:t>company’s</w:t>
      </w:r>
      <w:r w:rsidRPr="0025799F">
        <w:rPr>
          <w:rFonts w:ascii="Arial" w:hAnsi="Arial" w:cs="Arial"/>
          <w:sz w:val="22"/>
          <w:szCs w:val="22"/>
        </w:rPr>
        <w:t xml:space="preserve"> lasting success.</w:t>
      </w:r>
    </w:p>
    <w:p w14:paraId="29B083F1" w14:textId="4D85F770" w:rsidR="00091B6F" w:rsidRPr="0025799F" w:rsidRDefault="00091B6F" w:rsidP="0025799F">
      <w:pPr>
        <w:pStyle w:val="2"/>
        <w:spacing w:after="0"/>
        <w:rPr>
          <w:sz w:val="22"/>
          <w:szCs w:val="22"/>
        </w:rPr>
      </w:pPr>
      <w:bookmarkStart w:id="12" w:name="_Toc164353142"/>
      <w:r w:rsidRPr="0025799F">
        <w:rPr>
          <w:sz w:val="22"/>
          <w:szCs w:val="22"/>
        </w:rPr>
        <w:t>3.3</w:t>
      </w:r>
      <w:r w:rsidRPr="0025799F">
        <w:rPr>
          <w:sz w:val="22"/>
          <w:szCs w:val="22"/>
        </w:rPr>
        <w:tab/>
      </w:r>
      <w:r w:rsidR="005A7C2E" w:rsidRPr="0025799F">
        <w:rPr>
          <w:sz w:val="22"/>
          <w:szCs w:val="22"/>
        </w:rPr>
        <w:t>Employee Feedback Mechanisms</w:t>
      </w:r>
      <w:bookmarkEnd w:id="12"/>
    </w:p>
    <w:p w14:paraId="5A2D6E8E" w14:textId="51F1D668" w:rsidR="00A314B3" w:rsidRPr="0025799F" w:rsidRDefault="00ED2DA9" w:rsidP="0025799F">
      <w:pPr>
        <w:spacing w:after="0" w:line="360" w:lineRule="auto"/>
        <w:jc w:val="both"/>
        <w:rPr>
          <w:rFonts w:ascii="Arial" w:hAnsi="Arial" w:cs="Arial"/>
          <w:b/>
          <w:bCs/>
          <w:sz w:val="22"/>
          <w:szCs w:val="22"/>
        </w:rPr>
      </w:pPr>
      <w:r w:rsidRPr="0025799F">
        <w:rPr>
          <w:rFonts w:ascii="Arial" w:hAnsi="Arial" w:cs="Arial"/>
          <w:sz w:val="22"/>
          <w:szCs w:val="22"/>
        </w:rPr>
        <w:t>Implementing mechanisms to gather feedback from employees is crucial for improving the recruitment process in companies such as Google and Microsoft</w:t>
      </w:r>
      <w:r w:rsidR="00E269D8" w:rsidRPr="0025799F">
        <w:rPr>
          <w:rFonts w:ascii="Arial" w:hAnsi="Arial" w:cs="Arial"/>
          <w:sz w:val="22"/>
          <w:szCs w:val="22"/>
        </w:rPr>
        <w:t xml:space="preserve"> (Steiber, A. and Alänge, 2013).</w:t>
      </w:r>
      <w:r w:rsidRPr="0025799F">
        <w:rPr>
          <w:rFonts w:ascii="Arial" w:hAnsi="Arial" w:cs="Arial"/>
          <w:sz w:val="22"/>
          <w:szCs w:val="22"/>
        </w:rPr>
        <w:t xml:space="preserve"> </w:t>
      </w:r>
      <w:r w:rsidR="00A314B3" w:rsidRPr="0025799F">
        <w:rPr>
          <w:rFonts w:ascii="Arial" w:hAnsi="Arial" w:cs="Arial"/>
          <w:sz w:val="22"/>
          <w:szCs w:val="22"/>
        </w:rPr>
        <w:t xml:space="preserve">The different views of workers, based on their own lives and experiences, are crucial for improving methods in hiring. </w:t>
      </w:r>
      <w:r w:rsidR="00CC352F" w:rsidRPr="0025799F">
        <w:rPr>
          <w:rFonts w:ascii="Arial" w:hAnsi="Arial" w:cs="Arial"/>
          <w:sz w:val="22"/>
          <w:szCs w:val="22"/>
        </w:rPr>
        <w:t>A firm</w:t>
      </w:r>
      <w:r w:rsidR="00A314B3" w:rsidRPr="0025799F">
        <w:rPr>
          <w:rFonts w:ascii="Arial" w:hAnsi="Arial" w:cs="Arial"/>
          <w:sz w:val="22"/>
          <w:szCs w:val="22"/>
        </w:rPr>
        <w:t xml:space="preserve"> that uses a systematic way to gather and study employee feedback can identify strong points and possible betterments within its recruitment strategy. This helps in concentrating improvements on </w:t>
      </w:r>
      <w:proofErr w:type="gramStart"/>
      <w:r w:rsidR="00A314B3" w:rsidRPr="0025799F">
        <w:rPr>
          <w:rFonts w:ascii="Arial" w:hAnsi="Arial" w:cs="Arial"/>
          <w:sz w:val="22"/>
          <w:szCs w:val="22"/>
        </w:rPr>
        <w:t>particular aspects</w:t>
      </w:r>
      <w:proofErr w:type="gramEnd"/>
      <w:r w:rsidR="00A314B3" w:rsidRPr="0025799F">
        <w:rPr>
          <w:rFonts w:ascii="Arial" w:hAnsi="Arial" w:cs="Arial"/>
          <w:sz w:val="22"/>
          <w:szCs w:val="22"/>
        </w:rPr>
        <w:t xml:space="preserve"> of the process.</w:t>
      </w:r>
    </w:p>
    <w:p w14:paraId="3A0A77BA" w14:textId="036AE1BD" w:rsidR="008B3797" w:rsidRPr="0025799F" w:rsidRDefault="00ED2DA9" w:rsidP="0025799F">
      <w:pPr>
        <w:spacing w:after="0" w:line="360" w:lineRule="auto"/>
        <w:jc w:val="both"/>
        <w:rPr>
          <w:rFonts w:ascii="Arial" w:hAnsi="Arial" w:cs="Arial"/>
          <w:sz w:val="22"/>
          <w:szCs w:val="22"/>
        </w:rPr>
      </w:pPr>
      <w:r w:rsidRPr="0025799F">
        <w:rPr>
          <w:rFonts w:ascii="Arial" w:hAnsi="Arial" w:cs="Arial"/>
          <w:sz w:val="22"/>
          <w:szCs w:val="22"/>
        </w:rPr>
        <w:t>To fully leverage the potential of these feedback mechanisms, organi</w:t>
      </w:r>
      <w:r w:rsidR="00A87137" w:rsidRPr="0025799F">
        <w:rPr>
          <w:rFonts w:ascii="Arial" w:hAnsi="Arial" w:cs="Arial"/>
          <w:sz w:val="22"/>
          <w:szCs w:val="22"/>
        </w:rPr>
        <w:t>s</w:t>
      </w:r>
      <w:r w:rsidRPr="0025799F">
        <w:rPr>
          <w:rFonts w:ascii="Arial" w:hAnsi="Arial" w:cs="Arial"/>
          <w:sz w:val="22"/>
          <w:szCs w:val="22"/>
        </w:rPr>
        <w:t xml:space="preserve">ations should </w:t>
      </w:r>
      <w:r w:rsidR="005F65E0" w:rsidRPr="0025799F">
        <w:rPr>
          <w:rFonts w:ascii="Arial" w:hAnsi="Arial" w:cs="Arial"/>
          <w:sz w:val="22"/>
          <w:szCs w:val="22"/>
        </w:rPr>
        <w:t xml:space="preserve">employ </w:t>
      </w:r>
      <w:r w:rsidRPr="0025799F">
        <w:rPr>
          <w:rFonts w:ascii="Arial" w:hAnsi="Arial" w:cs="Arial"/>
          <w:sz w:val="22"/>
          <w:szCs w:val="22"/>
        </w:rPr>
        <w:t>various methods to gather a broad range of viewpoints. Conducting regular surveys, both anonymous and identifiable, can yield both quantitative and qualitative insights into the recruitment experience</w:t>
      </w:r>
      <w:r w:rsidR="00CA5FF8" w:rsidRPr="0025799F">
        <w:rPr>
          <w:rFonts w:ascii="Arial" w:hAnsi="Arial" w:cs="Arial"/>
          <w:sz w:val="22"/>
          <w:szCs w:val="22"/>
        </w:rPr>
        <w:t xml:space="preserve"> (Abdalla Hamza et al., 2021)</w:t>
      </w:r>
      <w:r w:rsidRPr="0025799F">
        <w:rPr>
          <w:rFonts w:ascii="Arial" w:hAnsi="Arial" w:cs="Arial"/>
          <w:sz w:val="22"/>
          <w:szCs w:val="22"/>
        </w:rPr>
        <w:t xml:space="preserve">. </w:t>
      </w:r>
      <w:r w:rsidR="008B3797" w:rsidRPr="0025799F">
        <w:rPr>
          <w:rFonts w:ascii="Arial" w:hAnsi="Arial" w:cs="Arial"/>
          <w:sz w:val="22"/>
          <w:szCs w:val="22"/>
        </w:rPr>
        <w:t>Groups where attention is given to new employees, especially focus groups, can give a more detailed study of the recruitment process. They help understand what candidates go through and find chances for improving the procedure.</w:t>
      </w:r>
    </w:p>
    <w:p w14:paraId="41B8BAB5" w14:textId="7783CDAB" w:rsidR="00665A5C" w:rsidRPr="0025799F" w:rsidRDefault="008B3797" w:rsidP="0025799F">
      <w:pPr>
        <w:spacing w:after="0" w:line="360" w:lineRule="auto"/>
        <w:jc w:val="both"/>
        <w:rPr>
          <w:rFonts w:ascii="Arial" w:hAnsi="Arial" w:cs="Arial"/>
          <w:sz w:val="22"/>
          <w:szCs w:val="22"/>
        </w:rPr>
      </w:pPr>
      <w:r w:rsidRPr="0025799F">
        <w:rPr>
          <w:rFonts w:ascii="Arial" w:hAnsi="Arial" w:cs="Arial"/>
          <w:sz w:val="22"/>
          <w:szCs w:val="22"/>
        </w:rPr>
        <w:t>Suggestion mechanisms, whether they are physical or online, give a space for workers to propose improvements in the recruitment process</w:t>
      </w:r>
      <w:r w:rsidR="00E269D8" w:rsidRPr="0025799F">
        <w:rPr>
          <w:rFonts w:ascii="Arial" w:hAnsi="Arial" w:cs="Arial"/>
          <w:sz w:val="22"/>
          <w:szCs w:val="22"/>
        </w:rPr>
        <w:t xml:space="preserve"> (Velthof, 2021)</w:t>
      </w:r>
      <w:r w:rsidRPr="0025799F">
        <w:rPr>
          <w:rFonts w:ascii="Arial" w:hAnsi="Arial" w:cs="Arial"/>
          <w:sz w:val="22"/>
          <w:szCs w:val="22"/>
        </w:rPr>
        <w:t xml:space="preserve">. This helps in maintaining an ongoing feedback loop. </w:t>
      </w:r>
      <w:r w:rsidR="00665A5C" w:rsidRPr="0025799F">
        <w:rPr>
          <w:rFonts w:ascii="Arial" w:hAnsi="Arial" w:cs="Arial"/>
          <w:sz w:val="22"/>
          <w:szCs w:val="22"/>
        </w:rPr>
        <w:t>These contributions ought to be assessed routinely to discern prevalent patterns and practical recommendations.</w:t>
      </w:r>
    </w:p>
    <w:p w14:paraId="19ECF0FA" w14:textId="53A67C40" w:rsidR="005811AF" w:rsidRPr="0025799F" w:rsidRDefault="00665A5C" w:rsidP="0025799F">
      <w:pPr>
        <w:spacing w:after="0" w:line="360" w:lineRule="auto"/>
        <w:jc w:val="both"/>
        <w:rPr>
          <w:rFonts w:ascii="Arial" w:hAnsi="Arial" w:cs="Arial"/>
          <w:sz w:val="22"/>
          <w:szCs w:val="22"/>
        </w:rPr>
      </w:pPr>
      <w:proofErr w:type="gramStart"/>
      <w:r w:rsidRPr="0025799F">
        <w:rPr>
          <w:rFonts w:ascii="Arial" w:hAnsi="Arial" w:cs="Arial"/>
          <w:sz w:val="22"/>
          <w:szCs w:val="22"/>
        </w:rPr>
        <w:t>Taking action</w:t>
      </w:r>
      <w:proofErr w:type="gramEnd"/>
      <w:r w:rsidRPr="0025799F">
        <w:rPr>
          <w:rFonts w:ascii="Arial" w:hAnsi="Arial" w:cs="Arial"/>
          <w:sz w:val="22"/>
          <w:szCs w:val="22"/>
        </w:rPr>
        <w:t xml:space="preserve"> on the feedback received is as </w:t>
      </w:r>
      <w:r w:rsidR="00512304" w:rsidRPr="0025799F">
        <w:rPr>
          <w:rFonts w:ascii="Arial" w:hAnsi="Arial" w:cs="Arial"/>
          <w:sz w:val="22"/>
          <w:szCs w:val="22"/>
        </w:rPr>
        <w:t xml:space="preserve">critical </w:t>
      </w:r>
      <w:r w:rsidRPr="0025799F">
        <w:rPr>
          <w:rFonts w:ascii="Arial" w:hAnsi="Arial" w:cs="Arial"/>
          <w:sz w:val="22"/>
          <w:szCs w:val="22"/>
        </w:rPr>
        <w:t>as its collection. Organisations need to exhibit a real dedication to perpetual enhancement by enacting modifications based on this feedback</w:t>
      </w:r>
      <w:r w:rsidR="00E269D8" w:rsidRPr="0025799F">
        <w:rPr>
          <w:rFonts w:ascii="Arial" w:hAnsi="Arial" w:cs="Arial"/>
          <w:sz w:val="22"/>
          <w:szCs w:val="22"/>
        </w:rPr>
        <w:t xml:space="preserve"> (</w:t>
      </w:r>
      <w:r w:rsidR="00E269D8" w:rsidRPr="0025799F">
        <w:rPr>
          <w:rFonts w:ascii="Arial" w:eastAsia="Times New Roman" w:hAnsi="Arial" w:cs="Arial"/>
          <w:kern w:val="0"/>
          <w:sz w:val="22"/>
          <w:szCs w:val="22"/>
          <w:lang w:eastAsia="en-GB"/>
          <w14:ligatures w14:val="none"/>
        </w:rPr>
        <w:t>Saleth and Dinar, 2000)</w:t>
      </w:r>
      <w:r w:rsidRPr="0025799F">
        <w:rPr>
          <w:rFonts w:ascii="Arial" w:hAnsi="Arial" w:cs="Arial"/>
          <w:sz w:val="22"/>
          <w:szCs w:val="22"/>
        </w:rPr>
        <w:t xml:space="preserve">. This may mean altering interviewing methods, making the application process more straightforward, or improving interactions with prospective hires. </w:t>
      </w:r>
      <w:r w:rsidR="005811AF" w:rsidRPr="0025799F">
        <w:rPr>
          <w:rFonts w:ascii="Arial" w:hAnsi="Arial" w:cs="Arial"/>
          <w:sz w:val="22"/>
          <w:szCs w:val="22"/>
        </w:rPr>
        <w:t>Securing the actual impact of employee ideas on recruitment methods could cultivate an atmosphere of confidence and perpetual enhancement. This might lead to a more effective and smooth hiring process.</w:t>
      </w:r>
    </w:p>
    <w:p w14:paraId="0A7FF03C" w14:textId="77777777" w:rsidR="00A85D01" w:rsidRDefault="00A85D01">
      <w:pPr>
        <w:rPr>
          <w:rFonts w:ascii="Arial" w:hAnsi="Arial" w:cs="Arial"/>
          <w:b/>
          <w:bCs/>
          <w:sz w:val="22"/>
          <w:szCs w:val="22"/>
        </w:rPr>
      </w:pPr>
      <w:r>
        <w:rPr>
          <w:sz w:val="22"/>
          <w:szCs w:val="22"/>
        </w:rPr>
        <w:br w:type="page"/>
      </w:r>
    </w:p>
    <w:p w14:paraId="26B2E3D0" w14:textId="4A787727" w:rsidR="00091B6F" w:rsidRPr="0025799F" w:rsidRDefault="00C04DC5" w:rsidP="0025799F">
      <w:pPr>
        <w:pStyle w:val="2"/>
        <w:spacing w:after="0"/>
        <w:rPr>
          <w:sz w:val="22"/>
          <w:szCs w:val="22"/>
        </w:rPr>
      </w:pPr>
      <w:bookmarkStart w:id="13" w:name="_Toc164353143"/>
      <w:r w:rsidRPr="0025799F">
        <w:rPr>
          <w:sz w:val="22"/>
          <w:szCs w:val="22"/>
        </w:rPr>
        <w:lastRenderedPageBreak/>
        <w:t>3.4</w:t>
      </w:r>
      <w:r w:rsidRPr="0025799F">
        <w:rPr>
          <w:sz w:val="22"/>
          <w:szCs w:val="22"/>
        </w:rPr>
        <w:tab/>
      </w:r>
      <w:r w:rsidR="005A7C2E" w:rsidRPr="0025799F">
        <w:rPr>
          <w:sz w:val="22"/>
          <w:szCs w:val="22"/>
        </w:rPr>
        <w:t>Diversity and Inclusion Initiatives</w:t>
      </w:r>
      <w:bookmarkEnd w:id="13"/>
    </w:p>
    <w:p w14:paraId="3AD11FEA" w14:textId="69C568D4" w:rsidR="00C1602A" w:rsidRPr="0025799F" w:rsidRDefault="005811AF" w:rsidP="0025799F">
      <w:pPr>
        <w:spacing w:after="0" w:line="360" w:lineRule="auto"/>
        <w:jc w:val="both"/>
        <w:rPr>
          <w:rFonts w:ascii="Arial" w:hAnsi="Arial" w:cs="Arial"/>
          <w:sz w:val="22"/>
          <w:szCs w:val="22"/>
        </w:rPr>
      </w:pPr>
      <w:r w:rsidRPr="0025799F">
        <w:rPr>
          <w:rFonts w:ascii="Arial" w:hAnsi="Arial" w:cs="Arial"/>
          <w:sz w:val="22"/>
          <w:szCs w:val="22"/>
        </w:rPr>
        <w:t>For technology companies like Google and Microsoft, it is crucial to include diversity and inclusion (D&amp;I) in their recruitment methods</w:t>
      </w:r>
      <w:r w:rsidR="003556CF" w:rsidRPr="0025799F">
        <w:rPr>
          <w:rFonts w:ascii="Arial" w:hAnsi="Arial" w:cs="Arial"/>
          <w:sz w:val="22"/>
          <w:szCs w:val="22"/>
        </w:rPr>
        <w:t xml:space="preserve">. This applies not only due to moral grounds but also from a strategic perspective. Teams that consist of individuals with various experiences are more likely to come up with creative answers. They also have a better understanding about worldwide markets, which is very important in the field of technology. </w:t>
      </w:r>
      <w:r w:rsidR="00C1602A" w:rsidRPr="0025799F">
        <w:rPr>
          <w:rFonts w:ascii="Arial" w:hAnsi="Arial" w:cs="Arial"/>
          <w:sz w:val="22"/>
          <w:szCs w:val="22"/>
        </w:rPr>
        <w:t xml:space="preserve">Inclusion measures ensure that the diverse workforce, once hired, feels respected, </w:t>
      </w:r>
      <w:proofErr w:type="gramStart"/>
      <w:r w:rsidR="00C1602A" w:rsidRPr="0025799F">
        <w:rPr>
          <w:rFonts w:ascii="Arial" w:hAnsi="Arial" w:cs="Arial"/>
          <w:sz w:val="22"/>
          <w:szCs w:val="22"/>
        </w:rPr>
        <w:t>valued</w:t>
      </w:r>
      <w:proofErr w:type="gramEnd"/>
      <w:r w:rsidR="00C1602A" w:rsidRPr="0025799F">
        <w:rPr>
          <w:rFonts w:ascii="Arial" w:hAnsi="Arial" w:cs="Arial"/>
          <w:sz w:val="22"/>
          <w:szCs w:val="22"/>
        </w:rPr>
        <w:t xml:space="preserve"> and fully integrated into the company</w:t>
      </w:r>
      <w:r w:rsidR="008576E6">
        <w:rPr>
          <w:rFonts w:ascii="Arial" w:hAnsi="Arial" w:cs="Arial"/>
          <w:sz w:val="22"/>
          <w:szCs w:val="22"/>
        </w:rPr>
        <w:t>’</w:t>
      </w:r>
      <w:r w:rsidR="00C1602A" w:rsidRPr="0025799F">
        <w:rPr>
          <w:rFonts w:ascii="Arial" w:hAnsi="Arial" w:cs="Arial"/>
          <w:sz w:val="22"/>
          <w:szCs w:val="22"/>
        </w:rPr>
        <w:t>s operations.</w:t>
      </w:r>
    </w:p>
    <w:p w14:paraId="20B2E483" w14:textId="1F247080" w:rsidR="00704CCA" w:rsidRPr="0025799F" w:rsidRDefault="00C1602A" w:rsidP="0025799F">
      <w:pPr>
        <w:spacing w:after="0" w:line="360" w:lineRule="auto"/>
        <w:jc w:val="both"/>
        <w:rPr>
          <w:rFonts w:ascii="Arial" w:hAnsi="Arial" w:cs="Arial"/>
          <w:sz w:val="22"/>
          <w:szCs w:val="22"/>
        </w:rPr>
      </w:pPr>
      <w:r w:rsidRPr="0025799F">
        <w:rPr>
          <w:rFonts w:ascii="Arial" w:hAnsi="Arial" w:cs="Arial"/>
          <w:sz w:val="22"/>
          <w:szCs w:val="22"/>
        </w:rPr>
        <w:t xml:space="preserve">To strengthen D&amp;I initiatives, these </w:t>
      </w:r>
      <w:r w:rsidR="000C69C5" w:rsidRPr="0025799F">
        <w:rPr>
          <w:rFonts w:ascii="Arial" w:hAnsi="Arial" w:cs="Arial"/>
          <w:sz w:val="22"/>
          <w:szCs w:val="22"/>
        </w:rPr>
        <w:t xml:space="preserve">firms </w:t>
      </w:r>
      <w:r w:rsidRPr="0025799F">
        <w:rPr>
          <w:rFonts w:ascii="Arial" w:hAnsi="Arial" w:cs="Arial"/>
          <w:sz w:val="22"/>
          <w:szCs w:val="22"/>
        </w:rPr>
        <w:t>should establish and execute specific recruitment programs aimed at engaging underrepresented demographics</w:t>
      </w:r>
      <w:r w:rsidR="00E269D8" w:rsidRPr="0025799F">
        <w:rPr>
          <w:rFonts w:ascii="Arial" w:hAnsi="Arial" w:cs="Arial"/>
          <w:sz w:val="22"/>
          <w:szCs w:val="22"/>
        </w:rPr>
        <w:t xml:space="preserve"> (Alburo, 2020)</w:t>
      </w:r>
      <w:r w:rsidRPr="0025799F">
        <w:rPr>
          <w:rFonts w:ascii="Arial" w:hAnsi="Arial" w:cs="Arial"/>
          <w:sz w:val="22"/>
          <w:szCs w:val="22"/>
        </w:rPr>
        <w:t xml:space="preserve">. </w:t>
      </w:r>
      <w:r w:rsidR="00704CCA" w:rsidRPr="0025799F">
        <w:rPr>
          <w:rFonts w:ascii="Arial" w:hAnsi="Arial" w:cs="Arial"/>
          <w:sz w:val="22"/>
          <w:szCs w:val="22"/>
        </w:rPr>
        <w:t>This task goes beyond just making the recruitment pool bigger; it needs a careful look at current processes for recruitment to eliminate prejudices and barriers that could stop diverse talents from being attracted. For instance, job adverts need to be checked if they have language which is potentially biased and avenues of recruiting should be broadened to include more types of candidates</w:t>
      </w:r>
      <w:r w:rsidR="0023573C" w:rsidRPr="0025799F">
        <w:rPr>
          <w:rFonts w:ascii="Arial" w:hAnsi="Arial" w:cs="Arial"/>
          <w:sz w:val="22"/>
          <w:szCs w:val="22"/>
        </w:rPr>
        <w:t xml:space="preserve"> (Rios et al., 2020)</w:t>
      </w:r>
      <w:r w:rsidR="00704CCA" w:rsidRPr="0025799F">
        <w:rPr>
          <w:rFonts w:ascii="Arial" w:hAnsi="Arial" w:cs="Arial"/>
          <w:sz w:val="22"/>
          <w:szCs w:val="22"/>
        </w:rPr>
        <w:t>.</w:t>
      </w:r>
    </w:p>
    <w:p w14:paraId="48173624" w14:textId="32665C24" w:rsidR="00C1602A" w:rsidRPr="0025799F" w:rsidRDefault="00704CCA" w:rsidP="0025799F">
      <w:pPr>
        <w:spacing w:after="0" w:line="360" w:lineRule="auto"/>
        <w:jc w:val="both"/>
        <w:rPr>
          <w:rFonts w:ascii="Arial" w:hAnsi="Arial" w:cs="Arial"/>
          <w:sz w:val="22"/>
          <w:szCs w:val="22"/>
        </w:rPr>
      </w:pPr>
      <w:r w:rsidRPr="0025799F">
        <w:rPr>
          <w:rFonts w:ascii="Arial" w:hAnsi="Arial" w:cs="Arial"/>
          <w:sz w:val="22"/>
          <w:szCs w:val="22"/>
        </w:rPr>
        <w:t>The mandatory requirement for training in diversity, equity and inclusion is very important</w:t>
      </w:r>
      <w:r w:rsidR="00E269D8" w:rsidRPr="0025799F">
        <w:rPr>
          <w:rFonts w:ascii="Arial" w:hAnsi="Arial" w:cs="Arial"/>
          <w:sz w:val="22"/>
          <w:szCs w:val="22"/>
        </w:rPr>
        <w:t xml:space="preserve"> (Bell et al., 2009)</w:t>
      </w:r>
      <w:r w:rsidRPr="0025799F">
        <w:rPr>
          <w:rFonts w:ascii="Arial" w:hAnsi="Arial" w:cs="Arial"/>
          <w:sz w:val="22"/>
          <w:szCs w:val="22"/>
        </w:rPr>
        <w:t xml:space="preserve">. All staff members need to undergo this training, especially those who are involved in hiring and management. </w:t>
      </w:r>
      <w:r w:rsidR="00C1602A" w:rsidRPr="0025799F">
        <w:rPr>
          <w:rFonts w:ascii="Arial" w:hAnsi="Arial" w:cs="Arial"/>
          <w:sz w:val="22"/>
          <w:szCs w:val="22"/>
        </w:rPr>
        <w:t>This training aims to not only heighten awareness of prejudices but also to furnish employees with the capabilities to foster a setting where diversity is esteemed and encouraged.</w:t>
      </w:r>
    </w:p>
    <w:p w14:paraId="283A6411" w14:textId="34F9828F" w:rsidR="00D4631A" w:rsidRPr="0025799F" w:rsidRDefault="00C1602A" w:rsidP="0025799F">
      <w:pPr>
        <w:spacing w:after="0" w:line="360" w:lineRule="auto"/>
        <w:jc w:val="both"/>
        <w:rPr>
          <w:rFonts w:ascii="Arial" w:hAnsi="Arial" w:cs="Arial"/>
          <w:sz w:val="22"/>
          <w:szCs w:val="22"/>
        </w:rPr>
      </w:pPr>
      <w:r w:rsidRPr="0025799F">
        <w:rPr>
          <w:rFonts w:ascii="Arial" w:hAnsi="Arial" w:cs="Arial"/>
          <w:sz w:val="22"/>
          <w:szCs w:val="22"/>
        </w:rPr>
        <w:t>Establishing explicit, quantifiable D&amp;I objectives and consistently evaluating progress against these targets can sustain concentration and foster responsibility</w:t>
      </w:r>
      <w:r w:rsidR="00E269D8" w:rsidRPr="0025799F">
        <w:rPr>
          <w:rFonts w:ascii="Arial" w:hAnsi="Arial" w:cs="Arial"/>
          <w:sz w:val="22"/>
          <w:szCs w:val="22"/>
        </w:rPr>
        <w:t xml:space="preserve"> (</w:t>
      </w:r>
      <w:r w:rsidR="00E269D8" w:rsidRPr="0025799F">
        <w:rPr>
          <w:rFonts w:ascii="Arial" w:eastAsia="Times New Roman" w:hAnsi="Arial" w:cs="Arial"/>
          <w:kern w:val="0"/>
          <w:sz w:val="22"/>
          <w:szCs w:val="22"/>
          <w:lang w:eastAsia="en-GB"/>
          <w14:ligatures w14:val="none"/>
        </w:rPr>
        <w:t>Kincaid, 2021)</w:t>
      </w:r>
      <w:r w:rsidRPr="0025799F">
        <w:rPr>
          <w:rFonts w:ascii="Arial" w:hAnsi="Arial" w:cs="Arial"/>
          <w:sz w:val="22"/>
          <w:szCs w:val="22"/>
        </w:rPr>
        <w:t>. Further, programs like mentorship for individuals from underrepresented groups, events that honour diversity a</w:t>
      </w:r>
      <w:r w:rsidR="009B7A8F" w:rsidRPr="0025799F">
        <w:rPr>
          <w:rFonts w:ascii="Arial" w:hAnsi="Arial" w:cs="Arial"/>
          <w:sz w:val="22"/>
          <w:szCs w:val="22"/>
        </w:rPr>
        <w:t>s well as</w:t>
      </w:r>
      <w:r w:rsidRPr="0025799F">
        <w:rPr>
          <w:rFonts w:ascii="Arial" w:hAnsi="Arial" w:cs="Arial"/>
          <w:sz w:val="22"/>
          <w:szCs w:val="22"/>
        </w:rPr>
        <w:t xml:space="preserve"> engagement in career fairs with a diversity </w:t>
      </w:r>
      <w:r w:rsidR="008975FD" w:rsidRPr="0025799F">
        <w:rPr>
          <w:rFonts w:ascii="Arial" w:hAnsi="Arial" w:cs="Arial"/>
          <w:sz w:val="22"/>
          <w:szCs w:val="22"/>
        </w:rPr>
        <w:t>focus</w:t>
      </w:r>
      <w:r w:rsidRPr="0025799F">
        <w:rPr>
          <w:rFonts w:ascii="Arial" w:hAnsi="Arial" w:cs="Arial"/>
          <w:sz w:val="22"/>
          <w:szCs w:val="22"/>
        </w:rPr>
        <w:t xml:space="preserve"> can improve the attraction and retention of a varied workforce.</w:t>
      </w:r>
    </w:p>
    <w:p w14:paraId="616834DE" w14:textId="77777777" w:rsidR="00D173E5" w:rsidRPr="0025799F" w:rsidRDefault="00C04DC5" w:rsidP="0025799F">
      <w:pPr>
        <w:pStyle w:val="2"/>
        <w:spacing w:after="0"/>
        <w:rPr>
          <w:sz w:val="22"/>
          <w:szCs w:val="22"/>
        </w:rPr>
      </w:pPr>
      <w:bookmarkStart w:id="14" w:name="_Toc164353144"/>
      <w:r w:rsidRPr="0025799F">
        <w:rPr>
          <w:sz w:val="22"/>
          <w:szCs w:val="22"/>
        </w:rPr>
        <w:t>3.5</w:t>
      </w:r>
      <w:r w:rsidRPr="0025799F">
        <w:rPr>
          <w:sz w:val="22"/>
          <w:szCs w:val="22"/>
        </w:rPr>
        <w:tab/>
      </w:r>
      <w:r w:rsidR="005A7C2E" w:rsidRPr="0025799F">
        <w:rPr>
          <w:sz w:val="22"/>
          <w:szCs w:val="22"/>
        </w:rPr>
        <w:t>Investment in Employer Branding</w:t>
      </w:r>
      <w:bookmarkEnd w:id="14"/>
    </w:p>
    <w:p w14:paraId="07032F00" w14:textId="6EFC5DB0" w:rsidR="00B81F43" w:rsidRPr="0025799F" w:rsidRDefault="00B81F43" w:rsidP="0025799F">
      <w:pPr>
        <w:spacing w:after="0" w:line="360" w:lineRule="auto"/>
        <w:jc w:val="both"/>
        <w:rPr>
          <w:rFonts w:ascii="Arial" w:hAnsi="Arial" w:cs="Arial"/>
          <w:sz w:val="22"/>
          <w:szCs w:val="22"/>
        </w:rPr>
      </w:pPr>
      <w:r w:rsidRPr="0025799F">
        <w:rPr>
          <w:rFonts w:ascii="Arial" w:hAnsi="Arial" w:cs="Arial"/>
          <w:sz w:val="22"/>
          <w:szCs w:val="22"/>
        </w:rPr>
        <w:t xml:space="preserve">For enterprises such as Google and Microsoft, investment in employer branding is imperative to draw a varied and proficient workforce. Employer branding goes beyond simple advertising to embody the core ethos, </w:t>
      </w:r>
      <w:proofErr w:type="gramStart"/>
      <w:r w:rsidRPr="0025799F">
        <w:rPr>
          <w:rFonts w:ascii="Arial" w:hAnsi="Arial" w:cs="Arial"/>
          <w:sz w:val="22"/>
          <w:szCs w:val="22"/>
        </w:rPr>
        <w:t>values</w:t>
      </w:r>
      <w:proofErr w:type="gramEnd"/>
      <w:r w:rsidRPr="0025799F">
        <w:rPr>
          <w:rFonts w:ascii="Arial" w:hAnsi="Arial" w:cs="Arial"/>
          <w:sz w:val="22"/>
          <w:szCs w:val="22"/>
        </w:rPr>
        <w:t xml:space="preserve"> and comprehensive experience of employment within the company</w:t>
      </w:r>
      <w:r w:rsidR="005E3B5E" w:rsidRPr="0025799F">
        <w:rPr>
          <w:rFonts w:ascii="Arial" w:hAnsi="Arial" w:cs="Arial"/>
          <w:sz w:val="22"/>
          <w:szCs w:val="22"/>
        </w:rPr>
        <w:t xml:space="preserve"> (Yousf</w:t>
      </w:r>
      <w:r w:rsidR="00205D14" w:rsidRPr="0025799F">
        <w:rPr>
          <w:rFonts w:ascii="Arial" w:hAnsi="Arial" w:cs="Arial"/>
          <w:sz w:val="22"/>
          <w:szCs w:val="22"/>
        </w:rPr>
        <w:t xml:space="preserve"> </w:t>
      </w:r>
      <w:r w:rsidR="005E3B5E" w:rsidRPr="0025799F">
        <w:rPr>
          <w:rFonts w:ascii="Arial" w:hAnsi="Arial" w:cs="Arial"/>
          <w:sz w:val="22"/>
          <w:szCs w:val="22"/>
        </w:rPr>
        <w:t>&amp; Khurshid, 2024)</w:t>
      </w:r>
      <w:r w:rsidRPr="0025799F">
        <w:rPr>
          <w:rFonts w:ascii="Arial" w:hAnsi="Arial" w:cs="Arial"/>
          <w:sz w:val="22"/>
          <w:szCs w:val="22"/>
        </w:rPr>
        <w:t>. Through the expression of a distinct and attractive employer value proposition, these firms can set themselves apart in a competitive recruitment environment.</w:t>
      </w:r>
    </w:p>
    <w:p w14:paraId="202EBE3C" w14:textId="1CDDEB0B" w:rsidR="00B81F43" w:rsidRPr="0025799F" w:rsidRDefault="00B81F43" w:rsidP="0025799F">
      <w:pPr>
        <w:spacing w:after="0" w:line="360" w:lineRule="auto"/>
        <w:jc w:val="both"/>
        <w:rPr>
          <w:rFonts w:ascii="Arial" w:hAnsi="Arial" w:cs="Arial"/>
          <w:sz w:val="22"/>
          <w:szCs w:val="22"/>
        </w:rPr>
      </w:pPr>
      <w:r w:rsidRPr="0025799F">
        <w:rPr>
          <w:rFonts w:ascii="Arial" w:hAnsi="Arial" w:cs="Arial"/>
          <w:sz w:val="22"/>
          <w:szCs w:val="22"/>
        </w:rPr>
        <w:t>An effective employer branding strategy requires a diversified approach. Establishing a potent online identity is fundamental. Web platforms, social media and job portals should consistently reflect the firm</w:t>
      </w:r>
      <w:r w:rsidR="008576E6">
        <w:rPr>
          <w:rFonts w:ascii="Arial" w:hAnsi="Arial" w:cs="Arial"/>
          <w:sz w:val="22"/>
          <w:szCs w:val="22"/>
        </w:rPr>
        <w:t>’</w:t>
      </w:r>
      <w:r w:rsidRPr="0025799F">
        <w:rPr>
          <w:rFonts w:ascii="Arial" w:hAnsi="Arial" w:cs="Arial"/>
          <w:sz w:val="22"/>
          <w:szCs w:val="22"/>
        </w:rPr>
        <w:t>s ethos and principles</w:t>
      </w:r>
      <w:r w:rsidR="00E269D8" w:rsidRPr="0025799F">
        <w:rPr>
          <w:rFonts w:ascii="Arial" w:hAnsi="Arial" w:cs="Arial"/>
          <w:sz w:val="22"/>
          <w:szCs w:val="22"/>
        </w:rPr>
        <w:t xml:space="preserve"> (</w:t>
      </w:r>
      <w:r w:rsidR="00E269D8" w:rsidRPr="0025799F">
        <w:rPr>
          <w:rFonts w:ascii="Arial" w:eastAsia="Times New Roman" w:hAnsi="Arial" w:cs="Arial"/>
          <w:kern w:val="0"/>
          <w:sz w:val="22"/>
          <w:szCs w:val="22"/>
          <w:lang w:eastAsia="en-GB"/>
          <w14:ligatures w14:val="none"/>
        </w:rPr>
        <w:t>Cornelissen, 2020)</w:t>
      </w:r>
      <w:r w:rsidRPr="0025799F">
        <w:rPr>
          <w:rFonts w:ascii="Arial" w:hAnsi="Arial" w:cs="Arial"/>
          <w:sz w:val="22"/>
          <w:szCs w:val="22"/>
        </w:rPr>
        <w:t>. This online presence needs to be augmented with tangible interactions, like attending industry gatherings, career fairs and community events, to forge connections and bolster the firm’s stature as a preferred employer.</w:t>
      </w:r>
    </w:p>
    <w:p w14:paraId="32DD8A24" w14:textId="6B382D84" w:rsidR="00B81F43" w:rsidRPr="0025799F" w:rsidRDefault="00B81F43" w:rsidP="0025799F">
      <w:pPr>
        <w:spacing w:after="0" w:line="360" w:lineRule="auto"/>
        <w:jc w:val="both"/>
        <w:rPr>
          <w:rFonts w:ascii="Arial" w:hAnsi="Arial" w:cs="Arial"/>
          <w:sz w:val="22"/>
          <w:szCs w:val="22"/>
        </w:rPr>
      </w:pPr>
      <w:r w:rsidRPr="0025799F">
        <w:rPr>
          <w:rFonts w:ascii="Arial" w:hAnsi="Arial" w:cs="Arial"/>
          <w:sz w:val="22"/>
          <w:szCs w:val="22"/>
        </w:rPr>
        <w:lastRenderedPageBreak/>
        <w:t>Utilising employee testimonials and success narratives is a strategic element in employer branding, offering genuine perspectives on the work culture, advancement possibilities and job satisfaction within the company</w:t>
      </w:r>
      <w:r w:rsidR="00E269D8" w:rsidRPr="0025799F">
        <w:rPr>
          <w:rFonts w:ascii="Arial" w:hAnsi="Arial" w:cs="Arial"/>
          <w:sz w:val="22"/>
          <w:szCs w:val="22"/>
        </w:rPr>
        <w:t xml:space="preserve"> (</w:t>
      </w:r>
      <w:r w:rsidR="00E269D8" w:rsidRPr="0025799F">
        <w:rPr>
          <w:rFonts w:ascii="Arial" w:eastAsia="Times New Roman" w:hAnsi="Arial" w:cs="Arial"/>
          <w:kern w:val="0"/>
          <w:sz w:val="22"/>
          <w:szCs w:val="22"/>
          <w:lang w:eastAsia="en-GB"/>
          <w14:ligatures w14:val="none"/>
        </w:rPr>
        <w:t>van Zyl et al., 2017)</w:t>
      </w:r>
      <w:r w:rsidRPr="0025799F">
        <w:rPr>
          <w:rFonts w:ascii="Arial" w:hAnsi="Arial" w:cs="Arial"/>
          <w:sz w:val="22"/>
          <w:szCs w:val="22"/>
        </w:rPr>
        <w:t>. These personal accounts can be displayed across multiple channels, like videos, blog entries and social media updates, crafting an image of the company that is both inspirational and relatable.</w:t>
      </w:r>
    </w:p>
    <w:p w14:paraId="78095321" w14:textId="4FC55913" w:rsidR="00B81F43" w:rsidRPr="0025799F" w:rsidRDefault="00B81F43" w:rsidP="0025799F">
      <w:pPr>
        <w:spacing w:after="0" w:line="360" w:lineRule="auto"/>
        <w:jc w:val="both"/>
        <w:rPr>
          <w:rFonts w:ascii="Arial" w:hAnsi="Arial" w:cs="Arial"/>
          <w:sz w:val="22"/>
          <w:szCs w:val="22"/>
        </w:rPr>
      </w:pPr>
      <w:r w:rsidRPr="0025799F">
        <w:rPr>
          <w:rFonts w:ascii="Arial" w:hAnsi="Arial" w:cs="Arial"/>
          <w:sz w:val="22"/>
          <w:szCs w:val="22"/>
        </w:rPr>
        <w:t>Moreover, it is beneficial to motivate employees to serve as ambassadors for the brand. Their personal networks and stories can greatly expand the reach and trustworthiness of the company’s brand. Sharing positive experiences and accomplishments by the workforce enhances internal morale and draws potential employees looking for an energetic and supportive work environment</w:t>
      </w:r>
      <w:r w:rsidR="00E269D8" w:rsidRPr="0025799F">
        <w:rPr>
          <w:rFonts w:ascii="Arial" w:hAnsi="Arial" w:cs="Arial"/>
          <w:sz w:val="22"/>
          <w:szCs w:val="22"/>
        </w:rPr>
        <w:t xml:space="preserve"> (Froman, 2010)</w:t>
      </w:r>
      <w:r w:rsidRPr="0025799F">
        <w:rPr>
          <w:rFonts w:ascii="Arial" w:hAnsi="Arial" w:cs="Arial"/>
          <w:sz w:val="22"/>
          <w:szCs w:val="22"/>
        </w:rPr>
        <w:t>.</w:t>
      </w:r>
    </w:p>
    <w:p w14:paraId="5E454B5D" w14:textId="77777777" w:rsidR="00CE3834" w:rsidRPr="0025799F" w:rsidRDefault="00CE3834" w:rsidP="0025799F">
      <w:pPr>
        <w:spacing w:after="0" w:line="360" w:lineRule="auto"/>
        <w:jc w:val="both"/>
        <w:rPr>
          <w:rFonts w:ascii="Arial" w:hAnsi="Arial" w:cs="Arial"/>
          <w:sz w:val="22"/>
          <w:szCs w:val="22"/>
        </w:rPr>
      </w:pPr>
    </w:p>
    <w:p w14:paraId="671AF00E" w14:textId="77777777" w:rsidR="0025799F" w:rsidRPr="0025799F" w:rsidRDefault="0025799F" w:rsidP="0025799F">
      <w:pPr>
        <w:spacing w:after="0" w:line="360" w:lineRule="auto"/>
        <w:rPr>
          <w:rFonts w:ascii="Arial" w:hAnsi="Arial" w:cs="Arial"/>
          <w:b/>
          <w:bCs/>
          <w:sz w:val="22"/>
          <w:szCs w:val="22"/>
        </w:rPr>
      </w:pPr>
      <w:r w:rsidRPr="0025799F">
        <w:rPr>
          <w:rFonts w:ascii="Arial" w:hAnsi="Arial" w:cs="Arial"/>
          <w:sz w:val="22"/>
          <w:szCs w:val="22"/>
        </w:rPr>
        <w:br w:type="page"/>
      </w:r>
    </w:p>
    <w:p w14:paraId="23C4D516" w14:textId="2EB8156E" w:rsidR="005A7C2E" w:rsidRPr="0025799F" w:rsidRDefault="00437647" w:rsidP="0025799F">
      <w:pPr>
        <w:pStyle w:val="1"/>
        <w:spacing w:after="0"/>
        <w:rPr>
          <w:sz w:val="22"/>
          <w:szCs w:val="22"/>
        </w:rPr>
      </w:pPr>
      <w:bookmarkStart w:id="15" w:name="_Toc164353145"/>
      <w:r w:rsidRPr="0025799F">
        <w:rPr>
          <w:sz w:val="22"/>
          <w:szCs w:val="22"/>
        </w:rPr>
        <w:lastRenderedPageBreak/>
        <w:t>4</w:t>
      </w:r>
      <w:r w:rsidRPr="0025799F">
        <w:rPr>
          <w:sz w:val="22"/>
          <w:szCs w:val="22"/>
        </w:rPr>
        <w:tab/>
      </w:r>
      <w:r w:rsidR="005A7C2E" w:rsidRPr="0025799F">
        <w:rPr>
          <w:sz w:val="22"/>
          <w:szCs w:val="22"/>
        </w:rPr>
        <w:t>Conclusion</w:t>
      </w:r>
      <w:bookmarkEnd w:id="15"/>
    </w:p>
    <w:p w14:paraId="512BCC09" w14:textId="63F1301B" w:rsidR="00C34B2F" w:rsidRPr="0025799F" w:rsidRDefault="00C34B2F" w:rsidP="0025799F">
      <w:pPr>
        <w:spacing w:after="0" w:line="360" w:lineRule="auto"/>
        <w:jc w:val="both"/>
        <w:rPr>
          <w:rFonts w:ascii="Arial" w:hAnsi="Arial" w:cs="Arial"/>
          <w:sz w:val="22"/>
          <w:szCs w:val="22"/>
        </w:rPr>
      </w:pPr>
      <w:r w:rsidRPr="0025799F">
        <w:rPr>
          <w:rFonts w:ascii="Arial" w:hAnsi="Arial" w:cs="Arial"/>
          <w:sz w:val="22"/>
          <w:szCs w:val="22"/>
        </w:rPr>
        <w:t xml:space="preserve">To conclude, for leading tech corporations such as Google and Microsoft, the necessity to perpetually refine their practices in managing people, especially in the areas of hiring and selection, is </w:t>
      </w:r>
      <w:r w:rsidR="00512304" w:rsidRPr="0025799F">
        <w:rPr>
          <w:rFonts w:ascii="Arial" w:hAnsi="Arial" w:cs="Arial"/>
          <w:sz w:val="22"/>
          <w:szCs w:val="22"/>
        </w:rPr>
        <w:t xml:space="preserve">crucial </w:t>
      </w:r>
      <w:r w:rsidRPr="0025799F">
        <w:rPr>
          <w:rFonts w:ascii="Arial" w:hAnsi="Arial" w:cs="Arial"/>
          <w:sz w:val="22"/>
          <w:szCs w:val="22"/>
        </w:rPr>
        <w:t>for maintaining their position at the forefront of the market and their capability for innovation. Through the adoption of holistic strategies that encompass the optimi</w:t>
      </w:r>
      <w:r w:rsidR="00EC69F7" w:rsidRPr="0025799F">
        <w:rPr>
          <w:rFonts w:ascii="Arial" w:hAnsi="Arial" w:cs="Arial"/>
          <w:sz w:val="22"/>
          <w:szCs w:val="22"/>
        </w:rPr>
        <w:t>s</w:t>
      </w:r>
      <w:r w:rsidRPr="0025799F">
        <w:rPr>
          <w:rFonts w:ascii="Arial" w:hAnsi="Arial" w:cs="Arial"/>
          <w:sz w:val="22"/>
          <w:szCs w:val="22"/>
        </w:rPr>
        <w:t xml:space="preserve">ation of hiring processes, advanced training for managers, effective feedback systems, dedicated diversity and inclusion efforts and robust employer branding, these companies can not only secure and nurture top-tier talent but also cultivate a workplace atmosphere that is dynamic, </w:t>
      </w:r>
      <w:proofErr w:type="gramStart"/>
      <w:r w:rsidRPr="0025799F">
        <w:rPr>
          <w:rFonts w:ascii="Arial" w:hAnsi="Arial" w:cs="Arial"/>
          <w:sz w:val="22"/>
          <w:szCs w:val="22"/>
        </w:rPr>
        <w:t>inclusive</w:t>
      </w:r>
      <w:proofErr w:type="gramEnd"/>
      <w:r w:rsidRPr="0025799F">
        <w:rPr>
          <w:rFonts w:ascii="Arial" w:hAnsi="Arial" w:cs="Arial"/>
          <w:sz w:val="22"/>
          <w:szCs w:val="22"/>
        </w:rPr>
        <w:t xml:space="preserve"> and geared towards enduring achievement.</w:t>
      </w:r>
    </w:p>
    <w:p w14:paraId="0775D97A" w14:textId="77777777" w:rsidR="00B358A7" w:rsidRPr="0025799F" w:rsidRDefault="00B358A7" w:rsidP="0025799F">
      <w:pPr>
        <w:spacing w:after="0" w:line="360" w:lineRule="auto"/>
        <w:jc w:val="both"/>
        <w:rPr>
          <w:rFonts w:ascii="Arial" w:hAnsi="Arial" w:cs="Arial"/>
          <w:sz w:val="22"/>
          <w:szCs w:val="22"/>
        </w:rPr>
      </w:pPr>
    </w:p>
    <w:p w14:paraId="116772AD" w14:textId="77777777" w:rsidR="0025799F" w:rsidRPr="0025799F" w:rsidRDefault="0025799F" w:rsidP="0025799F">
      <w:pPr>
        <w:spacing w:after="0" w:line="360" w:lineRule="auto"/>
        <w:rPr>
          <w:rStyle w:val="10"/>
          <w:sz w:val="22"/>
          <w:szCs w:val="22"/>
        </w:rPr>
      </w:pPr>
      <w:r w:rsidRPr="0025799F">
        <w:rPr>
          <w:rStyle w:val="10"/>
          <w:sz w:val="22"/>
          <w:szCs w:val="22"/>
        </w:rPr>
        <w:br w:type="page"/>
      </w:r>
    </w:p>
    <w:p w14:paraId="61736145" w14:textId="0F7833CA" w:rsidR="00987143" w:rsidRPr="0025799F" w:rsidRDefault="00987143" w:rsidP="0025799F">
      <w:pPr>
        <w:spacing w:after="0" w:line="360" w:lineRule="auto"/>
        <w:jc w:val="both"/>
        <w:rPr>
          <w:rFonts w:ascii="Arial" w:hAnsi="Arial" w:cs="Arial"/>
          <w:sz w:val="22"/>
          <w:szCs w:val="22"/>
        </w:rPr>
      </w:pPr>
      <w:bookmarkStart w:id="16" w:name="_Toc164353146"/>
      <w:r w:rsidRPr="0025799F">
        <w:rPr>
          <w:rStyle w:val="10"/>
          <w:sz w:val="22"/>
          <w:szCs w:val="22"/>
        </w:rPr>
        <w:lastRenderedPageBreak/>
        <w:t>References</w:t>
      </w:r>
      <w:bookmarkEnd w:id="16"/>
      <w:r w:rsidRPr="0025799F">
        <w:rPr>
          <w:rFonts w:ascii="Arial" w:hAnsi="Arial" w:cs="Arial"/>
          <w:sz w:val="22"/>
          <w:szCs w:val="22"/>
        </w:rPr>
        <w:t xml:space="preserve"> </w:t>
      </w:r>
    </w:p>
    <w:p w14:paraId="03A4B66F" w14:textId="5E9EDE41" w:rsidR="008761C7" w:rsidRPr="0025799F" w:rsidRDefault="008761C7" w:rsidP="0025799F">
      <w:pPr>
        <w:spacing w:after="0" w:line="360" w:lineRule="auto"/>
        <w:ind w:left="567" w:hanging="567"/>
        <w:rPr>
          <w:rFonts w:ascii="Arial" w:hAnsi="Arial" w:cs="Arial"/>
          <w:sz w:val="22"/>
          <w:szCs w:val="22"/>
        </w:rPr>
      </w:pPr>
      <w:r w:rsidRPr="0025799F">
        <w:rPr>
          <w:rFonts w:ascii="Arial" w:hAnsi="Arial" w:cs="Arial"/>
          <w:sz w:val="22"/>
          <w:szCs w:val="22"/>
        </w:rPr>
        <w:t xml:space="preserve">Abdalla Hamza, P., Jabbar Othman, B., Gardi, B., Sorguli, S., Mahmood Aziz, H., Ali Ahmed, S., Sabir, B.Y., Burhan Ismael, N., Ali, B.J. and Anwar, G., 2021. Recruitment and selection: The relationship between recruitment and selection with organizational performance. </w:t>
      </w:r>
      <w:r w:rsidRPr="0025799F">
        <w:rPr>
          <w:rFonts w:ascii="Arial" w:hAnsi="Arial" w:cs="Arial"/>
          <w:i/>
          <w:iCs/>
          <w:sz w:val="22"/>
          <w:szCs w:val="22"/>
        </w:rPr>
        <w:t>Hamza, PA, Othman, BJ, Gardi, B., Sorguli, S., Aziz, HM, Ahmed, SA, Sabir, BY, Ismael, NB, Ali, BJ, Anwar, G.(2021). Recruitment and Selection: The Relationship between Recruitment and Selection with Organizational Performance</w:t>
      </w:r>
      <w:r w:rsidRPr="0025799F">
        <w:rPr>
          <w:rFonts w:ascii="Arial" w:hAnsi="Arial" w:cs="Arial"/>
          <w:sz w:val="22"/>
          <w:szCs w:val="22"/>
        </w:rPr>
        <w:t>.</w:t>
      </w:r>
    </w:p>
    <w:p w14:paraId="3868A785" w14:textId="56F15708" w:rsidR="00B358A7" w:rsidRPr="0025799F" w:rsidRDefault="00B358A7" w:rsidP="0025799F">
      <w:pPr>
        <w:spacing w:after="0" w:line="360" w:lineRule="auto"/>
        <w:ind w:left="567" w:hanging="567"/>
        <w:rPr>
          <w:rFonts w:ascii="Arial" w:hAnsi="Arial" w:cs="Arial"/>
          <w:sz w:val="22"/>
          <w:szCs w:val="22"/>
        </w:rPr>
      </w:pPr>
      <w:r w:rsidRPr="0025799F">
        <w:rPr>
          <w:rFonts w:ascii="Arial" w:hAnsi="Arial" w:cs="Arial"/>
          <w:sz w:val="22"/>
          <w:szCs w:val="22"/>
        </w:rPr>
        <w:t xml:space="preserve">Alburo, J., Bradshaw, A.K., Santiago, A.E., Smith, B. and Vinopal, J., 2020. Looking beyond libraries for inclusive recruitment and retention practices: Four successful approaches. In </w:t>
      </w:r>
      <w:r w:rsidRPr="0025799F">
        <w:rPr>
          <w:rFonts w:ascii="Arial" w:hAnsi="Arial" w:cs="Arial"/>
          <w:i/>
          <w:iCs/>
          <w:sz w:val="22"/>
          <w:szCs w:val="22"/>
        </w:rPr>
        <w:t>Critical librarianship</w:t>
      </w:r>
      <w:r w:rsidRPr="0025799F">
        <w:rPr>
          <w:rFonts w:ascii="Arial" w:hAnsi="Arial" w:cs="Arial"/>
          <w:sz w:val="22"/>
          <w:szCs w:val="22"/>
        </w:rPr>
        <w:t xml:space="preserve"> (pp. 85-109). Emerald Publishing Limited.</w:t>
      </w:r>
    </w:p>
    <w:p w14:paraId="7A4F9521" w14:textId="45AF01C9"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hAnsi="Arial" w:cs="Arial"/>
          <w:sz w:val="22"/>
          <w:szCs w:val="22"/>
        </w:rPr>
        <w:t xml:space="preserve">Anderson, </w:t>
      </w:r>
      <w:proofErr w:type="gramStart"/>
      <w:r w:rsidRPr="0025799F">
        <w:rPr>
          <w:rFonts w:ascii="Arial" w:hAnsi="Arial" w:cs="Arial"/>
          <w:sz w:val="22"/>
          <w:szCs w:val="22"/>
        </w:rPr>
        <w:t>P.</w:t>
      </w:r>
      <w:proofErr w:type="gramEnd"/>
      <w:r w:rsidRPr="0025799F">
        <w:rPr>
          <w:rFonts w:ascii="Arial" w:hAnsi="Arial" w:cs="Arial"/>
          <w:sz w:val="22"/>
          <w:szCs w:val="22"/>
        </w:rPr>
        <w:t xml:space="preserve"> and Tushman, M.L., 2018. Technological discontinuities and dominant designs: A cyclical model of technological change. In </w:t>
      </w:r>
      <w:r w:rsidRPr="0025799F">
        <w:rPr>
          <w:rFonts w:ascii="Arial" w:hAnsi="Arial" w:cs="Arial"/>
          <w:i/>
          <w:iCs/>
          <w:sz w:val="22"/>
          <w:szCs w:val="22"/>
        </w:rPr>
        <w:t>Organizational innovation</w:t>
      </w:r>
      <w:r w:rsidRPr="0025799F">
        <w:rPr>
          <w:rFonts w:ascii="Arial" w:hAnsi="Arial" w:cs="Arial"/>
          <w:sz w:val="22"/>
          <w:szCs w:val="22"/>
        </w:rPr>
        <w:t xml:space="preserve"> (pp. 373-402). Routledge.</w:t>
      </w:r>
    </w:p>
    <w:p w14:paraId="108EBEB4" w14:textId="3ABB7CC9"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hAnsi="Arial" w:cs="Arial"/>
          <w:sz w:val="22"/>
          <w:szCs w:val="22"/>
        </w:rPr>
        <w:t xml:space="preserve">Ashok, M., Al Badi Al Dhaheri, M.S.M., Madan, R. and Dzandu, M.D., 2021. How to counter organisational inertia to enable knowledge management practices adoption in public sector organisations. </w:t>
      </w:r>
      <w:r w:rsidRPr="0025799F">
        <w:rPr>
          <w:rFonts w:ascii="Arial" w:hAnsi="Arial" w:cs="Arial"/>
          <w:i/>
          <w:iCs/>
          <w:sz w:val="22"/>
          <w:szCs w:val="22"/>
        </w:rPr>
        <w:t>Journal of Knowledge Management</w:t>
      </w:r>
      <w:r w:rsidRPr="0025799F">
        <w:rPr>
          <w:rFonts w:ascii="Arial" w:hAnsi="Arial" w:cs="Arial"/>
          <w:sz w:val="22"/>
          <w:szCs w:val="22"/>
        </w:rPr>
        <w:t xml:space="preserve">, </w:t>
      </w:r>
      <w:r w:rsidRPr="0025799F">
        <w:rPr>
          <w:rFonts w:ascii="Arial" w:hAnsi="Arial" w:cs="Arial"/>
          <w:i/>
          <w:iCs/>
          <w:sz w:val="22"/>
          <w:szCs w:val="22"/>
        </w:rPr>
        <w:t>25</w:t>
      </w:r>
      <w:r w:rsidRPr="0025799F">
        <w:rPr>
          <w:rFonts w:ascii="Arial" w:hAnsi="Arial" w:cs="Arial"/>
          <w:sz w:val="22"/>
          <w:szCs w:val="22"/>
        </w:rPr>
        <w:t>(9), pp.2245-2273.</w:t>
      </w:r>
    </w:p>
    <w:p w14:paraId="722619D3" w14:textId="18A2DB15"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Bell, M.P., Connerley, M.L. and Cocchiara, F.K., 2009. The case for mandatory diversity education. </w:t>
      </w:r>
      <w:r w:rsidRPr="0025799F">
        <w:rPr>
          <w:rFonts w:ascii="Arial" w:eastAsia="Times New Roman" w:hAnsi="Arial" w:cs="Arial"/>
          <w:i/>
          <w:iCs/>
          <w:kern w:val="0"/>
          <w:sz w:val="22"/>
          <w:szCs w:val="22"/>
          <w:lang w:eastAsia="en-GB"/>
          <w14:ligatures w14:val="none"/>
        </w:rPr>
        <w:t>Academy of Management Learning &amp; Education</w:t>
      </w:r>
      <w:r w:rsidRPr="0025799F">
        <w:rPr>
          <w:rFonts w:ascii="Arial" w:eastAsia="Times New Roman" w:hAnsi="Arial" w:cs="Arial"/>
          <w:kern w:val="0"/>
          <w:sz w:val="22"/>
          <w:szCs w:val="22"/>
          <w:lang w:eastAsia="en-GB"/>
          <w14:ligatures w14:val="none"/>
        </w:rPr>
        <w:t xml:space="preserve">, </w:t>
      </w:r>
      <w:r w:rsidRPr="0025799F">
        <w:rPr>
          <w:rFonts w:ascii="Arial" w:eastAsia="Times New Roman" w:hAnsi="Arial" w:cs="Arial"/>
          <w:i/>
          <w:iCs/>
          <w:kern w:val="0"/>
          <w:sz w:val="22"/>
          <w:szCs w:val="22"/>
          <w:lang w:eastAsia="en-GB"/>
          <w14:ligatures w14:val="none"/>
        </w:rPr>
        <w:t>8</w:t>
      </w:r>
      <w:r w:rsidRPr="0025799F">
        <w:rPr>
          <w:rFonts w:ascii="Arial" w:eastAsia="Times New Roman" w:hAnsi="Arial" w:cs="Arial"/>
          <w:kern w:val="0"/>
          <w:sz w:val="22"/>
          <w:szCs w:val="22"/>
          <w:lang w:eastAsia="en-GB"/>
          <w14:ligatures w14:val="none"/>
        </w:rPr>
        <w:t>(4), pp.597-609.</w:t>
      </w:r>
    </w:p>
    <w:p w14:paraId="7DE8A740" w14:textId="307E10A4"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Cornelissen, J.P., 2020. Corporate communication: A guide to theory and practice.</w:t>
      </w:r>
    </w:p>
    <w:p w14:paraId="11FA1942" w14:textId="4B000C2B"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Dhaliwal, A., 2016. Role of entrepreneurship in economic development. </w:t>
      </w:r>
      <w:r w:rsidRPr="0025799F">
        <w:rPr>
          <w:rFonts w:ascii="Arial" w:eastAsia="Times New Roman" w:hAnsi="Arial" w:cs="Arial"/>
          <w:i/>
          <w:iCs/>
          <w:kern w:val="0"/>
          <w:sz w:val="22"/>
          <w:szCs w:val="22"/>
          <w:lang w:eastAsia="en-GB"/>
          <w14:ligatures w14:val="none"/>
        </w:rPr>
        <w:t>International Journal of scientific research and management</w:t>
      </w:r>
      <w:r w:rsidRPr="0025799F">
        <w:rPr>
          <w:rFonts w:ascii="Arial" w:eastAsia="Times New Roman" w:hAnsi="Arial" w:cs="Arial"/>
          <w:kern w:val="0"/>
          <w:sz w:val="22"/>
          <w:szCs w:val="22"/>
          <w:lang w:eastAsia="en-GB"/>
          <w14:ligatures w14:val="none"/>
        </w:rPr>
        <w:t xml:space="preserve">, </w:t>
      </w:r>
      <w:r w:rsidRPr="0025799F">
        <w:rPr>
          <w:rFonts w:ascii="Arial" w:eastAsia="Times New Roman" w:hAnsi="Arial" w:cs="Arial"/>
          <w:i/>
          <w:iCs/>
          <w:kern w:val="0"/>
          <w:sz w:val="22"/>
          <w:szCs w:val="22"/>
          <w:lang w:eastAsia="en-GB"/>
          <w14:ligatures w14:val="none"/>
        </w:rPr>
        <w:t>4</w:t>
      </w:r>
      <w:r w:rsidRPr="0025799F">
        <w:rPr>
          <w:rFonts w:ascii="Arial" w:eastAsia="Times New Roman" w:hAnsi="Arial" w:cs="Arial"/>
          <w:kern w:val="0"/>
          <w:sz w:val="22"/>
          <w:szCs w:val="22"/>
          <w:lang w:eastAsia="en-GB"/>
          <w14:ligatures w14:val="none"/>
        </w:rPr>
        <w:t>(6), pp.4262-4269.</w:t>
      </w:r>
    </w:p>
    <w:p w14:paraId="37AC1780" w14:textId="58F50650"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Froman, L., 2010. Positive psychology in the workplace. </w:t>
      </w:r>
      <w:r w:rsidRPr="0025799F">
        <w:rPr>
          <w:rFonts w:ascii="Arial" w:eastAsia="Times New Roman" w:hAnsi="Arial" w:cs="Arial"/>
          <w:i/>
          <w:iCs/>
          <w:kern w:val="0"/>
          <w:sz w:val="22"/>
          <w:szCs w:val="22"/>
          <w:lang w:eastAsia="en-GB"/>
          <w14:ligatures w14:val="none"/>
        </w:rPr>
        <w:t>Journal of adult development</w:t>
      </w:r>
      <w:r w:rsidRPr="0025799F">
        <w:rPr>
          <w:rFonts w:ascii="Arial" w:eastAsia="Times New Roman" w:hAnsi="Arial" w:cs="Arial"/>
          <w:kern w:val="0"/>
          <w:sz w:val="22"/>
          <w:szCs w:val="22"/>
          <w:lang w:eastAsia="en-GB"/>
          <w14:ligatures w14:val="none"/>
        </w:rPr>
        <w:t xml:space="preserve">, </w:t>
      </w:r>
      <w:r w:rsidRPr="0025799F">
        <w:rPr>
          <w:rFonts w:ascii="Arial" w:eastAsia="Times New Roman" w:hAnsi="Arial" w:cs="Arial"/>
          <w:i/>
          <w:iCs/>
          <w:kern w:val="0"/>
          <w:sz w:val="22"/>
          <w:szCs w:val="22"/>
          <w:lang w:eastAsia="en-GB"/>
          <w14:ligatures w14:val="none"/>
        </w:rPr>
        <w:t>17</w:t>
      </w:r>
      <w:r w:rsidRPr="0025799F">
        <w:rPr>
          <w:rFonts w:ascii="Arial" w:eastAsia="Times New Roman" w:hAnsi="Arial" w:cs="Arial"/>
          <w:kern w:val="0"/>
          <w:sz w:val="22"/>
          <w:szCs w:val="22"/>
          <w:lang w:eastAsia="en-GB"/>
          <w14:ligatures w14:val="none"/>
        </w:rPr>
        <w:t>, pp.59-69.</w:t>
      </w:r>
    </w:p>
    <w:p w14:paraId="600E5B65" w14:textId="77777777" w:rsidR="00B358A7" w:rsidRPr="0025799F" w:rsidRDefault="00B358A7" w:rsidP="0025799F">
      <w:pPr>
        <w:spacing w:after="0" w:line="360" w:lineRule="auto"/>
        <w:ind w:left="567" w:hanging="567"/>
        <w:jc w:val="both"/>
        <w:rPr>
          <w:rFonts w:ascii="Arial" w:hAnsi="Arial" w:cs="Arial"/>
          <w:b/>
          <w:bCs/>
          <w:sz w:val="22"/>
          <w:szCs w:val="22"/>
        </w:rPr>
      </w:pPr>
      <w:r w:rsidRPr="0025799F">
        <w:rPr>
          <w:rFonts w:ascii="Arial" w:hAnsi="Arial" w:cs="Arial"/>
          <w:sz w:val="22"/>
          <w:szCs w:val="22"/>
        </w:rPr>
        <w:t xml:space="preserve">Gallagher, K.P., Kaiser, K.M., Simon, J.C., Beath, C.M. and Goles, T., 2010. The requisite variety of skills for IT professionals. </w:t>
      </w:r>
      <w:r w:rsidRPr="0025799F">
        <w:rPr>
          <w:rFonts w:ascii="Arial" w:hAnsi="Arial" w:cs="Arial"/>
          <w:i/>
          <w:iCs/>
          <w:sz w:val="22"/>
          <w:szCs w:val="22"/>
        </w:rPr>
        <w:t>Communications of the ACM</w:t>
      </w:r>
      <w:r w:rsidRPr="0025799F">
        <w:rPr>
          <w:rFonts w:ascii="Arial" w:hAnsi="Arial" w:cs="Arial"/>
          <w:sz w:val="22"/>
          <w:szCs w:val="22"/>
        </w:rPr>
        <w:t xml:space="preserve">, </w:t>
      </w:r>
      <w:r w:rsidRPr="0025799F">
        <w:rPr>
          <w:rFonts w:ascii="Arial" w:hAnsi="Arial" w:cs="Arial"/>
          <w:i/>
          <w:iCs/>
          <w:sz w:val="22"/>
          <w:szCs w:val="22"/>
        </w:rPr>
        <w:t>53</w:t>
      </w:r>
      <w:r w:rsidRPr="0025799F">
        <w:rPr>
          <w:rFonts w:ascii="Arial" w:hAnsi="Arial" w:cs="Arial"/>
          <w:sz w:val="22"/>
          <w:szCs w:val="22"/>
        </w:rPr>
        <w:t>(6), pp.144-148.</w:t>
      </w:r>
    </w:p>
    <w:p w14:paraId="0838EEC7" w14:textId="5BDFB70B"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hAnsi="Arial" w:cs="Arial"/>
          <w:sz w:val="22"/>
          <w:szCs w:val="22"/>
        </w:rPr>
        <w:t xml:space="preserve">Hollenbeck, J.R. and Jamieson, B.B., 2015. Human capital, social capital, and social network analysis: Implications for strategic human resource management. </w:t>
      </w:r>
      <w:r w:rsidRPr="0025799F">
        <w:rPr>
          <w:rFonts w:ascii="Arial" w:hAnsi="Arial" w:cs="Arial"/>
          <w:i/>
          <w:iCs/>
          <w:sz w:val="22"/>
          <w:szCs w:val="22"/>
        </w:rPr>
        <w:t>Academy of management perspectives</w:t>
      </w:r>
      <w:r w:rsidRPr="0025799F">
        <w:rPr>
          <w:rFonts w:ascii="Arial" w:hAnsi="Arial" w:cs="Arial"/>
          <w:sz w:val="22"/>
          <w:szCs w:val="22"/>
        </w:rPr>
        <w:t xml:space="preserve">, </w:t>
      </w:r>
      <w:r w:rsidRPr="0025799F">
        <w:rPr>
          <w:rFonts w:ascii="Arial" w:hAnsi="Arial" w:cs="Arial"/>
          <w:i/>
          <w:iCs/>
          <w:sz w:val="22"/>
          <w:szCs w:val="22"/>
        </w:rPr>
        <w:t>29</w:t>
      </w:r>
      <w:r w:rsidRPr="0025799F">
        <w:rPr>
          <w:rFonts w:ascii="Arial" w:hAnsi="Arial" w:cs="Arial"/>
          <w:sz w:val="22"/>
          <w:szCs w:val="22"/>
        </w:rPr>
        <w:t>(3), pp.370-385.</w:t>
      </w:r>
    </w:p>
    <w:p w14:paraId="7D6C1C76" w14:textId="4AAFE51A"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Hmoud, B. and Laszlo, V., 2019. Will artificial intelligence take over human resources recruitment and selection. </w:t>
      </w:r>
      <w:r w:rsidRPr="0025799F">
        <w:rPr>
          <w:rFonts w:ascii="Arial" w:eastAsia="Times New Roman" w:hAnsi="Arial" w:cs="Arial"/>
          <w:i/>
          <w:iCs/>
          <w:kern w:val="0"/>
          <w:sz w:val="22"/>
          <w:szCs w:val="22"/>
          <w:lang w:eastAsia="en-GB"/>
          <w14:ligatures w14:val="none"/>
        </w:rPr>
        <w:t>Network Intelligence Studies</w:t>
      </w:r>
      <w:r w:rsidRPr="0025799F">
        <w:rPr>
          <w:rFonts w:ascii="Arial" w:eastAsia="Times New Roman" w:hAnsi="Arial" w:cs="Arial"/>
          <w:kern w:val="0"/>
          <w:sz w:val="22"/>
          <w:szCs w:val="22"/>
          <w:lang w:eastAsia="en-GB"/>
          <w14:ligatures w14:val="none"/>
        </w:rPr>
        <w:t xml:space="preserve">, </w:t>
      </w:r>
      <w:r w:rsidRPr="0025799F">
        <w:rPr>
          <w:rFonts w:ascii="Arial" w:eastAsia="Times New Roman" w:hAnsi="Arial" w:cs="Arial"/>
          <w:i/>
          <w:iCs/>
          <w:kern w:val="0"/>
          <w:sz w:val="22"/>
          <w:szCs w:val="22"/>
          <w:lang w:eastAsia="en-GB"/>
          <w14:ligatures w14:val="none"/>
        </w:rPr>
        <w:t>7</w:t>
      </w:r>
      <w:r w:rsidRPr="0025799F">
        <w:rPr>
          <w:rFonts w:ascii="Arial" w:eastAsia="Times New Roman" w:hAnsi="Arial" w:cs="Arial"/>
          <w:kern w:val="0"/>
          <w:sz w:val="22"/>
          <w:szCs w:val="22"/>
          <w:lang w:eastAsia="en-GB"/>
          <w14:ligatures w14:val="none"/>
        </w:rPr>
        <w:t>(13), pp.21-30.</w:t>
      </w:r>
    </w:p>
    <w:p w14:paraId="478B8BFC" w14:textId="1FE80F6D" w:rsidR="00323F4A" w:rsidRPr="0025799F" w:rsidRDefault="00323F4A"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Jank, S.M., 2020. </w:t>
      </w:r>
      <w:r w:rsidRPr="0025799F">
        <w:rPr>
          <w:rFonts w:ascii="Arial" w:eastAsia="Times New Roman" w:hAnsi="Arial" w:cs="Arial"/>
          <w:i/>
          <w:iCs/>
          <w:kern w:val="0"/>
          <w:sz w:val="22"/>
          <w:szCs w:val="22"/>
          <w:lang w:eastAsia="en-GB"/>
          <w14:ligatures w14:val="none"/>
        </w:rPr>
        <w:t>Pathways of Exclusion: How Common Recruiting and Hiring Practices Disadvantage Non-Elite Applicants</w:t>
      </w:r>
      <w:r w:rsidRPr="0025799F">
        <w:rPr>
          <w:rFonts w:ascii="Arial" w:eastAsia="Times New Roman" w:hAnsi="Arial" w:cs="Arial"/>
          <w:kern w:val="0"/>
          <w:sz w:val="22"/>
          <w:szCs w:val="22"/>
          <w:lang w:eastAsia="en-GB"/>
          <w14:ligatures w14:val="none"/>
        </w:rPr>
        <w:t>. Stanford University.</w:t>
      </w:r>
    </w:p>
    <w:p w14:paraId="31C892C5" w14:textId="51ABE653"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Kaplan, R.S. and Norton, D.P., 2001. </w:t>
      </w:r>
      <w:r w:rsidRPr="0025799F">
        <w:rPr>
          <w:rFonts w:ascii="Arial" w:eastAsia="Times New Roman" w:hAnsi="Arial" w:cs="Arial"/>
          <w:i/>
          <w:iCs/>
          <w:kern w:val="0"/>
          <w:sz w:val="22"/>
          <w:szCs w:val="22"/>
          <w:lang w:eastAsia="en-GB"/>
          <w14:ligatures w14:val="none"/>
        </w:rPr>
        <w:t>The strategy-focused organization: How balanced scorecard companies thrive in the new business environment</w:t>
      </w:r>
      <w:r w:rsidRPr="0025799F">
        <w:rPr>
          <w:rFonts w:ascii="Arial" w:eastAsia="Times New Roman" w:hAnsi="Arial" w:cs="Arial"/>
          <w:kern w:val="0"/>
          <w:sz w:val="22"/>
          <w:szCs w:val="22"/>
          <w:lang w:eastAsia="en-GB"/>
          <w14:ligatures w14:val="none"/>
        </w:rPr>
        <w:t>. Harvard Business Press.</w:t>
      </w:r>
    </w:p>
    <w:p w14:paraId="5A613DA7" w14:textId="438147CA"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Kincaid, C., 2021. </w:t>
      </w:r>
      <w:r w:rsidRPr="0025799F">
        <w:rPr>
          <w:rFonts w:ascii="Arial" w:eastAsia="Times New Roman" w:hAnsi="Arial" w:cs="Arial"/>
          <w:i/>
          <w:iCs/>
          <w:kern w:val="0"/>
          <w:sz w:val="22"/>
          <w:szCs w:val="22"/>
          <w:lang w:eastAsia="en-GB"/>
          <w14:ligatures w14:val="none"/>
        </w:rPr>
        <w:t>Diversity and Inclusion in Mining: An Analysis of Indicators in Sustainability Reporting</w:t>
      </w:r>
      <w:r w:rsidRPr="0025799F">
        <w:rPr>
          <w:rFonts w:ascii="Arial" w:eastAsia="Times New Roman" w:hAnsi="Arial" w:cs="Arial"/>
          <w:kern w:val="0"/>
          <w:sz w:val="22"/>
          <w:szCs w:val="22"/>
          <w:lang w:eastAsia="en-GB"/>
          <w14:ligatures w14:val="none"/>
        </w:rPr>
        <w:t xml:space="preserve"> (Doctoral dissertation, Colorado School of Mines).</w:t>
      </w:r>
    </w:p>
    <w:p w14:paraId="5F871425" w14:textId="77777777" w:rsidR="00B358A7" w:rsidRPr="0025799F" w:rsidRDefault="00B358A7" w:rsidP="0025799F">
      <w:pPr>
        <w:spacing w:after="0" w:line="360" w:lineRule="auto"/>
        <w:ind w:left="567" w:hanging="567"/>
        <w:jc w:val="both"/>
        <w:rPr>
          <w:rFonts w:ascii="Arial" w:hAnsi="Arial" w:cs="Arial"/>
          <w:b/>
          <w:bCs/>
          <w:sz w:val="22"/>
          <w:szCs w:val="22"/>
        </w:rPr>
      </w:pPr>
      <w:r w:rsidRPr="0025799F">
        <w:rPr>
          <w:rFonts w:ascii="Arial" w:hAnsi="Arial" w:cs="Arial"/>
          <w:sz w:val="22"/>
          <w:szCs w:val="22"/>
        </w:rPr>
        <w:lastRenderedPageBreak/>
        <w:t xml:space="preserve">Lencioni, P.M., 2012. </w:t>
      </w:r>
      <w:r w:rsidRPr="0025799F">
        <w:rPr>
          <w:rFonts w:ascii="Arial" w:hAnsi="Arial" w:cs="Arial"/>
          <w:i/>
          <w:iCs/>
          <w:sz w:val="22"/>
          <w:szCs w:val="22"/>
        </w:rPr>
        <w:t>The advantage: Why organizational health trumps everything else in business</w:t>
      </w:r>
      <w:r w:rsidRPr="0025799F">
        <w:rPr>
          <w:rFonts w:ascii="Arial" w:hAnsi="Arial" w:cs="Arial"/>
          <w:sz w:val="22"/>
          <w:szCs w:val="22"/>
        </w:rPr>
        <w:t>. John Wiley &amp; Sons.</w:t>
      </w:r>
    </w:p>
    <w:p w14:paraId="55ECBA6B" w14:textId="7A41A5C4"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Miles, S.J. and McCamey, R., 2018. The candidate experience: Is it damaging your employer brand?. </w:t>
      </w:r>
      <w:r w:rsidRPr="0025799F">
        <w:rPr>
          <w:rFonts w:ascii="Arial" w:eastAsia="Times New Roman" w:hAnsi="Arial" w:cs="Arial"/>
          <w:i/>
          <w:iCs/>
          <w:kern w:val="0"/>
          <w:sz w:val="22"/>
          <w:szCs w:val="22"/>
          <w:lang w:eastAsia="en-GB"/>
          <w14:ligatures w14:val="none"/>
        </w:rPr>
        <w:t>Business horizons</w:t>
      </w:r>
      <w:r w:rsidRPr="0025799F">
        <w:rPr>
          <w:rFonts w:ascii="Arial" w:eastAsia="Times New Roman" w:hAnsi="Arial" w:cs="Arial"/>
          <w:kern w:val="0"/>
          <w:sz w:val="22"/>
          <w:szCs w:val="22"/>
          <w:lang w:eastAsia="en-GB"/>
          <w14:ligatures w14:val="none"/>
        </w:rPr>
        <w:t xml:space="preserve">, </w:t>
      </w:r>
      <w:r w:rsidRPr="0025799F">
        <w:rPr>
          <w:rFonts w:ascii="Arial" w:eastAsia="Times New Roman" w:hAnsi="Arial" w:cs="Arial"/>
          <w:i/>
          <w:iCs/>
          <w:kern w:val="0"/>
          <w:sz w:val="22"/>
          <w:szCs w:val="22"/>
          <w:lang w:eastAsia="en-GB"/>
          <w14:ligatures w14:val="none"/>
        </w:rPr>
        <w:t>61</w:t>
      </w:r>
      <w:r w:rsidRPr="0025799F">
        <w:rPr>
          <w:rFonts w:ascii="Arial" w:eastAsia="Times New Roman" w:hAnsi="Arial" w:cs="Arial"/>
          <w:kern w:val="0"/>
          <w:sz w:val="22"/>
          <w:szCs w:val="22"/>
          <w:lang w:eastAsia="en-GB"/>
          <w14:ligatures w14:val="none"/>
        </w:rPr>
        <w:t>(5), pp.755-764.</w:t>
      </w:r>
    </w:p>
    <w:p w14:paraId="19705726" w14:textId="44C5FB2C"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Murthy, N.N., Challagalla, G.N., Vincent, L.H. and Shervani, T.A., 2008. The impact of simulation training on call center agent performance: A field-based investigation. </w:t>
      </w:r>
      <w:r w:rsidRPr="0025799F">
        <w:rPr>
          <w:rFonts w:ascii="Arial" w:eastAsia="Times New Roman" w:hAnsi="Arial" w:cs="Arial"/>
          <w:i/>
          <w:iCs/>
          <w:kern w:val="0"/>
          <w:sz w:val="22"/>
          <w:szCs w:val="22"/>
          <w:lang w:eastAsia="en-GB"/>
          <w14:ligatures w14:val="none"/>
        </w:rPr>
        <w:t>Management Science</w:t>
      </w:r>
      <w:r w:rsidRPr="0025799F">
        <w:rPr>
          <w:rFonts w:ascii="Arial" w:eastAsia="Times New Roman" w:hAnsi="Arial" w:cs="Arial"/>
          <w:kern w:val="0"/>
          <w:sz w:val="22"/>
          <w:szCs w:val="22"/>
          <w:lang w:eastAsia="en-GB"/>
          <w14:ligatures w14:val="none"/>
        </w:rPr>
        <w:t xml:space="preserve">, </w:t>
      </w:r>
      <w:r w:rsidRPr="0025799F">
        <w:rPr>
          <w:rFonts w:ascii="Arial" w:eastAsia="Times New Roman" w:hAnsi="Arial" w:cs="Arial"/>
          <w:i/>
          <w:iCs/>
          <w:kern w:val="0"/>
          <w:sz w:val="22"/>
          <w:szCs w:val="22"/>
          <w:lang w:eastAsia="en-GB"/>
          <w14:ligatures w14:val="none"/>
        </w:rPr>
        <w:t>54</w:t>
      </w:r>
      <w:r w:rsidRPr="0025799F">
        <w:rPr>
          <w:rFonts w:ascii="Arial" w:eastAsia="Times New Roman" w:hAnsi="Arial" w:cs="Arial"/>
          <w:kern w:val="0"/>
          <w:sz w:val="22"/>
          <w:szCs w:val="22"/>
          <w:lang w:eastAsia="en-GB"/>
          <w14:ligatures w14:val="none"/>
        </w:rPr>
        <w:t>(2), pp.384-399.</w:t>
      </w:r>
    </w:p>
    <w:p w14:paraId="3A14C4E8" w14:textId="70E4E1EE" w:rsidR="00916642" w:rsidRPr="0025799F" w:rsidRDefault="00916642" w:rsidP="0025799F">
      <w:pPr>
        <w:spacing w:after="0" w:line="360" w:lineRule="auto"/>
        <w:ind w:left="567" w:hanging="567"/>
        <w:rPr>
          <w:rFonts w:ascii="Arial" w:hAnsi="Arial" w:cs="Arial"/>
          <w:sz w:val="22"/>
          <w:szCs w:val="22"/>
        </w:rPr>
      </w:pPr>
      <w:r w:rsidRPr="0025799F">
        <w:rPr>
          <w:rFonts w:ascii="Arial" w:hAnsi="Arial" w:cs="Arial"/>
          <w:sz w:val="22"/>
          <w:szCs w:val="22"/>
        </w:rPr>
        <w:t xml:space="preserve">Okolie, U.C., Nwajiuba, C.A., Binuomote, M.O., Ehiobuche, C., Igu, N.C.N. and Ajoke, O.S., 2020. Career training with mentoring programs in higher education: facilitating career development and employability of graduates. </w:t>
      </w:r>
      <w:r w:rsidRPr="0025799F">
        <w:rPr>
          <w:rFonts w:ascii="Arial" w:hAnsi="Arial" w:cs="Arial"/>
          <w:i/>
          <w:iCs/>
          <w:sz w:val="22"/>
          <w:szCs w:val="22"/>
        </w:rPr>
        <w:t>Education+ Training</w:t>
      </w:r>
      <w:r w:rsidRPr="0025799F">
        <w:rPr>
          <w:rFonts w:ascii="Arial" w:hAnsi="Arial" w:cs="Arial"/>
          <w:sz w:val="22"/>
          <w:szCs w:val="22"/>
        </w:rPr>
        <w:t xml:space="preserve">, </w:t>
      </w:r>
      <w:r w:rsidRPr="0025799F">
        <w:rPr>
          <w:rFonts w:ascii="Arial" w:hAnsi="Arial" w:cs="Arial"/>
          <w:i/>
          <w:iCs/>
          <w:sz w:val="22"/>
          <w:szCs w:val="22"/>
        </w:rPr>
        <w:t>62</w:t>
      </w:r>
      <w:r w:rsidRPr="0025799F">
        <w:rPr>
          <w:rFonts w:ascii="Arial" w:hAnsi="Arial" w:cs="Arial"/>
          <w:sz w:val="22"/>
          <w:szCs w:val="22"/>
        </w:rPr>
        <w:t>(3), pp.214-234.</w:t>
      </w:r>
    </w:p>
    <w:p w14:paraId="6A539B15" w14:textId="1C3817B8" w:rsidR="00EE5C94" w:rsidRPr="0025799F" w:rsidRDefault="00EE5C94"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Rios, J. A., Ling, G., Pugh, R., Becker, D., &amp; Bacall, A. (2020). Identifying critical 21st-century skills for workplace success: A content analysis of job advertisements. </w:t>
      </w:r>
      <w:r w:rsidRPr="0025799F">
        <w:rPr>
          <w:rFonts w:ascii="Arial" w:eastAsia="Times New Roman" w:hAnsi="Arial" w:cs="Arial"/>
          <w:i/>
          <w:iCs/>
          <w:kern w:val="0"/>
          <w:sz w:val="22"/>
          <w:szCs w:val="22"/>
          <w:lang w:eastAsia="en-GB"/>
          <w14:ligatures w14:val="none"/>
        </w:rPr>
        <w:t>Educational Researcher</w:t>
      </w:r>
      <w:r w:rsidRPr="0025799F">
        <w:rPr>
          <w:rFonts w:ascii="Arial" w:eastAsia="Times New Roman" w:hAnsi="Arial" w:cs="Arial"/>
          <w:kern w:val="0"/>
          <w:sz w:val="22"/>
          <w:szCs w:val="22"/>
          <w:lang w:eastAsia="en-GB"/>
          <w14:ligatures w14:val="none"/>
        </w:rPr>
        <w:t xml:space="preserve">, </w:t>
      </w:r>
      <w:r w:rsidRPr="0025799F">
        <w:rPr>
          <w:rFonts w:ascii="Arial" w:eastAsia="Times New Roman" w:hAnsi="Arial" w:cs="Arial"/>
          <w:i/>
          <w:iCs/>
          <w:kern w:val="0"/>
          <w:sz w:val="22"/>
          <w:szCs w:val="22"/>
          <w:lang w:eastAsia="en-GB"/>
          <w14:ligatures w14:val="none"/>
        </w:rPr>
        <w:t>49</w:t>
      </w:r>
      <w:r w:rsidRPr="0025799F">
        <w:rPr>
          <w:rFonts w:ascii="Arial" w:eastAsia="Times New Roman" w:hAnsi="Arial" w:cs="Arial"/>
          <w:kern w:val="0"/>
          <w:sz w:val="22"/>
          <w:szCs w:val="22"/>
          <w:lang w:eastAsia="en-GB"/>
          <w14:ligatures w14:val="none"/>
        </w:rPr>
        <w:t>(2), 80-89.</w:t>
      </w:r>
    </w:p>
    <w:p w14:paraId="7FEB680A" w14:textId="577450FE"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Saleth, R.M. and Dinar, A., 2000. Institutional changes in global water sector: trends, patterns, and implications. </w:t>
      </w:r>
      <w:r w:rsidRPr="0025799F">
        <w:rPr>
          <w:rFonts w:ascii="Arial" w:eastAsia="Times New Roman" w:hAnsi="Arial" w:cs="Arial"/>
          <w:i/>
          <w:iCs/>
          <w:kern w:val="0"/>
          <w:sz w:val="22"/>
          <w:szCs w:val="22"/>
          <w:lang w:eastAsia="en-GB"/>
          <w14:ligatures w14:val="none"/>
        </w:rPr>
        <w:t>Water Policy</w:t>
      </w:r>
      <w:r w:rsidRPr="0025799F">
        <w:rPr>
          <w:rFonts w:ascii="Arial" w:eastAsia="Times New Roman" w:hAnsi="Arial" w:cs="Arial"/>
          <w:kern w:val="0"/>
          <w:sz w:val="22"/>
          <w:szCs w:val="22"/>
          <w:lang w:eastAsia="en-GB"/>
          <w14:ligatures w14:val="none"/>
        </w:rPr>
        <w:t xml:space="preserve">, </w:t>
      </w:r>
      <w:r w:rsidRPr="0025799F">
        <w:rPr>
          <w:rFonts w:ascii="Arial" w:eastAsia="Times New Roman" w:hAnsi="Arial" w:cs="Arial"/>
          <w:i/>
          <w:iCs/>
          <w:kern w:val="0"/>
          <w:sz w:val="22"/>
          <w:szCs w:val="22"/>
          <w:lang w:eastAsia="en-GB"/>
          <w14:ligatures w14:val="none"/>
        </w:rPr>
        <w:t>2</w:t>
      </w:r>
      <w:r w:rsidRPr="0025799F">
        <w:rPr>
          <w:rFonts w:ascii="Arial" w:eastAsia="Times New Roman" w:hAnsi="Arial" w:cs="Arial"/>
          <w:kern w:val="0"/>
          <w:sz w:val="22"/>
          <w:szCs w:val="22"/>
          <w:lang w:eastAsia="en-GB"/>
          <w14:ligatures w14:val="none"/>
        </w:rPr>
        <w:t>(3), pp.175-199.</w:t>
      </w:r>
    </w:p>
    <w:p w14:paraId="050336AE" w14:textId="77777777" w:rsidR="00B358A7" w:rsidRPr="0025799F" w:rsidRDefault="00B358A7" w:rsidP="0025799F">
      <w:pPr>
        <w:spacing w:after="0" w:line="360" w:lineRule="auto"/>
        <w:ind w:left="567" w:hanging="567"/>
        <w:jc w:val="both"/>
        <w:rPr>
          <w:rFonts w:ascii="Arial" w:hAnsi="Arial" w:cs="Arial"/>
          <w:b/>
          <w:bCs/>
          <w:sz w:val="22"/>
          <w:szCs w:val="22"/>
        </w:rPr>
      </w:pPr>
      <w:r w:rsidRPr="0025799F">
        <w:rPr>
          <w:rFonts w:ascii="Arial" w:hAnsi="Arial" w:cs="Arial"/>
          <w:sz w:val="22"/>
          <w:szCs w:val="22"/>
        </w:rPr>
        <w:t xml:space="preserve">Steiber, A. and Alänge, S., 2013. A corporate system for continuous innovation: the case of Google Inc. </w:t>
      </w:r>
      <w:r w:rsidRPr="0025799F">
        <w:rPr>
          <w:rFonts w:ascii="Arial" w:hAnsi="Arial" w:cs="Arial"/>
          <w:i/>
          <w:iCs/>
          <w:sz w:val="22"/>
          <w:szCs w:val="22"/>
        </w:rPr>
        <w:t>European Journal of Innovation Management</w:t>
      </w:r>
      <w:r w:rsidRPr="0025799F">
        <w:rPr>
          <w:rFonts w:ascii="Arial" w:hAnsi="Arial" w:cs="Arial"/>
          <w:sz w:val="22"/>
          <w:szCs w:val="22"/>
        </w:rPr>
        <w:t xml:space="preserve">, </w:t>
      </w:r>
      <w:r w:rsidRPr="0025799F">
        <w:rPr>
          <w:rFonts w:ascii="Arial" w:hAnsi="Arial" w:cs="Arial"/>
          <w:i/>
          <w:iCs/>
          <w:sz w:val="22"/>
          <w:szCs w:val="22"/>
        </w:rPr>
        <w:t>16</w:t>
      </w:r>
      <w:r w:rsidRPr="0025799F">
        <w:rPr>
          <w:rFonts w:ascii="Arial" w:hAnsi="Arial" w:cs="Arial"/>
          <w:sz w:val="22"/>
          <w:szCs w:val="22"/>
        </w:rPr>
        <w:t>(2), pp.243-264.</w:t>
      </w:r>
    </w:p>
    <w:p w14:paraId="531E38EF" w14:textId="2453FAB7"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hAnsi="Arial" w:cs="Arial"/>
          <w:sz w:val="22"/>
          <w:szCs w:val="22"/>
        </w:rPr>
        <w:t xml:space="preserve">Steiber, A., 2014. </w:t>
      </w:r>
      <w:r w:rsidRPr="0025799F">
        <w:rPr>
          <w:rFonts w:ascii="Arial" w:hAnsi="Arial" w:cs="Arial"/>
          <w:i/>
          <w:iCs/>
          <w:sz w:val="22"/>
          <w:szCs w:val="22"/>
        </w:rPr>
        <w:t>The Google model: Managing continuous innovation in a rapidly changing world</w:t>
      </w:r>
      <w:r w:rsidRPr="0025799F">
        <w:rPr>
          <w:rFonts w:ascii="Arial" w:hAnsi="Arial" w:cs="Arial"/>
          <w:sz w:val="22"/>
          <w:szCs w:val="22"/>
        </w:rPr>
        <w:t>. Springer Science &amp; Business Media.</w:t>
      </w:r>
    </w:p>
    <w:p w14:paraId="11C866E9" w14:textId="1153D08C" w:rsidR="00B358A7" w:rsidRPr="0025799F" w:rsidRDefault="00B358A7" w:rsidP="0025799F">
      <w:pPr>
        <w:spacing w:after="0" w:line="360" w:lineRule="auto"/>
        <w:ind w:left="567" w:hanging="567"/>
        <w:rPr>
          <w:rFonts w:ascii="Arial" w:eastAsia="Times New Roman" w:hAnsi="Arial" w:cs="Arial"/>
          <w:kern w:val="0"/>
          <w:sz w:val="22"/>
          <w:szCs w:val="22"/>
          <w:lang w:eastAsia="en-GB"/>
          <w14:ligatures w14:val="none"/>
        </w:rPr>
      </w:pPr>
      <w:r w:rsidRPr="0025799F">
        <w:rPr>
          <w:rFonts w:ascii="Arial" w:eastAsia="Times New Roman" w:hAnsi="Arial" w:cs="Arial"/>
          <w:kern w:val="0"/>
          <w:sz w:val="22"/>
          <w:szCs w:val="22"/>
          <w:lang w:eastAsia="en-GB"/>
          <w14:ligatures w14:val="none"/>
        </w:rPr>
        <w:t xml:space="preserve">van Zyl, E.S., Mathafena, R.B. and Ras, J., 2017. The development of a talent management framework for the private sector. </w:t>
      </w:r>
      <w:r w:rsidRPr="0025799F">
        <w:rPr>
          <w:rFonts w:ascii="Arial" w:eastAsia="Times New Roman" w:hAnsi="Arial" w:cs="Arial"/>
          <w:i/>
          <w:iCs/>
          <w:kern w:val="0"/>
          <w:sz w:val="22"/>
          <w:szCs w:val="22"/>
          <w:lang w:eastAsia="en-GB"/>
          <w14:ligatures w14:val="none"/>
        </w:rPr>
        <w:t>SA Journal of Human Resource Management</w:t>
      </w:r>
      <w:r w:rsidRPr="0025799F">
        <w:rPr>
          <w:rFonts w:ascii="Arial" w:eastAsia="Times New Roman" w:hAnsi="Arial" w:cs="Arial"/>
          <w:kern w:val="0"/>
          <w:sz w:val="22"/>
          <w:szCs w:val="22"/>
          <w:lang w:eastAsia="en-GB"/>
          <w14:ligatures w14:val="none"/>
        </w:rPr>
        <w:t xml:space="preserve">, </w:t>
      </w:r>
      <w:r w:rsidRPr="0025799F">
        <w:rPr>
          <w:rFonts w:ascii="Arial" w:eastAsia="Times New Roman" w:hAnsi="Arial" w:cs="Arial"/>
          <w:i/>
          <w:iCs/>
          <w:kern w:val="0"/>
          <w:sz w:val="22"/>
          <w:szCs w:val="22"/>
          <w:lang w:eastAsia="en-GB"/>
          <w14:ligatures w14:val="none"/>
        </w:rPr>
        <w:t>15</w:t>
      </w:r>
      <w:r w:rsidRPr="0025799F">
        <w:rPr>
          <w:rFonts w:ascii="Arial" w:eastAsia="Times New Roman" w:hAnsi="Arial" w:cs="Arial"/>
          <w:kern w:val="0"/>
          <w:sz w:val="22"/>
          <w:szCs w:val="22"/>
          <w:lang w:eastAsia="en-GB"/>
          <w14:ligatures w14:val="none"/>
        </w:rPr>
        <w:t>(1), pp.1-19.</w:t>
      </w:r>
    </w:p>
    <w:p w14:paraId="5020C48C" w14:textId="35F90D02" w:rsidR="00B358A7" w:rsidRPr="0025799F" w:rsidRDefault="00B358A7" w:rsidP="0025799F">
      <w:pPr>
        <w:spacing w:after="0" w:line="360" w:lineRule="auto"/>
        <w:ind w:left="567" w:hanging="567"/>
        <w:jc w:val="both"/>
        <w:rPr>
          <w:rFonts w:ascii="Arial" w:hAnsi="Arial" w:cs="Arial"/>
          <w:sz w:val="22"/>
          <w:szCs w:val="22"/>
        </w:rPr>
      </w:pPr>
      <w:r w:rsidRPr="0025799F">
        <w:rPr>
          <w:rFonts w:ascii="Arial" w:hAnsi="Arial" w:cs="Arial"/>
          <w:sz w:val="22"/>
          <w:szCs w:val="22"/>
        </w:rPr>
        <w:t xml:space="preserve">Velthof, L.B., 2021. </w:t>
      </w:r>
      <w:r w:rsidRPr="0025799F">
        <w:rPr>
          <w:rFonts w:ascii="Arial" w:hAnsi="Arial" w:cs="Arial"/>
          <w:i/>
          <w:iCs/>
          <w:sz w:val="22"/>
          <w:szCs w:val="22"/>
        </w:rPr>
        <w:t>The role of HRM in participation of work-floor employees in employee-driven innovation through an online suggestion system</w:t>
      </w:r>
      <w:r w:rsidRPr="0025799F">
        <w:rPr>
          <w:rFonts w:ascii="Arial" w:hAnsi="Arial" w:cs="Arial"/>
          <w:sz w:val="22"/>
          <w:szCs w:val="22"/>
        </w:rPr>
        <w:t xml:space="preserve"> (Master</w:t>
      </w:r>
      <w:r w:rsidR="008576E6">
        <w:rPr>
          <w:rFonts w:ascii="Arial" w:hAnsi="Arial" w:cs="Arial"/>
          <w:sz w:val="22"/>
          <w:szCs w:val="22"/>
        </w:rPr>
        <w:t>’</w:t>
      </w:r>
      <w:r w:rsidRPr="0025799F">
        <w:rPr>
          <w:rFonts w:ascii="Arial" w:hAnsi="Arial" w:cs="Arial"/>
          <w:sz w:val="22"/>
          <w:szCs w:val="22"/>
        </w:rPr>
        <w:t>s thesis, University of Twente).</w:t>
      </w:r>
    </w:p>
    <w:p w14:paraId="3A4BABF3" w14:textId="3E638FC3" w:rsidR="003D2835" w:rsidRPr="0025799F" w:rsidRDefault="003D2835" w:rsidP="0025799F">
      <w:pPr>
        <w:spacing w:after="0" w:line="360" w:lineRule="auto"/>
        <w:ind w:left="567" w:hanging="567"/>
        <w:jc w:val="both"/>
        <w:rPr>
          <w:rFonts w:ascii="Arial" w:hAnsi="Arial" w:cs="Arial"/>
          <w:sz w:val="22"/>
          <w:szCs w:val="22"/>
        </w:rPr>
      </w:pPr>
      <w:r w:rsidRPr="0025799F">
        <w:rPr>
          <w:rFonts w:ascii="Arial" w:hAnsi="Arial" w:cs="Arial"/>
          <w:sz w:val="22"/>
          <w:szCs w:val="22"/>
        </w:rPr>
        <w:t xml:space="preserve">Yousf, A., &amp; Khurshid, S. (2024). Impact of employer branding on employee commitment: employee engagement as a mediator. </w:t>
      </w:r>
      <w:r w:rsidRPr="0025799F">
        <w:rPr>
          <w:rFonts w:ascii="Arial" w:hAnsi="Arial" w:cs="Arial"/>
          <w:i/>
          <w:iCs/>
          <w:sz w:val="22"/>
          <w:szCs w:val="22"/>
        </w:rPr>
        <w:t>Vision</w:t>
      </w:r>
      <w:r w:rsidRPr="0025799F">
        <w:rPr>
          <w:rFonts w:ascii="Arial" w:hAnsi="Arial" w:cs="Arial"/>
          <w:sz w:val="22"/>
          <w:szCs w:val="22"/>
        </w:rPr>
        <w:t xml:space="preserve">, </w:t>
      </w:r>
      <w:r w:rsidRPr="0025799F">
        <w:rPr>
          <w:rFonts w:ascii="Arial" w:hAnsi="Arial" w:cs="Arial"/>
          <w:i/>
          <w:iCs/>
          <w:sz w:val="22"/>
          <w:szCs w:val="22"/>
        </w:rPr>
        <w:t>28</w:t>
      </w:r>
      <w:r w:rsidRPr="0025799F">
        <w:rPr>
          <w:rFonts w:ascii="Arial" w:hAnsi="Arial" w:cs="Arial"/>
          <w:sz w:val="22"/>
          <w:szCs w:val="22"/>
        </w:rPr>
        <w:t>(1), 35-46.</w:t>
      </w:r>
    </w:p>
    <w:p w14:paraId="5CA28B98" w14:textId="77777777" w:rsidR="00B358A7" w:rsidRPr="0025799F" w:rsidRDefault="00B358A7" w:rsidP="0025799F">
      <w:pPr>
        <w:spacing w:after="0" w:line="360" w:lineRule="auto"/>
        <w:jc w:val="both"/>
        <w:rPr>
          <w:rFonts w:ascii="Arial" w:hAnsi="Arial" w:cs="Arial"/>
          <w:sz w:val="22"/>
          <w:szCs w:val="22"/>
        </w:rPr>
      </w:pPr>
    </w:p>
    <w:p w14:paraId="0D9F1CC2" w14:textId="77777777" w:rsidR="00987143" w:rsidRPr="0025799F" w:rsidRDefault="00987143" w:rsidP="0025799F">
      <w:pPr>
        <w:spacing w:after="0" w:line="360" w:lineRule="auto"/>
        <w:jc w:val="both"/>
        <w:rPr>
          <w:rFonts w:ascii="Arial" w:hAnsi="Arial" w:cs="Arial"/>
          <w:sz w:val="22"/>
          <w:szCs w:val="22"/>
        </w:rPr>
      </w:pPr>
    </w:p>
    <w:p w14:paraId="26CB9D2E" w14:textId="77777777" w:rsidR="00D17309" w:rsidRPr="0025799F" w:rsidRDefault="00D17309" w:rsidP="0025799F">
      <w:pPr>
        <w:spacing w:after="0" w:line="360" w:lineRule="auto"/>
        <w:jc w:val="both"/>
        <w:rPr>
          <w:rFonts w:ascii="Arial" w:hAnsi="Arial" w:cs="Arial"/>
          <w:sz w:val="22"/>
          <w:szCs w:val="22"/>
        </w:rPr>
      </w:pPr>
    </w:p>
    <w:sectPr w:rsidR="00D17309" w:rsidRPr="0025799F" w:rsidSect="00C255EA">
      <w:footerReference w:type="default" r:id="rId8"/>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DE0AD" w14:textId="77777777" w:rsidR="00C255EA" w:rsidRDefault="00C255EA" w:rsidP="00F06585">
      <w:pPr>
        <w:spacing w:after="0" w:line="240" w:lineRule="auto"/>
      </w:pPr>
      <w:r>
        <w:separator/>
      </w:r>
    </w:p>
  </w:endnote>
  <w:endnote w:type="continuationSeparator" w:id="0">
    <w:p w14:paraId="0AD93CA8" w14:textId="77777777" w:rsidR="00C255EA" w:rsidRDefault="00C255EA" w:rsidP="00F06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Microsoft YaHei UI">
    <w:panose1 w:val="020B0503020204020204"/>
    <w:charset w:val="86"/>
    <w:family w:val="swiss"/>
    <w:pitch w:val="variable"/>
    <w:sig w:usb0="80000287" w:usb1="2AC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933280"/>
      <w:docPartObj>
        <w:docPartGallery w:val="Page Numbers (Bottom of Page)"/>
        <w:docPartUnique/>
      </w:docPartObj>
    </w:sdtPr>
    <w:sdtEndPr>
      <w:rPr>
        <w:noProof/>
      </w:rPr>
    </w:sdtEndPr>
    <w:sdtContent>
      <w:p w14:paraId="7EA86F7F" w14:textId="5CFD8EB4" w:rsidR="00F06585" w:rsidRDefault="00F06585">
        <w:pPr>
          <w:pStyle w:val="af1"/>
          <w:jc w:val="center"/>
        </w:pPr>
        <w:r>
          <w:fldChar w:fldCharType="begin"/>
        </w:r>
        <w:r>
          <w:instrText xml:space="preserve"> PAGE   \* MERGEFORMAT </w:instrText>
        </w:r>
        <w:r>
          <w:fldChar w:fldCharType="separate"/>
        </w:r>
        <w:r>
          <w:rPr>
            <w:noProof/>
          </w:rPr>
          <w:t>2</w:t>
        </w:r>
        <w:r>
          <w:rPr>
            <w:noProof/>
          </w:rPr>
          <w:fldChar w:fldCharType="end"/>
        </w:r>
      </w:p>
    </w:sdtContent>
  </w:sdt>
  <w:p w14:paraId="6583F183" w14:textId="77777777" w:rsidR="00F06585" w:rsidRDefault="00F06585">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12D2F" w14:textId="77777777" w:rsidR="00C255EA" w:rsidRDefault="00C255EA" w:rsidP="00F06585">
      <w:pPr>
        <w:spacing w:after="0" w:line="240" w:lineRule="auto"/>
      </w:pPr>
      <w:r>
        <w:separator/>
      </w:r>
    </w:p>
  </w:footnote>
  <w:footnote w:type="continuationSeparator" w:id="0">
    <w:p w14:paraId="09C1DF07" w14:textId="77777777" w:rsidR="00C255EA" w:rsidRDefault="00C255EA" w:rsidP="00F065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96F1B"/>
    <w:multiLevelType w:val="multilevel"/>
    <w:tmpl w:val="82DCA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956EC0"/>
    <w:multiLevelType w:val="hybridMultilevel"/>
    <w:tmpl w:val="329616D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1698388680">
    <w:abstractNumId w:val="0"/>
  </w:num>
  <w:num w:numId="2" w16cid:durableId="1639335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309"/>
    <w:rsid w:val="00067FDD"/>
    <w:rsid w:val="0008111E"/>
    <w:rsid w:val="00091B6F"/>
    <w:rsid w:val="000A2453"/>
    <w:rsid w:val="000C042A"/>
    <w:rsid w:val="000C3C9B"/>
    <w:rsid w:val="000C69C5"/>
    <w:rsid w:val="000D601B"/>
    <w:rsid w:val="000F5056"/>
    <w:rsid w:val="00110BEA"/>
    <w:rsid w:val="00115DD2"/>
    <w:rsid w:val="0012352D"/>
    <w:rsid w:val="001855E0"/>
    <w:rsid w:val="001B1F97"/>
    <w:rsid w:val="001D145C"/>
    <w:rsid w:val="00205D14"/>
    <w:rsid w:val="0023573C"/>
    <w:rsid w:val="0025799F"/>
    <w:rsid w:val="00262808"/>
    <w:rsid w:val="00287C52"/>
    <w:rsid w:val="002D63BE"/>
    <w:rsid w:val="002E30AD"/>
    <w:rsid w:val="002F76F4"/>
    <w:rsid w:val="00307E89"/>
    <w:rsid w:val="00323F4A"/>
    <w:rsid w:val="0035046C"/>
    <w:rsid w:val="003519D8"/>
    <w:rsid w:val="00351DE8"/>
    <w:rsid w:val="003532FC"/>
    <w:rsid w:val="003556CF"/>
    <w:rsid w:val="00356660"/>
    <w:rsid w:val="00385D0F"/>
    <w:rsid w:val="003977F9"/>
    <w:rsid w:val="003D2835"/>
    <w:rsid w:val="003D4C8E"/>
    <w:rsid w:val="003D6827"/>
    <w:rsid w:val="003E3342"/>
    <w:rsid w:val="00412605"/>
    <w:rsid w:val="004134BF"/>
    <w:rsid w:val="00432C6C"/>
    <w:rsid w:val="00436F7C"/>
    <w:rsid w:val="00437647"/>
    <w:rsid w:val="00440DBE"/>
    <w:rsid w:val="004503BE"/>
    <w:rsid w:val="0047591D"/>
    <w:rsid w:val="00480521"/>
    <w:rsid w:val="004938AC"/>
    <w:rsid w:val="004C2E69"/>
    <w:rsid w:val="004F5431"/>
    <w:rsid w:val="00512304"/>
    <w:rsid w:val="00554F0A"/>
    <w:rsid w:val="00564505"/>
    <w:rsid w:val="00576E34"/>
    <w:rsid w:val="005811AF"/>
    <w:rsid w:val="005A7C2E"/>
    <w:rsid w:val="005D6A40"/>
    <w:rsid w:val="005E3B5E"/>
    <w:rsid w:val="005F65E0"/>
    <w:rsid w:val="0064707C"/>
    <w:rsid w:val="00665A5C"/>
    <w:rsid w:val="006B5066"/>
    <w:rsid w:val="006C168B"/>
    <w:rsid w:val="006D10B7"/>
    <w:rsid w:val="006F0118"/>
    <w:rsid w:val="00704CCA"/>
    <w:rsid w:val="00710C31"/>
    <w:rsid w:val="00763122"/>
    <w:rsid w:val="0078521D"/>
    <w:rsid w:val="00797E93"/>
    <w:rsid w:val="007A2B2E"/>
    <w:rsid w:val="007D0886"/>
    <w:rsid w:val="007E3884"/>
    <w:rsid w:val="007F69DF"/>
    <w:rsid w:val="008013B9"/>
    <w:rsid w:val="0082416A"/>
    <w:rsid w:val="008316AB"/>
    <w:rsid w:val="00850CF5"/>
    <w:rsid w:val="0085118E"/>
    <w:rsid w:val="008576E6"/>
    <w:rsid w:val="008761C7"/>
    <w:rsid w:val="008975FD"/>
    <w:rsid w:val="008A7679"/>
    <w:rsid w:val="008B3797"/>
    <w:rsid w:val="008D66DB"/>
    <w:rsid w:val="008F2ABE"/>
    <w:rsid w:val="00916642"/>
    <w:rsid w:val="009377EE"/>
    <w:rsid w:val="00981EB5"/>
    <w:rsid w:val="00987143"/>
    <w:rsid w:val="009B7A8F"/>
    <w:rsid w:val="009C1E78"/>
    <w:rsid w:val="00A10AE8"/>
    <w:rsid w:val="00A209D5"/>
    <w:rsid w:val="00A246F3"/>
    <w:rsid w:val="00A314B3"/>
    <w:rsid w:val="00A61AAB"/>
    <w:rsid w:val="00A66497"/>
    <w:rsid w:val="00A744EF"/>
    <w:rsid w:val="00A85D01"/>
    <w:rsid w:val="00A87137"/>
    <w:rsid w:val="00A913E9"/>
    <w:rsid w:val="00AA40EF"/>
    <w:rsid w:val="00AB3851"/>
    <w:rsid w:val="00AC175B"/>
    <w:rsid w:val="00AC1B4F"/>
    <w:rsid w:val="00AD45E8"/>
    <w:rsid w:val="00AF5ABC"/>
    <w:rsid w:val="00B002E2"/>
    <w:rsid w:val="00B3520D"/>
    <w:rsid w:val="00B358A7"/>
    <w:rsid w:val="00B67597"/>
    <w:rsid w:val="00B70B87"/>
    <w:rsid w:val="00B77FC5"/>
    <w:rsid w:val="00B81F43"/>
    <w:rsid w:val="00BD00DC"/>
    <w:rsid w:val="00C02B87"/>
    <w:rsid w:val="00C04DC5"/>
    <w:rsid w:val="00C13575"/>
    <w:rsid w:val="00C1602A"/>
    <w:rsid w:val="00C23FD6"/>
    <w:rsid w:val="00C255EA"/>
    <w:rsid w:val="00C34B2F"/>
    <w:rsid w:val="00CA5FF8"/>
    <w:rsid w:val="00CC22C0"/>
    <w:rsid w:val="00CC352F"/>
    <w:rsid w:val="00CE0772"/>
    <w:rsid w:val="00CE1EB2"/>
    <w:rsid w:val="00CE3834"/>
    <w:rsid w:val="00D17309"/>
    <w:rsid w:val="00D173E5"/>
    <w:rsid w:val="00D4133E"/>
    <w:rsid w:val="00D4631A"/>
    <w:rsid w:val="00D70629"/>
    <w:rsid w:val="00D732DC"/>
    <w:rsid w:val="00DA11F2"/>
    <w:rsid w:val="00DA6883"/>
    <w:rsid w:val="00DC45B2"/>
    <w:rsid w:val="00DD6B91"/>
    <w:rsid w:val="00DF000E"/>
    <w:rsid w:val="00DF28BD"/>
    <w:rsid w:val="00E002A6"/>
    <w:rsid w:val="00E20AB0"/>
    <w:rsid w:val="00E269D8"/>
    <w:rsid w:val="00E3080F"/>
    <w:rsid w:val="00E442DE"/>
    <w:rsid w:val="00E45C6A"/>
    <w:rsid w:val="00E5589E"/>
    <w:rsid w:val="00E90D97"/>
    <w:rsid w:val="00EC1FE8"/>
    <w:rsid w:val="00EC69F7"/>
    <w:rsid w:val="00ED2DA9"/>
    <w:rsid w:val="00EE5C94"/>
    <w:rsid w:val="00EE67D8"/>
    <w:rsid w:val="00F010F5"/>
    <w:rsid w:val="00F04A5F"/>
    <w:rsid w:val="00F06585"/>
    <w:rsid w:val="00F1275F"/>
    <w:rsid w:val="00F164AE"/>
    <w:rsid w:val="00F23D51"/>
    <w:rsid w:val="00F249F5"/>
    <w:rsid w:val="00F42580"/>
    <w:rsid w:val="00F66629"/>
    <w:rsid w:val="00F67EED"/>
    <w:rsid w:val="00F72C77"/>
    <w:rsid w:val="00F869F2"/>
    <w:rsid w:val="00FC2E39"/>
    <w:rsid w:val="00FD6CCD"/>
    <w:rsid w:val="00FF00AC"/>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28820"/>
  <w15:chartTrackingRefBased/>
  <w15:docId w15:val="{5FF6805F-D686-4D87-A844-CE2837217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SG"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FF00AC"/>
    <w:pPr>
      <w:spacing w:line="360" w:lineRule="auto"/>
      <w:jc w:val="both"/>
      <w:outlineLvl w:val="0"/>
    </w:pPr>
    <w:rPr>
      <w:rFonts w:ascii="Arial" w:hAnsi="Arial" w:cs="Arial"/>
      <w:b/>
      <w:bCs/>
    </w:rPr>
  </w:style>
  <w:style w:type="paragraph" w:styleId="2">
    <w:name w:val="heading 2"/>
    <w:basedOn w:val="a"/>
    <w:next w:val="a"/>
    <w:link w:val="20"/>
    <w:uiPriority w:val="9"/>
    <w:unhideWhenUsed/>
    <w:qFormat/>
    <w:rsid w:val="00DA11F2"/>
    <w:pPr>
      <w:spacing w:line="360" w:lineRule="auto"/>
      <w:jc w:val="both"/>
      <w:outlineLvl w:val="1"/>
    </w:pPr>
    <w:rPr>
      <w:rFonts w:ascii="Arial" w:hAnsi="Arial" w:cs="Arial"/>
      <w:b/>
      <w:bCs/>
    </w:rPr>
  </w:style>
  <w:style w:type="paragraph" w:styleId="3">
    <w:name w:val="heading 3"/>
    <w:basedOn w:val="a"/>
    <w:next w:val="a"/>
    <w:link w:val="30"/>
    <w:uiPriority w:val="9"/>
    <w:semiHidden/>
    <w:unhideWhenUsed/>
    <w:qFormat/>
    <w:rsid w:val="00D17309"/>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D17309"/>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D17309"/>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D17309"/>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D17309"/>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D17309"/>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D17309"/>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FF00AC"/>
    <w:rPr>
      <w:rFonts w:ascii="Arial" w:hAnsi="Arial" w:cs="Arial"/>
      <w:b/>
      <w:bCs/>
    </w:rPr>
  </w:style>
  <w:style w:type="character" w:customStyle="1" w:styleId="20">
    <w:name w:val="标题 2 字符"/>
    <w:basedOn w:val="a0"/>
    <w:link w:val="2"/>
    <w:uiPriority w:val="9"/>
    <w:rsid w:val="00DA11F2"/>
    <w:rPr>
      <w:rFonts w:ascii="Arial" w:hAnsi="Arial" w:cs="Arial"/>
      <w:b/>
      <w:bCs/>
    </w:rPr>
  </w:style>
  <w:style w:type="character" w:customStyle="1" w:styleId="30">
    <w:name w:val="标题 3 字符"/>
    <w:basedOn w:val="a0"/>
    <w:link w:val="3"/>
    <w:uiPriority w:val="9"/>
    <w:semiHidden/>
    <w:rsid w:val="00D17309"/>
    <w:rPr>
      <w:rFonts w:eastAsiaTheme="majorEastAsia" w:cstheme="majorBidi"/>
      <w:color w:val="0F4761" w:themeColor="accent1" w:themeShade="BF"/>
      <w:sz w:val="28"/>
      <w:szCs w:val="28"/>
    </w:rPr>
  </w:style>
  <w:style w:type="character" w:customStyle="1" w:styleId="40">
    <w:name w:val="标题 4 字符"/>
    <w:basedOn w:val="a0"/>
    <w:link w:val="4"/>
    <w:uiPriority w:val="9"/>
    <w:semiHidden/>
    <w:rsid w:val="00D17309"/>
    <w:rPr>
      <w:rFonts w:eastAsiaTheme="majorEastAsia" w:cstheme="majorBidi"/>
      <w:i/>
      <w:iCs/>
      <w:color w:val="0F4761" w:themeColor="accent1" w:themeShade="BF"/>
    </w:rPr>
  </w:style>
  <w:style w:type="character" w:customStyle="1" w:styleId="50">
    <w:name w:val="标题 5 字符"/>
    <w:basedOn w:val="a0"/>
    <w:link w:val="5"/>
    <w:uiPriority w:val="9"/>
    <w:semiHidden/>
    <w:rsid w:val="00D17309"/>
    <w:rPr>
      <w:rFonts w:eastAsiaTheme="majorEastAsia" w:cstheme="majorBidi"/>
      <w:color w:val="0F4761" w:themeColor="accent1" w:themeShade="BF"/>
    </w:rPr>
  </w:style>
  <w:style w:type="character" w:customStyle="1" w:styleId="60">
    <w:name w:val="标题 6 字符"/>
    <w:basedOn w:val="a0"/>
    <w:link w:val="6"/>
    <w:uiPriority w:val="9"/>
    <w:semiHidden/>
    <w:rsid w:val="00D17309"/>
    <w:rPr>
      <w:rFonts w:eastAsiaTheme="majorEastAsia" w:cstheme="majorBidi"/>
      <w:i/>
      <w:iCs/>
      <w:color w:val="595959" w:themeColor="text1" w:themeTint="A6"/>
    </w:rPr>
  </w:style>
  <w:style w:type="character" w:customStyle="1" w:styleId="70">
    <w:name w:val="标题 7 字符"/>
    <w:basedOn w:val="a0"/>
    <w:link w:val="7"/>
    <w:uiPriority w:val="9"/>
    <w:semiHidden/>
    <w:rsid w:val="00D17309"/>
    <w:rPr>
      <w:rFonts w:eastAsiaTheme="majorEastAsia" w:cstheme="majorBidi"/>
      <w:color w:val="595959" w:themeColor="text1" w:themeTint="A6"/>
    </w:rPr>
  </w:style>
  <w:style w:type="character" w:customStyle="1" w:styleId="80">
    <w:name w:val="标题 8 字符"/>
    <w:basedOn w:val="a0"/>
    <w:link w:val="8"/>
    <w:uiPriority w:val="9"/>
    <w:semiHidden/>
    <w:rsid w:val="00D17309"/>
    <w:rPr>
      <w:rFonts w:eastAsiaTheme="majorEastAsia" w:cstheme="majorBidi"/>
      <w:i/>
      <w:iCs/>
      <w:color w:val="272727" w:themeColor="text1" w:themeTint="D8"/>
    </w:rPr>
  </w:style>
  <w:style w:type="character" w:customStyle="1" w:styleId="90">
    <w:name w:val="标题 9 字符"/>
    <w:basedOn w:val="a0"/>
    <w:link w:val="9"/>
    <w:uiPriority w:val="9"/>
    <w:semiHidden/>
    <w:rsid w:val="00D17309"/>
    <w:rPr>
      <w:rFonts w:eastAsiaTheme="majorEastAsia" w:cstheme="majorBidi"/>
      <w:color w:val="272727" w:themeColor="text1" w:themeTint="D8"/>
    </w:rPr>
  </w:style>
  <w:style w:type="paragraph" w:styleId="a3">
    <w:name w:val="Title"/>
    <w:basedOn w:val="a"/>
    <w:next w:val="a"/>
    <w:link w:val="a4"/>
    <w:uiPriority w:val="10"/>
    <w:qFormat/>
    <w:rsid w:val="00D173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1730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17309"/>
    <w:pPr>
      <w:numPr>
        <w:ilvl w:val="1"/>
      </w:numPr>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D17309"/>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D17309"/>
    <w:pPr>
      <w:spacing w:before="160"/>
      <w:jc w:val="center"/>
    </w:pPr>
    <w:rPr>
      <w:i/>
      <w:iCs/>
      <w:color w:val="404040" w:themeColor="text1" w:themeTint="BF"/>
    </w:rPr>
  </w:style>
  <w:style w:type="character" w:customStyle="1" w:styleId="a8">
    <w:name w:val="引用 字符"/>
    <w:basedOn w:val="a0"/>
    <w:link w:val="a7"/>
    <w:uiPriority w:val="29"/>
    <w:rsid w:val="00D17309"/>
    <w:rPr>
      <w:i/>
      <w:iCs/>
      <w:color w:val="404040" w:themeColor="text1" w:themeTint="BF"/>
    </w:rPr>
  </w:style>
  <w:style w:type="paragraph" w:styleId="a9">
    <w:name w:val="List Paragraph"/>
    <w:basedOn w:val="a"/>
    <w:uiPriority w:val="34"/>
    <w:qFormat/>
    <w:rsid w:val="00D17309"/>
    <w:pPr>
      <w:ind w:left="720"/>
      <w:contextualSpacing/>
    </w:pPr>
  </w:style>
  <w:style w:type="character" w:styleId="aa">
    <w:name w:val="Intense Emphasis"/>
    <w:basedOn w:val="a0"/>
    <w:uiPriority w:val="21"/>
    <w:qFormat/>
    <w:rsid w:val="00D17309"/>
    <w:rPr>
      <w:i/>
      <w:iCs/>
      <w:color w:val="0F4761" w:themeColor="accent1" w:themeShade="BF"/>
    </w:rPr>
  </w:style>
  <w:style w:type="paragraph" w:styleId="ab">
    <w:name w:val="Intense Quote"/>
    <w:basedOn w:val="a"/>
    <w:next w:val="a"/>
    <w:link w:val="ac"/>
    <w:uiPriority w:val="30"/>
    <w:qFormat/>
    <w:rsid w:val="00D173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17309"/>
    <w:rPr>
      <w:i/>
      <w:iCs/>
      <w:color w:val="0F4761" w:themeColor="accent1" w:themeShade="BF"/>
    </w:rPr>
  </w:style>
  <w:style w:type="character" w:styleId="ad">
    <w:name w:val="Intense Reference"/>
    <w:basedOn w:val="a0"/>
    <w:uiPriority w:val="32"/>
    <w:qFormat/>
    <w:rsid w:val="00D17309"/>
    <w:rPr>
      <w:b/>
      <w:bCs/>
      <w:smallCaps/>
      <w:color w:val="0F4761" w:themeColor="accent1" w:themeShade="BF"/>
      <w:spacing w:val="5"/>
    </w:rPr>
  </w:style>
  <w:style w:type="paragraph" w:styleId="TOC">
    <w:name w:val="TOC Heading"/>
    <w:basedOn w:val="1"/>
    <w:next w:val="a"/>
    <w:uiPriority w:val="39"/>
    <w:unhideWhenUsed/>
    <w:qFormat/>
    <w:rsid w:val="00DA11F2"/>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eastAsia="en-US"/>
      <w14:ligatures w14:val="none"/>
    </w:rPr>
  </w:style>
  <w:style w:type="paragraph" w:styleId="TOC1">
    <w:name w:val="toc 1"/>
    <w:basedOn w:val="a"/>
    <w:next w:val="a"/>
    <w:autoRedefine/>
    <w:uiPriority w:val="39"/>
    <w:unhideWhenUsed/>
    <w:rsid w:val="00DA11F2"/>
    <w:pPr>
      <w:spacing w:after="100"/>
    </w:pPr>
  </w:style>
  <w:style w:type="paragraph" w:styleId="TOC2">
    <w:name w:val="toc 2"/>
    <w:basedOn w:val="a"/>
    <w:next w:val="a"/>
    <w:autoRedefine/>
    <w:uiPriority w:val="39"/>
    <w:unhideWhenUsed/>
    <w:rsid w:val="00DA11F2"/>
    <w:pPr>
      <w:spacing w:after="100"/>
      <w:ind w:left="240"/>
    </w:pPr>
  </w:style>
  <w:style w:type="character" w:styleId="ae">
    <w:name w:val="Hyperlink"/>
    <w:basedOn w:val="a0"/>
    <w:uiPriority w:val="99"/>
    <w:unhideWhenUsed/>
    <w:rsid w:val="00DA11F2"/>
    <w:rPr>
      <w:color w:val="467886" w:themeColor="hyperlink"/>
      <w:u w:val="single"/>
    </w:rPr>
  </w:style>
  <w:style w:type="paragraph" w:styleId="af">
    <w:name w:val="header"/>
    <w:basedOn w:val="a"/>
    <w:link w:val="af0"/>
    <w:uiPriority w:val="99"/>
    <w:unhideWhenUsed/>
    <w:rsid w:val="00F06585"/>
    <w:pPr>
      <w:tabs>
        <w:tab w:val="center" w:pos="4513"/>
        <w:tab w:val="right" w:pos="9026"/>
      </w:tabs>
      <w:spacing w:after="0" w:line="240" w:lineRule="auto"/>
    </w:pPr>
  </w:style>
  <w:style w:type="character" w:customStyle="1" w:styleId="af0">
    <w:name w:val="页眉 字符"/>
    <w:basedOn w:val="a0"/>
    <w:link w:val="af"/>
    <w:uiPriority w:val="99"/>
    <w:rsid w:val="00F06585"/>
  </w:style>
  <w:style w:type="paragraph" w:styleId="af1">
    <w:name w:val="footer"/>
    <w:basedOn w:val="a"/>
    <w:link w:val="af2"/>
    <w:uiPriority w:val="99"/>
    <w:unhideWhenUsed/>
    <w:rsid w:val="00F06585"/>
    <w:pPr>
      <w:tabs>
        <w:tab w:val="center" w:pos="4513"/>
        <w:tab w:val="right" w:pos="9026"/>
      </w:tabs>
      <w:spacing w:after="0" w:line="240" w:lineRule="auto"/>
    </w:pPr>
  </w:style>
  <w:style w:type="character" w:customStyle="1" w:styleId="af2">
    <w:name w:val="页脚 字符"/>
    <w:basedOn w:val="a0"/>
    <w:link w:val="af1"/>
    <w:uiPriority w:val="99"/>
    <w:rsid w:val="00F06585"/>
  </w:style>
  <w:style w:type="paragraph" w:styleId="af3">
    <w:name w:val="No Spacing"/>
    <w:link w:val="af4"/>
    <w:uiPriority w:val="1"/>
    <w:qFormat/>
    <w:rsid w:val="004C2E69"/>
    <w:pPr>
      <w:spacing w:after="0" w:line="240" w:lineRule="auto"/>
    </w:pPr>
    <w:rPr>
      <w:rFonts w:eastAsia="Microsoft YaHei UI"/>
      <w:kern w:val="0"/>
      <w:sz w:val="22"/>
      <w:szCs w:val="22"/>
      <w:lang w:val="en-US"/>
      <w14:ligatures w14:val="none"/>
    </w:rPr>
  </w:style>
  <w:style w:type="character" w:customStyle="1" w:styleId="af4">
    <w:name w:val="无间隔 字符"/>
    <w:basedOn w:val="a0"/>
    <w:link w:val="af3"/>
    <w:uiPriority w:val="1"/>
    <w:rsid w:val="004C2E69"/>
    <w:rPr>
      <w:rFonts w:eastAsia="Microsoft YaHei UI"/>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9753">
      <w:bodyDiv w:val="1"/>
      <w:marLeft w:val="0"/>
      <w:marRight w:val="0"/>
      <w:marTop w:val="0"/>
      <w:marBottom w:val="0"/>
      <w:divBdr>
        <w:top w:val="none" w:sz="0" w:space="0" w:color="auto"/>
        <w:left w:val="none" w:sz="0" w:space="0" w:color="auto"/>
        <w:bottom w:val="none" w:sz="0" w:space="0" w:color="auto"/>
        <w:right w:val="none" w:sz="0" w:space="0" w:color="auto"/>
      </w:divBdr>
    </w:div>
    <w:div w:id="50539572">
      <w:bodyDiv w:val="1"/>
      <w:marLeft w:val="0"/>
      <w:marRight w:val="0"/>
      <w:marTop w:val="0"/>
      <w:marBottom w:val="0"/>
      <w:divBdr>
        <w:top w:val="none" w:sz="0" w:space="0" w:color="auto"/>
        <w:left w:val="none" w:sz="0" w:space="0" w:color="auto"/>
        <w:bottom w:val="none" w:sz="0" w:space="0" w:color="auto"/>
        <w:right w:val="none" w:sz="0" w:space="0" w:color="auto"/>
      </w:divBdr>
    </w:div>
    <w:div w:id="60299111">
      <w:bodyDiv w:val="1"/>
      <w:marLeft w:val="0"/>
      <w:marRight w:val="0"/>
      <w:marTop w:val="0"/>
      <w:marBottom w:val="0"/>
      <w:divBdr>
        <w:top w:val="none" w:sz="0" w:space="0" w:color="auto"/>
        <w:left w:val="none" w:sz="0" w:space="0" w:color="auto"/>
        <w:bottom w:val="none" w:sz="0" w:space="0" w:color="auto"/>
        <w:right w:val="none" w:sz="0" w:space="0" w:color="auto"/>
      </w:divBdr>
    </w:div>
    <w:div w:id="63112084">
      <w:bodyDiv w:val="1"/>
      <w:marLeft w:val="0"/>
      <w:marRight w:val="0"/>
      <w:marTop w:val="0"/>
      <w:marBottom w:val="0"/>
      <w:divBdr>
        <w:top w:val="none" w:sz="0" w:space="0" w:color="auto"/>
        <w:left w:val="none" w:sz="0" w:space="0" w:color="auto"/>
        <w:bottom w:val="none" w:sz="0" w:space="0" w:color="auto"/>
        <w:right w:val="none" w:sz="0" w:space="0" w:color="auto"/>
      </w:divBdr>
    </w:div>
    <w:div w:id="132527635">
      <w:bodyDiv w:val="1"/>
      <w:marLeft w:val="0"/>
      <w:marRight w:val="0"/>
      <w:marTop w:val="0"/>
      <w:marBottom w:val="0"/>
      <w:divBdr>
        <w:top w:val="none" w:sz="0" w:space="0" w:color="auto"/>
        <w:left w:val="none" w:sz="0" w:space="0" w:color="auto"/>
        <w:bottom w:val="none" w:sz="0" w:space="0" w:color="auto"/>
        <w:right w:val="none" w:sz="0" w:space="0" w:color="auto"/>
      </w:divBdr>
    </w:div>
    <w:div w:id="143200515">
      <w:bodyDiv w:val="1"/>
      <w:marLeft w:val="0"/>
      <w:marRight w:val="0"/>
      <w:marTop w:val="0"/>
      <w:marBottom w:val="0"/>
      <w:divBdr>
        <w:top w:val="none" w:sz="0" w:space="0" w:color="auto"/>
        <w:left w:val="none" w:sz="0" w:space="0" w:color="auto"/>
        <w:bottom w:val="none" w:sz="0" w:space="0" w:color="auto"/>
        <w:right w:val="none" w:sz="0" w:space="0" w:color="auto"/>
      </w:divBdr>
    </w:div>
    <w:div w:id="160893403">
      <w:bodyDiv w:val="1"/>
      <w:marLeft w:val="0"/>
      <w:marRight w:val="0"/>
      <w:marTop w:val="0"/>
      <w:marBottom w:val="0"/>
      <w:divBdr>
        <w:top w:val="none" w:sz="0" w:space="0" w:color="auto"/>
        <w:left w:val="none" w:sz="0" w:space="0" w:color="auto"/>
        <w:bottom w:val="none" w:sz="0" w:space="0" w:color="auto"/>
        <w:right w:val="none" w:sz="0" w:space="0" w:color="auto"/>
      </w:divBdr>
    </w:div>
    <w:div w:id="273488752">
      <w:bodyDiv w:val="1"/>
      <w:marLeft w:val="0"/>
      <w:marRight w:val="0"/>
      <w:marTop w:val="0"/>
      <w:marBottom w:val="0"/>
      <w:divBdr>
        <w:top w:val="none" w:sz="0" w:space="0" w:color="auto"/>
        <w:left w:val="none" w:sz="0" w:space="0" w:color="auto"/>
        <w:bottom w:val="none" w:sz="0" w:space="0" w:color="auto"/>
        <w:right w:val="none" w:sz="0" w:space="0" w:color="auto"/>
      </w:divBdr>
    </w:div>
    <w:div w:id="284580264">
      <w:bodyDiv w:val="1"/>
      <w:marLeft w:val="0"/>
      <w:marRight w:val="0"/>
      <w:marTop w:val="0"/>
      <w:marBottom w:val="0"/>
      <w:divBdr>
        <w:top w:val="none" w:sz="0" w:space="0" w:color="auto"/>
        <w:left w:val="none" w:sz="0" w:space="0" w:color="auto"/>
        <w:bottom w:val="none" w:sz="0" w:space="0" w:color="auto"/>
        <w:right w:val="none" w:sz="0" w:space="0" w:color="auto"/>
      </w:divBdr>
    </w:div>
    <w:div w:id="286086830">
      <w:bodyDiv w:val="1"/>
      <w:marLeft w:val="0"/>
      <w:marRight w:val="0"/>
      <w:marTop w:val="0"/>
      <w:marBottom w:val="0"/>
      <w:divBdr>
        <w:top w:val="none" w:sz="0" w:space="0" w:color="auto"/>
        <w:left w:val="none" w:sz="0" w:space="0" w:color="auto"/>
        <w:bottom w:val="none" w:sz="0" w:space="0" w:color="auto"/>
        <w:right w:val="none" w:sz="0" w:space="0" w:color="auto"/>
      </w:divBdr>
    </w:div>
    <w:div w:id="352387501">
      <w:bodyDiv w:val="1"/>
      <w:marLeft w:val="0"/>
      <w:marRight w:val="0"/>
      <w:marTop w:val="0"/>
      <w:marBottom w:val="0"/>
      <w:divBdr>
        <w:top w:val="none" w:sz="0" w:space="0" w:color="auto"/>
        <w:left w:val="none" w:sz="0" w:space="0" w:color="auto"/>
        <w:bottom w:val="none" w:sz="0" w:space="0" w:color="auto"/>
        <w:right w:val="none" w:sz="0" w:space="0" w:color="auto"/>
      </w:divBdr>
    </w:div>
    <w:div w:id="477919210">
      <w:bodyDiv w:val="1"/>
      <w:marLeft w:val="0"/>
      <w:marRight w:val="0"/>
      <w:marTop w:val="0"/>
      <w:marBottom w:val="0"/>
      <w:divBdr>
        <w:top w:val="none" w:sz="0" w:space="0" w:color="auto"/>
        <w:left w:val="none" w:sz="0" w:space="0" w:color="auto"/>
        <w:bottom w:val="none" w:sz="0" w:space="0" w:color="auto"/>
        <w:right w:val="none" w:sz="0" w:space="0" w:color="auto"/>
      </w:divBdr>
    </w:div>
    <w:div w:id="489947220">
      <w:bodyDiv w:val="1"/>
      <w:marLeft w:val="0"/>
      <w:marRight w:val="0"/>
      <w:marTop w:val="0"/>
      <w:marBottom w:val="0"/>
      <w:divBdr>
        <w:top w:val="none" w:sz="0" w:space="0" w:color="auto"/>
        <w:left w:val="none" w:sz="0" w:space="0" w:color="auto"/>
        <w:bottom w:val="none" w:sz="0" w:space="0" w:color="auto"/>
        <w:right w:val="none" w:sz="0" w:space="0" w:color="auto"/>
      </w:divBdr>
    </w:div>
    <w:div w:id="516309466">
      <w:bodyDiv w:val="1"/>
      <w:marLeft w:val="0"/>
      <w:marRight w:val="0"/>
      <w:marTop w:val="0"/>
      <w:marBottom w:val="0"/>
      <w:divBdr>
        <w:top w:val="none" w:sz="0" w:space="0" w:color="auto"/>
        <w:left w:val="none" w:sz="0" w:space="0" w:color="auto"/>
        <w:bottom w:val="none" w:sz="0" w:space="0" w:color="auto"/>
        <w:right w:val="none" w:sz="0" w:space="0" w:color="auto"/>
      </w:divBdr>
    </w:div>
    <w:div w:id="532115935">
      <w:bodyDiv w:val="1"/>
      <w:marLeft w:val="0"/>
      <w:marRight w:val="0"/>
      <w:marTop w:val="0"/>
      <w:marBottom w:val="0"/>
      <w:divBdr>
        <w:top w:val="none" w:sz="0" w:space="0" w:color="auto"/>
        <w:left w:val="none" w:sz="0" w:space="0" w:color="auto"/>
        <w:bottom w:val="none" w:sz="0" w:space="0" w:color="auto"/>
        <w:right w:val="none" w:sz="0" w:space="0" w:color="auto"/>
      </w:divBdr>
    </w:div>
    <w:div w:id="573515770">
      <w:bodyDiv w:val="1"/>
      <w:marLeft w:val="0"/>
      <w:marRight w:val="0"/>
      <w:marTop w:val="0"/>
      <w:marBottom w:val="0"/>
      <w:divBdr>
        <w:top w:val="none" w:sz="0" w:space="0" w:color="auto"/>
        <w:left w:val="none" w:sz="0" w:space="0" w:color="auto"/>
        <w:bottom w:val="none" w:sz="0" w:space="0" w:color="auto"/>
        <w:right w:val="none" w:sz="0" w:space="0" w:color="auto"/>
      </w:divBdr>
    </w:div>
    <w:div w:id="578491116">
      <w:bodyDiv w:val="1"/>
      <w:marLeft w:val="0"/>
      <w:marRight w:val="0"/>
      <w:marTop w:val="0"/>
      <w:marBottom w:val="0"/>
      <w:divBdr>
        <w:top w:val="none" w:sz="0" w:space="0" w:color="auto"/>
        <w:left w:val="none" w:sz="0" w:space="0" w:color="auto"/>
        <w:bottom w:val="none" w:sz="0" w:space="0" w:color="auto"/>
        <w:right w:val="none" w:sz="0" w:space="0" w:color="auto"/>
      </w:divBdr>
    </w:div>
    <w:div w:id="585772743">
      <w:bodyDiv w:val="1"/>
      <w:marLeft w:val="0"/>
      <w:marRight w:val="0"/>
      <w:marTop w:val="0"/>
      <w:marBottom w:val="0"/>
      <w:divBdr>
        <w:top w:val="none" w:sz="0" w:space="0" w:color="auto"/>
        <w:left w:val="none" w:sz="0" w:space="0" w:color="auto"/>
        <w:bottom w:val="none" w:sz="0" w:space="0" w:color="auto"/>
        <w:right w:val="none" w:sz="0" w:space="0" w:color="auto"/>
      </w:divBdr>
    </w:div>
    <w:div w:id="602690574">
      <w:bodyDiv w:val="1"/>
      <w:marLeft w:val="0"/>
      <w:marRight w:val="0"/>
      <w:marTop w:val="0"/>
      <w:marBottom w:val="0"/>
      <w:divBdr>
        <w:top w:val="none" w:sz="0" w:space="0" w:color="auto"/>
        <w:left w:val="none" w:sz="0" w:space="0" w:color="auto"/>
        <w:bottom w:val="none" w:sz="0" w:space="0" w:color="auto"/>
        <w:right w:val="none" w:sz="0" w:space="0" w:color="auto"/>
      </w:divBdr>
    </w:div>
    <w:div w:id="638340522">
      <w:bodyDiv w:val="1"/>
      <w:marLeft w:val="0"/>
      <w:marRight w:val="0"/>
      <w:marTop w:val="0"/>
      <w:marBottom w:val="0"/>
      <w:divBdr>
        <w:top w:val="none" w:sz="0" w:space="0" w:color="auto"/>
        <w:left w:val="none" w:sz="0" w:space="0" w:color="auto"/>
        <w:bottom w:val="none" w:sz="0" w:space="0" w:color="auto"/>
        <w:right w:val="none" w:sz="0" w:space="0" w:color="auto"/>
      </w:divBdr>
    </w:div>
    <w:div w:id="661274399">
      <w:bodyDiv w:val="1"/>
      <w:marLeft w:val="0"/>
      <w:marRight w:val="0"/>
      <w:marTop w:val="0"/>
      <w:marBottom w:val="0"/>
      <w:divBdr>
        <w:top w:val="none" w:sz="0" w:space="0" w:color="auto"/>
        <w:left w:val="none" w:sz="0" w:space="0" w:color="auto"/>
        <w:bottom w:val="none" w:sz="0" w:space="0" w:color="auto"/>
        <w:right w:val="none" w:sz="0" w:space="0" w:color="auto"/>
      </w:divBdr>
    </w:div>
    <w:div w:id="694042588">
      <w:bodyDiv w:val="1"/>
      <w:marLeft w:val="0"/>
      <w:marRight w:val="0"/>
      <w:marTop w:val="0"/>
      <w:marBottom w:val="0"/>
      <w:divBdr>
        <w:top w:val="none" w:sz="0" w:space="0" w:color="auto"/>
        <w:left w:val="none" w:sz="0" w:space="0" w:color="auto"/>
        <w:bottom w:val="none" w:sz="0" w:space="0" w:color="auto"/>
        <w:right w:val="none" w:sz="0" w:space="0" w:color="auto"/>
      </w:divBdr>
    </w:div>
    <w:div w:id="714550728">
      <w:bodyDiv w:val="1"/>
      <w:marLeft w:val="0"/>
      <w:marRight w:val="0"/>
      <w:marTop w:val="0"/>
      <w:marBottom w:val="0"/>
      <w:divBdr>
        <w:top w:val="none" w:sz="0" w:space="0" w:color="auto"/>
        <w:left w:val="none" w:sz="0" w:space="0" w:color="auto"/>
        <w:bottom w:val="none" w:sz="0" w:space="0" w:color="auto"/>
        <w:right w:val="none" w:sz="0" w:space="0" w:color="auto"/>
      </w:divBdr>
    </w:div>
    <w:div w:id="724061660">
      <w:bodyDiv w:val="1"/>
      <w:marLeft w:val="0"/>
      <w:marRight w:val="0"/>
      <w:marTop w:val="0"/>
      <w:marBottom w:val="0"/>
      <w:divBdr>
        <w:top w:val="none" w:sz="0" w:space="0" w:color="auto"/>
        <w:left w:val="none" w:sz="0" w:space="0" w:color="auto"/>
        <w:bottom w:val="none" w:sz="0" w:space="0" w:color="auto"/>
        <w:right w:val="none" w:sz="0" w:space="0" w:color="auto"/>
      </w:divBdr>
    </w:div>
    <w:div w:id="806751125">
      <w:bodyDiv w:val="1"/>
      <w:marLeft w:val="0"/>
      <w:marRight w:val="0"/>
      <w:marTop w:val="0"/>
      <w:marBottom w:val="0"/>
      <w:divBdr>
        <w:top w:val="none" w:sz="0" w:space="0" w:color="auto"/>
        <w:left w:val="none" w:sz="0" w:space="0" w:color="auto"/>
        <w:bottom w:val="none" w:sz="0" w:space="0" w:color="auto"/>
        <w:right w:val="none" w:sz="0" w:space="0" w:color="auto"/>
      </w:divBdr>
    </w:div>
    <w:div w:id="812716933">
      <w:bodyDiv w:val="1"/>
      <w:marLeft w:val="0"/>
      <w:marRight w:val="0"/>
      <w:marTop w:val="0"/>
      <w:marBottom w:val="0"/>
      <w:divBdr>
        <w:top w:val="none" w:sz="0" w:space="0" w:color="auto"/>
        <w:left w:val="none" w:sz="0" w:space="0" w:color="auto"/>
        <w:bottom w:val="none" w:sz="0" w:space="0" w:color="auto"/>
        <w:right w:val="none" w:sz="0" w:space="0" w:color="auto"/>
      </w:divBdr>
    </w:div>
    <w:div w:id="840506602">
      <w:bodyDiv w:val="1"/>
      <w:marLeft w:val="0"/>
      <w:marRight w:val="0"/>
      <w:marTop w:val="0"/>
      <w:marBottom w:val="0"/>
      <w:divBdr>
        <w:top w:val="none" w:sz="0" w:space="0" w:color="auto"/>
        <w:left w:val="none" w:sz="0" w:space="0" w:color="auto"/>
        <w:bottom w:val="none" w:sz="0" w:space="0" w:color="auto"/>
        <w:right w:val="none" w:sz="0" w:space="0" w:color="auto"/>
      </w:divBdr>
    </w:div>
    <w:div w:id="855269600">
      <w:bodyDiv w:val="1"/>
      <w:marLeft w:val="0"/>
      <w:marRight w:val="0"/>
      <w:marTop w:val="0"/>
      <w:marBottom w:val="0"/>
      <w:divBdr>
        <w:top w:val="none" w:sz="0" w:space="0" w:color="auto"/>
        <w:left w:val="none" w:sz="0" w:space="0" w:color="auto"/>
        <w:bottom w:val="none" w:sz="0" w:space="0" w:color="auto"/>
        <w:right w:val="none" w:sz="0" w:space="0" w:color="auto"/>
      </w:divBdr>
    </w:div>
    <w:div w:id="866942222">
      <w:bodyDiv w:val="1"/>
      <w:marLeft w:val="0"/>
      <w:marRight w:val="0"/>
      <w:marTop w:val="0"/>
      <w:marBottom w:val="0"/>
      <w:divBdr>
        <w:top w:val="none" w:sz="0" w:space="0" w:color="auto"/>
        <w:left w:val="none" w:sz="0" w:space="0" w:color="auto"/>
        <w:bottom w:val="none" w:sz="0" w:space="0" w:color="auto"/>
        <w:right w:val="none" w:sz="0" w:space="0" w:color="auto"/>
      </w:divBdr>
    </w:div>
    <w:div w:id="877548435">
      <w:bodyDiv w:val="1"/>
      <w:marLeft w:val="0"/>
      <w:marRight w:val="0"/>
      <w:marTop w:val="0"/>
      <w:marBottom w:val="0"/>
      <w:divBdr>
        <w:top w:val="none" w:sz="0" w:space="0" w:color="auto"/>
        <w:left w:val="none" w:sz="0" w:space="0" w:color="auto"/>
        <w:bottom w:val="none" w:sz="0" w:space="0" w:color="auto"/>
        <w:right w:val="none" w:sz="0" w:space="0" w:color="auto"/>
      </w:divBdr>
    </w:div>
    <w:div w:id="889918154">
      <w:bodyDiv w:val="1"/>
      <w:marLeft w:val="0"/>
      <w:marRight w:val="0"/>
      <w:marTop w:val="0"/>
      <w:marBottom w:val="0"/>
      <w:divBdr>
        <w:top w:val="none" w:sz="0" w:space="0" w:color="auto"/>
        <w:left w:val="none" w:sz="0" w:space="0" w:color="auto"/>
        <w:bottom w:val="none" w:sz="0" w:space="0" w:color="auto"/>
        <w:right w:val="none" w:sz="0" w:space="0" w:color="auto"/>
      </w:divBdr>
    </w:div>
    <w:div w:id="896666162">
      <w:bodyDiv w:val="1"/>
      <w:marLeft w:val="0"/>
      <w:marRight w:val="0"/>
      <w:marTop w:val="0"/>
      <w:marBottom w:val="0"/>
      <w:divBdr>
        <w:top w:val="none" w:sz="0" w:space="0" w:color="auto"/>
        <w:left w:val="none" w:sz="0" w:space="0" w:color="auto"/>
        <w:bottom w:val="none" w:sz="0" w:space="0" w:color="auto"/>
        <w:right w:val="none" w:sz="0" w:space="0" w:color="auto"/>
      </w:divBdr>
    </w:div>
    <w:div w:id="908080250">
      <w:bodyDiv w:val="1"/>
      <w:marLeft w:val="0"/>
      <w:marRight w:val="0"/>
      <w:marTop w:val="0"/>
      <w:marBottom w:val="0"/>
      <w:divBdr>
        <w:top w:val="none" w:sz="0" w:space="0" w:color="auto"/>
        <w:left w:val="none" w:sz="0" w:space="0" w:color="auto"/>
        <w:bottom w:val="none" w:sz="0" w:space="0" w:color="auto"/>
        <w:right w:val="none" w:sz="0" w:space="0" w:color="auto"/>
      </w:divBdr>
    </w:div>
    <w:div w:id="961419828">
      <w:bodyDiv w:val="1"/>
      <w:marLeft w:val="0"/>
      <w:marRight w:val="0"/>
      <w:marTop w:val="0"/>
      <w:marBottom w:val="0"/>
      <w:divBdr>
        <w:top w:val="none" w:sz="0" w:space="0" w:color="auto"/>
        <w:left w:val="none" w:sz="0" w:space="0" w:color="auto"/>
        <w:bottom w:val="none" w:sz="0" w:space="0" w:color="auto"/>
        <w:right w:val="none" w:sz="0" w:space="0" w:color="auto"/>
      </w:divBdr>
    </w:div>
    <w:div w:id="988636955">
      <w:bodyDiv w:val="1"/>
      <w:marLeft w:val="0"/>
      <w:marRight w:val="0"/>
      <w:marTop w:val="0"/>
      <w:marBottom w:val="0"/>
      <w:divBdr>
        <w:top w:val="none" w:sz="0" w:space="0" w:color="auto"/>
        <w:left w:val="none" w:sz="0" w:space="0" w:color="auto"/>
        <w:bottom w:val="none" w:sz="0" w:space="0" w:color="auto"/>
        <w:right w:val="none" w:sz="0" w:space="0" w:color="auto"/>
      </w:divBdr>
    </w:div>
    <w:div w:id="1071198434">
      <w:bodyDiv w:val="1"/>
      <w:marLeft w:val="0"/>
      <w:marRight w:val="0"/>
      <w:marTop w:val="0"/>
      <w:marBottom w:val="0"/>
      <w:divBdr>
        <w:top w:val="none" w:sz="0" w:space="0" w:color="auto"/>
        <w:left w:val="none" w:sz="0" w:space="0" w:color="auto"/>
        <w:bottom w:val="none" w:sz="0" w:space="0" w:color="auto"/>
        <w:right w:val="none" w:sz="0" w:space="0" w:color="auto"/>
      </w:divBdr>
    </w:div>
    <w:div w:id="1168249053">
      <w:bodyDiv w:val="1"/>
      <w:marLeft w:val="0"/>
      <w:marRight w:val="0"/>
      <w:marTop w:val="0"/>
      <w:marBottom w:val="0"/>
      <w:divBdr>
        <w:top w:val="none" w:sz="0" w:space="0" w:color="auto"/>
        <w:left w:val="none" w:sz="0" w:space="0" w:color="auto"/>
        <w:bottom w:val="none" w:sz="0" w:space="0" w:color="auto"/>
        <w:right w:val="none" w:sz="0" w:space="0" w:color="auto"/>
      </w:divBdr>
    </w:div>
    <w:div w:id="1175266989">
      <w:bodyDiv w:val="1"/>
      <w:marLeft w:val="0"/>
      <w:marRight w:val="0"/>
      <w:marTop w:val="0"/>
      <w:marBottom w:val="0"/>
      <w:divBdr>
        <w:top w:val="none" w:sz="0" w:space="0" w:color="auto"/>
        <w:left w:val="none" w:sz="0" w:space="0" w:color="auto"/>
        <w:bottom w:val="none" w:sz="0" w:space="0" w:color="auto"/>
        <w:right w:val="none" w:sz="0" w:space="0" w:color="auto"/>
      </w:divBdr>
    </w:div>
    <w:div w:id="1194001837">
      <w:bodyDiv w:val="1"/>
      <w:marLeft w:val="0"/>
      <w:marRight w:val="0"/>
      <w:marTop w:val="0"/>
      <w:marBottom w:val="0"/>
      <w:divBdr>
        <w:top w:val="none" w:sz="0" w:space="0" w:color="auto"/>
        <w:left w:val="none" w:sz="0" w:space="0" w:color="auto"/>
        <w:bottom w:val="none" w:sz="0" w:space="0" w:color="auto"/>
        <w:right w:val="none" w:sz="0" w:space="0" w:color="auto"/>
      </w:divBdr>
    </w:div>
    <w:div w:id="1235818936">
      <w:bodyDiv w:val="1"/>
      <w:marLeft w:val="0"/>
      <w:marRight w:val="0"/>
      <w:marTop w:val="0"/>
      <w:marBottom w:val="0"/>
      <w:divBdr>
        <w:top w:val="none" w:sz="0" w:space="0" w:color="auto"/>
        <w:left w:val="none" w:sz="0" w:space="0" w:color="auto"/>
        <w:bottom w:val="none" w:sz="0" w:space="0" w:color="auto"/>
        <w:right w:val="none" w:sz="0" w:space="0" w:color="auto"/>
      </w:divBdr>
      <w:divsChild>
        <w:div w:id="308487226">
          <w:marLeft w:val="0"/>
          <w:marRight w:val="0"/>
          <w:marTop w:val="0"/>
          <w:marBottom w:val="0"/>
          <w:divBdr>
            <w:top w:val="none" w:sz="0" w:space="0" w:color="auto"/>
            <w:left w:val="none" w:sz="0" w:space="0" w:color="auto"/>
            <w:bottom w:val="none" w:sz="0" w:space="0" w:color="auto"/>
            <w:right w:val="none" w:sz="0" w:space="0" w:color="auto"/>
          </w:divBdr>
          <w:divsChild>
            <w:div w:id="1987319593">
              <w:marLeft w:val="0"/>
              <w:marRight w:val="0"/>
              <w:marTop w:val="0"/>
              <w:marBottom w:val="0"/>
              <w:divBdr>
                <w:top w:val="none" w:sz="0" w:space="0" w:color="auto"/>
                <w:left w:val="none" w:sz="0" w:space="0" w:color="auto"/>
                <w:bottom w:val="none" w:sz="0" w:space="0" w:color="auto"/>
                <w:right w:val="none" w:sz="0" w:space="0" w:color="auto"/>
              </w:divBdr>
              <w:divsChild>
                <w:div w:id="6003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148874">
      <w:bodyDiv w:val="1"/>
      <w:marLeft w:val="0"/>
      <w:marRight w:val="0"/>
      <w:marTop w:val="0"/>
      <w:marBottom w:val="0"/>
      <w:divBdr>
        <w:top w:val="none" w:sz="0" w:space="0" w:color="auto"/>
        <w:left w:val="none" w:sz="0" w:space="0" w:color="auto"/>
        <w:bottom w:val="none" w:sz="0" w:space="0" w:color="auto"/>
        <w:right w:val="none" w:sz="0" w:space="0" w:color="auto"/>
      </w:divBdr>
    </w:div>
    <w:div w:id="1266961290">
      <w:bodyDiv w:val="1"/>
      <w:marLeft w:val="0"/>
      <w:marRight w:val="0"/>
      <w:marTop w:val="0"/>
      <w:marBottom w:val="0"/>
      <w:divBdr>
        <w:top w:val="none" w:sz="0" w:space="0" w:color="auto"/>
        <w:left w:val="none" w:sz="0" w:space="0" w:color="auto"/>
        <w:bottom w:val="none" w:sz="0" w:space="0" w:color="auto"/>
        <w:right w:val="none" w:sz="0" w:space="0" w:color="auto"/>
      </w:divBdr>
    </w:div>
    <w:div w:id="1274359459">
      <w:bodyDiv w:val="1"/>
      <w:marLeft w:val="0"/>
      <w:marRight w:val="0"/>
      <w:marTop w:val="0"/>
      <w:marBottom w:val="0"/>
      <w:divBdr>
        <w:top w:val="none" w:sz="0" w:space="0" w:color="auto"/>
        <w:left w:val="none" w:sz="0" w:space="0" w:color="auto"/>
        <w:bottom w:val="none" w:sz="0" w:space="0" w:color="auto"/>
        <w:right w:val="none" w:sz="0" w:space="0" w:color="auto"/>
      </w:divBdr>
    </w:div>
    <w:div w:id="1334725644">
      <w:bodyDiv w:val="1"/>
      <w:marLeft w:val="0"/>
      <w:marRight w:val="0"/>
      <w:marTop w:val="0"/>
      <w:marBottom w:val="0"/>
      <w:divBdr>
        <w:top w:val="none" w:sz="0" w:space="0" w:color="auto"/>
        <w:left w:val="none" w:sz="0" w:space="0" w:color="auto"/>
        <w:bottom w:val="none" w:sz="0" w:space="0" w:color="auto"/>
        <w:right w:val="none" w:sz="0" w:space="0" w:color="auto"/>
      </w:divBdr>
      <w:divsChild>
        <w:div w:id="474295851">
          <w:marLeft w:val="0"/>
          <w:marRight w:val="0"/>
          <w:marTop w:val="0"/>
          <w:marBottom w:val="0"/>
          <w:divBdr>
            <w:top w:val="none" w:sz="0" w:space="0" w:color="auto"/>
            <w:left w:val="none" w:sz="0" w:space="0" w:color="auto"/>
            <w:bottom w:val="none" w:sz="0" w:space="0" w:color="auto"/>
            <w:right w:val="none" w:sz="0" w:space="0" w:color="auto"/>
          </w:divBdr>
          <w:divsChild>
            <w:div w:id="1575431168">
              <w:marLeft w:val="0"/>
              <w:marRight w:val="0"/>
              <w:marTop w:val="0"/>
              <w:marBottom w:val="0"/>
              <w:divBdr>
                <w:top w:val="none" w:sz="0" w:space="0" w:color="auto"/>
                <w:left w:val="none" w:sz="0" w:space="0" w:color="auto"/>
                <w:bottom w:val="none" w:sz="0" w:space="0" w:color="auto"/>
                <w:right w:val="none" w:sz="0" w:space="0" w:color="auto"/>
              </w:divBdr>
              <w:divsChild>
                <w:div w:id="172899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038512">
      <w:bodyDiv w:val="1"/>
      <w:marLeft w:val="0"/>
      <w:marRight w:val="0"/>
      <w:marTop w:val="0"/>
      <w:marBottom w:val="0"/>
      <w:divBdr>
        <w:top w:val="none" w:sz="0" w:space="0" w:color="auto"/>
        <w:left w:val="none" w:sz="0" w:space="0" w:color="auto"/>
        <w:bottom w:val="none" w:sz="0" w:space="0" w:color="auto"/>
        <w:right w:val="none" w:sz="0" w:space="0" w:color="auto"/>
      </w:divBdr>
    </w:div>
    <w:div w:id="1383365434">
      <w:bodyDiv w:val="1"/>
      <w:marLeft w:val="0"/>
      <w:marRight w:val="0"/>
      <w:marTop w:val="0"/>
      <w:marBottom w:val="0"/>
      <w:divBdr>
        <w:top w:val="none" w:sz="0" w:space="0" w:color="auto"/>
        <w:left w:val="none" w:sz="0" w:space="0" w:color="auto"/>
        <w:bottom w:val="none" w:sz="0" w:space="0" w:color="auto"/>
        <w:right w:val="none" w:sz="0" w:space="0" w:color="auto"/>
      </w:divBdr>
    </w:div>
    <w:div w:id="1395081941">
      <w:bodyDiv w:val="1"/>
      <w:marLeft w:val="0"/>
      <w:marRight w:val="0"/>
      <w:marTop w:val="0"/>
      <w:marBottom w:val="0"/>
      <w:divBdr>
        <w:top w:val="none" w:sz="0" w:space="0" w:color="auto"/>
        <w:left w:val="none" w:sz="0" w:space="0" w:color="auto"/>
        <w:bottom w:val="none" w:sz="0" w:space="0" w:color="auto"/>
        <w:right w:val="none" w:sz="0" w:space="0" w:color="auto"/>
      </w:divBdr>
    </w:div>
    <w:div w:id="1448039966">
      <w:bodyDiv w:val="1"/>
      <w:marLeft w:val="0"/>
      <w:marRight w:val="0"/>
      <w:marTop w:val="0"/>
      <w:marBottom w:val="0"/>
      <w:divBdr>
        <w:top w:val="none" w:sz="0" w:space="0" w:color="auto"/>
        <w:left w:val="none" w:sz="0" w:space="0" w:color="auto"/>
        <w:bottom w:val="none" w:sz="0" w:space="0" w:color="auto"/>
        <w:right w:val="none" w:sz="0" w:space="0" w:color="auto"/>
      </w:divBdr>
    </w:div>
    <w:div w:id="1509634059">
      <w:bodyDiv w:val="1"/>
      <w:marLeft w:val="0"/>
      <w:marRight w:val="0"/>
      <w:marTop w:val="0"/>
      <w:marBottom w:val="0"/>
      <w:divBdr>
        <w:top w:val="none" w:sz="0" w:space="0" w:color="auto"/>
        <w:left w:val="none" w:sz="0" w:space="0" w:color="auto"/>
        <w:bottom w:val="none" w:sz="0" w:space="0" w:color="auto"/>
        <w:right w:val="none" w:sz="0" w:space="0" w:color="auto"/>
      </w:divBdr>
    </w:div>
    <w:div w:id="1558393090">
      <w:bodyDiv w:val="1"/>
      <w:marLeft w:val="0"/>
      <w:marRight w:val="0"/>
      <w:marTop w:val="0"/>
      <w:marBottom w:val="0"/>
      <w:divBdr>
        <w:top w:val="none" w:sz="0" w:space="0" w:color="auto"/>
        <w:left w:val="none" w:sz="0" w:space="0" w:color="auto"/>
        <w:bottom w:val="none" w:sz="0" w:space="0" w:color="auto"/>
        <w:right w:val="none" w:sz="0" w:space="0" w:color="auto"/>
      </w:divBdr>
    </w:div>
    <w:div w:id="1663896458">
      <w:bodyDiv w:val="1"/>
      <w:marLeft w:val="0"/>
      <w:marRight w:val="0"/>
      <w:marTop w:val="0"/>
      <w:marBottom w:val="0"/>
      <w:divBdr>
        <w:top w:val="none" w:sz="0" w:space="0" w:color="auto"/>
        <w:left w:val="none" w:sz="0" w:space="0" w:color="auto"/>
        <w:bottom w:val="none" w:sz="0" w:space="0" w:color="auto"/>
        <w:right w:val="none" w:sz="0" w:space="0" w:color="auto"/>
      </w:divBdr>
    </w:div>
    <w:div w:id="1675257796">
      <w:bodyDiv w:val="1"/>
      <w:marLeft w:val="0"/>
      <w:marRight w:val="0"/>
      <w:marTop w:val="0"/>
      <w:marBottom w:val="0"/>
      <w:divBdr>
        <w:top w:val="none" w:sz="0" w:space="0" w:color="auto"/>
        <w:left w:val="none" w:sz="0" w:space="0" w:color="auto"/>
        <w:bottom w:val="none" w:sz="0" w:space="0" w:color="auto"/>
        <w:right w:val="none" w:sz="0" w:space="0" w:color="auto"/>
      </w:divBdr>
    </w:div>
    <w:div w:id="1700356874">
      <w:bodyDiv w:val="1"/>
      <w:marLeft w:val="0"/>
      <w:marRight w:val="0"/>
      <w:marTop w:val="0"/>
      <w:marBottom w:val="0"/>
      <w:divBdr>
        <w:top w:val="none" w:sz="0" w:space="0" w:color="auto"/>
        <w:left w:val="none" w:sz="0" w:space="0" w:color="auto"/>
        <w:bottom w:val="none" w:sz="0" w:space="0" w:color="auto"/>
        <w:right w:val="none" w:sz="0" w:space="0" w:color="auto"/>
      </w:divBdr>
    </w:div>
    <w:div w:id="1850824514">
      <w:bodyDiv w:val="1"/>
      <w:marLeft w:val="0"/>
      <w:marRight w:val="0"/>
      <w:marTop w:val="0"/>
      <w:marBottom w:val="0"/>
      <w:divBdr>
        <w:top w:val="none" w:sz="0" w:space="0" w:color="auto"/>
        <w:left w:val="none" w:sz="0" w:space="0" w:color="auto"/>
        <w:bottom w:val="none" w:sz="0" w:space="0" w:color="auto"/>
        <w:right w:val="none" w:sz="0" w:space="0" w:color="auto"/>
      </w:divBdr>
    </w:div>
    <w:div w:id="1851066457">
      <w:bodyDiv w:val="1"/>
      <w:marLeft w:val="0"/>
      <w:marRight w:val="0"/>
      <w:marTop w:val="0"/>
      <w:marBottom w:val="0"/>
      <w:divBdr>
        <w:top w:val="none" w:sz="0" w:space="0" w:color="auto"/>
        <w:left w:val="none" w:sz="0" w:space="0" w:color="auto"/>
        <w:bottom w:val="none" w:sz="0" w:space="0" w:color="auto"/>
        <w:right w:val="none" w:sz="0" w:space="0" w:color="auto"/>
      </w:divBdr>
    </w:div>
    <w:div w:id="1861314774">
      <w:bodyDiv w:val="1"/>
      <w:marLeft w:val="0"/>
      <w:marRight w:val="0"/>
      <w:marTop w:val="0"/>
      <w:marBottom w:val="0"/>
      <w:divBdr>
        <w:top w:val="none" w:sz="0" w:space="0" w:color="auto"/>
        <w:left w:val="none" w:sz="0" w:space="0" w:color="auto"/>
        <w:bottom w:val="none" w:sz="0" w:space="0" w:color="auto"/>
        <w:right w:val="none" w:sz="0" w:space="0" w:color="auto"/>
      </w:divBdr>
    </w:div>
    <w:div w:id="1968583270">
      <w:bodyDiv w:val="1"/>
      <w:marLeft w:val="0"/>
      <w:marRight w:val="0"/>
      <w:marTop w:val="0"/>
      <w:marBottom w:val="0"/>
      <w:divBdr>
        <w:top w:val="none" w:sz="0" w:space="0" w:color="auto"/>
        <w:left w:val="none" w:sz="0" w:space="0" w:color="auto"/>
        <w:bottom w:val="none" w:sz="0" w:space="0" w:color="auto"/>
        <w:right w:val="none" w:sz="0" w:space="0" w:color="auto"/>
      </w:divBdr>
    </w:div>
    <w:div w:id="1977681984">
      <w:bodyDiv w:val="1"/>
      <w:marLeft w:val="0"/>
      <w:marRight w:val="0"/>
      <w:marTop w:val="0"/>
      <w:marBottom w:val="0"/>
      <w:divBdr>
        <w:top w:val="none" w:sz="0" w:space="0" w:color="auto"/>
        <w:left w:val="none" w:sz="0" w:space="0" w:color="auto"/>
        <w:bottom w:val="none" w:sz="0" w:space="0" w:color="auto"/>
        <w:right w:val="none" w:sz="0" w:space="0" w:color="auto"/>
      </w:divBdr>
      <w:divsChild>
        <w:div w:id="1180005194">
          <w:marLeft w:val="0"/>
          <w:marRight w:val="0"/>
          <w:marTop w:val="0"/>
          <w:marBottom w:val="0"/>
          <w:divBdr>
            <w:top w:val="none" w:sz="0" w:space="0" w:color="auto"/>
            <w:left w:val="none" w:sz="0" w:space="0" w:color="auto"/>
            <w:bottom w:val="none" w:sz="0" w:space="0" w:color="auto"/>
            <w:right w:val="none" w:sz="0" w:space="0" w:color="auto"/>
          </w:divBdr>
          <w:divsChild>
            <w:div w:id="1416827904">
              <w:marLeft w:val="0"/>
              <w:marRight w:val="0"/>
              <w:marTop w:val="0"/>
              <w:marBottom w:val="0"/>
              <w:divBdr>
                <w:top w:val="none" w:sz="0" w:space="0" w:color="auto"/>
                <w:left w:val="none" w:sz="0" w:space="0" w:color="auto"/>
                <w:bottom w:val="none" w:sz="0" w:space="0" w:color="auto"/>
                <w:right w:val="none" w:sz="0" w:space="0" w:color="auto"/>
              </w:divBdr>
              <w:divsChild>
                <w:div w:id="190055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365733">
      <w:bodyDiv w:val="1"/>
      <w:marLeft w:val="0"/>
      <w:marRight w:val="0"/>
      <w:marTop w:val="0"/>
      <w:marBottom w:val="0"/>
      <w:divBdr>
        <w:top w:val="none" w:sz="0" w:space="0" w:color="auto"/>
        <w:left w:val="none" w:sz="0" w:space="0" w:color="auto"/>
        <w:bottom w:val="none" w:sz="0" w:space="0" w:color="auto"/>
        <w:right w:val="none" w:sz="0" w:space="0" w:color="auto"/>
      </w:divBdr>
    </w:div>
    <w:div w:id="2022463866">
      <w:bodyDiv w:val="1"/>
      <w:marLeft w:val="0"/>
      <w:marRight w:val="0"/>
      <w:marTop w:val="0"/>
      <w:marBottom w:val="0"/>
      <w:divBdr>
        <w:top w:val="none" w:sz="0" w:space="0" w:color="auto"/>
        <w:left w:val="none" w:sz="0" w:space="0" w:color="auto"/>
        <w:bottom w:val="none" w:sz="0" w:space="0" w:color="auto"/>
        <w:right w:val="none" w:sz="0" w:space="0" w:color="auto"/>
      </w:divBdr>
    </w:div>
    <w:div w:id="2065718920">
      <w:bodyDiv w:val="1"/>
      <w:marLeft w:val="0"/>
      <w:marRight w:val="0"/>
      <w:marTop w:val="0"/>
      <w:marBottom w:val="0"/>
      <w:divBdr>
        <w:top w:val="none" w:sz="0" w:space="0" w:color="auto"/>
        <w:left w:val="none" w:sz="0" w:space="0" w:color="auto"/>
        <w:bottom w:val="none" w:sz="0" w:space="0" w:color="auto"/>
        <w:right w:val="none" w:sz="0" w:space="0" w:color="auto"/>
      </w:divBdr>
      <w:divsChild>
        <w:div w:id="1779712872">
          <w:marLeft w:val="0"/>
          <w:marRight w:val="0"/>
          <w:marTop w:val="0"/>
          <w:marBottom w:val="0"/>
          <w:divBdr>
            <w:top w:val="none" w:sz="0" w:space="0" w:color="auto"/>
            <w:left w:val="none" w:sz="0" w:space="0" w:color="auto"/>
            <w:bottom w:val="none" w:sz="0" w:space="0" w:color="auto"/>
            <w:right w:val="none" w:sz="0" w:space="0" w:color="auto"/>
          </w:divBdr>
          <w:divsChild>
            <w:div w:id="1729452898">
              <w:marLeft w:val="0"/>
              <w:marRight w:val="0"/>
              <w:marTop w:val="0"/>
              <w:marBottom w:val="0"/>
              <w:divBdr>
                <w:top w:val="none" w:sz="0" w:space="0" w:color="auto"/>
                <w:left w:val="none" w:sz="0" w:space="0" w:color="auto"/>
                <w:bottom w:val="none" w:sz="0" w:space="0" w:color="auto"/>
                <w:right w:val="none" w:sz="0" w:space="0" w:color="auto"/>
              </w:divBdr>
              <w:divsChild>
                <w:div w:id="148959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565383">
      <w:bodyDiv w:val="1"/>
      <w:marLeft w:val="0"/>
      <w:marRight w:val="0"/>
      <w:marTop w:val="0"/>
      <w:marBottom w:val="0"/>
      <w:divBdr>
        <w:top w:val="none" w:sz="0" w:space="0" w:color="auto"/>
        <w:left w:val="none" w:sz="0" w:space="0" w:color="auto"/>
        <w:bottom w:val="none" w:sz="0" w:space="0" w:color="auto"/>
        <w:right w:val="none" w:sz="0" w:space="0" w:color="auto"/>
      </w:divBdr>
    </w:div>
    <w:div w:id="2120295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89A82-E7DD-472F-9E40-812577149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14</Pages>
  <Words>4223</Words>
  <Characters>24076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Improvement of an HR priority area</dc:title>
  <dc:subject/>
  <dc:creator>Hualin Si</dc:creator>
  <cp:keywords/>
  <dc:description/>
  <cp:lastModifiedBy>Emma</cp:lastModifiedBy>
  <cp:revision>34</cp:revision>
  <dcterms:created xsi:type="dcterms:W3CDTF">2024-04-18T16:04:00Z</dcterms:created>
  <dcterms:modified xsi:type="dcterms:W3CDTF">2024-04-19T09:19:00Z</dcterms:modified>
</cp:coreProperties>
</file>