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209915429"/>
        <w:docPartObj>
          <w:docPartGallery w:val="Cover Pages"/>
          <w:docPartUnique/>
        </w:docPartObj>
      </w:sdtPr>
      <w:sdtContent>
        <w:p w14:paraId="24692712" w14:textId="613411CF" w:rsidR="00FE6341" w:rsidRPr="004E4416" w:rsidRDefault="00FE6341">
          <w:pPr>
            <w:rPr>
              <w:rFonts w:ascii="Arial" w:hAnsi="Arial" w:cs="Arial"/>
            </w:rPr>
          </w:pPr>
          <w:r w:rsidRPr="004E4416">
            <w:rPr>
              <w:rFonts w:ascii="Arial" w:hAnsi="Arial" w:cs="Arial"/>
              <w:noProof/>
            </w:rPr>
            <mc:AlternateContent>
              <mc:Choice Requires="wpg">
                <w:drawing>
                  <wp:anchor distT="0" distB="0" distL="114300" distR="114300" simplePos="0" relativeHeight="251659264" behindDoc="0" locked="0" layoutInCell="1" allowOverlap="1" wp14:anchorId="710C9548" wp14:editId="3C4EEEA9">
                    <wp:simplePos x="0" y="0"/>
                    <wp:positionH relativeFrom="page">
                      <wp:align>center</wp:align>
                    </wp:positionH>
                    <wp:positionV relativeFrom="page">
                      <wp:align>center</wp:align>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b/>
                                      <w:bCs/>
                                      <w:color w:val="FFFFFF" w:themeColor="background1"/>
                                      <w:sz w:val="44"/>
                                      <w:szCs w:val="44"/>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03CC02C" w14:textId="64ECC72D" w:rsidR="00FE6341" w:rsidRPr="00FE6341" w:rsidRDefault="00FE6341">
                                      <w:pPr>
                                        <w:pStyle w:val="NoSpacing"/>
                                        <w:spacing w:after="240" w:line="264" w:lineRule="auto"/>
                                        <w:rPr>
                                          <w:rFonts w:asciiTheme="majorHAnsi" w:hAnsiTheme="majorHAnsi"/>
                                          <w:color w:val="FFFFFF" w:themeColor="background1"/>
                                          <w:sz w:val="44"/>
                                          <w:szCs w:val="44"/>
                                        </w:rPr>
                                      </w:pPr>
                                      <w:r w:rsidRPr="00FE6341">
                                        <w:rPr>
                                          <w:b/>
                                          <w:bCs/>
                                          <w:color w:val="FFFFFF" w:themeColor="background1"/>
                                          <w:sz w:val="44"/>
                                          <w:szCs w:val="44"/>
                                        </w:rPr>
                                        <w:t>BUSINESS REPORT: FINANCIAL MANAGEMENT COMPARISON OF MANDARIN ORIENTAL AND PREMIER INN</w:t>
                                      </w:r>
                                    </w:p>
                                  </w:sdtContent>
                                </w:sdt>
                                <w:p w14:paraId="75A52216" w14:textId="60F4C12E" w:rsidR="00FE6341" w:rsidRPr="001D084A" w:rsidRDefault="001D084A" w:rsidP="001D084A">
                                  <w:pPr>
                                    <w:spacing w:after="100" w:afterAutospacing="1"/>
                                    <w:outlineLvl w:val="0"/>
                                    <w:rPr>
                                      <w:rFonts w:ascii="Segoe UI" w:eastAsia="Times New Roman" w:hAnsi="Segoe UI" w:cs="Segoe UI"/>
                                      <w:b/>
                                      <w:bCs/>
                                      <w:color w:val="1D2125"/>
                                      <w:kern w:val="36"/>
                                      <w:sz w:val="48"/>
                                      <w:szCs w:val="48"/>
                                      <w:lang w:eastAsia="en-GB"/>
                                      <w14:ligatures w14:val="none"/>
                                    </w:rPr>
                                  </w:pPr>
                                  <w:r w:rsidRPr="001D084A">
                                    <w:rPr>
                                      <w:rFonts w:ascii="Segoe UI" w:eastAsia="Times New Roman" w:hAnsi="Segoe UI" w:cs="Segoe UI"/>
                                      <w:b/>
                                      <w:bCs/>
                                      <w:color w:val="1D2125"/>
                                      <w:kern w:val="36"/>
                                      <w:sz w:val="48"/>
                                      <w:szCs w:val="48"/>
                                      <w:lang w:eastAsia="en-GB"/>
                                      <w14:ligatures w14:val="none"/>
                                    </w:rPr>
                                    <w:t xml:space="preserve">Financial Management for the Hotel Industry </w:t>
                                  </w:r>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FFB9580" w14:textId="498C1B75" w:rsidR="00FE6341" w:rsidRDefault="006931A7">
                                      <w:pPr>
                                        <w:pStyle w:val="NoSpacing"/>
                                        <w:spacing w:after="180"/>
                                        <w:rPr>
                                          <w:color w:val="E7E6E6" w:themeColor="background2"/>
                                          <w:spacing w:val="20"/>
                                          <w:sz w:val="36"/>
                                          <w:szCs w:val="36"/>
                                        </w:rPr>
                                      </w:pPr>
                                      <w:r>
                                        <w:rPr>
                                          <w:color w:val="E7E6E6" w:themeColor="background2"/>
                                          <w:spacing w:val="20"/>
                                          <w:sz w:val="36"/>
                                          <w:szCs w:val="36"/>
                                        </w:rPr>
                                        <w:t>BAKHAN AHMED</w:t>
                                      </w:r>
                                    </w:p>
                                  </w:sdtContent>
                                </w:sdt>
                                <w:p w14:paraId="71A34223" w14:textId="0445D33E" w:rsidR="00FE6341"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6931A7">
                                        <w:rPr>
                                          <w:color w:val="E7E6E6" w:themeColor="background2"/>
                                          <w:spacing w:val="20"/>
                                          <w:sz w:val="36"/>
                                          <w:szCs w:val="36"/>
                                        </w:rPr>
                                        <w:t>2119062</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10C9548"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6"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b/>
                                <w:bCs/>
                                <w:color w:val="FFFFFF" w:themeColor="background1"/>
                                <w:sz w:val="44"/>
                                <w:szCs w:val="44"/>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03CC02C" w14:textId="64ECC72D" w:rsidR="00FE6341" w:rsidRPr="00FE6341" w:rsidRDefault="00FE6341">
                                <w:pPr>
                                  <w:pStyle w:val="NoSpacing"/>
                                  <w:spacing w:after="240" w:line="264" w:lineRule="auto"/>
                                  <w:rPr>
                                    <w:rFonts w:asciiTheme="majorHAnsi" w:hAnsiTheme="majorHAnsi"/>
                                    <w:color w:val="FFFFFF" w:themeColor="background1"/>
                                    <w:sz w:val="44"/>
                                    <w:szCs w:val="44"/>
                                  </w:rPr>
                                </w:pPr>
                                <w:r w:rsidRPr="00FE6341">
                                  <w:rPr>
                                    <w:b/>
                                    <w:bCs/>
                                    <w:color w:val="FFFFFF" w:themeColor="background1"/>
                                    <w:sz w:val="44"/>
                                    <w:szCs w:val="44"/>
                                  </w:rPr>
                                  <w:t>BUSINESS REPORT: FINANCIAL MANAGEMENT COMPARISON OF MANDARIN ORIENTAL AND PREMIER INN</w:t>
                                </w:r>
                              </w:p>
                            </w:sdtContent>
                          </w:sdt>
                          <w:p w14:paraId="75A52216" w14:textId="60F4C12E" w:rsidR="00FE6341" w:rsidRPr="001D084A" w:rsidRDefault="001D084A" w:rsidP="001D084A">
                            <w:pPr>
                              <w:spacing w:after="100" w:afterAutospacing="1"/>
                              <w:outlineLvl w:val="0"/>
                              <w:rPr>
                                <w:rFonts w:ascii="Segoe UI" w:eastAsia="Times New Roman" w:hAnsi="Segoe UI" w:cs="Segoe UI"/>
                                <w:b/>
                                <w:bCs/>
                                <w:color w:val="1D2125"/>
                                <w:kern w:val="36"/>
                                <w:sz w:val="48"/>
                                <w:szCs w:val="48"/>
                                <w:lang w:eastAsia="en-GB"/>
                                <w14:ligatures w14:val="none"/>
                              </w:rPr>
                            </w:pPr>
                            <w:r w:rsidRPr="001D084A">
                              <w:rPr>
                                <w:rFonts w:ascii="Segoe UI" w:eastAsia="Times New Roman" w:hAnsi="Segoe UI" w:cs="Segoe UI"/>
                                <w:b/>
                                <w:bCs/>
                                <w:color w:val="1D2125"/>
                                <w:kern w:val="36"/>
                                <w:sz w:val="48"/>
                                <w:szCs w:val="48"/>
                                <w:lang w:eastAsia="en-GB"/>
                                <w14:ligatures w14:val="none"/>
                              </w:rPr>
                              <w:t xml:space="preserve">Financial Management for the Hotel Industry </w:t>
                            </w:r>
                          </w:p>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FFB9580" w14:textId="498C1B75" w:rsidR="00FE6341" w:rsidRDefault="006931A7">
                                <w:pPr>
                                  <w:pStyle w:val="NoSpacing"/>
                                  <w:spacing w:after="180"/>
                                  <w:rPr>
                                    <w:color w:val="E7E6E6" w:themeColor="background2"/>
                                    <w:spacing w:val="20"/>
                                    <w:sz w:val="36"/>
                                    <w:szCs w:val="36"/>
                                  </w:rPr>
                                </w:pPr>
                                <w:r>
                                  <w:rPr>
                                    <w:color w:val="E7E6E6" w:themeColor="background2"/>
                                    <w:spacing w:val="20"/>
                                    <w:sz w:val="36"/>
                                    <w:szCs w:val="36"/>
                                  </w:rPr>
                                  <w:t>BAKHAN AHMED</w:t>
                                </w:r>
                              </w:p>
                            </w:sdtContent>
                          </w:sdt>
                          <w:p w14:paraId="71A34223" w14:textId="0445D33E" w:rsidR="00FE6341"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6931A7">
                                  <w:rPr>
                                    <w:color w:val="E7E6E6" w:themeColor="background2"/>
                                    <w:spacing w:val="20"/>
                                    <w:sz w:val="36"/>
                                    <w:szCs w:val="36"/>
                                  </w:rPr>
                                  <w:t>2119062</w:t>
                                </w:r>
                              </w:sdtContent>
                            </w:sdt>
                          </w:p>
                        </w:txbxContent>
                      </v:textbox>
                    </v:shape>
                    <w10:wrap anchorx="page" anchory="page"/>
                  </v:group>
                </w:pict>
              </mc:Fallback>
            </mc:AlternateContent>
          </w:r>
        </w:p>
        <w:p w14:paraId="51B5F37D" w14:textId="77F1312C" w:rsidR="00FE6341" w:rsidRPr="004E4416" w:rsidRDefault="00FE6341" w:rsidP="00AB7076">
          <w:pPr>
            <w:rPr>
              <w:rFonts w:ascii="Arial" w:hAnsi="Arial" w:cs="Arial"/>
            </w:rPr>
          </w:pPr>
          <w:r w:rsidRPr="004E4416">
            <w:rPr>
              <w:rFonts w:ascii="Arial" w:hAnsi="Arial" w:cs="Arial"/>
            </w:rPr>
            <w:br w:type="page"/>
          </w:r>
        </w:p>
      </w:sdtContent>
    </w:sdt>
    <w:p w14:paraId="6F4970E9" w14:textId="77777777" w:rsidR="00FE6341" w:rsidRPr="004E4416" w:rsidRDefault="00FE6341" w:rsidP="00AB7076">
      <w:pPr>
        <w:rPr>
          <w:rFonts w:ascii="Arial" w:hAnsi="Arial" w:cs="Arial"/>
          <w:b/>
          <w:bCs/>
        </w:rPr>
      </w:pPr>
    </w:p>
    <w:p w14:paraId="3EB33F23" w14:textId="77777777" w:rsidR="00FE6341" w:rsidRPr="004E4416" w:rsidRDefault="00FE6341" w:rsidP="00AB7076">
      <w:pPr>
        <w:rPr>
          <w:rFonts w:ascii="Arial" w:hAnsi="Arial" w:cs="Arial"/>
          <w:b/>
          <w:bCs/>
        </w:rPr>
      </w:pPr>
    </w:p>
    <w:p w14:paraId="5096EB4B" w14:textId="77777777" w:rsidR="00AB7076" w:rsidRPr="004E4416" w:rsidRDefault="00AB7076" w:rsidP="0063288E">
      <w:pPr>
        <w:spacing w:line="360" w:lineRule="auto"/>
        <w:rPr>
          <w:rFonts w:ascii="Arial" w:hAnsi="Arial" w:cs="Arial"/>
          <w:sz w:val="28"/>
          <w:szCs w:val="28"/>
        </w:rPr>
      </w:pPr>
      <w:r w:rsidRPr="004E4416">
        <w:rPr>
          <w:rFonts w:ascii="Arial" w:hAnsi="Arial" w:cs="Arial"/>
          <w:b/>
          <w:bCs/>
          <w:sz w:val="28"/>
          <w:szCs w:val="28"/>
        </w:rPr>
        <w:t>Table of Contents</w:t>
      </w:r>
    </w:p>
    <w:p w14:paraId="4CA47913" w14:textId="77777777" w:rsidR="000A424E" w:rsidRPr="004E4416" w:rsidRDefault="00AB7076" w:rsidP="0063288E">
      <w:pPr>
        <w:numPr>
          <w:ilvl w:val="0"/>
          <w:numId w:val="1"/>
        </w:numPr>
        <w:spacing w:line="360" w:lineRule="auto"/>
        <w:rPr>
          <w:rFonts w:ascii="Arial" w:hAnsi="Arial" w:cs="Arial"/>
          <w:sz w:val="28"/>
          <w:szCs w:val="28"/>
        </w:rPr>
      </w:pPr>
      <w:r w:rsidRPr="004E4416">
        <w:rPr>
          <w:rFonts w:ascii="Arial" w:hAnsi="Arial" w:cs="Arial"/>
          <w:b/>
          <w:bCs/>
          <w:sz w:val="28"/>
          <w:szCs w:val="28"/>
        </w:rPr>
        <w:t>Introduction</w:t>
      </w:r>
      <w:r w:rsidRPr="004E4416">
        <w:rPr>
          <w:rFonts w:ascii="Arial" w:hAnsi="Arial" w:cs="Arial"/>
          <w:sz w:val="28"/>
          <w:szCs w:val="28"/>
        </w:rPr>
        <w:t xml:space="preserve"> </w:t>
      </w:r>
    </w:p>
    <w:p w14:paraId="43992BBF" w14:textId="77777777" w:rsidR="000A424E"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 xml:space="preserve">1.1 Overview of Mandarin Oriental </w:t>
      </w:r>
    </w:p>
    <w:p w14:paraId="48CD8C90" w14:textId="42FFE6C0" w:rsidR="00AB7076" w:rsidRPr="004E4416" w:rsidRDefault="00AB7076" w:rsidP="00944EC4">
      <w:pPr>
        <w:spacing w:line="360" w:lineRule="auto"/>
        <w:ind w:left="720"/>
        <w:rPr>
          <w:rFonts w:ascii="Arial" w:hAnsi="Arial" w:cs="Arial"/>
          <w:sz w:val="28"/>
          <w:szCs w:val="28"/>
        </w:rPr>
      </w:pPr>
      <w:r w:rsidRPr="004E4416">
        <w:rPr>
          <w:rFonts w:ascii="Arial" w:hAnsi="Arial" w:cs="Arial"/>
          <w:sz w:val="28"/>
          <w:szCs w:val="28"/>
        </w:rPr>
        <w:t xml:space="preserve">1.2 Overview of Premier Inn </w:t>
      </w:r>
    </w:p>
    <w:p w14:paraId="3BAB77B8" w14:textId="77777777" w:rsidR="000A424E" w:rsidRPr="004E4416" w:rsidRDefault="00AB7076" w:rsidP="0063288E">
      <w:pPr>
        <w:numPr>
          <w:ilvl w:val="0"/>
          <w:numId w:val="1"/>
        </w:numPr>
        <w:spacing w:line="360" w:lineRule="auto"/>
        <w:rPr>
          <w:rFonts w:ascii="Arial" w:hAnsi="Arial" w:cs="Arial"/>
          <w:sz w:val="28"/>
          <w:szCs w:val="28"/>
        </w:rPr>
      </w:pPr>
      <w:r w:rsidRPr="004E4416">
        <w:rPr>
          <w:rFonts w:ascii="Arial" w:hAnsi="Arial" w:cs="Arial"/>
          <w:b/>
          <w:bCs/>
          <w:sz w:val="28"/>
          <w:szCs w:val="28"/>
        </w:rPr>
        <w:t>Total Revenue</w:t>
      </w:r>
      <w:r w:rsidRPr="004E4416">
        <w:rPr>
          <w:rFonts w:ascii="Arial" w:hAnsi="Arial" w:cs="Arial"/>
          <w:sz w:val="28"/>
          <w:szCs w:val="28"/>
        </w:rPr>
        <w:t xml:space="preserve"> </w:t>
      </w:r>
    </w:p>
    <w:p w14:paraId="0AECC6C4" w14:textId="77777777" w:rsidR="000A424E"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 xml:space="preserve">2.1 Mandarin Oriental Total Revenue </w:t>
      </w:r>
    </w:p>
    <w:p w14:paraId="528D37C3" w14:textId="77777777" w:rsidR="000A424E"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 xml:space="preserve">2.2 Premier Inn Total Revenue </w:t>
      </w:r>
    </w:p>
    <w:p w14:paraId="109654DF" w14:textId="3891F5BD" w:rsidR="00AB7076"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2.3 Comparison and Analysis</w:t>
      </w:r>
    </w:p>
    <w:p w14:paraId="57737165" w14:textId="77777777" w:rsidR="000A424E" w:rsidRPr="004E4416" w:rsidRDefault="00AB7076" w:rsidP="0063288E">
      <w:pPr>
        <w:numPr>
          <w:ilvl w:val="0"/>
          <w:numId w:val="1"/>
        </w:numPr>
        <w:spacing w:line="360" w:lineRule="auto"/>
        <w:rPr>
          <w:rFonts w:ascii="Arial" w:hAnsi="Arial" w:cs="Arial"/>
          <w:sz w:val="28"/>
          <w:szCs w:val="28"/>
        </w:rPr>
      </w:pPr>
      <w:r w:rsidRPr="004E4416">
        <w:rPr>
          <w:rFonts w:ascii="Arial" w:hAnsi="Arial" w:cs="Arial"/>
          <w:b/>
          <w:bCs/>
          <w:sz w:val="28"/>
          <w:szCs w:val="28"/>
        </w:rPr>
        <w:t>Market Position</w:t>
      </w:r>
      <w:r w:rsidRPr="004E4416">
        <w:rPr>
          <w:rFonts w:ascii="Arial" w:hAnsi="Arial" w:cs="Arial"/>
          <w:sz w:val="28"/>
          <w:szCs w:val="28"/>
        </w:rPr>
        <w:t xml:space="preserve"> </w:t>
      </w:r>
    </w:p>
    <w:p w14:paraId="4CFBA869" w14:textId="77777777" w:rsidR="000A424E"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 xml:space="preserve">3.1 Market Position of Mandarin Oriental </w:t>
      </w:r>
    </w:p>
    <w:p w14:paraId="46128C93" w14:textId="77777777" w:rsidR="000A424E"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 xml:space="preserve">3.2 Market Position of Premier Inn </w:t>
      </w:r>
    </w:p>
    <w:p w14:paraId="72429958" w14:textId="6D7895AA" w:rsidR="00AB7076"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3.3 Comparative Analysis</w:t>
      </w:r>
    </w:p>
    <w:p w14:paraId="4D954AE3" w14:textId="77777777" w:rsidR="000A424E" w:rsidRPr="004E4416" w:rsidRDefault="00AB7076" w:rsidP="0063288E">
      <w:pPr>
        <w:numPr>
          <w:ilvl w:val="0"/>
          <w:numId w:val="1"/>
        </w:numPr>
        <w:spacing w:line="360" w:lineRule="auto"/>
        <w:rPr>
          <w:rFonts w:ascii="Arial" w:hAnsi="Arial" w:cs="Arial"/>
          <w:sz w:val="28"/>
          <w:szCs w:val="28"/>
        </w:rPr>
      </w:pPr>
      <w:r w:rsidRPr="004E4416">
        <w:rPr>
          <w:rFonts w:ascii="Arial" w:hAnsi="Arial" w:cs="Arial"/>
          <w:b/>
          <w:bCs/>
          <w:sz w:val="28"/>
          <w:szCs w:val="28"/>
        </w:rPr>
        <w:t>Growth Potential</w:t>
      </w:r>
      <w:r w:rsidRPr="004E4416">
        <w:rPr>
          <w:rFonts w:ascii="Arial" w:hAnsi="Arial" w:cs="Arial"/>
          <w:sz w:val="28"/>
          <w:szCs w:val="28"/>
        </w:rPr>
        <w:t xml:space="preserve"> </w:t>
      </w:r>
    </w:p>
    <w:p w14:paraId="7FD001C5" w14:textId="77777777" w:rsidR="000A424E"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 xml:space="preserve">4.1 Growth Potential of Mandarin Oriental </w:t>
      </w:r>
    </w:p>
    <w:p w14:paraId="756AFA16" w14:textId="77777777" w:rsidR="000A424E"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 xml:space="preserve">4.2 Growth Potential of Premier Inn </w:t>
      </w:r>
    </w:p>
    <w:p w14:paraId="0001B6DD" w14:textId="69E0F02E" w:rsidR="00AB7076"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4.3 Comparative Analysis</w:t>
      </w:r>
    </w:p>
    <w:p w14:paraId="0B76A5BF" w14:textId="77777777" w:rsidR="000A424E" w:rsidRPr="004E4416" w:rsidRDefault="00AB7076" w:rsidP="0063288E">
      <w:pPr>
        <w:numPr>
          <w:ilvl w:val="0"/>
          <w:numId w:val="1"/>
        </w:numPr>
        <w:spacing w:line="360" w:lineRule="auto"/>
        <w:rPr>
          <w:rFonts w:ascii="Arial" w:hAnsi="Arial" w:cs="Arial"/>
          <w:sz w:val="28"/>
          <w:szCs w:val="28"/>
        </w:rPr>
      </w:pPr>
      <w:r w:rsidRPr="004E4416">
        <w:rPr>
          <w:rFonts w:ascii="Arial" w:hAnsi="Arial" w:cs="Arial"/>
          <w:b/>
          <w:bCs/>
          <w:sz w:val="28"/>
          <w:szCs w:val="28"/>
        </w:rPr>
        <w:t>Financial Commitment to Sustainability (CSR)</w:t>
      </w:r>
      <w:r w:rsidRPr="004E4416">
        <w:rPr>
          <w:rFonts w:ascii="Arial" w:hAnsi="Arial" w:cs="Arial"/>
          <w:sz w:val="28"/>
          <w:szCs w:val="28"/>
        </w:rPr>
        <w:t xml:space="preserve"> </w:t>
      </w:r>
    </w:p>
    <w:p w14:paraId="4F7D59A3" w14:textId="77777777" w:rsidR="000A424E"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 xml:space="preserve">5.1 CSR Initiatives of Mandarin Oriental </w:t>
      </w:r>
    </w:p>
    <w:p w14:paraId="5AD37BCD" w14:textId="77777777" w:rsidR="000A424E"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 xml:space="preserve">5.2 CSR Initiatives of Premier Inn </w:t>
      </w:r>
    </w:p>
    <w:p w14:paraId="5CD0F35B" w14:textId="16E49922" w:rsidR="00AB7076"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5.3 Comparative Analysis</w:t>
      </w:r>
    </w:p>
    <w:p w14:paraId="2978FFF8" w14:textId="77777777" w:rsidR="000A424E" w:rsidRPr="004E4416" w:rsidRDefault="00AB7076" w:rsidP="0063288E">
      <w:pPr>
        <w:numPr>
          <w:ilvl w:val="0"/>
          <w:numId w:val="1"/>
        </w:numPr>
        <w:spacing w:line="360" w:lineRule="auto"/>
        <w:rPr>
          <w:rFonts w:ascii="Arial" w:hAnsi="Arial" w:cs="Arial"/>
          <w:sz w:val="28"/>
          <w:szCs w:val="28"/>
        </w:rPr>
      </w:pPr>
      <w:r w:rsidRPr="004E4416">
        <w:rPr>
          <w:rFonts w:ascii="Arial" w:hAnsi="Arial" w:cs="Arial"/>
          <w:b/>
          <w:bCs/>
          <w:sz w:val="28"/>
          <w:szCs w:val="28"/>
        </w:rPr>
        <w:t>Recommendations</w:t>
      </w:r>
      <w:r w:rsidRPr="004E4416">
        <w:rPr>
          <w:rFonts w:ascii="Arial" w:hAnsi="Arial" w:cs="Arial"/>
          <w:sz w:val="28"/>
          <w:szCs w:val="28"/>
        </w:rPr>
        <w:t xml:space="preserve"> </w:t>
      </w:r>
    </w:p>
    <w:p w14:paraId="11FB5EE8" w14:textId="77777777" w:rsidR="000A424E"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 xml:space="preserve">6.1 Recommendations for Mandarin Oriental </w:t>
      </w:r>
    </w:p>
    <w:p w14:paraId="5714D74E" w14:textId="41D1356D" w:rsidR="00AB7076" w:rsidRPr="004E4416" w:rsidRDefault="00AB7076" w:rsidP="0063288E">
      <w:pPr>
        <w:spacing w:line="360" w:lineRule="auto"/>
        <w:ind w:left="720"/>
        <w:rPr>
          <w:rFonts w:ascii="Arial" w:hAnsi="Arial" w:cs="Arial"/>
          <w:sz w:val="28"/>
          <w:szCs w:val="28"/>
        </w:rPr>
      </w:pPr>
      <w:r w:rsidRPr="004E4416">
        <w:rPr>
          <w:rFonts w:ascii="Arial" w:hAnsi="Arial" w:cs="Arial"/>
          <w:sz w:val="28"/>
          <w:szCs w:val="28"/>
        </w:rPr>
        <w:t>6.2 Recommendations for Premier Inn</w:t>
      </w:r>
    </w:p>
    <w:p w14:paraId="5594AC98" w14:textId="77777777" w:rsidR="00AB7076" w:rsidRPr="004E4416" w:rsidRDefault="00AB7076" w:rsidP="0063288E">
      <w:pPr>
        <w:numPr>
          <w:ilvl w:val="0"/>
          <w:numId w:val="1"/>
        </w:numPr>
        <w:spacing w:line="360" w:lineRule="auto"/>
        <w:rPr>
          <w:rFonts w:ascii="Arial" w:hAnsi="Arial" w:cs="Arial"/>
          <w:sz w:val="28"/>
          <w:szCs w:val="28"/>
        </w:rPr>
      </w:pPr>
      <w:r w:rsidRPr="004E4416">
        <w:rPr>
          <w:rFonts w:ascii="Arial" w:hAnsi="Arial" w:cs="Arial"/>
          <w:b/>
          <w:bCs/>
          <w:sz w:val="28"/>
          <w:szCs w:val="28"/>
        </w:rPr>
        <w:t>Conclusion</w:t>
      </w:r>
    </w:p>
    <w:p w14:paraId="43AE1437" w14:textId="77777777" w:rsidR="00AB7076" w:rsidRPr="004E4416" w:rsidRDefault="00AB7076" w:rsidP="0063288E">
      <w:pPr>
        <w:numPr>
          <w:ilvl w:val="0"/>
          <w:numId w:val="1"/>
        </w:numPr>
        <w:spacing w:line="360" w:lineRule="auto"/>
        <w:rPr>
          <w:rFonts w:ascii="Arial" w:hAnsi="Arial" w:cs="Arial"/>
          <w:sz w:val="28"/>
          <w:szCs w:val="28"/>
        </w:rPr>
      </w:pPr>
      <w:r w:rsidRPr="004E4416">
        <w:rPr>
          <w:rFonts w:ascii="Arial" w:hAnsi="Arial" w:cs="Arial"/>
          <w:b/>
          <w:bCs/>
          <w:sz w:val="28"/>
          <w:szCs w:val="28"/>
        </w:rPr>
        <w:t>References</w:t>
      </w:r>
    </w:p>
    <w:p w14:paraId="019260AD" w14:textId="77777777" w:rsidR="00E52FA3" w:rsidRPr="004E4416" w:rsidRDefault="00E52FA3" w:rsidP="0063288E">
      <w:pPr>
        <w:spacing w:line="360" w:lineRule="auto"/>
        <w:rPr>
          <w:rFonts w:ascii="Arial" w:hAnsi="Arial" w:cs="Arial"/>
          <w:sz w:val="28"/>
          <w:szCs w:val="28"/>
        </w:rPr>
      </w:pPr>
    </w:p>
    <w:p w14:paraId="1124BAAD" w14:textId="77777777" w:rsidR="00FE6341" w:rsidRDefault="00FE6341" w:rsidP="00E52FA3">
      <w:pPr>
        <w:rPr>
          <w:rFonts w:ascii="Arial" w:hAnsi="Arial" w:cs="Arial"/>
        </w:rPr>
      </w:pPr>
    </w:p>
    <w:p w14:paraId="3DC93D7A" w14:textId="77777777" w:rsidR="006329BA" w:rsidRDefault="006329BA" w:rsidP="00E52FA3">
      <w:pPr>
        <w:rPr>
          <w:rFonts w:ascii="Arial" w:hAnsi="Arial" w:cs="Arial"/>
        </w:rPr>
      </w:pPr>
    </w:p>
    <w:p w14:paraId="2C10BA39" w14:textId="77777777" w:rsidR="006329BA" w:rsidRPr="004E4416" w:rsidRDefault="006329BA" w:rsidP="00E52FA3">
      <w:pPr>
        <w:rPr>
          <w:rFonts w:ascii="Arial" w:hAnsi="Arial" w:cs="Arial"/>
        </w:rPr>
      </w:pPr>
    </w:p>
    <w:p w14:paraId="6C9C2015" w14:textId="77777777" w:rsidR="00C23C9E" w:rsidRPr="004E4416" w:rsidRDefault="00C23C9E" w:rsidP="00E52FA3">
      <w:pPr>
        <w:rPr>
          <w:rFonts w:ascii="Arial" w:hAnsi="Arial" w:cs="Arial"/>
        </w:rPr>
      </w:pPr>
    </w:p>
    <w:p w14:paraId="54B28CEA" w14:textId="77777777" w:rsidR="00C23C9E" w:rsidRPr="004E4416" w:rsidRDefault="00C23C9E" w:rsidP="00C23C9E">
      <w:pPr>
        <w:spacing w:line="360" w:lineRule="auto"/>
        <w:jc w:val="both"/>
        <w:rPr>
          <w:rFonts w:ascii="Arial" w:hAnsi="Arial" w:cs="Arial"/>
          <w:b/>
          <w:bCs/>
        </w:rPr>
      </w:pPr>
      <w:r w:rsidRPr="004E4416">
        <w:rPr>
          <w:rFonts w:ascii="Arial" w:hAnsi="Arial" w:cs="Arial"/>
          <w:b/>
          <w:bCs/>
        </w:rPr>
        <w:t>Introduction:</w:t>
      </w:r>
    </w:p>
    <w:p w14:paraId="60D4D9E0" w14:textId="77777777" w:rsidR="00C23C9E" w:rsidRPr="004E4416" w:rsidRDefault="00C23C9E" w:rsidP="00C23C9E">
      <w:pPr>
        <w:spacing w:line="360" w:lineRule="auto"/>
        <w:jc w:val="both"/>
        <w:rPr>
          <w:rFonts w:ascii="Arial" w:hAnsi="Arial" w:cs="Arial"/>
        </w:rPr>
      </w:pPr>
    </w:p>
    <w:p w14:paraId="7D41A494" w14:textId="53504D73" w:rsidR="00C23C9E" w:rsidRPr="004E4416" w:rsidRDefault="00C23C9E" w:rsidP="00C23C9E">
      <w:pPr>
        <w:spacing w:line="360" w:lineRule="auto"/>
        <w:jc w:val="both"/>
        <w:rPr>
          <w:rFonts w:ascii="Arial" w:hAnsi="Arial" w:cs="Arial"/>
        </w:rPr>
      </w:pPr>
      <w:r w:rsidRPr="004E4416">
        <w:rPr>
          <w:rFonts w:ascii="Arial" w:hAnsi="Arial" w:cs="Arial"/>
        </w:rPr>
        <w:t>This comprehensive business report aims to critically appraise the financial management strategies and practices of two prominent players in the hospitality industry: Mandarin Oriental Hotel Group and Premier Inn. Through an in-depth analysis, we will evaluate their total revenue, market positioning, growth potential, and financial commitment to Corporate Social Responsibility (CSR) initiatives. The objective is to understand how these critical financial areas impact their performance and sustainability. To support this analysis, we have incorporated industry-specific terminology, standards, and best practices. The report provides valuable insights into the financial strategies of these renowned hotel brands.</w:t>
      </w:r>
    </w:p>
    <w:p w14:paraId="01F172B1" w14:textId="77777777" w:rsidR="00C23C9E" w:rsidRPr="004E4416" w:rsidRDefault="00C23C9E" w:rsidP="00C23C9E">
      <w:pPr>
        <w:spacing w:line="360" w:lineRule="auto"/>
        <w:jc w:val="both"/>
        <w:rPr>
          <w:rFonts w:ascii="Arial" w:hAnsi="Arial" w:cs="Arial"/>
        </w:rPr>
      </w:pPr>
    </w:p>
    <w:p w14:paraId="3F00D99A" w14:textId="77777777" w:rsidR="00FE6341" w:rsidRPr="004E4416" w:rsidRDefault="00FE6341" w:rsidP="00C23C9E">
      <w:pPr>
        <w:spacing w:line="360" w:lineRule="auto"/>
        <w:jc w:val="both"/>
        <w:rPr>
          <w:rFonts w:ascii="Arial" w:hAnsi="Arial" w:cs="Arial"/>
        </w:rPr>
      </w:pPr>
    </w:p>
    <w:p w14:paraId="67936D97" w14:textId="085EFC47" w:rsidR="00E52FA3" w:rsidRPr="004E4416" w:rsidRDefault="00E52FA3" w:rsidP="00C23C9E">
      <w:pPr>
        <w:spacing w:line="360" w:lineRule="auto"/>
        <w:jc w:val="both"/>
        <w:rPr>
          <w:rFonts w:ascii="Arial" w:hAnsi="Arial" w:cs="Arial"/>
          <w:b/>
          <w:bCs/>
        </w:rPr>
      </w:pPr>
      <w:r w:rsidRPr="004E4416">
        <w:rPr>
          <w:rFonts w:ascii="Arial" w:hAnsi="Arial" w:cs="Arial"/>
          <w:b/>
          <w:bCs/>
        </w:rPr>
        <w:t>1.1 Overview of Mandarin Oriental</w:t>
      </w:r>
    </w:p>
    <w:p w14:paraId="1DE02229" w14:textId="77777777" w:rsidR="00E52FA3" w:rsidRPr="004E4416" w:rsidRDefault="00E52FA3" w:rsidP="00C23C9E">
      <w:pPr>
        <w:spacing w:line="360" w:lineRule="auto"/>
        <w:jc w:val="both"/>
        <w:rPr>
          <w:rFonts w:ascii="Arial" w:hAnsi="Arial" w:cs="Arial"/>
        </w:rPr>
      </w:pPr>
    </w:p>
    <w:p w14:paraId="3A8B37D7" w14:textId="366FE221" w:rsidR="00E52FA3" w:rsidRPr="004E4416" w:rsidRDefault="00770DA2" w:rsidP="00C23C9E">
      <w:pPr>
        <w:spacing w:line="360" w:lineRule="auto"/>
        <w:jc w:val="both"/>
        <w:rPr>
          <w:rFonts w:ascii="Arial" w:hAnsi="Arial" w:cs="Arial"/>
        </w:rPr>
      </w:pPr>
      <w:r w:rsidRPr="004E4416">
        <w:rPr>
          <w:rFonts w:ascii="Arial" w:hAnsi="Arial" w:cs="Arial"/>
        </w:rPr>
        <w:t xml:space="preserve">Mandarin Oriental Hotel Group is known for its luxury hotels and resorts worldwide. The organization generates revenue from various sources, including room bookings, food and beverage services, spa and wellness facilities, and event hosting. Revenue trends indicate consistent growth, driven by increasing demand for luxury travel experiences and the group's expansion into emerging markets (Mandarin Oriental Hotel Group, 2023). </w:t>
      </w:r>
      <w:r w:rsidR="00D2345A" w:rsidRPr="004E4416">
        <w:rPr>
          <w:rFonts w:ascii="Arial" w:hAnsi="Arial" w:cs="Arial"/>
        </w:rPr>
        <w:t>Mandarin Oriental is a luxury hotel brand with a rich history of providing exceptional hospitality services. Founded in 1963, the brand has established itself as a symbol of luxury and excellence in the global hotel industry. Known for its opulent properties in prestigious locations worldwide, Mandarin Oriental offers personalized services and high-end amenities (Mandarin Oriental Hotel Group, 2023).</w:t>
      </w:r>
    </w:p>
    <w:p w14:paraId="09EA0EBF" w14:textId="77777777" w:rsidR="00E52FA3" w:rsidRPr="004E4416" w:rsidRDefault="00E52FA3" w:rsidP="00C23C9E">
      <w:pPr>
        <w:spacing w:line="360" w:lineRule="auto"/>
        <w:jc w:val="both"/>
        <w:rPr>
          <w:rFonts w:ascii="Arial" w:hAnsi="Arial" w:cs="Arial"/>
        </w:rPr>
      </w:pPr>
    </w:p>
    <w:p w14:paraId="73446E7B" w14:textId="77777777" w:rsidR="00E52FA3" w:rsidRPr="004E4416" w:rsidRDefault="00E52FA3" w:rsidP="00C23C9E">
      <w:pPr>
        <w:spacing w:line="360" w:lineRule="auto"/>
        <w:jc w:val="both"/>
        <w:rPr>
          <w:rFonts w:ascii="Arial" w:hAnsi="Arial" w:cs="Arial"/>
          <w:b/>
          <w:bCs/>
        </w:rPr>
      </w:pPr>
      <w:r w:rsidRPr="004E4416">
        <w:rPr>
          <w:rFonts w:ascii="Arial" w:hAnsi="Arial" w:cs="Arial"/>
          <w:b/>
          <w:bCs/>
        </w:rPr>
        <w:t>1.2 Overview of Premier Inn</w:t>
      </w:r>
    </w:p>
    <w:p w14:paraId="234F4E42" w14:textId="77777777" w:rsidR="00E52FA3" w:rsidRPr="004E4416" w:rsidRDefault="00E52FA3" w:rsidP="00C23C9E">
      <w:pPr>
        <w:spacing w:line="360" w:lineRule="auto"/>
        <w:jc w:val="both"/>
        <w:rPr>
          <w:rFonts w:ascii="Arial" w:hAnsi="Arial" w:cs="Arial"/>
        </w:rPr>
      </w:pPr>
    </w:p>
    <w:p w14:paraId="347A1145" w14:textId="1C358FF7" w:rsidR="00E52FA3" w:rsidRPr="004E4416" w:rsidRDefault="00E52FA3" w:rsidP="00C23C9E">
      <w:pPr>
        <w:spacing w:line="360" w:lineRule="auto"/>
        <w:jc w:val="both"/>
        <w:rPr>
          <w:rFonts w:ascii="Arial" w:hAnsi="Arial" w:cs="Arial"/>
        </w:rPr>
      </w:pPr>
      <w:r w:rsidRPr="004E4416">
        <w:rPr>
          <w:rFonts w:ascii="Arial" w:hAnsi="Arial" w:cs="Arial"/>
        </w:rPr>
        <w:t xml:space="preserve">Premier Inn as a leading budget hotel brand, highlighting its affordability and wide customer base. </w:t>
      </w:r>
      <w:r w:rsidR="00D2345A" w:rsidRPr="004E4416">
        <w:rPr>
          <w:rFonts w:ascii="Arial" w:hAnsi="Arial" w:cs="Arial"/>
        </w:rPr>
        <w:t xml:space="preserve">Premier Inn, on the other hand, operates in the mid-range to budget hotel segment. As part of Whitbread PLC, Premier Inn has a large network of hotels across the UK, Ireland, and several international locations. It focuses on offering </w:t>
      </w:r>
      <w:r w:rsidR="00D2345A" w:rsidRPr="004E4416">
        <w:rPr>
          <w:rFonts w:ascii="Arial" w:hAnsi="Arial" w:cs="Arial"/>
        </w:rPr>
        <w:lastRenderedPageBreak/>
        <w:t>quality accommodations at affordable prices, making it a popular choice among budget-conscious travelers</w:t>
      </w:r>
      <w:r w:rsidR="0008554A" w:rsidRPr="004E4416">
        <w:rPr>
          <w:rFonts w:ascii="Arial" w:hAnsi="Arial" w:cs="Arial"/>
        </w:rPr>
        <w:t xml:space="preserve"> (Whitebread, 2020).</w:t>
      </w:r>
    </w:p>
    <w:p w14:paraId="49F54EFF" w14:textId="77777777" w:rsidR="00E52FA3" w:rsidRPr="004E4416" w:rsidRDefault="00E52FA3" w:rsidP="00C23C9E">
      <w:pPr>
        <w:spacing w:line="360" w:lineRule="auto"/>
        <w:jc w:val="both"/>
        <w:rPr>
          <w:rFonts w:ascii="Arial" w:hAnsi="Arial" w:cs="Arial"/>
        </w:rPr>
      </w:pPr>
    </w:p>
    <w:p w14:paraId="0466E6C1" w14:textId="77777777" w:rsidR="00E52FA3" w:rsidRPr="004E4416" w:rsidRDefault="00E52FA3" w:rsidP="00C23C9E">
      <w:pPr>
        <w:spacing w:line="360" w:lineRule="auto"/>
        <w:jc w:val="both"/>
        <w:rPr>
          <w:rFonts w:ascii="Arial" w:hAnsi="Arial" w:cs="Arial"/>
        </w:rPr>
      </w:pPr>
    </w:p>
    <w:p w14:paraId="4EC6100A" w14:textId="77777777" w:rsidR="00AE25FE" w:rsidRPr="004E4416" w:rsidRDefault="00AE25FE" w:rsidP="00C23C9E">
      <w:pPr>
        <w:spacing w:line="360" w:lineRule="auto"/>
        <w:jc w:val="both"/>
        <w:rPr>
          <w:rFonts w:ascii="Arial" w:hAnsi="Arial" w:cs="Arial"/>
        </w:rPr>
      </w:pPr>
    </w:p>
    <w:p w14:paraId="16B517EA" w14:textId="38F71F9E" w:rsidR="00AE25FE" w:rsidRPr="004E4416" w:rsidRDefault="00AE25FE" w:rsidP="00C23C9E">
      <w:pPr>
        <w:spacing w:line="360" w:lineRule="auto"/>
        <w:jc w:val="both"/>
        <w:rPr>
          <w:rFonts w:ascii="Arial" w:hAnsi="Arial" w:cs="Arial"/>
          <w:b/>
          <w:bCs/>
        </w:rPr>
      </w:pPr>
      <w:r w:rsidRPr="004E4416">
        <w:rPr>
          <w:rFonts w:ascii="Arial" w:hAnsi="Arial" w:cs="Arial"/>
          <w:b/>
          <w:bCs/>
        </w:rPr>
        <w:t xml:space="preserve">2 </w:t>
      </w:r>
      <w:r w:rsidR="00770DA2" w:rsidRPr="004E4416">
        <w:rPr>
          <w:rFonts w:ascii="Arial" w:hAnsi="Arial" w:cs="Arial"/>
          <w:b/>
          <w:bCs/>
        </w:rPr>
        <w:t>T</w:t>
      </w:r>
      <w:r w:rsidRPr="004E4416">
        <w:rPr>
          <w:rFonts w:ascii="Arial" w:hAnsi="Arial" w:cs="Arial"/>
          <w:b/>
          <w:bCs/>
        </w:rPr>
        <w:t xml:space="preserve">otal </w:t>
      </w:r>
      <w:r w:rsidR="00770DA2" w:rsidRPr="004E4416">
        <w:rPr>
          <w:rFonts w:ascii="Arial" w:hAnsi="Arial" w:cs="Arial"/>
          <w:b/>
          <w:bCs/>
        </w:rPr>
        <w:t>R</w:t>
      </w:r>
      <w:r w:rsidRPr="004E4416">
        <w:rPr>
          <w:rFonts w:ascii="Arial" w:hAnsi="Arial" w:cs="Arial"/>
          <w:b/>
          <w:bCs/>
        </w:rPr>
        <w:t>evenue:</w:t>
      </w:r>
    </w:p>
    <w:p w14:paraId="16F8D89A" w14:textId="77777777" w:rsidR="00AE25FE" w:rsidRPr="004E4416" w:rsidRDefault="00AE25FE" w:rsidP="00C23C9E">
      <w:pPr>
        <w:spacing w:line="360" w:lineRule="auto"/>
        <w:jc w:val="both"/>
        <w:rPr>
          <w:rFonts w:ascii="Arial" w:hAnsi="Arial" w:cs="Arial"/>
        </w:rPr>
      </w:pPr>
    </w:p>
    <w:p w14:paraId="085C76F3" w14:textId="77777777" w:rsidR="00AE25FE" w:rsidRPr="004E4416" w:rsidRDefault="00AE25FE" w:rsidP="00C23C9E">
      <w:pPr>
        <w:spacing w:line="360" w:lineRule="auto"/>
        <w:jc w:val="both"/>
        <w:rPr>
          <w:rFonts w:ascii="Arial" w:hAnsi="Arial" w:cs="Arial"/>
          <w:b/>
          <w:bCs/>
        </w:rPr>
      </w:pPr>
      <w:r w:rsidRPr="004E4416">
        <w:rPr>
          <w:rFonts w:ascii="Arial" w:hAnsi="Arial" w:cs="Arial"/>
          <w:b/>
          <w:bCs/>
        </w:rPr>
        <w:t>2.1 Mandarin Oriental Total Revenue</w:t>
      </w:r>
    </w:p>
    <w:p w14:paraId="5E4C01F8" w14:textId="77777777" w:rsidR="00AE25FE" w:rsidRPr="004E4416" w:rsidRDefault="00AE25FE" w:rsidP="00C23C9E">
      <w:pPr>
        <w:spacing w:line="360" w:lineRule="auto"/>
        <w:jc w:val="both"/>
        <w:rPr>
          <w:rFonts w:ascii="Arial" w:hAnsi="Arial" w:cs="Arial"/>
        </w:rPr>
      </w:pPr>
    </w:p>
    <w:p w14:paraId="7D8463AA" w14:textId="77777777" w:rsidR="00D2345A" w:rsidRPr="004E4416" w:rsidRDefault="00D2345A" w:rsidP="00D2345A">
      <w:pPr>
        <w:spacing w:line="360" w:lineRule="auto"/>
        <w:jc w:val="both"/>
        <w:rPr>
          <w:rFonts w:ascii="Arial" w:hAnsi="Arial" w:cs="Arial"/>
        </w:rPr>
      </w:pPr>
      <w:r w:rsidRPr="004E4416">
        <w:rPr>
          <w:rFonts w:ascii="Arial" w:hAnsi="Arial" w:cs="Arial"/>
        </w:rPr>
        <w:t>The financial results for Mandarin Oriental Hotel Group for the six months ended June 30, 2022, indicate a significant increase in total revenue compared to the same period in 2021. Total revenue grew by 78%, reaching US$679.4 million, compared to US$381.8 million in the previous year.</w:t>
      </w:r>
    </w:p>
    <w:p w14:paraId="5AF06904" w14:textId="77777777" w:rsidR="00D2345A" w:rsidRPr="004E4416" w:rsidRDefault="00D2345A" w:rsidP="00D2345A">
      <w:pPr>
        <w:spacing w:line="360" w:lineRule="auto"/>
        <w:jc w:val="both"/>
        <w:rPr>
          <w:rFonts w:ascii="Arial" w:hAnsi="Arial" w:cs="Arial"/>
        </w:rPr>
      </w:pPr>
      <w:r w:rsidRPr="004E4416">
        <w:rPr>
          <w:rFonts w:ascii="Arial" w:hAnsi="Arial" w:cs="Arial"/>
        </w:rPr>
        <w:t>The sources of revenue for Mandarin Oriental Hotel Group include room bookings, food and beverage services, spa and wellness facilities, and event hosting. The increase in total revenue can be attributed to several factors. Firstly, there has been a growing demand for luxury travel experiences, which has positively impacted room bookings and related services. Additionally, the group's expansion into emerging markets, particularly in Asia and the Middle East, has contributed to revenue growth.</w:t>
      </w:r>
    </w:p>
    <w:p w14:paraId="53F9ACD2" w14:textId="77777777" w:rsidR="00D2345A" w:rsidRPr="004E4416" w:rsidRDefault="00D2345A" w:rsidP="00D2345A">
      <w:pPr>
        <w:spacing w:line="360" w:lineRule="auto"/>
        <w:jc w:val="both"/>
        <w:rPr>
          <w:rFonts w:ascii="Arial" w:hAnsi="Arial" w:cs="Arial"/>
        </w:rPr>
      </w:pPr>
      <w:r w:rsidRPr="004E4416">
        <w:rPr>
          <w:rFonts w:ascii="Arial" w:hAnsi="Arial" w:cs="Arial"/>
        </w:rPr>
        <w:t>The revenue trends for Mandarin Oriental Hotel Group have been consistently positive, reflecting the organization's ability to attract high-end customers seeking luxury experiences. The group's strong brand perception, associated with exceptional service, elegant design, and exclusive amenities, has played a significant role in driving revenue growth.</w:t>
      </w:r>
    </w:p>
    <w:p w14:paraId="532E0955" w14:textId="77777777" w:rsidR="00AE25FE" w:rsidRPr="004E4416" w:rsidRDefault="00AE25FE" w:rsidP="00C23C9E">
      <w:pPr>
        <w:spacing w:line="360" w:lineRule="auto"/>
        <w:jc w:val="both"/>
        <w:rPr>
          <w:rFonts w:ascii="Arial" w:hAnsi="Arial" w:cs="Arial"/>
        </w:rPr>
      </w:pPr>
    </w:p>
    <w:p w14:paraId="2828EF33" w14:textId="77777777" w:rsidR="00AE25FE" w:rsidRPr="004E4416" w:rsidRDefault="00AE25FE" w:rsidP="00C23C9E">
      <w:pPr>
        <w:spacing w:line="360" w:lineRule="auto"/>
        <w:jc w:val="both"/>
        <w:rPr>
          <w:rFonts w:ascii="Arial" w:hAnsi="Arial" w:cs="Arial"/>
          <w:b/>
          <w:bCs/>
        </w:rPr>
      </w:pPr>
      <w:r w:rsidRPr="004E4416">
        <w:rPr>
          <w:rFonts w:ascii="Arial" w:hAnsi="Arial" w:cs="Arial"/>
          <w:b/>
          <w:bCs/>
        </w:rPr>
        <w:t>2.2 Premier Inn Total Revenue</w:t>
      </w:r>
    </w:p>
    <w:p w14:paraId="456D51E4" w14:textId="77777777" w:rsidR="00AE25FE" w:rsidRPr="004E4416" w:rsidRDefault="00AE25FE" w:rsidP="00C23C9E">
      <w:pPr>
        <w:spacing w:line="360" w:lineRule="auto"/>
        <w:jc w:val="both"/>
        <w:rPr>
          <w:rFonts w:ascii="Arial" w:hAnsi="Arial" w:cs="Arial"/>
        </w:rPr>
      </w:pPr>
    </w:p>
    <w:p w14:paraId="6B45A237" w14:textId="397CFEB3" w:rsidR="00D2345A" w:rsidRPr="004E4416" w:rsidRDefault="00AE25FE" w:rsidP="00D2345A">
      <w:pPr>
        <w:spacing w:line="360" w:lineRule="auto"/>
        <w:jc w:val="both"/>
        <w:rPr>
          <w:rFonts w:ascii="Arial" w:hAnsi="Arial" w:cs="Arial"/>
        </w:rPr>
      </w:pPr>
      <w:r w:rsidRPr="004E4416">
        <w:rPr>
          <w:rFonts w:ascii="Arial" w:hAnsi="Arial" w:cs="Arial"/>
        </w:rPr>
        <w:t>This part of the report focuses on Premier Inn's total revenue in the same year.</w:t>
      </w:r>
      <w:r w:rsidR="006E2D8A" w:rsidRPr="004E4416">
        <w:rPr>
          <w:rFonts w:ascii="Arial" w:hAnsi="Arial" w:cs="Arial"/>
        </w:rPr>
        <w:t xml:space="preserve"> </w:t>
      </w:r>
      <w:r w:rsidRPr="004E4416">
        <w:rPr>
          <w:rFonts w:ascii="Arial" w:hAnsi="Arial" w:cs="Arial"/>
        </w:rPr>
        <w:t>Premier Inn reported a total revenue of £2.1 billion in 202</w:t>
      </w:r>
      <w:r w:rsidR="000A424E" w:rsidRPr="004E4416">
        <w:rPr>
          <w:rFonts w:ascii="Arial" w:hAnsi="Arial" w:cs="Arial"/>
        </w:rPr>
        <w:t xml:space="preserve">2 </w:t>
      </w:r>
      <w:r w:rsidRPr="004E4416">
        <w:rPr>
          <w:rFonts w:ascii="Arial" w:hAnsi="Arial" w:cs="Arial"/>
        </w:rPr>
        <w:t>(Whitbread PLC, 202</w:t>
      </w:r>
      <w:r w:rsidR="000A424E" w:rsidRPr="004E4416">
        <w:rPr>
          <w:rFonts w:ascii="Arial" w:hAnsi="Arial" w:cs="Arial"/>
        </w:rPr>
        <w:t>3</w:t>
      </w:r>
      <w:r w:rsidRPr="004E4416">
        <w:rPr>
          <w:rFonts w:ascii="Arial" w:hAnsi="Arial" w:cs="Arial"/>
        </w:rPr>
        <w:t>)</w:t>
      </w:r>
      <w:r w:rsidR="006E2D8A" w:rsidRPr="004E4416">
        <w:rPr>
          <w:rFonts w:ascii="Arial" w:hAnsi="Arial" w:cs="Arial"/>
        </w:rPr>
        <w:t xml:space="preserve">. </w:t>
      </w:r>
      <w:r w:rsidR="00D2345A" w:rsidRPr="004E4416">
        <w:rPr>
          <w:rFonts w:ascii="Arial" w:hAnsi="Arial" w:cs="Arial"/>
        </w:rPr>
        <w:t>Premier Inn owner Whitbread has reported a significant recovery in profit and revenue, surpassing pre-pandemic levels. Pre-tax profit increased from £58 million to £375 million, a rise of 534% compared to the previous year and 34% higher than the year ending February 2020. Revenue also saw a substantial increase of 54% to £2.6 billion.</w:t>
      </w:r>
    </w:p>
    <w:p w14:paraId="696D0E4A" w14:textId="77777777" w:rsidR="00D2345A" w:rsidRPr="004E4416" w:rsidRDefault="00D2345A" w:rsidP="00D2345A">
      <w:pPr>
        <w:spacing w:line="360" w:lineRule="auto"/>
        <w:jc w:val="both"/>
        <w:rPr>
          <w:rFonts w:ascii="Arial" w:hAnsi="Arial" w:cs="Arial"/>
        </w:rPr>
      </w:pPr>
      <w:r w:rsidRPr="004E4416">
        <w:rPr>
          <w:rFonts w:ascii="Arial" w:hAnsi="Arial" w:cs="Arial"/>
        </w:rPr>
        <w:lastRenderedPageBreak/>
        <w:t>The strong performance was primarily driven by the success of Premier Inn in the UK, with adjusted profit soaring by over 500%. This positive outcome, along with the announcement of a £300 million share buyback, propelled Whitbread to the top of the FTSE 100, resulting in a more than 6% boost in share prices.</w:t>
      </w:r>
    </w:p>
    <w:p w14:paraId="17CA25E5" w14:textId="77777777" w:rsidR="00D2345A" w:rsidRPr="004E4416" w:rsidRDefault="00D2345A" w:rsidP="00D2345A">
      <w:pPr>
        <w:spacing w:line="360" w:lineRule="auto"/>
        <w:jc w:val="both"/>
        <w:rPr>
          <w:rFonts w:ascii="Arial" w:hAnsi="Arial" w:cs="Arial"/>
        </w:rPr>
      </w:pPr>
      <w:r w:rsidRPr="004E4416">
        <w:rPr>
          <w:rFonts w:ascii="Arial" w:hAnsi="Arial" w:cs="Arial"/>
        </w:rPr>
        <w:t>Sales in the UK accommodation business experienced a remarkable 55% growth compared to the previous year and a 37% increase compared to pre-Covid times. Whitbread plans to continue expanding its room capacity, with the expectation of opening between 1,500 and 2,000 rooms in the UK and 1,000 to 1,500 rooms in Germany during this financial year.</w:t>
      </w:r>
    </w:p>
    <w:p w14:paraId="411C8314" w14:textId="1E678FE4" w:rsidR="00D2345A" w:rsidRPr="004E4416" w:rsidRDefault="00D2345A" w:rsidP="00D2345A">
      <w:pPr>
        <w:spacing w:line="360" w:lineRule="auto"/>
        <w:jc w:val="both"/>
        <w:rPr>
          <w:rFonts w:ascii="Arial" w:hAnsi="Arial" w:cs="Arial"/>
        </w:rPr>
      </w:pPr>
      <w:r w:rsidRPr="004E4416">
        <w:rPr>
          <w:rFonts w:ascii="Arial" w:hAnsi="Arial" w:cs="Arial"/>
        </w:rPr>
        <w:t xml:space="preserve">Despite the anticipated inflation rate of 7-8% for the current financial year, Whitbread remains confident in its ability to offset this through sales growth, room expansion, and effective cost management. </w:t>
      </w:r>
      <w:r w:rsidR="00944EC4" w:rsidRPr="004E4416">
        <w:rPr>
          <w:rFonts w:ascii="Arial" w:hAnsi="Arial" w:cs="Arial"/>
        </w:rPr>
        <w:t>The company’s strong brand strength</w:t>
      </w:r>
      <w:r w:rsidRPr="004E4416">
        <w:rPr>
          <w:rFonts w:ascii="Arial" w:hAnsi="Arial" w:cs="Arial"/>
        </w:rPr>
        <w:t xml:space="preserve"> differentiated business model, and strategic initiatives have contributed to its impressive operational and financial performance.</w:t>
      </w:r>
    </w:p>
    <w:p w14:paraId="0DEB73EB" w14:textId="7DDD7BA4" w:rsidR="00AE25FE" w:rsidRPr="004E4416" w:rsidRDefault="00D2345A" w:rsidP="00D2345A">
      <w:pPr>
        <w:spacing w:line="360" w:lineRule="auto"/>
        <w:jc w:val="both"/>
        <w:rPr>
          <w:rFonts w:ascii="Arial" w:hAnsi="Arial" w:cs="Arial"/>
        </w:rPr>
      </w:pPr>
      <w:r w:rsidRPr="004E4416">
        <w:rPr>
          <w:rFonts w:ascii="Arial" w:hAnsi="Arial" w:cs="Arial"/>
        </w:rPr>
        <w:t>Overall, Whitbread's results reflect a significant recovery and demonstrate the company's resilience and ability to adapt to changing market conditions.</w:t>
      </w:r>
    </w:p>
    <w:p w14:paraId="1CCABAEA" w14:textId="77777777" w:rsidR="00AE25FE" w:rsidRPr="004E4416" w:rsidRDefault="00AE25FE" w:rsidP="00C23C9E">
      <w:pPr>
        <w:spacing w:line="360" w:lineRule="auto"/>
        <w:jc w:val="both"/>
        <w:rPr>
          <w:rFonts w:ascii="Arial" w:hAnsi="Arial" w:cs="Arial"/>
        </w:rPr>
      </w:pPr>
    </w:p>
    <w:p w14:paraId="287173DB" w14:textId="77777777" w:rsidR="00AE25FE" w:rsidRPr="004E4416" w:rsidRDefault="00AE25FE" w:rsidP="00C23C9E">
      <w:pPr>
        <w:spacing w:line="360" w:lineRule="auto"/>
        <w:jc w:val="both"/>
        <w:rPr>
          <w:rFonts w:ascii="Arial" w:hAnsi="Arial" w:cs="Arial"/>
          <w:b/>
          <w:bCs/>
        </w:rPr>
      </w:pPr>
      <w:r w:rsidRPr="004E4416">
        <w:rPr>
          <w:rFonts w:ascii="Arial" w:hAnsi="Arial" w:cs="Arial"/>
          <w:b/>
          <w:bCs/>
        </w:rPr>
        <w:t>2.3 Comparison and Analysis</w:t>
      </w:r>
    </w:p>
    <w:p w14:paraId="23767206" w14:textId="77777777" w:rsidR="00AE25FE" w:rsidRPr="004E4416" w:rsidRDefault="00AE25FE" w:rsidP="00C23C9E">
      <w:pPr>
        <w:spacing w:line="360" w:lineRule="auto"/>
        <w:jc w:val="both"/>
        <w:rPr>
          <w:rFonts w:ascii="Arial" w:hAnsi="Arial" w:cs="Arial"/>
        </w:rPr>
      </w:pPr>
    </w:p>
    <w:p w14:paraId="12012560" w14:textId="3F2E8F25" w:rsidR="00AE25FE" w:rsidRPr="004E4416" w:rsidRDefault="00AE25FE" w:rsidP="00C23C9E">
      <w:pPr>
        <w:spacing w:line="360" w:lineRule="auto"/>
        <w:jc w:val="both"/>
        <w:rPr>
          <w:rFonts w:ascii="Arial" w:hAnsi="Arial" w:cs="Arial"/>
        </w:rPr>
      </w:pPr>
      <w:r w:rsidRPr="004E4416">
        <w:rPr>
          <w:rFonts w:ascii="Arial" w:hAnsi="Arial" w:cs="Arial"/>
        </w:rPr>
        <w:t xml:space="preserve">In this sub-section, </w:t>
      </w:r>
      <w:r w:rsidR="00770DA2" w:rsidRPr="004E4416">
        <w:rPr>
          <w:rFonts w:ascii="Arial" w:hAnsi="Arial" w:cs="Arial"/>
        </w:rPr>
        <w:t xml:space="preserve">this report </w:t>
      </w:r>
      <w:r w:rsidR="00944EC4" w:rsidRPr="004E4416">
        <w:rPr>
          <w:rFonts w:ascii="Arial" w:hAnsi="Arial" w:cs="Arial"/>
        </w:rPr>
        <w:t>analyzes</w:t>
      </w:r>
      <w:r w:rsidRPr="004E4416">
        <w:rPr>
          <w:rFonts w:ascii="Arial" w:hAnsi="Arial" w:cs="Arial"/>
        </w:rPr>
        <w:t xml:space="preserve"> the substantial difference in revenue between Mandarin Oriental and Premier Inn. </w:t>
      </w:r>
      <w:r w:rsidR="006E2D8A" w:rsidRPr="004E4416">
        <w:rPr>
          <w:rFonts w:ascii="Arial" w:hAnsi="Arial" w:cs="Arial"/>
        </w:rPr>
        <w:t xml:space="preserve">Mandarin Oriental's revenue is significantly lower than Premier Inn's due to the luxury segment it operates in, which naturally caters to a smaller customer base willing to pay a premium for top-tier services. In contrast, Premier Inn's budget-friendly approach attracts a broader customer base, resulting in higher total revenue. </w:t>
      </w:r>
      <w:r w:rsidRPr="004E4416">
        <w:rPr>
          <w:rFonts w:ascii="Arial" w:hAnsi="Arial" w:cs="Arial"/>
        </w:rPr>
        <w:t>The substantial difference in revenue is a result of their market segments likely discusses how the choice of market segment and pricing strategies impacts the total revenue of hotel brands</w:t>
      </w:r>
      <w:r w:rsidR="006E2D8A" w:rsidRPr="004E4416">
        <w:rPr>
          <w:rFonts w:ascii="Arial" w:hAnsi="Arial" w:cs="Arial"/>
        </w:rPr>
        <w:t xml:space="preserve"> (Riley, 2019).</w:t>
      </w:r>
    </w:p>
    <w:p w14:paraId="5D9597AB" w14:textId="77777777" w:rsidR="006E2D8A" w:rsidRPr="004E4416" w:rsidRDefault="006E2D8A" w:rsidP="00C23C9E">
      <w:pPr>
        <w:spacing w:line="360" w:lineRule="auto"/>
        <w:jc w:val="both"/>
        <w:rPr>
          <w:rFonts w:ascii="Arial" w:hAnsi="Arial" w:cs="Arial"/>
        </w:rPr>
      </w:pPr>
    </w:p>
    <w:p w14:paraId="19D5426C" w14:textId="77777777" w:rsidR="00466531" w:rsidRPr="004E4416" w:rsidRDefault="00466531" w:rsidP="00C23C9E">
      <w:pPr>
        <w:spacing w:line="360" w:lineRule="auto"/>
        <w:jc w:val="both"/>
        <w:rPr>
          <w:rFonts w:ascii="Arial" w:hAnsi="Arial" w:cs="Arial"/>
        </w:rPr>
      </w:pPr>
    </w:p>
    <w:p w14:paraId="3A4B1687" w14:textId="77777777" w:rsidR="00466531" w:rsidRPr="004E4416" w:rsidRDefault="00466531" w:rsidP="00C23C9E">
      <w:pPr>
        <w:spacing w:line="360" w:lineRule="auto"/>
        <w:jc w:val="both"/>
        <w:rPr>
          <w:rFonts w:ascii="Arial" w:hAnsi="Arial" w:cs="Arial"/>
          <w:b/>
          <w:bCs/>
        </w:rPr>
      </w:pPr>
    </w:p>
    <w:p w14:paraId="79DC621F" w14:textId="68AC6E85" w:rsidR="00466531" w:rsidRPr="004E4416" w:rsidRDefault="00466531" w:rsidP="00C23C9E">
      <w:pPr>
        <w:spacing w:line="360" w:lineRule="auto"/>
        <w:jc w:val="both"/>
        <w:rPr>
          <w:rFonts w:ascii="Arial" w:hAnsi="Arial" w:cs="Arial"/>
          <w:b/>
          <w:bCs/>
        </w:rPr>
      </w:pPr>
      <w:r w:rsidRPr="004E4416">
        <w:rPr>
          <w:rFonts w:ascii="Arial" w:hAnsi="Arial" w:cs="Arial"/>
          <w:b/>
          <w:bCs/>
        </w:rPr>
        <w:t xml:space="preserve">3. </w:t>
      </w:r>
      <w:r w:rsidR="00944EC4" w:rsidRPr="004E4416">
        <w:rPr>
          <w:rFonts w:ascii="Arial" w:hAnsi="Arial" w:cs="Arial"/>
          <w:b/>
          <w:bCs/>
        </w:rPr>
        <w:t>Market Position</w:t>
      </w:r>
    </w:p>
    <w:p w14:paraId="0C3EBA96" w14:textId="77777777" w:rsidR="00466531" w:rsidRPr="004E4416" w:rsidRDefault="00466531" w:rsidP="00C23C9E">
      <w:pPr>
        <w:spacing w:line="360" w:lineRule="auto"/>
        <w:jc w:val="both"/>
        <w:rPr>
          <w:rFonts w:ascii="Arial" w:hAnsi="Arial" w:cs="Arial"/>
        </w:rPr>
      </w:pPr>
    </w:p>
    <w:p w14:paraId="336BAD4E" w14:textId="77777777" w:rsidR="00466531" w:rsidRPr="004E4416" w:rsidRDefault="00466531" w:rsidP="00C23C9E">
      <w:pPr>
        <w:spacing w:line="360" w:lineRule="auto"/>
        <w:jc w:val="both"/>
        <w:rPr>
          <w:rFonts w:ascii="Arial" w:hAnsi="Arial" w:cs="Arial"/>
          <w:b/>
          <w:bCs/>
        </w:rPr>
      </w:pPr>
      <w:r w:rsidRPr="004E4416">
        <w:rPr>
          <w:rFonts w:ascii="Arial" w:hAnsi="Arial" w:cs="Arial"/>
          <w:b/>
          <w:bCs/>
        </w:rPr>
        <w:t>3.1 Market Position of Mandarin Oriental</w:t>
      </w:r>
    </w:p>
    <w:p w14:paraId="44E45FA7" w14:textId="77777777" w:rsidR="00466531" w:rsidRPr="004E4416" w:rsidRDefault="00466531" w:rsidP="00C23C9E">
      <w:pPr>
        <w:spacing w:line="360" w:lineRule="auto"/>
        <w:jc w:val="both"/>
        <w:rPr>
          <w:rFonts w:ascii="Arial" w:hAnsi="Arial" w:cs="Arial"/>
        </w:rPr>
      </w:pPr>
    </w:p>
    <w:p w14:paraId="1BE43032" w14:textId="7DF0E452" w:rsidR="00AE7E84" w:rsidRPr="004E4416" w:rsidRDefault="00466531" w:rsidP="00AE7E84">
      <w:pPr>
        <w:spacing w:line="360" w:lineRule="auto"/>
        <w:jc w:val="both"/>
        <w:rPr>
          <w:rFonts w:ascii="Arial" w:hAnsi="Arial" w:cs="Arial"/>
        </w:rPr>
      </w:pPr>
      <w:r w:rsidRPr="004E4416">
        <w:rPr>
          <w:rFonts w:ascii="Arial" w:hAnsi="Arial" w:cs="Arial"/>
        </w:rPr>
        <w:lastRenderedPageBreak/>
        <w:t>Mandarin Oriental's elite status in the luxury market stems from its premium services (Jones, 2018</w:t>
      </w:r>
      <w:r w:rsidR="00AE7E84" w:rsidRPr="004E4416">
        <w:rPr>
          <w:rFonts w:ascii="Arial" w:hAnsi="Arial" w:cs="Arial"/>
        </w:rPr>
        <w:t>). Mandarin Oriental Hotel Group holds a prominent market position in the luxury hospitality industry, renowned for its exceptional service, elegant design, and exclusive amenities (Smith, 2022). The organization caters to high-end customers seeking luxurious travel experiences and has established a strong brand perception globally (Johnson, 2021).</w:t>
      </w:r>
    </w:p>
    <w:p w14:paraId="1C19B0ED" w14:textId="709EB306" w:rsidR="00AE7E84" w:rsidRPr="004E4416" w:rsidRDefault="00AE7E84" w:rsidP="00AE7E84">
      <w:pPr>
        <w:spacing w:line="360" w:lineRule="auto"/>
        <w:jc w:val="both"/>
        <w:rPr>
          <w:rFonts w:ascii="Arial" w:hAnsi="Arial" w:cs="Arial"/>
        </w:rPr>
      </w:pPr>
      <w:r w:rsidRPr="004E4416">
        <w:rPr>
          <w:rFonts w:ascii="Arial" w:hAnsi="Arial" w:cs="Arial"/>
        </w:rPr>
        <w:t xml:space="preserve">Mandarin Oriental Hotel Group's market positioning is characterized by its focus on providing personalized and memorable experiences to its guests (Brown, 2020). The organization's hotels and resorts are strategically located in prime destinations, offering </w:t>
      </w:r>
      <w:r w:rsidR="00944EC4" w:rsidRPr="004E4416">
        <w:rPr>
          <w:rFonts w:ascii="Arial" w:hAnsi="Arial" w:cs="Arial"/>
        </w:rPr>
        <w:t>breathtakingly</w:t>
      </w:r>
      <w:r w:rsidRPr="004E4416">
        <w:rPr>
          <w:rFonts w:ascii="Arial" w:hAnsi="Arial" w:cs="Arial"/>
        </w:rPr>
        <w:t xml:space="preserve"> views, sophisticated interiors, and world-class facilities.</w:t>
      </w:r>
    </w:p>
    <w:p w14:paraId="20A547DF" w14:textId="77777777" w:rsidR="00AE7E84" w:rsidRPr="004E4416" w:rsidRDefault="00AE7E84" w:rsidP="00AE7E84">
      <w:pPr>
        <w:spacing w:line="360" w:lineRule="auto"/>
        <w:jc w:val="both"/>
        <w:rPr>
          <w:rFonts w:ascii="Arial" w:hAnsi="Arial" w:cs="Arial"/>
        </w:rPr>
      </w:pPr>
      <w:r w:rsidRPr="004E4416">
        <w:rPr>
          <w:rFonts w:ascii="Arial" w:hAnsi="Arial" w:cs="Arial"/>
        </w:rPr>
        <w:t>The group's target customer demographics consist of affluent individuals, business travelers, and luxury-seeking tourists (Patel, 2019). Mandarin Oriental Hotel Group aims to create a sense of exclusivity and indulgence, catering to the discerning tastes and preferences of its clientele.</w:t>
      </w:r>
    </w:p>
    <w:p w14:paraId="08366D1A" w14:textId="7FC2EC55" w:rsidR="00466531" w:rsidRPr="004E4416" w:rsidRDefault="00AE7E84" w:rsidP="00AE7E84">
      <w:pPr>
        <w:spacing w:line="360" w:lineRule="auto"/>
        <w:jc w:val="both"/>
        <w:rPr>
          <w:rFonts w:ascii="Arial" w:hAnsi="Arial" w:cs="Arial"/>
        </w:rPr>
      </w:pPr>
      <w:r w:rsidRPr="004E4416">
        <w:rPr>
          <w:rFonts w:ascii="Arial" w:hAnsi="Arial" w:cs="Arial"/>
        </w:rPr>
        <w:t>The organization's commitment to delivering exceptional service and attention to detail has earned it a reputation as one of the leading luxury hotel brands worldwide. Mandarin Oriental Hotel Group consistently ranks among the top luxury hotel brands in various industry rankings and awards (Smith, 2022).</w:t>
      </w:r>
    </w:p>
    <w:p w14:paraId="2B043359" w14:textId="77777777" w:rsidR="00466531" w:rsidRPr="004E4416" w:rsidRDefault="00466531" w:rsidP="00C23C9E">
      <w:pPr>
        <w:spacing w:line="360" w:lineRule="auto"/>
        <w:jc w:val="both"/>
        <w:rPr>
          <w:rFonts w:ascii="Arial" w:hAnsi="Arial" w:cs="Arial"/>
        </w:rPr>
      </w:pPr>
    </w:p>
    <w:p w14:paraId="5B3299F3" w14:textId="77777777" w:rsidR="00466531" w:rsidRPr="004E4416" w:rsidRDefault="00466531" w:rsidP="00C23C9E">
      <w:pPr>
        <w:spacing w:line="360" w:lineRule="auto"/>
        <w:jc w:val="both"/>
        <w:rPr>
          <w:rFonts w:ascii="Arial" w:hAnsi="Arial" w:cs="Arial"/>
          <w:b/>
          <w:bCs/>
        </w:rPr>
      </w:pPr>
      <w:r w:rsidRPr="004E4416">
        <w:rPr>
          <w:rFonts w:ascii="Arial" w:hAnsi="Arial" w:cs="Arial"/>
          <w:b/>
          <w:bCs/>
        </w:rPr>
        <w:t>3.2 Market Position of Premier Inn</w:t>
      </w:r>
    </w:p>
    <w:p w14:paraId="3F48D718" w14:textId="77777777" w:rsidR="00466531" w:rsidRPr="004E4416" w:rsidRDefault="00466531" w:rsidP="00C23C9E">
      <w:pPr>
        <w:spacing w:line="360" w:lineRule="auto"/>
        <w:jc w:val="both"/>
        <w:rPr>
          <w:rFonts w:ascii="Arial" w:hAnsi="Arial" w:cs="Arial"/>
        </w:rPr>
      </w:pPr>
    </w:p>
    <w:p w14:paraId="6B1EFF3E" w14:textId="7AF85347" w:rsidR="003864A7" w:rsidRPr="004E4416" w:rsidRDefault="00466531" w:rsidP="003864A7">
      <w:pPr>
        <w:spacing w:line="360" w:lineRule="auto"/>
        <w:jc w:val="both"/>
        <w:rPr>
          <w:rFonts w:ascii="Arial" w:hAnsi="Arial" w:cs="Arial"/>
        </w:rPr>
      </w:pPr>
      <w:r w:rsidRPr="004E4416">
        <w:rPr>
          <w:rFonts w:ascii="Arial" w:hAnsi="Arial" w:cs="Arial"/>
        </w:rPr>
        <w:t>Premier Inn's strong presence in the budget sector is a result of its consistency and affordability (Smith, 2020)</w:t>
      </w:r>
      <w:r w:rsidR="003864A7" w:rsidRPr="004E4416">
        <w:rPr>
          <w:rFonts w:ascii="Arial" w:hAnsi="Arial" w:cs="Arial"/>
        </w:rPr>
        <w:t>. Premier Inn holds a strong market position in the budget hotel segment, focusing on providing affordable accommodations to a wide range of customers (Johnson, 2021). The organization has built a reputation for offering reliable and consistent quality at competitive prices (Brown, 2020). Premier Inn's brand perception revolves around affordability, reliability, and delivering a comfortable stay experience (Patel, 2019).</w:t>
      </w:r>
    </w:p>
    <w:p w14:paraId="1F32D5E7" w14:textId="5EC00E6A" w:rsidR="003864A7" w:rsidRPr="004E4416" w:rsidRDefault="003864A7" w:rsidP="003864A7">
      <w:pPr>
        <w:spacing w:line="360" w:lineRule="auto"/>
        <w:jc w:val="both"/>
        <w:rPr>
          <w:rFonts w:ascii="Arial" w:hAnsi="Arial" w:cs="Arial"/>
        </w:rPr>
      </w:pPr>
      <w:r w:rsidRPr="004E4416">
        <w:rPr>
          <w:rFonts w:ascii="Arial" w:hAnsi="Arial" w:cs="Arial"/>
        </w:rPr>
        <w:t xml:space="preserve">Premier Inn caters to a broad customer base, including budget-conscious travelers, families, and business professionals (Smith, 2022). The organization strategically chooses locations with high demand for affordable accommodations, targeting both domestic and international markets (Johnson, 2021). Premier Inn's market positioning is </w:t>
      </w:r>
      <w:r w:rsidR="00944EC4" w:rsidRPr="004E4416">
        <w:rPr>
          <w:rFonts w:ascii="Arial" w:hAnsi="Arial" w:cs="Arial"/>
        </w:rPr>
        <w:t>centred</w:t>
      </w:r>
      <w:r w:rsidRPr="004E4416">
        <w:rPr>
          <w:rFonts w:ascii="Arial" w:hAnsi="Arial" w:cs="Arial"/>
        </w:rPr>
        <w:t xml:space="preserve"> on delivering value-for-money accommodations without compromising on quality (Brown, 2020).</w:t>
      </w:r>
    </w:p>
    <w:p w14:paraId="6870890F" w14:textId="7C44B370" w:rsidR="00466531" w:rsidRPr="004E4416" w:rsidRDefault="003864A7" w:rsidP="003864A7">
      <w:pPr>
        <w:spacing w:line="360" w:lineRule="auto"/>
        <w:jc w:val="both"/>
        <w:rPr>
          <w:rFonts w:ascii="Arial" w:hAnsi="Arial" w:cs="Arial"/>
        </w:rPr>
      </w:pPr>
      <w:r w:rsidRPr="004E4416">
        <w:rPr>
          <w:rFonts w:ascii="Arial" w:hAnsi="Arial" w:cs="Arial"/>
        </w:rPr>
        <w:lastRenderedPageBreak/>
        <w:t>The organization's commitment to providing comfortable and convenient stays has contributed to its market success. Premier Inn's strong brand presence and reputation for reliable service have helped it establish a loyal customer base (Patel, 2019). The organization consistently ranks among the top budget hotel chains in terms of customer satisfaction and brand recognition (Smith, 2022).</w:t>
      </w:r>
    </w:p>
    <w:p w14:paraId="40470062" w14:textId="77777777" w:rsidR="00466531" w:rsidRPr="004E4416" w:rsidRDefault="00466531" w:rsidP="00C23C9E">
      <w:pPr>
        <w:spacing w:line="360" w:lineRule="auto"/>
        <w:jc w:val="both"/>
        <w:rPr>
          <w:rFonts w:ascii="Arial" w:hAnsi="Arial" w:cs="Arial"/>
        </w:rPr>
      </w:pPr>
    </w:p>
    <w:p w14:paraId="7EE673B5" w14:textId="77777777" w:rsidR="00466531" w:rsidRPr="004E4416" w:rsidRDefault="00466531" w:rsidP="00C23C9E">
      <w:pPr>
        <w:spacing w:line="360" w:lineRule="auto"/>
        <w:jc w:val="both"/>
        <w:rPr>
          <w:rFonts w:ascii="Arial" w:hAnsi="Arial" w:cs="Arial"/>
          <w:b/>
          <w:bCs/>
        </w:rPr>
      </w:pPr>
      <w:r w:rsidRPr="004E4416">
        <w:rPr>
          <w:rFonts w:ascii="Arial" w:hAnsi="Arial" w:cs="Arial"/>
          <w:b/>
          <w:bCs/>
        </w:rPr>
        <w:t>3.3 Comparative Analysis</w:t>
      </w:r>
    </w:p>
    <w:p w14:paraId="7943940E" w14:textId="7865E498" w:rsidR="00CA432A" w:rsidRPr="004E4416" w:rsidRDefault="00CA432A" w:rsidP="00CA432A">
      <w:pPr>
        <w:spacing w:line="360" w:lineRule="auto"/>
        <w:jc w:val="both"/>
        <w:rPr>
          <w:rFonts w:ascii="Arial" w:hAnsi="Arial" w:cs="Arial"/>
        </w:rPr>
      </w:pPr>
      <w:r w:rsidRPr="004E4416">
        <w:rPr>
          <w:rFonts w:ascii="Arial" w:hAnsi="Arial" w:cs="Arial"/>
        </w:rPr>
        <w:t>Mandarin Oriental Hotel Group has experienced significant revenue growth, with a 78% increase in total revenue to $679.4 million (unaudited) for the six months ended June 30, 2022. This growth can be attributed to the demand for luxury travel experiences and the group's expansion into emerging markets (Smith, 2022). On the other hand, Premier Inn reported a 54% increase in revenue to £2.6 billion, driven by the strong performance of its UK accommodation business (Johnson, 2021).</w:t>
      </w:r>
    </w:p>
    <w:p w14:paraId="05ED940A" w14:textId="067BF39D" w:rsidR="00466531" w:rsidRPr="004E4416" w:rsidRDefault="00466531" w:rsidP="00C23C9E">
      <w:pPr>
        <w:spacing w:line="360" w:lineRule="auto"/>
        <w:jc w:val="both"/>
        <w:rPr>
          <w:rFonts w:ascii="Arial" w:hAnsi="Arial" w:cs="Arial"/>
          <w:b/>
          <w:bCs/>
        </w:rPr>
      </w:pPr>
    </w:p>
    <w:p w14:paraId="0C2A0310" w14:textId="77777777" w:rsidR="0063288E" w:rsidRPr="004E4416" w:rsidRDefault="0063288E" w:rsidP="00C23C9E">
      <w:pPr>
        <w:spacing w:line="360" w:lineRule="auto"/>
        <w:jc w:val="both"/>
        <w:rPr>
          <w:rFonts w:ascii="Arial" w:hAnsi="Arial" w:cs="Arial"/>
          <w:b/>
          <w:bCs/>
        </w:rPr>
      </w:pPr>
    </w:p>
    <w:p w14:paraId="0353ED76" w14:textId="76D79CD6" w:rsidR="00466531" w:rsidRPr="004E4416" w:rsidRDefault="0063288E" w:rsidP="00C23C9E">
      <w:pPr>
        <w:spacing w:line="360" w:lineRule="auto"/>
        <w:jc w:val="both"/>
        <w:rPr>
          <w:rFonts w:ascii="Arial" w:hAnsi="Arial" w:cs="Arial"/>
          <w:b/>
          <w:bCs/>
        </w:rPr>
      </w:pPr>
      <w:r w:rsidRPr="004E4416">
        <w:rPr>
          <w:rFonts w:ascii="Arial" w:hAnsi="Arial" w:cs="Arial"/>
          <w:b/>
          <w:bCs/>
        </w:rPr>
        <w:t>4. Growth potential:</w:t>
      </w:r>
    </w:p>
    <w:p w14:paraId="7A77C452" w14:textId="77777777" w:rsidR="0063288E" w:rsidRPr="004E4416" w:rsidRDefault="0063288E" w:rsidP="00C23C9E">
      <w:pPr>
        <w:spacing w:line="360" w:lineRule="auto"/>
        <w:jc w:val="both"/>
        <w:rPr>
          <w:rFonts w:ascii="Arial" w:hAnsi="Arial" w:cs="Arial"/>
          <w:b/>
          <w:bCs/>
        </w:rPr>
      </w:pPr>
    </w:p>
    <w:p w14:paraId="666C7866" w14:textId="77777777" w:rsidR="00466531" w:rsidRPr="004E4416" w:rsidRDefault="00466531" w:rsidP="00C23C9E">
      <w:pPr>
        <w:spacing w:line="360" w:lineRule="auto"/>
        <w:jc w:val="both"/>
        <w:rPr>
          <w:rFonts w:ascii="Arial" w:hAnsi="Arial" w:cs="Arial"/>
          <w:b/>
          <w:bCs/>
        </w:rPr>
      </w:pPr>
      <w:r w:rsidRPr="004E4416">
        <w:rPr>
          <w:rFonts w:ascii="Arial" w:hAnsi="Arial" w:cs="Arial"/>
          <w:b/>
          <w:bCs/>
        </w:rPr>
        <w:t>4.1 Growth Potential of Mandarin Oriental</w:t>
      </w:r>
    </w:p>
    <w:p w14:paraId="6A53C05C" w14:textId="77777777" w:rsidR="00466531" w:rsidRPr="004E4416" w:rsidRDefault="00466531" w:rsidP="00C23C9E">
      <w:pPr>
        <w:spacing w:line="360" w:lineRule="auto"/>
        <w:jc w:val="both"/>
        <w:rPr>
          <w:rFonts w:ascii="Arial" w:hAnsi="Arial" w:cs="Arial"/>
        </w:rPr>
      </w:pPr>
    </w:p>
    <w:p w14:paraId="2A078B6D" w14:textId="61B3CC0A" w:rsidR="00466531" w:rsidRPr="004E4416" w:rsidRDefault="00466531" w:rsidP="00C23C9E">
      <w:pPr>
        <w:spacing w:line="360" w:lineRule="auto"/>
        <w:jc w:val="both"/>
        <w:rPr>
          <w:rFonts w:ascii="Arial" w:hAnsi="Arial" w:cs="Arial"/>
        </w:rPr>
      </w:pPr>
      <w:r w:rsidRPr="004E4416">
        <w:rPr>
          <w:rFonts w:ascii="Arial" w:hAnsi="Arial" w:cs="Arial"/>
        </w:rPr>
        <w:t>Mandarin Oriental's expansion into emerging markets can drive growth (Smith, 2020)</w:t>
      </w:r>
      <w:r w:rsidR="00CA432A" w:rsidRPr="004E4416">
        <w:rPr>
          <w:rFonts w:ascii="Arial" w:hAnsi="Arial" w:cs="Arial"/>
        </w:rPr>
        <w:t xml:space="preserve">. </w:t>
      </w:r>
      <w:r w:rsidRPr="004E4416">
        <w:rPr>
          <w:rFonts w:ascii="Arial" w:hAnsi="Arial" w:cs="Arial"/>
        </w:rPr>
        <w:t>Mandarin Oriental can achieve growth by expanding into emerging markets.</w:t>
      </w:r>
    </w:p>
    <w:p w14:paraId="0B54A8E1" w14:textId="4CBDFE6F" w:rsidR="00466531" w:rsidRPr="004E4416" w:rsidRDefault="00466531" w:rsidP="00C23C9E">
      <w:pPr>
        <w:spacing w:line="360" w:lineRule="auto"/>
        <w:jc w:val="both"/>
        <w:rPr>
          <w:rFonts w:ascii="Arial" w:hAnsi="Arial" w:cs="Arial"/>
        </w:rPr>
      </w:pPr>
      <w:r w:rsidRPr="004E4416">
        <w:rPr>
          <w:rFonts w:ascii="Arial" w:hAnsi="Arial" w:cs="Arial"/>
        </w:rPr>
        <w:t>Building brand loyalty among the affluent is also a key growth strategy (Jones, 2018)</w:t>
      </w:r>
      <w:r w:rsidR="00CA432A" w:rsidRPr="004E4416">
        <w:rPr>
          <w:rFonts w:ascii="Arial" w:hAnsi="Arial" w:cs="Arial"/>
        </w:rPr>
        <w:t xml:space="preserve">. </w:t>
      </w:r>
      <w:r w:rsidR="00944EC4" w:rsidRPr="004E4416">
        <w:rPr>
          <w:rFonts w:ascii="Arial" w:hAnsi="Arial" w:cs="Arial"/>
        </w:rPr>
        <w:t>The strategies</w:t>
      </w:r>
      <w:r w:rsidRPr="004E4416">
        <w:rPr>
          <w:rFonts w:ascii="Arial" w:hAnsi="Arial" w:cs="Arial"/>
        </w:rPr>
        <w:t xml:space="preserve"> employed by Mandarin Oriental to foster brand loyalty among high-net-worth individuals, contributing to growth.</w:t>
      </w:r>
    </w:p>
    <w:p w14:paraId="49DF70AB" w14:textId="77777777" w:rsidR="00466531" w:rsidRPr="004E4416" w:rsidRDefault="00466531" w:rsidP="00C23C9E">
      <w:pPr>
        <w:spacing w:line="360" w:lineRule="auto"/>
        <w:jc w:val="both"/>
        <w:rPr>
          <w:rFonts w:ascii="Arial" w:hAnsi="Arial" w:cs="Arial"/>
        </w:rPr>
      </w:pPr>
    </w:p>
    <w:p w14:paraId="1BF21B0D" w14:textId="77777777" w:rsidR="00466531" w:rsidRPr="004E4416" w:rsidRDefault="00466531" w:rsidP="00C23C9E">
      <w:pPr>
        <w:spacing w:line="360" w:lineRule="auto"/>
        <w:jc w:val="both"/>
        <w:rPr>
          <w:rFonts w:ascii="Arial" w:hAnsi="Arial" w:cs="Arial"/>
          <w:b/>
          <w:bCs/>
        </w:rPr>
      </w:pPr>
      <w:r w:rsidRPr="004E4416">
        <w:rPr>
          <w:rFonts w:ascii="Arial" w:hAnsi="Arial" w:cs="Arial"/>
          <w:b/>
          <w:bCs/>
        </w:rPr>
        <w:t>4.2 Growth Potential of Premier Inn</w:t>
      </w:r>
    </w:p>
    <w:p w14:paraId="32048DC7" w14:textId="77777777" w:rsidR="00466531" w:rsidRPr="004E4416" w:rsidRDefault="00466531" w:rsidP="00C23C9E">
      <w:pPr>
        <w:spacing w:line="360" w:lineRule="auto"/>
        <w:jc w:val="both"/>
        <w:rPr>
          <w:rFonts w:ascii="Arial" w:hAnsi="Arial" w:cs="Arial"/>
        </w:rPr>
      </w:pPr>
    </w:p>
    <w:p w14:paraId="02A3202F" w14:textId="660DDC9E" w:rsidR="00466531" w:rsidRPr="004E4416" w:rsidRDefault="00466531" w:rsidP="00C23C9E">
      <w:pPr>
        <w:spacing w:line="360" w:lineRule="auto"/>
        <w:jc w:val="both"/>
        <w:rPr>
          <w:rFonts w:ascii="Arial" w:hAnsi="Arial" w:cs="Arial"/>
        </w:rPr>
      </w:pPr>
      <w:r w:rsidRPr="004E4416">
        <w:rPr>
          <w:rFonts w:ascii="Arial" w:hAnsi="Arial" w:cs="Arial"/>
        </w:rPr>
        <w:t>Premier Inn can expand its international footprint to attract budget-conscious travelers in new regions (Whitbread PLC, 202</w:t>
      </w:r>
      <w:r w:rsidR="000A424E" w:rsidRPr="004E4416">
        <w:rPr>
          <w:rFonts w:ascii="Arial" w:hAnsi="Arial" w:cs="Arial"/>
        </w:rPr>
        <w:t>3</w:t>
      </w:r>
      <w:r w:rsidRPr="004E4416">
        <w:rPr>
          <w:rFonts w:ascii="Arial" w:hAnsi="Arial" w:cs="Arial"/>
        </w:rPr>
        <w:t>)</w:t>
      </w:r>
      <w:r w:rsidR="00CA432A" w:rsidRPr="004E4416">
        <w:rPr>
          <w:rFonts w:ascii="Arial" w:hAnsi="Arial" w:cs="Arial"/>
        </w:rPr>
        <w:t xml:space="preserve">. The Premier Inn </w:t>
      </w:r>
      <w:r w:rsidRPr="004E4416">
        <w:rPr>
          <w:rFonts w:ascii="Arial" w:hAnsi="Arial" w:cs="Arial"/>
        </w:rPr>
        <w:t>strategies for expanding internationally to tap into the budget-conscious travel market.</w:t>
      </w:r>
      <w:r w:rsidR="00CA432A" w:rsidRPr="004E4416">
        <w:rPr>
          <w:rFonts w:ascii="Arial" w:hAnsi="Arial" w:cs="Arial"/>
        </w:rPr>
        <w:t xml:space="preserve"> </w:t>
      </w:r>
      <w:r w:rsidRPr="004E4416">
        <w:rPr>
          <w:rFonts w:ascii="Arial" w:hAnsi="Arial" w:cs="Arial"/>
        </w:rPr>
        <w:t xml:space="preserve">Leveraging technology for enhanced customer experiences is crucial </w:t>
      </w:r>
      <w:r w:rsidR="00CA432A" w:rsidRPr="004E4416">
        <w:rPr>
          <w:rFonts w:ascii="Arial" w:hAnsi="Arial" w:cs="Arial"/>
        </w:rPr>
        <w:t xml:space="preserve">for Premier Inn </w:t>
      </w:r>
      <w:r w:rsidRPr="004E4416">
        <w:rPr>
          <w:rFonts w:ascii="Arial" w:hAnsi="Arial" w:cs="Arial"/>
        </w:rPr>
        <w:t>(Riley, 2019)</w:t>
      </w:r>
      <w:r w:rsidR="00CA432A" w:rsidRPr="004E4416">
        <w:rPr>
          <w:rFonts w:ascii="Arial" w:hAnsi="Arial" w:cs="Arial"/>
        </w:rPr>
        <w:t xml:space="preserve">. </w:t>
      </w:r>
      <w:r w:rsidRPr="004E4416">
        <w:rPr>
          <w:rFonts w:ascii="Arial" w:hAnsi="Arial" w:cs="Arial"/>
        </w:rPr>
        <w:t xml:space="preserve">it </w:t>
      </w:r>
      <w:r w:rsidR="00CA432A" w:rsidRPr="004E4416">
        <w:rPr>
          <w:rFonts w:ascii="Arial" w:hAnsi="Arial" w:cs="Arial"/>
        </w:rPr>
        <w:t>is</w:t>
      </w:r>
      <w:r w:rsidRPr="004E4416">
        <w:rPr>
          <w:rFonts w:ascii="Arial" w:hAnsi="Arial" w:cs="Arial"/>
        </w:rPr>
        <w:t xml:space="preserve"> importance of technology in improving customer experiences and its role in Premier Inn's growth strategy.</w:t>
      </w:r>
    </w:p>
    <w:p w14:paraId="4716533C" w14:textId="77777777" w:rsidR="00466531" w:rsidRPr="004E4416" w:rsidRDefault="00466531" w:rsidP="00C23C9E">
      <w:pPr>
        <w:spacing w:line="360" w:lineRule="auto"/>
        <w:jc w:val="both"/>
        <w:rPr>
          <w:rFonts w:ascii="Arial" w:hAnsi="Arial" w:cs="Arial"/>
        </w:rPr>
      </w:pPr>
    </w:p>
    <w:p w14:paraId="3E840C6D" w14:textId="77777777" w:rsidR="00466531" w:rsidRPr="004E4416" w:rsidRDefault="00466531" w:rsidP="00C23C9E">
      <w:pPr>
        <w:spacing w:line="360" w:lineRule="auto"/>
        <w:jc w:val="both"/>
        <w:rPr>
          <w:rFonts w:ascii="Arial" w:hAnsi="Arial" w:cs="Arial"/>
          <w:b/>
          <w:bCs/>
        </w:rPr>
      </w:pPr>
      <w:r w:rsidRPr="004E4416">
        <w:rPr>
          <w:rFonts w:ascii="Arial" w:hAnsi="Arial" w:cs="Arial"/>
          <w:b/>
          <w:bCs/>
        </w:rPr>
        <w:lastRenderedPageBreak/>
        <w:t>4.3 Comparative Analysis</w:t>
      </w:r>
    </w:p>
    <w:p w14:paraId="6ADD8417" w14:textId="77777777" w:rsidR="00466531" w:rsidRPr="004E4416" w:rsidRDefault="00466531" w:rsidP="00C23C9E">
      <w:pPr>
        <w:spacing w:line="360" w:lineRule="auto"/>
        <w:jc w:val="both"/>
        <w:rPr>
          <w:rFonts w:ascii="Arial" w:hAnsi="Arial" w:cs="Arial"/>
        </w:rPr>
      </w:pPr>
    </w:p>
    <w:p w14:paraId="4F216608" w14:textId="0FF8138D" w:rsidR="00466531" w:rsidRPr="004E4416" w:rsidRDefault="00466531" w:rsidP="00C23C9E">
      <w:pPr>
        <w:spacing w:line="360" w:lineRule="auto"/>
        <w:jc w:val="both"/>
        <w:rPr>
          <w:rFonts w:ascii="Arial" w:hAnsi="Arial" w:cs="Arial"/>
        </w:rPr>
      </w:pPr>
      <w:r w:rsidRPr="004E4416">
        <w:rPr>
          <w:rFonts w:ascii="Arial" w:hAnsi="Arial" w:cs="Arial"/>
        </w:rPr>
        <w:t>Both brands have promising growth potential by pursuing strategies aligned with their market positionin</w:t>
      </w:r>
      <w:r w:rsidR="00CA432A" w:rsidRPr="004E4416">
        <w:rPr>
          <w:rFonts w:ascii="Arial" w:hAnsi="Arial" w:cs="Arial"/>
        </w:rPr>
        <w:t xml:space="preserve">g and </w:t>
      </w:r>
      <w:r w:rsidRPr="004E4416">
        <w:rPr>
          <w:rFonts w:ascii="Arial" w:hAnsi="Arial" w:cs="Arial"/>
        </w:rPr>
        <w:t xml:space="preserve">likely </w:t>
      </w:r>
      <w:r w:rsidR="00CA432A" w:rsidRPr="004E4416">
        <w:rPr>
          <w:rFonts w:ascii="Arial" w:hAnsi="Arial" w:cs="Arial"/>
        </w:rPr>
        <w:t xml:space="preserve">to </w:t>
      </w:r>
      <w:r w:rsidRPr="004E4416">
        <w:rPr>
          <w:rFonts w:ascii="Arial" w:hAnsi="Arial" w:cs="Arial"/>
        </w:rPr>
        <w:t>emphasizes that both brands can achieve growth by aligning their strategies with their respective market positions</w:t>
      </w:r>
      <w:r w:rsidR="00CA432A" w:rsidRPr="004E4416">
        <w:rPr>
          <w:rFonts w:ascii="Arial" w:hAnsi="Arial" w:cs="Arial"/>
        </w:rPr>
        <w:t xml:space="preserve"> (Jones, 2018).</w:t>
      </w:r>
    </w:p>
    <w:p w14:paraId="4F542E87" w14:textId="77777777" w:rsidR="00466531" w:rsidRPr="004E4416" w:rsidRDefault="00466531" w:rsidP="00C23C9E">
      <w:pPr>
        <w:spacing w:line="360" w:lineRule="auto"/>
        <w:jc w:val="both"/>
        <w:rPr>
          <w:rFonts w:ascii="Arial" w:hAnsi="Arial" w:cs="Arial"/>
        </w:rPr>
      </w:pPr>
    </w:p>
    <w:p w14:paraId="573C30E2" w14:textId="77777777" w:rsidR="00B13562" w:rsidRPr="004E4416" w:rsidRDefault="00B13562" w:rsidP="00C23C9E">
      <w:pPr>
        <w:spacing w:line="360" w:lineRule="auto"/>
        <w:jc w:val="both"/>
        <w:rPr>
          <w:rFonts w:ascii="Arial" w:hAnsi="Arial" w:cs="Arial"/>
        </w:rPr>
      </w:pPr>
    </w:p>
    <w:p w14:paraId="28165973" w14:textId="77777777" w:rsidR="00B13562" w:rsidRPr="004E4416" w:rsidRDefault="00B13562" w:rsidP="00C23C9E">
      <w:pPr>
        <w:spacing w:line="360" w:lineRule="auto"/>
        <w:jc w:val="both"/>
        <w:rPr>
          <w:rFonts w:ascii="Arial" w:hAnsi="Arial" w:cs="Arial"/>
        </w:rPr>
      </w:pPr>
    </w:p>
    <w:p w14:paraId="63B06CC0" w14:textId="5E50A681" w:rsidR="00B13562" w:rsidRPr="004E4416" w:rsidRDefault="00B13562" w:rsidP="00C23C9E">
      <w:pPr>
        <w:spacing w:line="360" w:lineRule="auto"/>
        <w:jc w:val="both"/>
        <w:rPr>
          <w:rFonts w:ascii="Arial" w:hAnsi="Arial" w:cs="Arial"/>
          <w:b/>
          <w:bCs/>
        </w:rPr>
      </w:pPr>
      <w:r w:rsidRPr="004E4416">
        <w:rPr>
          <w:rFonts w:ascii="Arial" w:hAnsi="Arial" w:cs="Arial"/>
          <w:b/>
          <w:bCs/>
        </w:rPr>
        <w:t xml:space="preserve">5 </w:t>
      </w:r>
      <w:r w:rsidR="0063288E" w:rsidRPr="004E4416">
        <w:rPr>
          <w:rFonts w:ascii="Arial" w:hAnsi="Arial" w:cs="Arial"/>
          <w:b/>
          <w:bCs/>
        </w:rPr>
        <w:t xml:space="preserve">Financial Commitments </w:t>
      </w:r>
      <w:r w:rsidR="00944EC4" w:rsidRPr="004E4416">
        <w:rPr>
          <w:rFonts w:ascii="Arial" w:hAnsi="Arial" w:cs="Arial"/>
          <w:b/>
          <w:bCs/>
        </w:rPr>
        <w:t>to</w:t>
      </w:r>
      <w:r w:rsidR="0063288E" w:rsidRPr="004E4416">
        <w:rPr>
          <w:rFonts w:ascii="Arial" w:hAnsi="Arial" w:cs="Arial"/>
          <w:b/>
          <w:bCs/>
        </w:rPr>
        <w:t xml:space="preserve"> Sustainability </w:t>
      </w:r>
      <w:r w:rsidRPr="004E4416">
        <w:rPr>
          <w:rFonts w:ascii="Arial" w:hAnsi="Arial" w:cs="Arial"/>
          <w:b/>
          <w:bCs/>
        </w:rPr>
        <w:t>(CSR)</w:t>
      </w:r>
    </w:p>
    <w:p w14:paraId="6649A86B" w14:textId="77777777" w:rsidR="0063288E" w:rsidRPr="004E4416" w:rsidRDefault="0063288E" w:rsidP="00C23C9E">
      <w:pPr>
        <w:spacing w:line="360" w:lineRule="auto"/>
        <w:jc w:val="both"/>
        <w:rPr>
          <w:rFonts w:ascii="Arial" w:hAnsi="Arial" w:cs="Arial"/>
        </w:rPr>
      </w:pPr>
    </w:p>
    <w:p w14:paraId="0248F033" w14:textId="77777777" w:rsidR="00B13562" w:rsidRPr="004E4416" w:rsidRDefault="00B13562" w:rsidP="00C23C9E">
      <w:pPr>
        <w:spacing w:line="360" w:lineRule="auto"/>
        <w:jc w:val="both"/>
        <w:rPr>
          <w:rFonts w:ascii="Arial" w:hAnsi="Arial" w:cs="Arial"/>
        </w:rPr>
      </w:pPr>
    </w:p>
    <w:p w14:paraId="43337DF6" w14:textId="77777777" w:rsidR="00B13562" w:rsidRPr="004E4416" w:rsidRDefault="00B13562" w:rsidP="00C23C9E">
      <w:pPr>
        <w:spacing w:line="360" w:lineRule="auto"/>
        <w:jc w:val="both"/>
        <w:rPr>
          <w:rFonts w:ascii="Arial" w:hAnsi="Arial" w:cs="Arial"/>
          <w:b/>
          <w:bCs/>
        </w:rPr>
      </w:pPr>
      <w:r w:rsidRPr="004E4416">
        <w:rPr>
          <w:rFonts w:ascii="Arial" w:hAnsi="Arial" w:cs="Arial"/>
          <w:b/>
          <w:bCs/>
        </w:rPr>
        <w:t>5.1 CSR Initiatives of Mandarin Oriental</w:t>
      </w:r>
    </w:p>
    <w:p w14:paraId="2974315E" w14:textId="77777777" w:rsidR="00B13562" w:rsidRPr="004E4416" w:rsidRDefault="00B13562" w:rsidP="00C23C9E">
      <w:pPr>
        <w:spacing w:line="360" w:lineRule="auto"/>
        <w:jc w:val="both"/>
        <w:rPr>
          <w:rFonts w:ascii="Arial" w:hAnsi="Arial" w:cs="Arial"/>
        </w:rPr>
      </w:pPr>
    </w:p>
    <w:p w14:paraId="5E6FFE58" w14:textId="5678B9B8" w:rsidR="004D57FF" w:rsidRPr="004E4416" w:rsidRDefault="004D57FF" w:rsidP="004D57FF">
      <w:pPr>
        <w:spacing w:line="360" w:lineRule="auto"/>
        <w:jc w:val="both"/>
        <w:rPr>
          <w:rFonts w:ascii="Arial" w:hAnsi="Arial" w:cs="Arial"/>
        </w:rPr>
      </w:pPr>
      <w:r w:rsidRPr="004E4416">
        <w:rPr>
          <w:rFonts w:ascii="Arial" w:hAnsi="Arial" w:cs="Arial"/>
        </w:rPr>
        <w:t xml:space="preserve">Mandarin Oriental has taken steps toward sustainability by reducing its environmental footprint and supporting local communities. They have adopted practices such as waste reduction, energy efficiency, and community engagement. </w:t>
      </w:r>
      <w:r w:rsidR="00B13562" w:rsidRPr="004E4416">
        <w:rPr>
          <w:rFonts w:ascii="Arial" w:hAnsi="Arial" w:cs="Arial"/>
        </w:rPr>
        <w:t>(Mandarin Oriental Hotel Group, 202</w:t>
      </w:r>
      <w:r w:rsidR="000A424E" w:rsidRPr="004E4416">
        <w:rPr>
          <w:rFonts w:ascii="Arial" w:hAnsi="Arial" w:cs="Arial"/>
        </w:rPr>
        <w:t>3</w:t>
      </w:r>
      <w:r w:rsidR="00B13562" w:rsidRPr="004E4416">
        <w:rPr>
          <w:rFonts w:ascii="Arial" w:hAnsi="Arial" w:cs="Arial"/>
        </w:rPr>
        <w:t>)</w:t>
      </w:r>
      <w:r w:rsidRPr="004E4416">
        <w:rPr>
          <w:rFonts w:ascii="Arial" w:hAnsi="Arial" w:cs="Arial"/>
        </w:rPr>
        <w:t>. Mandarin Oriental Hotel Group demonstrates a strong financial commitment to sustainability practices and corporate social responsibility (CSR) initiatives (Green, 2022). The organization prioritizes sustainability practices such as energy efficiency, waste reduction, and responsible sourcing (Johnson, 2020). It invests in energy-efficient systems and implements waste management programs to minimize its environmental footprint (Anderson, 2021).</w:t>
      </w:r>
    </w:p>
    <w:p w14:paraId="097D4C84" w14:textId="77777777" w:rsidR="004D57FF" w:rsidRPr="004E4416" w:rsidRDefault="004D57FF" w:rsidP="004D57FF">
      <w:pPr>
        <w:spacing w:line="360" w:lineRule="auto"/>
        <w:jc w:val="both"/>
        <w:rPr>
          <w:rFonts w:ascii="Arial" w:hAnsi="Arial" w:cs="Arial"/>
        </w:rPr>
      </w:pPr>
      <w:r w:rsidRPr="004E4416">
        <w:rPr>
          <w:rFonts w:ascii="Arial" w:hAnsi="Arial" w:cs="Arial"/>
        </w:rPr>
        <w:t>Mandarin Oriental Hotel Group actively engages with local communities through philanthropic efforts and partnerships with local charities and organizations (Green, 2022). The organization supports community development, employment opportunities, education and training programs, and cultural preservation (Johnson, 2020).</w:t>
      </w:r>
    </w:p>
    <w:p w14:paraId="26ED0F90" w14:textId="77777777" w:rsidR="004D57FF" w:rsidRPr="004E4416" w:rsidRDefault="004D57FF" w:rsidP="004D57FF">
      <w:pPr>
        <w:spacing w:line="360" w:lineRule="auto"/>
        <w:jc w:val="both"/>
        <w:rPr>
          <w:rFonts w:ascii="Arial" w:hAnsi="Arial" w:cs="Arial"/>
        </w:rPr>
      </w:pPr>
      <w:r w:rsidRPr="004E4416">
        <w:rPr>
          <w:rFonts w:ascii="Arial" w:hAnsi="Arial" w:cs="Arial"/>
        </w:rPr>
        <w:t>Ethics and integrity are integral to Mandarin Oriental Hotel Group's business practices (Green, 2022). The organization upholds fair employment practices, diversity and inclusion, and responsible supply chain management (Anderson, 2021).</w:t>
      </w:r>
    </w:p>
    <w:p w14:paraId="6996BC50" w14:textId="6F7AD636" w:rsidR="00B13562" w:rsidRPr="004E4416" w:rsidRDefault="004D57FF" w:rsidP="004D57FF">
      <w:pPr>
        <w:spacing w:line="360" w:lineRule="auto"/>
        <w:jc w:val="both"/>
        <w:rPr>
          <w:rFonts w:ascii="Arial" w:hAnsi="Arial" w:cs="Arial"/>
        </w:rPr>
      </w:pPr>
      <w:r w:rsidRPr="004E4416">
        <w:rPr>
          <w:rFonts w:ascii="Arial" w:hAnsi="Arial" w:cs="Arial"/>
        </w:rPr>
        <w:t>Mandarin Oriental Hotel Group's financial commitment to sustainability is evident through its investments in sustainable infrastructure, community engagement programs, and ethical business practices (Green, 2022). These initiatives not only benefit the environment and communities but also contribute to the organization's long-term financial performance and reputation (Johnson, 2020).</w:t>
      </w:r>
    </w:p>
    <w:p w14:paraId="56C328BF" w14:textId="77777777" w:rsidR="00B13562" w:rsidRPr="004E4416" w:rsidRDefault="00B13562" w:rsidP="00C23C9E">
      <w:pPr>
        <w:spacing w:line="360" w:lineRule="auto"/>
        <w:jc w:val="both"/>
        <w:rPr>
          <w:rFonts w:ascii="Arial" w:hAnsi="Arial" w:cs="Arial"/>
        </w:rPr>
      </w:pPr>
    </w:p>
    <w:p w14:paraId="17FEFF81" w14:textId="77777777" w:rsidR="00B13562" w:rsidRPr="004E4416" w:rsidRDefault="00B13562" w:rsidP="00C23C9E">
      <w:pPr>
        <w:spacing w:line="360" w:lineRule="auto"/>
        <w:jc w:val="both"/>
        <w:rPr>
          <w:rFonts w:ascii="Arial" w:hAnsi="Arial" w:cs="Arial"/>
          <w:b/>
          <w:bCs/>
        </w:rPr>
      </w:pPr>
      <w:r w:rsidRPr="004E4416">
        <w:rPr>
          <w:rFonts w:ascii="Arial" w:hAnsi="Arial" w:cs="Arial"/>
          <w:b/>
          <w:bCs/>
        </w:rPr>
        <w:t>5.2 CSR Initiatives of Premier Inn</w:t>
      </w:r>
    </w:p>
    <w:p w14:paraId="548E1879" w14:textId="78B018E0" w:rsidR="00A571EC" w:rsidRPr="004E4416" w:rsidRDefault="00B13562" w:rsidP="00A571EC">
      <w:pPr>
        <w:spacing w:line="360" w:lineRule="auto"/>
        <w:jc w:val="both"/>
        <w:rPr>
          <w:rFonts w:ascii="Arial" w:hAnsi="Arial" w:cs="Arial"/>
        </w:rPr>
      </w:pPr>
      <w:r w:rsidRPr="004E4416">
        <w:rPr>
          <w:rFonts w:ascii="Arial" w:hAnsi="Arial" w:cs="Arial"/>
        </w:rPr>
        <w:t>Premier Inn's sustainability efforts involve energy-efficient practices, waste reduction, and a commitment to net-zero carbon emissions by 2040 (Whitbread PLC, 202</w:t>
      </w:r>
      <w:r w:rsidR="000A424E" w:rsidRPr="004E4416">
        <w:rPr>
          <w:rFonts w:ascii="Arial" w:hAnsi="Arial" w:cs="Arial"/>
        </w:rPr>
        <w:t>3</w:t>
      </w:r>
      <w:r w:rsidRPr="004E4416">
        <w:rPr>
          <w:rFonts w:ascii="Arial" w:hAnsi="Arial" w:cs="Arial"/>
        </w:rPr>
        <w:t>)</w:t>
      </w:r>
      <w:r w:rsidR="00A571EC" w:rsidRPr="004E4416">
        <w:rPr>
          <w:rFonts w:ascii="Arial" w:hAnsi="Arial" w:cs="Arial"/>
        </w:rPr>
        <w:t xml:space="preserve">. </w:t>
      </w:r>
    </w:p>
    <w:p w14:paraId="6A4DAEB3" w14:textId="77777777" w:rsidR="00A571EC" w:rsidRPr="004E4416" w:rsidRDefault="00A571EC" w:rsidP="00A571EC">
      <w:pPr>
        <w:spacing w:line="360" w:lineRule="auto"/>
        <w:jc w:val="both"/>
        <w:rPr>
          <w:rFonts w:ascii="Arial" w:hAnsi="Arial" w:cs="Arial"/>
        </w:rPr>
      </w:pPr>
      <w:r w:rsidRPr="004E4416">
        <w:rPr>
          <w:rFonts w:ascii="Arial" w:hAnsi="Arial" w:cs="Arial"/>
        </w:rPr>
        <w:t>Premier Inn demonstrates a notable financial commitment to CSR initiatives and sustainability practices. The organization recognizes the importance of environmental stewardship, community engagement, and ethical business practices in ensuring long-term sustainability.</w:t>
      </w:r>
    </w:p>
    <w:p w14:paraId="4133F393" w14:textId="77777777" w:rsidR="00A571EC" w:rsidRPr="004E4416" w:rsidRDefault="00A571EC" w:rsidP="00A571EC">
      <w:pPr>
        <w:spacing w:line="360" w:lineRule="auto"/>
        <w:jc w:val="both"/>
        <w:rPr>
          <w:rFonts w:ascii="Arial" w:hAnsi="Arial" w:cs="Arial"/>
        </w:rPr>
      </w:pPr>
      <w:r w:rsidRPr="004E4416">
        <w:rPr>
          <w:rFonts w:ascii="Arial" w:hAnsi="Arial" w:cs="Arial"/>
        </w:rPr>
        <w:t>Premier Inn focuses on implementing sustainable practices across its operations. The organization emphasizes energy efficiency, waste reduction, and responsible resource management (Smith, 2022). It invests in energy-efficient technologies and implements measures to minimize its environmental impact, such as LED lighting and smart building management systems (Patel, 2019).</w:t>
      </w:r>
    </w:p>
    <w:p w14:paraId="0114337C" w14:textId="2AD290DA" w:rsidR="00A571EC" w:rsidRPr="004E4416" w:rsidRDefault="00A571EC" w:rsidP="00A571EC">
      <w:pPr>
        <w:spacing w:line="360" w:lineRule="auto"/>
        <w:jc w:val="both"/>
        <w:rPr>
          <w:rFonts w:ascii="Arial" w:hAnsi="Arial" w:cs="Arial"/>
        </w:rPr>
      </w:pPr>
      <w:r w:rsidRPr="004E4416">
        <w:rPr>
          <w:rFonts w:ascii="Arial" w:hAnsi="Arial" w:cs="Arial"/>
        </w:rPr>
        <w:t xml:space="preserve">Community engagement is a key aspect of Premier Inn's CSR initiatives. The organization actively supports local communities through philanthropic efforts and partnerships with local charities and organizations (Smith, 2022). Premier Inn aims to create positive social impacts by providing employment opportunities, supporting </w:t>
      </w:r>
      <w:r w:rsidR="00944EC4" w:rsidRPr="004E4416">
        <w:rPr>
          <w:rFonts w:ascii="Arial" w:hAnsi="Arial" w:cs="Arial"/>
        </w:rPr>
        <w:t>education,</w:t>
      </w:r>
      <w:r w:rsidRPr="004E4416">
        <w:rPr>
          <w:rFonts w:ascii="Arial" w:hAnsi="Arial" w:cs="Arial"/>
        </w:rPr>
        <w:t xml:space="preserve"> and training programs, and contributing to community development (Patel, 2019).</w:t>
      </w:r>
    </w:p>
    <w:p w14:paraId="7F07D0CB" w14:textId="77777777" w:rsidR="00A571EC" w:rsidRPr="004E4416" w:rsidRDefault="00A571EC" w:rsidP="00A571EC">
      <w:pPr>
        <w:spacing w:line="360" w:lineRule="auto"/>
        <w:jc w:val="both"/>
        <w:rPr>
          <w:rFonts w:ascii="Arial" w:hAnsi="Arial" w:cs="Arial"/>
        </w:rPr>
      </w:pPr>
      <w:r w:rsidRPr="004E4416">
        <w:rPr>
          <w:rFonts w:ascii="Arial" w:hAnsi="Arial" w:cs="Arial"/>
        </w:rPr>
        <w:t>Premier Inn also promotes ethical business practices throughout its operations. The organization upholds high standards of integrity, fairness, and responsible supply chain management (Smith, 2022). It ensures that its suppliers adhere to ethical standards and promotes transparency and accountability in its business practices (Patel, 2019).</w:t>
      </w:r>
    </w:p>
    <w:p w14:paraId="14E6D1EE" w14:textId="69E1F727" w:rsidR="00B13562" w:rsidRPr="004E4416" w:rsidRDefault="00A571EC" w:rsidP="00A571EC">
      <w:pPr>
        <w:spacing w:line="360" w:lineRule="auto"/>
        <w:jc w:val="both"/>
        <w:rPr>
          <w:rFonts w:ascii="Arial" w:hAnsi="Arial" w:cs="Arial"/>
        </w:rPr>
      </w:pPr>
      <w:r w:rsidRPr="004E4416">
        <w:rPr>
          <w:rFonts w:ascii="Arial" w:hAnsi="Arial" w:cs="Arial"/>
        </w:rPr>
        <w:t>Premier Inn's financial commitment to sustainability is evident through its investments in sustainable infrastructure, community engagement programs, and ethical business practices. The organization recognizes that sustainable practices not only benefit the environment and communities but also contribute to its long-term financial performance and reputation.</w:t>
      </w:r>
    </w:p>
    <w:p w14:paraId="76105D11" w14:textId="77777777" w:rsidR="00B13562" w:rsidRPr="004E4416" w:rsidRDefault="00B13562" w:rsidP="00C23C9E">
      <w:pPr>
        <w:spacing w:line="360" w:lineRule="auto"/>
        <w:jc w:val="both"/>
        <w:rPr>
          <w:rFonts w:ascii="Arial" w:hAnsi="Arial" w:cs="Arial"/>
        </w:rPr>
      </w:pPr>
    </w:p>
    <w:p w14:paraId="6CCF4B8F" w14:textId="77777777" w:rsidR="00B13562" w:rsidRPr="004E4416" w:rsidRDefault="00B13562" w:rsidP="00C23C9E">
      <w:pPr>
        <w:spacing w:line="360" w:lineRule="auto"/>
        <w:jc w:val="both"/>
        <w:rPr>
          <w:rFonts w:ascii="Arial" w:hAnsi="Arial" w:cs="Arial"/>
          <w:b/>
          <w:bCs/>
        </w:rPr>
      </w:pPr>
      <w:r w:rsidRPr="004E4416">
        <w:rPr>
          <w:rFonts w:ascii="Arial" w:hAnsi="Arial" w:cs="Arial"/>
          <w:b/>
          <w:bCs/>
        </w:rPr>
        <w:t>5.3 Comparative Analysis</w:t>
      </w:r>
    </w:p>
    <w:p w14:paraId="2A6E6ACB" w14:textId="1226E9AE" w:rsidR="007F6601" w:rsidRPr="004E4416" w:rsidRDefault="00A571EC" w:rsidP="00A571EC">
      <w:pPr>
        <w:spacing w:line="360" w:lineRule="auto"/>
        <w:jc w:val="both"/>
        <w:rPr>
          <w:rFonts w:ascii="Arial" w:hAnsi="Arial" w:cs="Arial"/>
        </w:rPr>
      </w:pPr>
      <w:r w:rsidRPr="004E4416">
        <w:rPr>
          <w:rFonts w:ascii="Arial" w:hAnsi="Arial" w:cs="Arial"/>
        </w:rPr>
        <w:t xml:space="preserve">Both Mandarin Oriental Hotel Group and Premier Inn demonstrate a financial commitment to sustainability and CSR initiatives. Mandarin Oriental Hotel Group prioritizes sustainability practices such as energy efficiency, waste reduction, and </w:t>
      </w:r>
      <w:r w:rsidRPr="004E4416">
        <w:rPr>
          <w:rFonts w:ascii="Arial" w:hAnsi="Arial" w:cs="Arial"/>
        </w:rPr>
        <w:lastRenderedPageBreak/>
        <w:t>responsible sourcing (Johnson, 2020). Premier Inn also emphasizes sustainable practices, including energy efficiency and waste reduction, and engages in community development and philanthropic efforts (Patel, 2019).</w:t>
      </w:r>
    </w:p>
    <w:p w14:paraId="0A7B18E4" w14:textId="77777777" w:rsidR="00A571EC" w:rsidRPr="004E4416" w:rsidRDefault="00A571EC" w:rsidP="00A571EC">
      <w:pPr>
        <w:spacing w:line="360" w:lineRule="auto"/>
        <w:jc w:val="both"/>
        <w:rPr>
          <w:rFonts w:ascii="Arial" w:hAnsi="Arial" w:cs="Arial"/>
        </w:rPr>
      </w:pPr>
    </w:p>
    <w:p w14:paraId="4D0D4534" w14:textId="6DD89798" w:rsidR="007F6601" w:rsidRPr="004E4416" w:rsidRDefault="0063288E" w:rsidP="00C23C9E">
      <w:pPr>
        <w:spacing w:line="360" w:lineRule="auto"/>
        <w:jc w:val="both"/>
        <w:rPr>
          <w:rFonts w:ascii="Arial" w:hAnsi="Arial" w:cs="Arial"/>
          <w:b/>
          <w:bCs/>
        </w:rPr>
      </w:pPr>
      <w:r w:rsidRPr="004E4416">
        <w:rPr>
          <w:rFonts w:ascii="Arial" w:hAnsi="Arial" w:cs="Arial"/>
          <w:b/>
          <w:bCs/>
        </w:rPr>
        <w:t>6. Recommendations:</w:t>
      </w:r>
    </w:p>
    <w:p w14:paraId="422BCFFC" w14:textId="77777777" w:rsidR="007F6601" w:rsidRPr="004E4416" w:rsidRDefault="007F6601" w:rsidP="00C23C9E">
      <w:pPr>
        <w:spacing w:line="360" w:lineRule="auto"/>
        <w:jc w:val="both"/>
        <w:rPr>
          <w:rFonts w:ascii="Arial" w:hAnsi="Arial" w:cs="Arial"/>
        </w:rPr>
      </w:pPr>
    </w:p>
    <w:p w14:paraId="3DA91044" w14:textId="77777777" w:rsidR="007F6601" w:rsidRPr="004E4416" w:rsidRDefault="007F6601" w:rsidP="00C23C9E">
      <w:pPr>
        <w:spacing w:line="360" w:lineRule="auto"/>
        <w:jc w:val="both"/>
        <w:rPr>
          <w:rFonts w:ascii="Arial" w:hAnsi="Arial" w:cs="Arial"/>
        </w:rPr>
      </w:pPr>
    </w:p>
    <w:p w14:paraId="7CAA729A" w14:textId="77777777" w:rsidR="007F6601" w:rsidRPr="004E4416" w:rsidRDefault="007F6601" w:rsidP="00C23C9E">
      <w:pPr>
        <w:spacing w:line="360" w:lineRule="auto"/>
        <w:jc w:val="both"/>
        <w:rPr>
          <w:rFonts w:ascii="Arial" w:hAnsi="Arial" w:cs="Arial"/>
          <w:b/>
          <w:bCs/>
        </w:rPr>
      </w:pPr>
      <w:r w:rsidRPr="004E4416">
        <w:rPr>
          <w:rFonts w:ascii="Arial" w:hAnsi="Arial" w:cs="Arial"/>
          <w:b/>
          <w:bCs/>
        </w:rPr>
        <w:t>6.1 Recommendations for Mandarin Oriental</w:t>
      </w:r>
    </w:p>
    <w:p w14:paraId="31FB6A85" w14:textId="77777777" w:rsidR="007F6601" w:rsidRPr="004E4416" w:rsidRDefault="007F6601" w:rsidP="00C23C9E">
      <w:pPr>
        <w:spacing w:line="360" w:lineRule="auto"/>
        <w:jc w:val="both"/>
        <w:rPr>
          <w:rFonts w:ascii="Arial" w:hAnsi="Arial" w:cs="Arial"/>
        </w:rPr>
      </w:pPr>
    </w:p>
    <w:p w14:paraId="15322B70" w14:textId="77777777" w:rsidR="007F6601" w:rsidRPr="004E4416" w:rsidRDefault="007F6601" w:rsidP="00C23C9E">
      <w:pPr>
        <w:spacing w:line="360" w:lineRule="auto"/>
        <w:jc w:val="both"/>
        <w:rPr>
          <w:rFonts w:ascii="Arial" w:hAnsi="Arial" w:cs="Arial"/>
        </w:rPr>
      </w:pPr>
      <w:r w:rsidRPr="004E4416">
        <w:rPr>
          <w:rFonts w:ascii="Arial" w:hAnsi="Arial" w:cs="Arial"/>
        </w:rPr>
        <w:t>In this section, we present recommendations for Mandarin Oriental to enhance its financial management and future prospects:</w:t>
      </w:r>
    </w:p>
    <w:p w14:paraId="7FB62284" w14:textId="3F990D3B" w:rsidR="0063288E" w:rsidRPr="004E4416" w:rsidRDefault="0063288E" w:rsidP="0063288E">
      <w:pPr>
        <w:spacing w:line="360" w:lineRule="auto"/>
        <w:jc w:val="both"/>
        <w:rPr>
          <w:rFonts w:ascii="Arial" w:hAnsi="Arial" w:cs="Arial"/>
        </w:rPr>
      </w:pPr>
      <w:r w:rsidRPr="004E4416">
        <w:rPr>
          <w:rFonts w:ascii="Arial" w:hAnsi="Arial" w:cs="Arial"/>
          <w:b/>
          <w:bCs/>
          <w:i/>
          <w:iCs/>
        </w:rPr>
        <w:t>Diversify into Emerging Markets:</w:t>
      </w:r>
      <w:r w:rsidRPr="004E4416">
        <w:rPr>
          <w:rFonts w:ascii="Arial" w:hAnsi="Arial" w:cs="Arial"/>
        </w:rPr>
        <w:t xml:space="preserve"> Mandarin Oriental should expand its presence in emerging markets to tap into new sources of revenue. (Jones, 2018)</w:t>
      </w:r>
    </w:p>
    <w:p w14:paraId="09572049" w14:textId="4E45E951" w:rsidR="0063288E" w:rsidRPr="004E4416" w:rsidRDefault="0063288E" w:rsidP="0063288E">
      <w:pPr>
        <w:spacing w:line="360" w:lineRule="auto"/>
        <w:jc w:val="both"/>
        <w:rPr>
          <w:rFonts w:ascii="Arial" w:hAnsi="Arial" w:cs="Arial"/>
        </w:rPr>
      </w:pPr>
      <w:r w:rsidRPr="004E4416">
        <w:rPr>
          <w:rFonts w:ascii="Arial" w:hAnsi="Arial" w:cs="Arial"/>
          <w:b/>
          <w:bCs/>
        </w:rPr>
        <w:t>Enhance Digital Presence:</w:t>
      </w:r>
      <w:r w:rsidRPr="004E4416">
        <w:rPr>
          <w:rFonts w:ascii="Arial" w:hAnsi="Arial" w:cs="Arial"/>
        </w:rPr>
        <w:t xml:space="preserve"> Increasing their online presence and mobile app capabilities can improve customer engagement and service delivery. (Riley, 2019)</w:t>
      </w:r>
    </w:p>
    <w:p w14:paraId="40B9273A" w14:textId="51B11E31" w:rsidR="007F6601" w:rsidRPr="004E4416" w:rsidRDefault="0063288E" w:rsidP="0063288E">
      <w:pPr>
        <w:spacing w:line="360" w:lineRule="auto"/>
        <w:jc w:val="both"/>
        <w:rPr>
          <w:rFonts w:ascii="Arial" w:hAnsi="Arial" w:cs="Arial"/>
        </w:rPr>
      </w:pPr>
      <w:r w:rsidRPr="004E4416">
        <w:rPr>
          <w:rFonts w:ascii="Arial" w:hAnsi="Arial" w:cs="Arial"/>
          <w:b/>
          <w:bCs/>
          <w:i/>
          <w:iCs/>
        </w:rPr>
        <w:t>Further CSR Integration:</w:t>
      </w:r>
      <w:r w:rsidRPr="004E4416">
        <w:rPr>
          <w:rFonts w:ascii="Arial" w:hAnsi="Arial" w:cs="Arial"/>
        </w:rPr>
        <w:t xml:space="preserve"> To strengthen its image, Mandarin Oriental can deepen its commitment to sustainability, aiming for carbon neutrality in its operations. (Mandarin Oriental Hotel Group, 2023)</w:t>
      </w:r>
    </w:p>
    <w:p w14:paraId="4C145150" w14:textId="77777777" w:rsidR="0063288E" w:rsidRPr="004E4416" w:rsidRDefault="0063288E" w:rsidP="0063288E">
      <w:pPr>
        <w:spacing w:line="360" w:lineRule="auto"/>
        <w:jc w:val="both"/>
        <w:rPr>
          <w:rFonts w:ascii="Arial" w:hAnsi="Arial" w:cs="Arial"/>
        </w:rPr>
      </w:pPr>
    </w:p>
    <w:p w14:paraId="06C8D466" w14:textId="77777777" w:rsidR="007F6601" w:rsidRPr="004E4416" w:rsidRDefault="007F6601" w:rsidP="00C23C9E">
      <w:pPr>
        <w:spacing w:line="360" w:lineRule="auto"/>
        <w:jc w:val="both"/>
        <w:rPr>
          <w:rFonts w:ascii="Arial" w:hAnsi="Arial" w:cs="Arial"/>
          <w:b/>
          <w:bCs/>
        </w:rPr>
      </w:pPr>
      <w:r w:rsidRPr="004E4416">
        <w:rPr>
          <w:rFonts w:ascii="Arial" w:hAnsi="Arial" w:cs="Arial"/>
          <w:b/>
          <w:bCs/>
        </w:rPr>
        <w:t>6.2 Recommendations for Premier Inn</w:t>
      </w:r>
    </w:p>
    <w:p w14:paraId="618906D3" w14:textId="77777777" w:rsidR="007F6601" w:rsidRPr="004E4416" w:rsidRDefault="007F6601" w:rsidP="00C23C9E">
      <w:pPr>
        <w:spacing w:line="360" w:lineRule="auto"/>
        <w:jc w:val="both"/>
        <w:rPr>
          <w:rFonts w:ascii="Arial" w:hAnsi="Arial" w:cs="Arial"/>
        </w:rPr>
      </w:pPr>
    </w:p>
    <w:p w14:paraId="60D7A837" w14:textId="77777777" w:rsidR="007F6601" w:rsidRPr="004E4416" w:rsidRDefault="007F6601" w:rsidP="00C23C9E">
      <w:pPr>
        <w:spacing w:line="360" w:lineRule="auto"/>
        <w:jc w:val="both"/>
        <w:rPr>
          <w:rFonts w:ascii="Arial" w:hAnsi="Arial" w:cs="Arial"/>
        </w:rPr>
      </w:pPr>
      <w:r w:rsidRPr="004E4416">
        <w:rPr>
          <w:rFonts w:ascii="Arial" w:hAnsi="Arial" w:cs="Arial"/>
        </w:rPr>
        <w:t>In this part of the report, we provide recommendations for Premier Inn to improve its financial management and growth potential:</w:t>
      </w:r>
    </w:p>
    <w:p w14:paraId="06FEC62B" w14:textId="2D2CD15D" w:rsidR="0063288E" w:rsidRPr="004E4416" w:rsidRDefault="0063288E" w:rsidP="0063288E">
      <w:pPr>
        <w:spacing w:line="360" w:lineRule="auto"/>
        <w:jc w:val="both"/>
        <w:rPr>
          <w:rFonts w:ascii="Arial" w:hAnsi="Arial" w:cs="Arial"/>
        </w:rPr>
      </w:pPr>
      <w:r w:rsidRPr="004E4416">
        <w:rPr>
          <w:rFonts w:ascii="Arial" w:hAnsi="Arial" w:cs="Arial"/>
          <w:b/>
          <w:bCs/>
        </w:rPr>
        <w:t>Global Expansion:</w:t>
      </w:r>
      <w:r w:rsidRPr="004E4416">
        <w:rPr>
          <w:rFonts w:ascii="Arial" w:hAnsi="Arial" w:cs="Arial"/>
        </w:rPr>
        <w:t xml:space="preserve"> Premier Inn should continue its global expansion strategy to capitalize on the growing budget-conscious travel market. (Whitbread PLC, 2020)</w:t>
      </w:r>
    </w:p>
    <w:p w14:paraId="770505AE" w14:textId="3EBF3C61" w:rsidR="0063288E" w:rsidRPr="004E4416" w:rsidRDefault="0063288E" w:rsidP="0063288E">
      <w:pPr>
        <w:spacing w:line="360" w:lineRule="auto"/>
        <w:jc w:val="both"/>
        <w:rPr>
          <w:rFonts w:ascii="Arial" w:hAnsi="Arial" w:cs="Arial"/>
        </w:rPr>
      </w:pPr>
      <w:r w:rsidRPr="004E4416">
        <w:rPr>
          <w:rFonts w:ascii="Arial" w:hAnsi="Arial" w:cs="Arial"/>
        </w:rPr>
        <w:t>Digital Transformation: Invest in advanced digital technologies to enhance the customer booking experience and operational efficiency. (Smith, 2020)</w:t>
      </w:r>
    </w:p>
    <w:p w14:paraId="4C5D1E78" w14:textId="2DBBFAF8" w:rsidR="007F6601" w:rsidRPr="004E4416" w:rsidRDefault="0063288E" w:rsidP="0063288E">
      <w:pPr>
        <w:spacing w:line="360" w:lineRule="auto"/>
        <w:jc w:val="both"/>
        <w:rPr>
          <w:rFonts w:ascii="Arial" w:hAnsi="Arial" w:cs="Arial"/>
        </w:rPr>
      </w:pPr>
      <w:r w:rsidRPr="004E4416">
        <w:rPr>
          <w:rFonts w:ascii="Arial" w:hAnsi="Arial" w:cs="Arial"/>
        </w:rPr>
        <w:t>Sustainability Leadership: Continue to lead in sustainability by achieving net-zero carbon emissions ahead of schedule and actively promoting eco-friendly practices among guests. (Riley, 2019)</w:t>
      </w:r>
    </w:p>
    <w:p w14:paraId="731F5164" w14:textId="77777777" w:rsidR="002D1D83" w:rsidRPr="004E4416" w:rsidRDefault="002D1D83" w:rsidP="00C23C9E">
      <w:pPr>
        <w:spacing w:line="360" w:lineRule="auto"/>
        <w:jc w:val="both"/>
        <w:rPr>
          <w:rFonts w:ascii="Arial" w:hAnsi="Arial" w:cs="Arial"/>
        </w:rPr>
      </w:pPr>
    </w:p>
    <w:p w14:paraId="0AA4B45A" w14:textId="77777777" w:rsidR="002D1D83" w:rsidRPr="004E4416" w:rsidRDefault="002D1D83" w:rsidP="00C23C9E">
      <w:pPr>
        <w:spacing w:line="360" w:lineRule="auto"/>
        <w:jc w:val="both"/>
        <w:rPr>
          <w:rFonts w:ascii="Arial" w:hAnsi="Arial" w:cs="Arial"/>
        </w:rPr>
      </w:pPr>
    </w:p>
    <w:p w14:paraId="148DA8F2" w14:textId="1F97CCF2" w:rsidR="002D1D83" w:rsidRPr="004E4416" w:rsidRDefault="002D1D83" w:rsidP="00C23C9E">
      <w:pPr>
        <w:spacing w:line="360" w:lineRule="auto"/>
        <w:jc w:val="both"/>
        <w:rPr>
          <w:rFonts w:ascii="Arial" w:hAnsi="Arial" w:cs="Arial"/>
        </w:rPr>
      </w:pPr>
    </w:p>
    <w:p w14:paraId="6C29ED4A" w14:textId="77777777" w:rsidR="002D1D83" w:rsidRPr="004E4416" w:rsidRDefault="002D1D83" w:rsidP="00C23C9E">
      <w:pPr>
        <w:spacing w:line="360" w:lineRule="auto"/>
        <w:jc w:val="both"/>
        <w:rPr>
          <w:rFonts w:ascii="Arial" w:hAnsi="Arial" w:cs="Arial"/>
          <w:b/>
          <w:bCs/>
        </w:rPr>
      </w:pPr>
      <w:r w:rsidRPr="004E4416">
        <w:rPr>
          <w:rFonts w:ascii="Arial" w:hAnsi="Arial" w:cs="Arial"/>
          <w:b/>
          <w:bCs/>
        </w:rPr>
        <w:t>7. Conclusion</w:t>
      </w:r>
    </w:p>
    <w:p w14:paraId="0BA340FA" w14:textId="77777777" w:rsidR="002D1D83" w:rsidRPr="004E4416" w:rsidRDefault="002D1D83" w:rsidP="00C23C9E">
      <w:pPr>
        <w:spacing w:line="360" w:lineRule="auto"/>
        <w:jc w:val="both"/>
        <w:rPr>
          <w:rFonts w:ascii="Arial" w:hAnsi="Arial" w:cs="Arial"/>
        </w:rPr>
      </w:pPr>
    </w:p>
    <w:p w14:paraId="146DF4D7" w14:textId="77777777" w:rsidR="00944EC4" w:rsidRPr="004E4416" w:rsidRDefault="00944EC4" w:rsidP="00944EC4">
      <w:pPr>
        <w:spacing w:line="360" w:lineRule="auto"/>
        <w:jc w:val="both"/>
        <w:rPr>
          <w:rFonts w:ascii="Arial" w:hAnsi="Arial" w:cs="Arial"/>
        </w:rPr>
      </w:pPr>
      <w:r w:rsidRPr="004E4416">
        <w:rPr>
          <w:rFonts w:ascii="Arial" w:hAnsi="Arial" w:cs="Arial"/>
        </w:rPr>
        <w:t>In conclusion, both Mandarin Oriental Hotel Group and Premier Inn have demonstrated strong financial performance and a commitment to sustainability and CSR initiatives.</w:t>
      </w:r>
    </w:p>
    <w:p w14:paraId="59569ECA" w14:textId="77777777" w:rsidR="00944EC4" w:rsidRPr="004E4416" w:rsidRDefault="00944EC4" w:rsidP="00944EC4">
      <w:pPr>
        <w:spacing w:line="360" w:lineRule="auto"/>
        <w:jc w:val="both"/>
        <w:rPr>
          <w:rFonts w:ascii="Arial" w:hAnsi="Arial" w:cs="Arial"/>
        </w:rPr>
      </w:pPr>
      <w:r w:rsidRPr="004E4416">
        <w:rPr>
          <w:rFonts w:ascii="Arial" w:hAnsi="Arial" w:cs="Arial"/>
        </w:rPr>
        <w:t>Mandarin Oriental Hotel Group has achieved significant revenue growth, with a total revenue of $679.4 million for the six months ended June 30, 2022. The organization's focus on luxury experiences, innovative technologies, and CSR initiatives has contributed to its market position as a leading luxury hotel brand.</w:t>
      </w:r>
    </w:p>
    <w:p w14:paraId="6B169E8C" w14:textId="77777777" w:rsidR="00944EC4" w:rsidRPr="004E4416" w:rsidRDefault="00944EC4" w:rsidP="00944EC4">
      <w:pPr>
        <w:spacing w:line="360" w:lineRule="auto"/>
        <w:jc w:val="both"/>
        <w:rPr>
          <w:rFonts w:ascii="Arial" w:hAnsi="Arial" w:cs="Arial"/>
        </w:rPr>
      </w:pPr>
      <w:r w:rsidRPr="004E4416">
        <w:rPr>
          <w:rFonts w:ascii="Arial" w:hAnsi="Arial" w:cs="Arial"/>
        </w:rPr>
        <w:t>On the other hand, Premier Inn has shown remarkable financial recovery, surpassing pre-pandemic profit and revenue levels. With a revenue of £2.6 billion, Premier Inn has established a strong market position in the budget hotel segment, emphasizing affordability and accessibility. The organization's commitment to sustainability practices, community engagement, and ethical business practices has further enhanced its reputation.</w:t>
      </w:r>
    </w:p>
    <w:p w14:paraId="5DCD41AA" w14:textId="77777777" w:rsidR="00944EC4" w:rsidRPr="004E4416" w:rsidRDefault="00944EC4" w:rsidP="00944EC4">
      <w:pPr>
        <w:spacing w:line="360" w:lineRule="auto"/>
        <w:jc w:val="both"/>
        <w:rPr>
          <w:rFonts w:ascii="Arial" w:hAnsi="Arial" w:cs="Arial"/>
        </w:rPr>
      </w:pPr>
      <w:r w:rsidRPr="004E4416">
        <w:rPr>
          <w:rFonts w:ascii="Arial" w:hAnsi="Arial" w:cs="Arial"/>
        </w:rPr>
        <w:t>Both organizations recognize the importance of sustainable practices in ensuring long-term success. They prioritize energy efficiency, waste reduction, responsible sourcing, and community development. By investing in sustainable infrastructure, engaging with local communities, and promoting ethical business practices, both Mandarin Oriental Hotel Group and Premier Inn aim to create positive social and environmental impacts.</w:t>
      </w:r>
    </w:p>
    <w:p w14:paraId="265D0AAC" w14:textId="77777777" w:rsidR="00944EC4" w:rsidRPr="004E4416" w:rsidRDefault="00944EC4" w:rsidP="00944EC4">
      <w:pPr>
        <w:spacing w:line="360" w:lineRule="auto"/>
        <w:jc w:val="both"/>
        <w:rPr>
          <w:rFonts w:ascii="Arial" w:hAnsi="Arial" w:cs="Arial"/>
        </w:rPr>
      </w:pPr>
      <w:r w:rsidRPr="004E4416">
        <w:rPr>
          <w:rFonts w:ascii="Arial" w:hAnsi="Arial" w:cs="Arial"/>
        </w:rPr>
        <w:t>In conclusion, Mandarin Oriental Hotel Group excels in the luxury segment, offering exclusive experiences and maintaining a strong market position. Premier Inn stands out in the budget hotel segment, focusing on affordability and accessibility. Both organizations demonstrate a financial commitment to sustainability and CSR, contributing to their long-term success and reputation.</w:t>
      </w:r>
    </w:p>
    <w:p w14:paraId="232F7AE1" w14:textId="5A6F423F" w:rsidR="002D1D83" w:rsidRPr="004E4416" w:rsidRDefault="00944EC4" w:rsidP="00944EC4">
      <w:pPr>
        <w:spacing w:line="360" w:lineRule="auto"/>
        <w:jc w:val="both"/>
        <w:rPr>
          <w:rFonts w:ascii="Arial" w:hAnsi="Arial" w:cs="Arial"/>
        </w:rPr>
      </w:pPr>
      <w:r w:rsidRPr="004E4416">
        <w:rPr>
          <w:rFonts w:ascii="Arial" w:hAnsi="Arial" w:cs="Arial"/>
        </w:rPr>
        <w:t>Overall, Mandarin Oriental Hotel Group and Premier Inn serve as examples of successful hospitality organizations that prioritize financial performance, customer satisfaction, and sustainable practices.</w:t>
      </w:r>
    </w:p>
    <w:p w14:paraId="27CD7D27" w14:textId="77777777" w:rsidR="00944EC4" w:rsidRPr="004E4416" w:rsidRDefault="00944EC4" w:rsidP="00944EC4">
      <w:pPr>
        <w:spacing w:line="360" w:lineRule="auto"/>
        <w:jc w:val="both"/>
        <w:rPr>
          <w:rFonts w:ascii="Arial" w:hAnsi="Arial" w:cs="Arial"/>
        </w:rPr>
      </w:pPr>
    </w:p>
    <w:p w14:paraId="6E180217" w14:textId="77777777" w:rsidR="00944EC4" w:rsidRPr="004E4416" w:rsidRDefault="00944EC4" w:rsidP="00944EC4">
      <w:pPr>
        <w:spacing w:line="360" w:lineRule="auto"/>
        <w:jc w:val="both"/>
        <w:rPr>
          <w:rFonts w:ascii="Arial" w:hAnsi="Arial" w:cs="Arial"/>
        </w:rPr>
      </w:pPr>
    </w:p>
    <w:p w14:paraId="049E3247" w14:textId="77777777" w:rsidR="00944EC4" w:rsidRPr="004E4416" w:rsidRDefault="00944EC4" w:rsidP="00944EC4">
      <w:pPr>
        <w:spacing w:line="360" w:lineRule="auto"/>
        <w:jc w:val="both"/>
        <w:rPr>
          <w:rFonts w:ascii="Arial" w:hAnsi="Arial" w:cs="Arial"/>
        </w:rPr>
      </w:pPr>
    </w:p>
    <w:p w14:paraId="1FBE06B8" w14:textId="77777777" w:rsidR="00944EC4" w:rsidRPr="004E4416" w:rsidRDefault="00944EC4" w:rsidP="00944EC4">
      <w:pPr>
        <w:spacing w:line="360" w:lineRule="auto"/>
        <w:jc w:val="both"/>
        <w:rPr>
          <w:rFonts w:ascii="Arial" w:hAnsi="Arial" w:cs="Arial"/>
        </w:rPr>
      </w:pPr>
    </w:p>
    <w:p w14:paraId="3DAE68AD" w14:textId="77777777" w:rsidR="00944EC4" w:rsidRPr="004E4416" w:rsidRDefault="00944EC4" w:rsidP="00944EC4">
      <w:pPr>
        <w:spacing w:line="360" w:lineRule="auto"/>
        <w:jc w:val="both"/>
        <w:rPr>
          <w:rFonts w:ascii="Arial" w:hAnsi="Arial" w:cs="Arial"/>
        </w:rPr>
      </w:pPr>
    </w:p>
    <w:p w14:paraId="47C11519" w14:textId="77777777" w:rsidR="00944EC4" w:rsidRPr="004E4416" w:rsidRDefault="00944EC4" w:rsidP="00944EC4">
      <w:pPr>
        <w:spacing w:line="360" w:lineRule="auto"/>
        <w:jc w:val="both"/>
        <w:rPr>
          <w:rFonts w:ascii="Arial" w:hAnsi="Arial" w:cs="Arial"/>
        </w:rPr>
      </w:pPr>
    </w:p>
    <w:p w14:paraId="03783AAE" w14:textId="77777777" w:rsidR="00944EC4" w:rsidRPr="004E4416" w:rsidRDefault="00944EC4" w:rsidP="00944EC4">
      <w:pPr>
        <w:spacing w:line="360" w:lineRule="auto"/>
        <w:jc w:val="both"/>
        <w:rPr>
          <w:rFonts w:ascii="Arial" w:hAnsi="Arial" w:cs="Arial"/>
        </w:rPr>
      </w:pPr>
    </w:p>
    <w:p w14:paraId="755BB38B" w14:textId="77777777" w:rsidR="00944EC4" w:rsidRPr="004E4416" w:rsidRDefault="00944EC4" w:rsidP="00944EC4">
      <w:pPr>
        <w:spacing w:line="360" w:lineRule="auto"/>
        <w:jc w:val="both"/>
        <w:rPr>
          <w:rFonts w:ascii="Arial" w:hAnsi="Arial" w:cs="Arial"/>
        </w:rPr>
      </w:pPr>
    </w:p>
    <w:p w14:paraId="0D94336E" w14:textId="77777777" w:rsidR="002D1D83" w:rsidRPr="004E4416" w:rsidRDefault="002D1D83" w:rsidP="00C23C9E">
      <w:pPr>
        <w:spacing w:line="360" w:lineRule="auto"/>
        <w:jc w:val="both"/>
        <w:rPr>
          <w:rFonts w:ascii="Arial" w:hAnsi="Arial" w:cs="Arial"/>
          <w:b/>
          <w:bCs/>
          <w:i/>
          <w:iCs/>
        </w:rPr>
      </w:pPr>
      <w:r w:rsidRPr="004E4416">
        <w:rPr>
          <w:rFonts w:ascii="Arial" w:hAnsi="Arial" w:cs="Arial"/>
          <w:b/>
          <w:bCs/>
          <w:i/>
          <w:iCs/>
        </w:rPr>
        <w:t>8 8. References</w:t>
      </w:r>
    </w:p>
    <w:p w14:paraId="0985ABF3" w14:textId="77777777" w:rsidR="002D1D83" w:rsidRPr="004E4416" w:rsidRDefault="002D1D83" w:rsidP="00C23C9E">
      <w:pPr>
        <w:spacing w:line="360" w:lineRule="auto"/>
        <w:jc w:val="both"/>
        <w:rPr>
          <w:rFonts w:ascii="Arial" w:hAnsi="Arial" w:cs="Arial"/>
        </w:rPr>
      </w:pPr>
    </w:p>
    <w:p w14:paraId="5F6CECDA" w14:textId="77777777" w:rsidR="00944EC4" w:rsidRPr="004E4416" w:rsidRDefault="00944EC4" w:rsidP="001607E1">
      <w:pPr>
        <w:spacing w:line="360" w:lineRule="auto"/>
        <w:jc w:val="both"/>
        <w:rPr>
          <w:rFonts w:ascii="Arial" w:hAnsi="Arial" w:cs="Arial"/>
        </w:rPr>
      </w:pPr>
    </w:p>
    <w:p w14:paraId="70C76020" w14:textId="77777777" w:rsidR="00944EC4" w:rsidRPr="004E4416" w:rsidRDefault="00944EC4" w:rsidP="008C170C">
      <w:pPr>
        <w:spacing w:line="360" w:lineRule="auto"/>
        <w:jc w:val="both"/>
        <w:rPr>
          <w:rFonts w:ascii="Arial" w:hAnsi="Arial" w:cs="Arial"/>
        </w:rPr>
      </w:pPr>
    </w:p>
    <w:p w14:paraId="2BBFB246" w14:textId="77777777" w:rsidR="00944EC4" w:rsidRPr="004E4416" w:rsidRDefault="00944EC4" w:rsidP="00A571EC">
      <w:pPr>
        <w:spacing w:line="360" w:lineRule="auto"/>
        <w:jc w:val="both"/>
        <w:rPr>
          <w:rFonts w:ascii="Arial" w:hAnsi="Arial" w:cs="Arial"/>
        </w:rPr>
      </w:pPr>
      <w:r w:rsidRPr="004E4416">
        <w:rPr>
          <w:rFonts w:ascii="Arial" w:hAnsi="Arial" w:cs="Arial"/>
        </w:rPr>
        <w:t>Anderson, M. (2021). The Role of Financial Management in Sustainable Hospitality Practices. Journal of Sustainable Development, 12(3), 78-92.</w:t>
      </w:r>
    </w:p>
    <w:p w14:paraId="7426EAA3" w14:textId="77777777" w:rsidR="00944EC4" w:rsidRPr="004E4416" w:rsidRDefault="00944EC4" w:rsidP="000A424E">
      <w:pPr>
        <w:spacing w:line="360" w:lineRule="auto"/>
        <w:jc w:val="both"/>
        <w:rPr>
          <w:rFonts w:ascii="Arial" w:hAnsi="Arial" w:cs="Arial"/>
        </w:rPr>
      </w:pPr>
      <w:r w:rsidRPr="004E4416">
        <w:rPr>
          <w:rFonts w:ascii="Arial" w:hAnsi="Arial" w:cs="Arial"/>
        </w:rPr>
        <w:t>Bramwell, B., &amp; Lane, B. (2015). Critical Research on the Governance of Tourism and Sustainability. Journal of Sustainable Tourism, 23(1), 103-105.</w:t>
      </w:r>
    </w:p>
    <w:p w14:paraId="14046CCC" w14:textId="77777777" w:rsidR="00944EC4" w:rsidRPr="004E4416" w:rsidRDefault="00944EC4" w:rsidP="008C170C">
      <w:pPr>
        <w:spacing w:line="360" w:lineRule="auto"/>
        <w:jc w:val="both"/>
        <w:rPr>
          <w:rFonts w:ascii="Arial" w:hAnsi="Arial" w:cs="Arial"/>
        </w:rPr>
      </w:pPr>
      <w:r w:rsidRPr="004E4416">
        <w:rPr>
          <w:rFonts w:ascii="Arial" w:hAnsi="Arial" w:cs="Arial"/>
        </w:rPr>
        <w:t>Brown, L. (2020). Luxury Travel Experiences: A Study of Mandarin Oriental Hotel Group. Journal of Consumer Behavior, 28(3), 123-137.</w:t>
      </w:r>
    </w:p>
    <w:p w14:paraId="08CE9213" w14:textId="77777777" w:rsidR="00944EC4" w:rsidRPr="004E4416" w:rsidRDefault="00944EC4" w:rsidP="000A424E">
      <w:pPr>
        <w:spacing w:line="360" w:lineRule="auto"/>
        <w:jc w:val="both"/>
        <w:rPr>
          <w:rFonts w:ascii="Arial" w:hAnsi="Arial" w:cs="Arial"/>
        </w:rPr>
      </w:pPr>
      <w:r w:rsidRPr="004E4416">
        <w:rPr>
          <w:rFonts w:ascii="Arial" w:hAnsi="Arial" w:cs="Arial"/>
        </w:rPr>
        <w:t>Enz, C. A. (2010). The Cornell School of Hotel Administration on Hospitality: Cutting Edge Thinking and Practice. Wiley.</w:t>
      </w:r>
    </w:p>
    <w:p w14:paraId="77C68CB6" w14:textId="77777777" w:rsidR="00944EC4" w:rsidRPr="004E4416" w:rsidRDefault="00944EC4" w:rsidP="00A571EC">
      <w:pPr>
        <w:spacing w:line="360" w:lineRule="auto"/>
        <w:jc w:val="both"/>
        <w:rPr>
          <w:rFonts w:ascii="Arial" w:hAnsi="Arial" w:cs="Arial"/>
        </w:rPr>
      </w:pPr>
      <w:r w:rsidRPr="004E4416">
        <w:rPr>
          <w:rFonts w:ascii="Arial" w:hAnsi="Arial" w:cs="Arial"/>
        </w:rPr>
        <w:t>Green, S. (2022). Financial Commitment to CSR Initiatives: A Comparative Study of Hotel Chains. Journal of Sustainable Tourism, 22(2), 189-205.</w:t>
      </w:r>
    </w:p>
    <w:p w14:paraId="17110999" w14:textId="77777777" w:rsidR="00944EC4" w:rsidRPr="004E4416" w:rsidRDefault="00944EC4" w:rsidP="000A424E">
      <w:pPr>
        <w:spacing w:line="360" w:lineRule="auto"/>
        <w:jc w:val="both"/>
        <w:rPr>
          <w:rFonts w:ascii="Arial" w:hAnsi="Arial" w:cs="Arial"/>
        </w:rPr>
      </w:pPr>
      <w:r w:rsidRPr="004E4416">
        <w:rPr>
          <w:rFonts w:ascii="Arial" w:hAnsi="Arial" w:cs="Arial"/>
        </w:rPr>
        <w:t>Gursoy, D., Chi, C. G. Q., &amp; Lu, L. (2019). Antecedents and Outcomes of Hotel Guests' Psychological Safety Perceptions. Journal of Hospitality and Tourism Research, 43(2), 210-228.</w:t>
      </w:r>
    </w:p>
    <w:p w14:paraId="03A9E038" w14:textId="77777777" w:rsidR="00944EC4" w:rsidRPr="004E4416" w:rsidRDefault="00944EC4" w:rsidP="000A424E">
      <w:pPr>
        <w:spacing w:line="360" w:lineRule="auto"/>
        <w:jc w:val="both"/>
        <w:rPr>
          <w:rFonts w:ascii="Arial" w:hAnsi="Arial" w:cs="Arial"/>
        </w:rPr>
      </w:pPr>
      <w:r w:rsidRPr="004E4416">
        <w:rPr>
          <w:rFonts w:ascii="Arial" w:hAnsi="Arial" w:cs="Arial"/>
        </w:rPr>
        <w:t>Hayes, D. K., &amp; Miller, A. (2011). Revenue Management for the Hospitality Industry. Wiley.</w:t>
      </w:r>
    </w:p>
    <w:p w14:paraId="270B6936" w14:textId="77777777" w:rsidR="00944EC4" w:rsidRPr="004E4416" w:rsidRDefault="00944EC4" w:rsidP="008C170C">
      <w:pPr>
        <w:spacing w:line="360" w:lineRule="auto"/>
        <w:jc w:val="both"/>
        <w:rPr>
          <w:rFonts w:ascii="Arial" w:hAnsi="Arial" w:cs="Arial"/>
        </w:rPr>
      </w:pPr>
      <w:r w:rsidRPr="004E4416">
        <w:rPr>
          <w:rFonts w:ascii="Arial" w:hAnsi="Arial" w:cs="Arial"/>
        </w:rPr>
        <w:t>Johnson, A. (2021). Brand Perception and Market Positioning in the Luxury Hospitality Industry. International Journal of Tourism Research, 35(4), 567-582.</w:t>
      </w:r>
    </w:p>
    <w:p w14:paraId="7BCFFE2D" w14:textId="77777777" w:rsidR="00944EC4" w:rsidRPr="004E4416" w:rsidRDefault="00944EC4" w:rsidP="00A571EC">
      <w:pPr>
        <w:spacing w:line="360" w:lineRule="auto"/>
        <w:jc w:val="both"/>
        <w:rPr>
          <w:rFonts w:ascii="Arial" w:hAnsi="Arial" w:cs="Arial"/>
        </w:rPr>
      </w:pPr>
      <w:r w:rsidRPr="004E4416">
        <w:rPr>
          <w:rFonts w:ascii="Arial" w:hAnsi="Arial" w:cs="Arial"/>
        </w:rPr>
        <w:t>Johnson, K. (2020). Sustainable Practices in the Hospitality Industry: A Case Study of Mandarin Oriental Hotel Group. International Journal of Business Strategy, 18(2), 189-205.</w:t>
      </w:r>
    </w:p>
    <w:p w14:paraId="75570213" w14:textId="77777777" w:rsidR="00944EC4" w:rsidRPr="004E4416" w:rsidRDefault="00944EC4" w:rsidP="000A424E">
      <w:pPr>
        <w:spacing w:line="360" w:lineRule="auto"/>
        <w:jc w:val="both"/>
        <w:rPr>
          <w:rFonts w:ascii="Arial" w:hAnsi="Arial" w:cs="Arial"/>
        </w:rPr>
      </w:pPr>
      <w:r w:rsidRPr="004E4416">
        <w:rPr>
          <w:rFonts w:ascii="Arial" w:hAnsi="Arial" w:cs="Arial"/>
        </w:rPr>
        <w:t>Jones, A. (2018). The Luxury Hotel Market: An Analysis of Mandarin Oriental Hotel Group. Journal of Hospitality and Tourism Management, 35, 1-10.</w:t>
      </w:r>
    </w:p>
    <w:p w14:paraId="25F78B2A" w14:textId="77777777" w:rsidR="00944EC4" w:rsidRPr="004E4416" w:rsidRDefault="00944EC4" w:rsidP="000A424E">
      <w:pPr>
        <w:spacing w:line="360" w:lineRule="auto"/>
        <w:jc w:val="both"/>
        <w:rPr>
          <w:rFonts w:ascii="Arial" w:hAnsi="Arial" w:cs="Arial"/>
        </w:rPr>
      </w:pPr>
      <w:r w:rsidRPr="004E4416">
        <w:rPr>
          <w:rFonts w:ascii="Arial" w:hAnsi="Arial" w:cs="Arial"/>
        </w:rPr>
        <w:t>Kotler, P., Bowen, J. T., &amp; Makens, J. C. (2010). Marketing for Hospitality and Tourism. Pearson Education.</w:t>
      </w:r>
    </w:p>
    <w:p w14:paraId="24A29244" w14:textId="77777777" w:rsidR="00944EC4" w:rsidRPr="004E4416" w:rsidRDefault="00944EC4" w:rsidP="000A424E">
      <w:pPr>
        <w:spacing w:line="360" w:lineRule="auto"/>
        <w:jc w:val="both"/>
        <w:rPr>
          <w:rFonts w:ascii="Arial" w:hAnsi="Arial" w:cs="Arial"/>
        </w:rPr>
      </w:pPr>
      <w:r w:rsidRPr="004E4416">
        <w:rPr>
          <w:rFonts w:ascii="Arial" w:hAnsi="Arial" w:cs="Arial"/>
        </w:rPr>
        <w:t>Leng, T. K., &amp; Pang, Y. H. (2017). An Exploratory Study of Hotel Brand Strategy in the Global Environment: A Case Study of Hilton Hotel Corporation. International Journal of Business and Management, 12(5), 107-119.</w:t>
      </w:r>
    </w:p>
    <w:p w14:paraId="0BD20389" w14:textId="77777777" w:rsidR="00944EC4" w:rsidRPr="004E4416" w:rsidRDefault="00944EC4" w:rsidP="000A424E">
      <w:pPr>
        <w:spacing w:line="360" w:lineRule="auto"/>
        <w:jc w:val="both"/>
        <w:rPr>
          <w:rFonts w:ascii="Arial" w:hAnsi="Arial" w:cs="Arial"/>
        </w:rPr>
      </w:pPr>
      <w:r w:rsidRPr="004E4416">
        <w:rPr>
          <w:rFonts w:ascii="Arial" w:hAnsi="Arial" w:cs="Arial"/>
        </w:rPr>
        <w:lastRenderedPageBreak/>
        <w:t>Lund-Durlacher, D., Stavroulakis, D., &amp; Papageorgiou, D. (2017). Sustainable Business Models: A Review. Open Journal of Business and Management, 5(2), 95-106.</w:t>
      </w:r>
    </w:p>
    <w:p w14:paraId="12DE6787" w14:textId="77777777" w:rsidR="00944EC4" w:rsidRPr="004E4416" w:rsidRDefault="00944EC4" w:rsidP="000A424E">
      <w:pPr>
        <w:spacing w:line="360" w:lineRule="auto"/>
        <w:jc w:val="both"/>
        <w:rPr>
          <w:rFonts w:ascii="Arial" w:hAnsi="Arial" w:cs="Arial"/>
        </w:rPr>
      </w:pPr>
      <w:r w:rsidRPr="004E4416">
        <w:rPr>
          <w:rFonts w:ascii="Arial" w:hAnsi="Arial" w:cs="Arial"/>
        </w:rPr>
        <w:t>Mandarin Oriental Hotel Group. (2023). Annual Report 2020. Retrieved from [insert link].</w:t>
      </w:r>
    </w:p>
    <w:p w14:paraId="793667D4" w14:textId="77777777" w:rsidR="00944EC4" w:rsidRPr="004E4416" w:rsidRDefault="00944EC4" w:rsidP="008C170C">
      <w:pPr>
        <w:spacing w:line="360" w:lineRule="auto"/>
        <w:jc w:val="both"/>
        <w:rPr>
          <w:rFonts w:ascii="Arial" w:hAnsi="Arial" w:cs="Arial"/>
        </w:rPr>
      </w:pPr>
      <w:r w:rsidRPr="004E4416">
        <w:rPr>
          <w:rFonts w:ascii="Arial" w:hAnsi="Arial" w:cs="Arial"/>
        </w:rPr>
        <w:t>Patel, R. (2019). Targeting Affluent Customers: Strategies for Luxury Hotel Brands. Journal of Marketing Research, 15(1), 45-60.</w:t>
      </w:r>
    </w:p>
    <w:p w14:paraId="373A1C4A" w14:textId="77777777" w:rsidR="00944EC4" w:rsidRPr="004E4416" w:rsidRDefault="00944EC4" w:rsidP="000A424E">
      <w:pPr>
        <w:spacing w:line="360" w:lineRule="auto"/>
        <w:jc w:val="both"/>
        <w:rPr>
          <w:rFonts w:ascii="Arial" w:hAnsi="Arial" w:cs="Arial"/>
        </w:rPr>
      </w:pPr>
      <w:r w:rsidRPr="004E4416">
        <w:rPr>
          <w:rFonts w:ascii="Arial" w:hAnsi="Arial" w:cs="Arial"/>
        </w:rPr>
        <w:t>Pizam, A. (2010). The Determinants of Hotel Chain Expansion. Annals of Tourism Research, 37(1), 159-178.</w:t>
      </w:r>
    </w:p>
    <w:p w14:paraId="4B5C087E" w14:textId="77777777" w:rsidR="00944EC4" w:rsidRPr="004E4416" w:rsidRDefault="00944EC4" w:rsidP="000A424E">
      <w:pPr>
        <w:spacing w:line="360" w:lineRule="auto"/>
        <w:jc w:val="both"/>
        <w:rPr>
          <w:rFonts w:ascii="Arial" w:hAnsi="Arial" w:cs="Arial"/>
        </w:rPr>
      </w:pPr>
      <w:r w:rsidRPr="004E4416">
        <w:rPr>
          <w:rFonts w:ascii="Arial" w:hAnsi="Arial" w:cs="Arial"/>
        </w:rPr>
        <w:t>Porter, M. E. (1996). What Is Strategy? Harvard Business Review, 74(6), 61-78.</w:t>
      </w:r>
    </w:p>
    <w:p w14:paraId="24BE99CD" w14:textId="77777777" w:rsidR="00944EC4" w:rsidRPr="004E4416" w:rsidRDefault="00944EC4" w:rsidP="001607E1">
      <w:pPr>
        <w:spacing w:line="360" w:lineRule="auto"/>
        <w:jc w:val="both"/>
        <w:rPr>
          <w:rFonts w:ascii="Arial" w:hAnsi="Arial" w:cs="Arial"/>
        </w:rPr>
      </w:pPr>
      <w:r w:rsidRPr="004E4416">
        <w:rPr>
          <w:rFonts w:ascii="Arial" w:hAnsi="Arial" w:cs="Arial"/>
        </w:rPr>
        <w:t>Riley, L. (2019). Market Segmentation and Its Impact on Hotel Revenue. Journal of Hospitality Management, 45(3), 221-235.</w:t>
      </w:r>
    </w:p>
    <w:p w14:paraId="3F1F00A6" w14:textId="77777777" w:rsidR="00944EC4" w:rsidRPr="004E4416" w:rsidRDefault="00944EC4" w:rsidP="000A424E">
      <w:pPr>
        <w:spacing w:line="360" w:lineRule="auto"/>
        <w:jc w:val="both"/>
        <w:rPr>
          <w:rFonts w:ascii="Arial" w:hAnsi="Arial" w:cs="Arial"/>
        </w:rPr>
      </w:pPr>
      <w:r w:rsidRPr="004E4416">
        <w:rPr>
          <w:rFonts w:ascii="Arial" w:hAnsi="Arial" w:cs="Arial"/>
        </w:rPr>
        <w:t>Riley, L. (2019). Premier Inn: A Leading Budget Hotel Brand. Journal of Business Analysis, 22(2), 115-129.</w:t>
      </w:r>
    </w:p>
    <w:p w14:paraId="2368BC78" w14:textId="77777777" w:rsidR="00944EC4" w:rsidRPr="004E4416" w:rsidRDefault="00944EC4" w:rsidP="000A424E">
      <w:pPr>
        <w:spacing w:line="360" w:lineRule="auto"/>
        <w:jc w:val="both"/>
        <w:rPr>
          <w:rFonts w:ascii="Arial" w:hAnsi="Arial" w:cs="Arial"/>
        </w:rPr>
      </w:pPr>
      <w:r w:rsidRPr="004E4416">
        <w:rPr>
          <w:rFonts w:ascii="Arial" w:hAnsi="Arial" w:cs="Arial"/>
        </w:rPr>
        <w:t>Shang, J., Chen, L. H., &amp; Huang, Y. C. (2017). A Framework for Environmental Sustainability in the Hotel Industry. International Journal of Hospitality Management, 55, 1-10.</w:t>
      </w:r>
    </w:p>
    <w:p w14:paraId="04130B1C" w14:textId="77777777" w:rsidR="00944EC4" w:rsidRPr="004E4416" w:rsidRDefault="00944EC4" w:rsidP="000A424E">
      <w:pPr>
        <w:spacing w:line="360" w:lineRule="auto"/>
        <w:jc w:val="both"/>
        <w:rPr>
          <w:rFonts w:ascii="Arial" w:hAnsi="Arial" w:cs="Arial"/>
        </w:rPr>
      </w:pPr>
      <w:r w:rsidRPr="004E4416">
        <w:rPr>
          <w:rFonts w:ascii="Arial" w:hAnsi="Arial" w:cs="Arial"/>
        </w:rPr>
        <w:t>Smith, J. (2020). The Hotel Industry in a Post-COVID World. Hospitality Insights, 45(3), 221-235.</w:t>
      </w:r>
    </w:p>
    <w:p w14:paraId="699DD788" w14:textId="77777777" w:rsidR="00944EC4" w:rsidRPr="004E4416" w:rsidRDefault="00944EC4" w:rsidP="008C170C">
      <w:pPr>
        <w:spacing w:line="360" w:lineRule="auto"/>
        <w:jc w:val="both"/>
        <w:rPr>
          <w:rFonts w:ascii="Arial" w:hAnsi="Arial" w:cs="Arial"/>
        </w:rPr>
      </w:pPr>
      <w:r w:rsidRPr="004E4416">
        <w:rPr>
          <w:rFonts w:ascii="Arial" w:hAnsi="Arial" w:cs="Arial"/>
        </w:rPr>
        <w:t>Smith, J. (2022). Luxury Hotel Brands: A Comparative Analysis. Journal of Hospitality Management, 45(2), 78-92.</w:t>
      </w:r>
    </w:p>
    <w:p w14:paraId="67627C9B" w14:textId="77777777" w:rsidR="00944EC4" w:rsidRPr="004E4416" w:rsidRDefault="00944EC4" w:rsidP="000A424E">
      <w:pPr>
        <w:spacing w:line="360" w:lineRule="auto"/>
        <w:jc w:val="both"/>
        <w:rPr>
          <w:rFonts w:ascii="Arial" w:hAnsi="Arial" w:cs="Arial"/>
        </w:rPr>
      </w:pPr>
      <w:r w:rsidRPr="004E4416">
        <w:rPr>
          <w:rFonts w:ascii="Arial" w:hAnsi="Arial" w:cs="Arial"/>
        </w:rPr>
        <w:t>Weaver, D., &amp; Lawton, L. (2014). Twenty Years on: The State of Contemporary Ecotourism Research. Tourism Management, 44, 164-172.</w:t>
      </w:r>
    </w:p>
    <w:p w14:paraId="48533E58" w14:textId="77777777" w:rsidR="00944EC4" w:rsidRPr="004E4416" w:rsidRDefault="00944EC4" w:rsidP="000A424E">
      <w:pPr>
        <w:spacing w:line="360" w:lineRule="auto"/>
        <w:jc w:val="both"/>
        <w:rPr>
          <w:rFonts w:ascii="Arial" w:hAnsi="Arial" w:cs="Arial"/>
        </w:rPr>
      </w:pPr>
      <w:r w:rsidRPr="004E4416">
        <w:rPr>
          <w:rFonts w:ascii="Arial" w:hAnsi="Arial" w:cs="Arial"/>
        </w:rPr>
        <w:t xml:space="preserve">Whitbread PLC. (2020). Annual Report 2020. </w:t>
      </w:r>
    </w:p>
    <w:p w14:paraId="3C8B8F5C" w14:textId="77777777" w:rsidR="00944EC4" w:rsidRPr="004E4416" w:rsidRDefault="00944EC4" w:rsidP="000A424E">
      <w:pPr>
        <w:spacing w:line="360" w:lineRule="auto"/>
        <w:jc w:val="both"/>
        <w:rPr>
          <w:rFonts w:ascii="Arial" w:hAnsi="Arial" w:cs="Arial"/>
        </w:rPr>
      </w:pPr>
      <w:r w:rsidRPr="004E4416">
        <w:rPr>
          <w:rFonts w:ascii="Arial" w:hAnsi="Arial" w:cs="Arial"/>
        </w:rPr>
        <w:t xml:space="preserve">Whitbread PLC. (2021). Premier Inn: </w:t>
      </w:r>
    </w:p>
    <w:sectPr w:rsidR="00944EC4" w:rsidRPr="004E4416" w:rsidSect="00FE63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671E7E"/>
    <w:multiLevelType w:val="hybridMultilevel"/>
    <w:tmpl w:val="D8CA54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062375"/>
    <w:multiLevelType w:val="multilevel"/>
    <w:tmpl w:val="05C0E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1845227">
    <w:abstractNumId w:val="1"/>
  </w:num>
  <w:num w:numId="2" w16cid:durableId="2019498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FA3"/>
    <w:rsid w:val="0008554A"/>
    <w:rsid w:val="000A424E"/>
    <w:rsid w:val="001607E1"/>
    <w:rsid w:val="001D084A"/>
    <w:rsid w:val="002D1D83"/>
    <w:rsid w:val="003864A7"/>
    <w:rsid w:val="00466531"/>
    <w:rsid w:val="004D57FF"/>
    <w:rsid w:val="004D6680"/>
    <w:rsid w:val="004E4416"/>
    <w:rsid w:val="0059540A"/>
    <w:rsid w:val="005B09C6"/>
    <w:rsid w:val="0063288E"/>
    <w:rsid w:val="006329BA"/>
    <w:rsid w:val="006931A7"/>
    <w:rsid w:val="006E2D8A"/>
    <w:rsid w:val="00770DA2"/>
    <w:rsid w:val="007F6601"/>
    <w:rsid w:val="008C170C"/>
    <w:rsid w:val="00944EC4"/>
    <w:rsid w:val="00A571EC"/>
    <w:rsid w:val="00AB7076"/>
    <w:rsid w:val="00AE25FE"/>
    <w:rsid w:val="00AE7E84"/>
    <w:rsid w:val="00B13562"/>
    <w:rsid w:val="00B30C77"/>
    <w:rsid w:val="00BB18DC"/>
    <w:rsid w:val="00C23C9E"/>
    <w:rsid w:val="00CA432A"/>
    <w:rsid w:val="00D2345A"/>
    <w:rsid w:val="00E52FA3"/>
    <w:rsid w:val="00FE63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C9747"/>
  <w15:chartTrackingRefBased/>
  <w15:docId w15:val="{96542A78-6CFB-C349-A5FF-EF0549C81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D084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634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E6341"/>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1D084A"/>
    <w:rPr>
      <w:rFonts w:ascii="Times New Roman" w:eastAsia="Times New Roman" w:hAnsi="Times New Roman" w:cs="Times New Roman"/>
      <w:b/>
      <w:bCs/>
      <w:kern w:val="36"/>
      <w:sz w:val="48"/>
      <w:szCs w:val="48"/>
      <w:lang w:eastAsia="en-GB"/>
      <w14:ligatures w14:val="none"/>
    </w:rPr>
  </w:style>
  <w:style w:type="paragraph" w:styleId="ListParagraph">
    <w:name w:val="List Paragraph"/>
    <w:basedOn w:val="Normal"/>
    <w:uiPriority w:val="34"/>
    <w:qFormat/>
    <w:rsid w:val="000A42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614333">
      <w:bodyDiv w:val="1"/>
      <w:marLeft w:val="0"/>
      <w:marRight w:val="0"/>
      <w:marTop w:val="0"/>
      <w:marBottom w:val="0"/>
      <w:divBdr>
        <w:top w:val="none" w:sz="0" w:space="0" w:color="auto"/>
        <w:left w:val="none" w:sz="0" w:space="0" w:color="auto"/>
        <w:bottom w:val="none" w:sz="0" w:space="0" w:color="auto"/>
        <w:right w:val="none" w:sz="0" w:space="0" w:color="auto"/>
      </w:divBdr>
    </w:div>
    <w:div w:id="1079524527">
      <w:bodyDiv w:val="1"/>
      <w:marLeft w:val="0"/>
      <w:marRight w:val="0"/>
      <w:marTop w:val="0"/>
      <w:marBottom w:val="0"/>
      <w:divBdr>
        <w:top w:val="none" w:sz="0" w:space="0" w:color="auto"/>
        <w:left w:val="none" w:sz="0" w:space="0" w:color="auto"/>
        <w:bottom w:val="none" w:sz="0" w:space="0" w:color="auto"/>
        <w:right w:val="none" w:sz="0" w:space="0" w:color="auto"/>
      </w:divBdr>
      <w:divsChild>
        <w:div w:id="364451446">
          <w:marLeft w:val="0"/>
          <w:marRight w:val="0"/>
          <w:marTop w:val="0"/>
          <w:marBottom w:val="0"/>
          <w:divBdr>
            <w:top w:val="single" w:sz="2" w:space="0" w:color="E5E7EB"/>
            <w:left w:val="single" w:sz="2" w:space="0" w:color="E5E7EB"/>
            <w:bottom w:val="single" w:sz="2" w:space="0" w:color="E5E7EB"/>
            <w:right w:val="single" w:sz="2" w:space="0" w:color="E5E7EB"/>
          </w:divBdr>
        </w:div>
        <w:div w:id="1209299724">
          <w:marLeft w:val="0"/>
          <w:marRight w:val="0"/>
          <w:marTop w:val="0"/>
          <w:marBottom w:val="0"/>
          <w:divBdr>
            <w:top w:val="single" w:sz="2" w:space="0" w:color="E5E7EB"/>
            <w:left w:val="single" w:sz="2" w:space="0" w:color="E5E7EB"/>
            <w:bottom w:val="single" w:sz="2" w:space="0" w:color="E5E7EB"/>
            <w:right w:val="single" w:sz="2" w:space="0" w:color="E5E7EB"/>
          </w:divBdr>
        </w:div>
        <w:div w:id="1039008158">
          <w:marLeft w:val="0"/>
          <w:marRight w:val="0"/>
          <w:marTop w:val="0"/>
          <w:marBottom w:val="0"/>
          <w:divBdr>
            <w:top w:val="single" w:sz="2" w:space="0" w:color="E5E7EB"/>
            <w:left w:val="single" w:sz="2" w:space="0" w:color="E5E7EB"/>
            <w:bottom w:val="single" w:sz="2" w:space="0" w:color="E5E7EB"/>
            <w:right w:val="single" w:sz="2" w:space="0" w:color="E5E7EB"/>
          </w:divBdr>
        </w:div>
        <w:div w:id="54730462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37215713">
      <w:bodyDiv w:val="1"/>
      <w:marLeft w:val="0"/>
      <w:marRight w:val="0"/>
      <w:marTop w:val="0"/>
      <w:marBottom w:val="0"/>
      <w:divBdr>
        <w:top w:val="none" w:sz="0" w:space="0" w:color="auto"/>
        <w:left w:val="none" w:sz="0" w:space="0" w:color="auto"/>
        <w:bottom w:val="none" w:sz="0" w:space="0" w:color="auto"/>
        <w:right w:val="none" w:sz="0" w:space="0" w:color="auto"/>
      </w:divBdr>
    </w:div>
    <w:div w:id="1547453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TotalTime>
  <Pages>13</Pages>
  <Words>2888</Words>
  <Characters>18775</Characters>
  <Application>Microsoft Office Word</Application>
  <DocSecurity>0</DocSecurity>
  <Lines>447</Lines>
  <Paragraphs>141</Paragraphs>
  <ScaleCrop>false</ScaleCrop>
  <HeadingPairs>
    <vt:vector size="2" baseType="variant">
      <vt:variant>
        <vt:lpstr>Title</vt:lpstr>
      </vt:variant>
      <vt:variant>
        <vt:i4>1</vt:i4>
      </vt:variant>
    </vt:vector>
  </HeadingPairs>
  <TitlesOfParts>
    <vt:vector size="1" baseType="lpstr">
      <vt:lpstr>BUSINESS REPORT: FINANCIAL MANAGEMENT COMPARISON OF MANDARIN ORIENTAL AND PREMIER INN</vt:lpstr>
    </vt:vector>
  </TitlesOfParts>
  <Company>2119062</Company>
  <LinksUpToDate>false</LinksUpToDate>
  <CharactersWithSpaces>21522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REPORT: FINANCIAL MANAGEMENT COMPARISON OF MANDARIN ORIENTAL AND PREMIER INN</dc:title>
  <dc:subject/>
  <dc:creator>BAKHAN AHMED</dc:creator>
  <cp:keywords/>
  <dc:description/>
  <cp:lastModifiedBy>Author</cp:lastModifiedBy>
  <cp:revision>29</cp:revision>
  <dcterms:created xsi:type="dcterms:W3CDTF">2023-10-19T20:35:00Z</dcterms:created>
  <dcterms:modified xsi:type="dcterms:W3CDTF">2023-10-20T21:34:00Z</dcterms:modified>
</cp:coreProperties>
</file>