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LCBB6006 Project Management</w:t>
      </w:r>
    </w:p>
    <w:p w:rsidR="00000000" w:rsidDel="00000000" w:rsidP="00000000" w:rsidRDefault="00000000" w:rsidRPr="00000000" w14:paraId="00000009">
      <w:pPr>
        <w:spacing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Component 2: Essay</w:t>
      </w:r>
    </w:p>
    <w:p w:rsidR="00000000" w:rsidDel="00000000" w:rsidP="00000000" w:rsidRDefault="00000000" w:rsidRPr="00000000" w14:paraId="0000000A">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Title: Methods of contracting in project management and their relative advantages and disadvantages</w:t>
      </w:r>
    </w:p>
    <w:p w:rsidR="00000000" w:rsidDel="00000000" w:rsidP="00000000" w:rsidRDefault="00000000" w:rsidRPr="00000000" w14:paraId="0000000C">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Student ID: 2332164</w:t>
      </w:r>
    </w:p>
    <w:p w:rsidR="00000000" w:rsidDel="00000000" w:rsidP="00000000" w:rsidRDefault="00000000" w:rsidRPr="00000000" w14:paraId="0000000F">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Student name:  Razvan Zlate</w:t>
      </w:r>
      <w:r w:rsidDel="00000000" w:rsidR="00000000" w:rsidRPr="00000000">
        <w:br w:type="page"/>
      </w: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Introduction</w:t>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Contracting is one of the most important parts of project management as it secures project success by developing legal baselines for cost, scope and timeline. Project management refers to the application of skills, knowledge, techniques and tools to different project activities in terms of meeting project requirements (Kerzner, 2025). On the other hand, project owners may want to choose to contract out for minimising fixed overhead cost, rapidly scaling resources and accessing specialised expertise (Venkataraman and Pinto, 2023). This current essay aims to explain the four methods of contracting in project management. Additionally, the relative advantages and disadvantages of these contracting methods will also be evaluated in this essay. Moreover, the types of projects might be more suitable for each of the contracting methods, which will also be demonstrated in this essay.  Thus, this will help to understand both the positive and negative aspects of different contracting methods in a project along with the suitability to specific project types. </w:t>
      </w:r>
    </w:p>
    <w:p w:rsidR="00000000" w:rsidDel="00000000" w:rsidP="00000000" w:rsidRDefault="00000000" w:rsidRPr="00000000" w14:paraId="00000012">
      <w:pPr>
        <w:spacing w:line="360" w:lineRule="auto"/>
        <w:jc w:val="both"/>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Main analysis</w:t>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Contracting method dictates the way the design, methods and procurement plan of a project is structured. There are mainly four types of contracting methods in project management. These methods include Turnkey, Multicontract, Do-it-yourself (DIY) and Multicontract + DIY which are commonly used in different project management practices (Delaloye and Moen, 2026). Both the positive and negative consequences of all these contracting methods need to be understood to imply it to the most suitable project types. </w:t>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“Turnkey” method of contracting involves a single entity or contractor who has the complete responsibility for the entire project lifecycle. In this method, the contractor plays a crucial role from design and procurement to construction or installation and commissioning (Sharma, 2026). In a similar context, it has been highlighted by Bakhri and Wiguna (2025) that from initial stage to execution and delivery of the project is controlled by a single contractor. This specific method of contracting involves several advantages as well as some limitations for adopting to projects. According to Roux, Argyropoulou and Argyropoulou (2024), Turnkey contracting method ensures avoidance of multitasking, availability of materials, and cost-effectiveness of project activities. It helps to ensure predictable costs and minimise administrative workloads for the client by transferring design and other project risks to the client (Sharma, 2026). On the contrary, it has been argued by Roux, Argyropoulou and Argyropoulou (2024) that in Turnkey project execution, risk is extremely high as unforeseen problems often occur. Due to this reason, the Turnkey based contracting process in a project requires the involvement of an experienced project team with strong problem-solving skills. On the other hand, it has been noted by Álvarez-Pozo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that the Turnkey method ensures price and schedule management certainty. Oppositely, Bakhri and Wiguna (2025) have claimed that the adaptation of Turnkey contracting methods in engineering projects is associated with severe time constraints which further leads to unrealistic project schedules and delay in project delivery. Due to this particular reason, effective management support is essential for Turnkey contract based projects. </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it has also been noted that the Turnkey contract ensures accountability and effective communication throughout the project cycle while reducing the need for day-to-day oversight for the client. In contrast, Álvarez-Pozo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have indicated a disadvantage that limited control of the client on day-to-day activities increases the need for design changes later.  Thus, as a result, it becomes difficult to identify the errors or change requirements during project execution. In different types of projects, a Turnkey method for contracting is considered. In this context, Roux, Argyropoulou and Argyropoulou (2024) have revealed that the Turkey contract is best suited in IT, construction, industrial manufacturing and engineering projects. For example, a large engineering and construction project in the UK, “Newhurst Energy Recovery Facility” has adopted a Turnkey contracting method to be completed by a single contractor, Kanadevia Inova (Kanadevia Inova, 2023). Thus, based on the Turnkey engineering, procurement and construction contract, the contractor has been able to successfully deliver the project within 3 years. However, it is not suitable for large civil or highly innovative or research based projects as these require the mid project changes based on the day-to-day information shared from the client (Álvarez-Pozo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Due to this reason, based on the type and focus of a particular project, the most suitable contracting method should be adopted.  </w:t>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“Multi-contract” method of contracting refers to involvement of various specialised contractors for different project activities. As per the words by Smith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by following the multi-contract method of contracting, the project owner or manager holds direct but separate contracts with multiple speciality trade contractors. In line with this aspect, Kondev (2025) has noted that the multi-contract method ensures greater control over particular vendors and minimises mark-up costs from a general contractor. In a contradictory manner, Smith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have raised an argument that the multi-contract method creates a burden for the project manager or owner to track and coordinate with multiple contractors and solve conflicts or disputes among all stakeholders. In this context, by aligning with the “</w:t>
      </w:r>
      <w:r w:rsidDel="00000000" w:rsidR="00000000" w:rsidRPr="00000000">
        <w:rPr>
          <w:rFonts w:ascii="Times New Roman" w:cs="Times New Roman" w:eastAsia="Times New Roman" w:hAnsi="Times New Roman"/>
          <w:i w:val="1"/>
          <w:iCs w:val="1"/>
          <w:sz w:val="24"/>
          <w:szCs w:val="24"/>
          <w:rtl w:val="0"/>
        </w:rPr>
        <w:t xml:space="preserve">Principal-Agent Theory</w:t>
      </w:r>
      <w:r w:rsidDel="00000000" w:rsidR="00000000" w:rsidRPr="00000000">
        <w:rPr>
          <w:rFonts w:ascii="Times New Roman" w:cs="Times New Roman" w:eastAsia="Times New Roman" w:hAnsi="Times New Roman"/>
          <w:sz w:val="24"/>
          <w:szCs w:val="24"/>
          <w:rtl w:val="0"/>
        </w:rPr>
        <w:t xml:space="preserve">”, the owner and contractors of a project should coordinate and communicate effectively although they act in their own self-interest (Chang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From these contexts, it can be noted that in order to avoid the possible drawbacks of this contracting method, the project managers or owners need to develop and implement effective communication and team working strategies. </w:t>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involvement of several specialised contractors, the overall costs of the project may increase. However, Su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have stated that this particular contract fosters highly competitive bidding for individual trades. In this way, it becomes possible to choose the most cost effective contract agreements to complete the project within the set budget. Due to this reason, multi-contract is most commonly used in large-scale complex projects, including construction or infrastructure changes. For example, in a large infrastructure and engineering project, “Moray West offshore wind farm”, many contractors have been involved for different functions based on the multi-contracting method to complete the project in a systematic manner (NSTA, 2025). However, as this project has required the infrastructure development of large firm, different contractors have been required for different project tasks such as technology integration, construction, and engineering works. Oppositely, this contracting method is not suitable for highly integrated and fast track projects as it is often associated with the issues related to coordination challenges and a lack of centralised accountability. </w:t>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“Do-it-yourself (DIY)” is another important method of contracting in project management in which all the project activities are managed or executed by the project owner. Cheng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have also indicated DIY contrast in project management as the “self-contracting” project as all the project owners take all project responsibilities. According to Lee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(2026), maximum control over the project activities and construction sampling due to a lack of involvement of any contractor are the common advantages of the DIY contracting method. In this specific context, as only the project owner completes the entire project management activities, to ensure complete control of the project owner. Due to this reason, based on the changing project needs, changes may take place within project activities. On the contrary, it has been opposed by Boswell, Collins and Kearns (2024) that the DIY contracting process imposes high financial risks and time constraints as all the tasks are done by the project owner independently. Similarly, Cha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have highlighted that the DITY contracting is associated with the high exposure to project risk and in the case of project failure, the project owner bears the overall loss. Due to this particular reason, the project owner needs to have enough knowledge, effort and experience to successfully executive or complete DIY projects. </w:t>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been noted that the DIY method of contracting is most suitable for small and less complex projects. In the context, Lee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(2026) have indicated that different community projects, small-scale renovation projects, and small expansion-based projects commonly consider DIY contracts. For example, in the project related to BBC's DIY SOS programme, the DIY method of contracting has been used to highlight community-driven, emergency home renovations (Samuels, 2026). Apart from that, DIY is considered as the most suitable contracting method in different small-scale residential renovation, repair and surface upgrade projects. Oppositely, this contracting method is not suitable for large and complex projects, involving major structural change, critical technical systems or high safety hazards (Cheng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Due to this particular reason, the owners of small projects with limited requirements should consider this particular method of contracting. </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Apart from that, “Multi-contract + DIY” method is a hybrid method of contracting, where the external contractors are hired for specific tasks and internal teams execute the remaining task. It has been noted by Smith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that by following the Multi-contract + DIY method, the project owners develop direct but separate contract agreements with different contractors for completing specific high-risk or highly regulated technical activities. In this context, the internal project team members become responsible for completing the remaining tasks. This contracting method ensures cost-efficiency and flexibility in the project tasks. It has been highlighted by Su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that this hybrid contracting method allows the project owner to outsource any project task only when they need due to incapability of the internal team members. In contrast, Sharma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(2026) have argued that complex coordination, conflicts between contractors with internal project teams as well as cost uncertainty are the concerning drawbacks of this particular contracting method in project management. However, based on the application of the “</w:t>
      </w:r>
      <w:r w:rsidDel="00000000" w:rsidR="00000000" w:rsidRPr="00000000">
        <w:rPr>
          <w:rFonts w:ascii="Times New Roman" w:cs="Times New Roman" w:eastAsia="Times New Roman" w:hAnsi="Times New Roman"/>
          <w:i w:val="1"/>
          <w:iCs w:val="1"/>
          <w:sz w:val="24"/>
          <w:szCs w:val="24"/>
          <w:rtl w:val="0"/>
        </w:rPr>
        <w:t xml:space="preserve">Relational Contracting Theory</w:t>
      </w:r>
      <w:r w:rsidDel="00000000" w:rsidR="00000000" w:rsidRPr="00000000">
        <w:rPr>
          <w:rFonts w:ascii="Times New Roman" w:cs="Times New Roman" w:eastAsia="Times New Roman" w:hAnsi="Times New Roman"/>
          <w:sz w:val="24"/>
          <w:szCs w:val="24"/>
          <w:rtl w:val="0"/>
        </w:rPr>
        <w:t xml:space="preserve">”, it can be stated that effective collaboration and flexibility across the internal and internal project stakeholders (Rosander and Kadefors, 2023). In this way, it would be possible to overcome these identified disadvantages of this hybrid contracting method in an efficient manner. </w:t>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context, in technology innovation and engineering projects, this method of contracting is most commonly used. A renowned project in the UK, “The Gremista GSP Project” has adopted a hybrid multi-contract approach to procurement. It has been noted that the owner of this project has developed contracts, awarded under competitive tendered framework agreements (Ofgem, 2025). Based on the requirement of specific technical tasks, external contractors have been hired in this project to ensure successful and efficient completion of the project activities. On the contrary, this contracting method may not be suitable for complex mega-scale projects such as hospitals and specialised infrastructure, as these projects require early contracts with specialist contractors. Therefore, it can be stated that in highly flexible projects, this hybrid method of contracting is most commonly followed by the project owners. </w:t>
      </w:r>
    </w:p>
    <w:p w:rsidR="00000000" w:rsidDel="00000000" w:rsidP="00000000" w:rsidRDefault="00000000" w:rsidRPr="00000000" w14:paraId="00000021">
      <w:pPr>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Conclusion </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end of this essay, it can be concluded that the selection of the most suitable construction method is essential for successful and timely completion of projects. There are four types of contracting methods adopted in project management practices, which include Turnkey, multi-contract, DIY and a hybrid method considering both multi-contract and DIY. For instance, the Turnkey method of contracting is advantageous due to a lack of conflicts and administrative workloads. Oppositely, it is not suitable for highly innovative projects as it limits the involvement of multiple contractors. Unlike the Turnkey method, the key benefits of a multi-contract method are its cost effectiveness and time effectiveness while high risks of conflicts are its associated disadvantages. On the other hand, in the DIY method of contracting, the project owner takes all the responsibilities of the entire project and hence, only the owner experiences loss if the project fails. Due to this reason, it is only used in small and residential projects. Moreover, the hybrid method (DIY and multi-contract) is used in innovation and engineering projects if the internal project teams become unable to complete specific tasks. From these contexts, it is understood that all these contracting methods have advantages as well as certain disadvantages. Due to this particular reason, based on the type and complexity of the project, the best-suited contracting methods should be adopted. </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360" w:lineRule="auto"/>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Reference list</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Álvarez-Pozo, A.H., Parma-García, M.I., Ortiz-Marcos, I., Bautista, L.F. and Atanes-Sánchez, E. (2024). ‘Analysis of causes of delays and cost overruns as well as mitigation measures to improve profitability and sustainability in turnkey industrial projects’. </w:t>
      </w:r>
      <w:r w:rsidDel="00000000" w:rsidR="00000000" w:rsidRPr="00000000">
        <w:rPr>
          <w:rFonts w:ascii="Times New Roman" w:cs="Times New Roman" w:eastAsia="Times New Roman" w:hAnsi="Times New Roman"/>
          <w:i w:val="1"/>
          <w:iCs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16(4), p.1449.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https://doi.org/10.3390/su16041449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Bakhri, M.F. and Wiguna, I.P. (2025). ‘Factors Affecting Cost Performance Completion On Toll Road Projects With Turnkey Contracts’. </w:t>
      </w:r>
      <w:r w:rsidDel="00000000" w:rsidR="00000000" w:rsidRPr="00000000">
        <w:rPr>
          <w:rFonts w:ascii="Times New Roman" w:cs="Times New Roman" w:eastAsia="Times New Roman" w:hAnsi="Times New Roman"/>
          <w:i w:val="1"/>
          <w:iCs w:val="1"/>
          <w:sz w:val="24"/>
          <w:szCs w:val="24"/>
          <w:rtl w:val="0"/>
        </w:rPr>
        <w:t xml:space="preserve">Journal of Civil Engineering</w:t>
      </w:r>
      <w:r w:rsidDel="00000000" w:rsidR="00000000" w:rsidRPr="00000000">
        <w:rPr>
          <w:rFonts w:ascii="Times New Roman" w:cs="Times New Roman" w:eastAsia="Times New Roman" w:hAnsi="Times New Roman"/>
          <w:sz w:val="24"/>
          <w:szCs w:val="24"/>
          <w:rtl w:val="0"/>
        </w:rPr>
        <w:t xml:space="preserve">, 40(3), pp.222-229. 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https://doi.org/10.1007/s41062-026-02594-1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Boswell, R., Collins, F.L. and Kearns, R. (2024). ‘Experimentation, privilege, and difference: The politics of do‐it‐yourself urbanism’. </w:t>
      </w:r>
      <w:r w:rsidDel="00000000" w:rsidR="00000000" w:rsidRPr="00000000">
        <w:rPr>
          <w:rFonts w:ascii="Times New Roman" w:cs="Times New Roman" w:eastAsia="Times New Roman" w:hAnsi="Times New Roman"/>
          <w:i w:val="1"/>
          <w:iCs w:val="1"/>
          <w:sz w:val="24"/>
          <w:szCs w:val="24"/>
          <w:rtl w:val="0"/>
        </w:rPr>
        <w:t xml:space="preserve">Geographical Research</w:t>
      </w:r>
      <w:r w:rsidDel="00000000" w:rsidR="00000000" w:rsidRPr="00000000">
        <w:rPr>
          <w:rFonts w:ascii="Times New Roman" w:cs="Times New Roman" w:eastAsia="Times New Roman" w:hAnsi="Times New Roman"/>
          <w:sz w:val="24"/>
          <w:szCs w:val="24"/>
          <w:rtl w:val="0"/>
        </w:rPr>
        <w:t xml:space="preserve">, 62(3), pp.377-388. Available at: </w:t>
      </w:r>
      <w:hyperlink r:id="rId9">
        <w:r w:rsidDel="00000000" w:rsidR="00000000" w:rsidRPr="00000000">
          <w:rPr>
            <w:rFonts w:ascii="Times New Roman" w:cs="Times New Roman" w:eastAsia="Times New Roman" w:hAnsi="Times New Roman"/>
            <w:color w:val="1155cc"/>
            <w:sz w:val="24"/>
            <w:szCs w:val="24"/>
            <w:u w:val="single"/>
            <w:rtl w:val="0"/>
          </w:rPr>
          <w:t xml:space="preserve">https://doi.org/10.1111/1745-5871.12659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 Y., Jackson, V., Kohl, K., Prikladnicki, R., Van Der Hoek, A. and Branham, S. (2025), April. ‘The dilemma of building do-it-yourself (diy) solutions for workplace accessibility’. </w:t>
      </w:r>
      <w:r w:rsidDel="00000000" w:rsidR="00000000" w:rsidRPr="00000000">
        <w:rPr>
          <w:rFonts w:ascii="Times New Roman" w:cs="Times New Roman" w:eastAsia="Times New Roman" w:hAnsi="Times New Roman"/>
          <w:i w:val="1"/>
          <w:iCs w:val="1"/>
          <w:sz w:val="24"/>
          <w:szCs w:val="24"/>
          <w:rtl w:val="0"/>
        </w:rPr>
        <w:t xml:space="preserve">In Proceedings of the 2025 CHI Conference on Human Factors in Computing Systems</w:t>
      </w:r>
      <w:r w:rsidDel="00000000" w:rsidR="00000000" w:rsidRPr="00000000">
        <w:rPr>
          <w:rFonts w:ascii="Times New Roman" w:cs="Times New Roman" w:eastAsia="Times New Roman" w:hAnsi="Times New Roman"/>
          <w:sz w:val="24"/>
          <w:szCs w:val="24"/>
          <w:rtl w:val="0"/>
        </w:rPr>
        <w:t xml:space="preserve"> (pp. 1-17).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https://doi.org/10.1145/3706598.3713302</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Chang, W., Li, X., Song, X., Zhang, R., Li, Y. and Yin, Y. (2025). ‘Solving the Two-Stage Design Interest Paradox Between Chinese EPC Project Owners and General Contractors: A Case Study’. </w:t>
      </w:r>
      <w:r w:rsidDel="00000000" w:rsidR="00000000" w:rsidRPr="00000000">
        <w:rPr>
          <w:rFonts w:ascii="Times New Roman" w:cs="Times New Roman" w:eastAsia="Times New Roman" w:hAnsi="Times New Roman"/>
          <w:i w:val="1"/>
          <w:iCs w:val="1"/>
          <w:sz w:val="24"/>
          <w:szCs w:val="24"/>
          <w:rtl w:val="0"/>
        </w:rPr>
        <w:t xml:space="preserve">Buildings</w:t>
      </w:r>
      <w:r w:rsidDel="00000000" w:rsidR="00000000" w:rsidRPr="00000000">
        <w:rPr>
          <w:rFonts w:ascii="Times New Roman" w:cs="Times New Roman" w:eastAsia="Times New Roman" w:hAnsi="Times New Roman"/>
          <w:sz w:val="24"/>
          <w:szCs w:val="24"/>
          <w:rtl w:val="0"/>
        </w:rPr>
        <w:t xml:space="preserve">, 15(17), p.3162.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https://doi.org/10.3390/buildings15173162</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Cheng, A., Zhou, J., Chan, C.H.R., Chen, C., Cheng, C., Storm, K., Zhou, A., Mao, A., Kuk, W.J., Fong, T.C. and Villagran, I. (2024). ‘A do it yourself (DIY) point-of-care wrist ultrasound phantom for joint access training’. </w:t>
      </w:r>
      <w:r w:rsidDel="00000000" w:rsidR="00000000" w:rsidRPr="00000000">
        <w:rPr>
          <w:rFonts w:ascii="Times New Roman" w:cs="Times New Roman" w:eastAsia="Times New Roman" w:hAnsi="Times New Roman"/>
          <w:i w:val="1"/>
          <w:iCs w:val="1"/>
          <w:sz w:val="24"/>
          <w:szCs w:val="24"/>
          <w:rtl w:val="0"/>
        </w:rPr>
        <w:t xml:space="preserve">The Ultrasound Journal</w:t>
      </w:r>
      <w:r w:rsidDel="00000000" w:rsidR="00000000" w:rsidRPr="00000000">
        <w:rPr>
          <w:rFonts w:ascii="Times New Roman" w:cs="Times New Roman" w:eastAsia="Times New Roman" w:hAnsi="Times New Roman"/>
          <w:sz w:val="24"/>
          <w:szCs w:val="24"/>
          <w:rtl w:val="0"/>
        </w:rPr>
        <w:t xml:space="preserve">, 16(1), p.32.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https://doi.org/10.1186/s13089-024-00374-5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Delaloye, D. and Moen, R. (2026). Construction impact assessments and instrumentation and monitoring requirements for complex contractual interfaces. </w:t>
      </w:r>
      <w:r w:rsidDel="00000000" w:rsidR="00000000" w:rsidRPr="00000000">
        <w:rPr>
          <w:rFonts w:ascii="Times New Roman" w:cs="Times New Roman" w:eastAsia="Times New Roman" w:hAnsi="Times New Roman"/>
          <w:i w:val="1"/>
          <w:iCs w:val="1"/>
          <w:sz w:val="24"/>
          <w:szCs w:val="24"/>
          <w:rtl w:val="0"/>
        </w:rPr>
        <w:t xml:space="preserve">In Connecting Communities Through Underground Infrastructure</w:t>
      </w:r>
      <w:r w:rsidDel="00000000" w:rsidR="00000000" w:rsidRPr="00000000">
        <w:rPr>
          <w:rFonts w:ascii="Times New Roman" w:cs="Times New Roman" w:eastAsia="Times New Roman" w:hAnsi="Times New Roman"/>
          <w:sz w:val="24"/>
          <w:szCs w:val="24"/>
          <w:rtl w:val="0"/>
        </w:rPr>
        <w:t xml:space="preserve"> (pp. 1258-1265). CRC Press.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Kanadevia Inova (2023) </w:t>
      </w:r>
      <w:r w:rsidDel="00000000" w:rsidR="00000000" w:rsidRPr="00000000">
        <w:rPr>
          <w:rFonts w:ascii="Times New Roman" w:cs="Times New Roman" w:eastAsia="Times New Roman" w:hAnsi="Times New Roman"/>
          <w:i w:val="1"/>
          <w:iCs w:val="1"/>
          <w:sz w:val="24"/>
          <w:szCs w:val="24"/>
          <w:rtl w:val="0"/>
        </w:rPr>
        <w:t xml:space="preserve">Kanadevia Inova Hands Over the Newhurst Energy Recovery Facility to its Customers.</w:t>
      </w:r>
      <w:r w:rsidDel="00000000" w:rsidR="00000000" w:rsidRPr="00000000">
        <w:rPr>
          <w:rFonts w:ascii="Times New Roman" w:cs="Times New Roman" w:eastAsia="Times New Roman" w:hAnsi="Times New Roman"/>
          <w:sz w:val="24"/>
          <w:szCs w:val="24"/>
          <w:rtl w:val="0"/>
        </w:rPr>
        <w:t xml:space="preserve">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https://kanadevia-inova.com/discover/news/hzi-hands-over-the-newhurst-energy-recovery-facility-to-its-customers</w:t>
        </w:r>
      </w:hyperlink>
      <w:r w:rsidDel="00000000" w:rsidR="00000000" w:rsidRPr="00000000">
        <w:rPr>
          <w:rFonts w:ascii="Times New Roman" w:cs="Times New Roman" w:eastAsia="Times New Roman" w:hAnsi="Times New Roman"/>
          <w:sz w:val="24"/>
          <w:szCs w:val="24"/>
          <w:rtl w:val="0"/>
        </w:rPr>
        <w:t xml:space="preserve"> (Accessed: 12 July 2026).</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Kerzner, H. (2025). </w:t>
      </w:r>
      <w:r w:rsidDel="00000000" w:rsidR="00000000" w:rsidRPr="00000000">
        <w:rPr>
          <w:rFonts w:ascii="Times New Roman" w:cs="Times New Roman" w:eastAsia="Times New Roman" w:hAnsi="Times New Roman"/>
          <w:i w:val="1"/>
          <w:iCs w:val="1"/>
          <w:sz w:val="24"/>
          <w:szCs w:val="24"/>
          <w:rtl w:val="0"/>
        </w:rPr>
        <w:t xml:space="preserve">Project management: a systems approach to planning, scheduling, and controlling.</w:t>
      </w:r>
      <w:r w:rsidDel="00000000" w:rsidR="00000000" w:rsidRPr="00000000">
        <w:rPr>
          <w:rFonts w:ascii="Times New Roman" w:cs="Times New Roman" w:eastAsia="Times New Roman" w:hAnsi="Times New Roman"/>
          <w:sz w:val="24"/>
          <w:szCs w:val="24"/>
          <w:rtl w:val="0"/>
        </w:rPr>
        <w:t xml:space="preserve"> John Wiley &amp; Sons.</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Kondev, D. (2025). </w:t>
      </w:r>
      <w:r w:rsidDel="00000000" w:rsidR="00000000" w:rsidRPr="00000000">
        <w:rPr>
          <w:rFonts w:ascii="Times New Roman" w:cs="Times New Roman" w:eastAsia="Times New Roman" w:hAnsi="Times New Roman"/>
          <w:i w:val="1"/>
          <w:iCs w:val="1"/>
          <w:sz w:val="24"/>
          <w:szCs w:val="24"/>
          <w:rtl w:val="0"/>
        </w:rPr>
        <w:t xml:space="preserve">Multi-Party and Multi-Contract Construction Arbitration</w:t>
      </w:r>
      <w:r w:rsidDel="00000000" w:rsidR="00000000" w:rsidRPr="00000000">
        <w:rPr>
          <w:rFonts w:ascii="Times New Roman" w:cs="Times New Roman" w:eastAsia="Times New Roman" w:hAnsi="Times New Roman"/>
          <w:sz w:val="24"/>
          <w:szCs w:val="24"/>
          <w:rtl w:val="0"/>
        </w:rPr>
        <w:t xml:space="preserve">. Oxford University Press.</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M., Auvermann, B.W., Koziel, J.A., Brandani, C.B., Bush, K.J., Ferguson, G.B. and Casey, K.D. (2026). ‘Design, construction, and testing of a real-time ammonia measurement system using an electrochemical sensor: A Do-It-Yourself framework’. </w:t>
      </w:r>
      <w:r w:rsidDel="00000000" w:rsidR="00000000" w:rsidRPr="00000000">
        <w:rPr>
          <w:rFonts w:ascii="Times New Roman" w:cs="Times New Roman" w:eastAsia="Times New Roman" w:hAnsi="Times New Roman"/>
          <w:i w:val="1"/>
          <w:iCs w:val="1"/>
          <w:sz w:val="24"/>
          <w:szCs w:val="24"/>
          <w:rtl w:val="0"/>
        </w:rPr>
        <w:t xml:space="preserve">MethodsX</w:t>
      </w:r>
      <w:r w:rsidDel="00000000" w:rsidR="00000000" w:rsidRPr="00000000">
        <w:rPr>
          <w:rFonts w:ascii="Times New Roman" w:cs="Times New Roman" w:eastAsia="Times New Roman" w:hAnsi="Times New Roman"/>
          <w:sz w:val="24"/>
          <w:szCs w:val="24"/>
          <w:rtl w:val="0"/>
        </w:rPr>
        <w:t xml:space="preserve">, p.103801. Available at: </w:t>
      </w:r>
      <w:hyperlink r:id="rId14">
        <w:r w:rsidDel="00000000" w:rsidR="00000000" w:rsidRPr="00000000">
          <w:rPr>
            <w:rFonts w:ascii="Times New Roman" w:cs="Times New Roman" w:eastAsia="Times New Roman" w:hAnsi="Times New Roman"/>
            <w:color w:val="1155cc"/>
            <w:sz w:val="24"/>
            <w:szCs w:val="24"/>
            <w:u w:val="single"/>
            <w:rtl w:val="0"/>
          </w:rPr>
          <w:t xml:space="preserve">https://doi.org/10.1016/j.mex.2026.103801</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NSTA (2025) </w:t>
      </w:r>
      <w:r w:rsidDel="00000000" w:rsidR="00000000" w:rsidRPr="00000000">
        <w:rPr>
          <w:rFonts w:ascii="Times New Roman" w:cs="Times New Roman" w:eastAsia="Times New Roman" w:hAnsi="Times New Roman"/>
          <w:i w:val="1"/>
          <w:iCs w:val="1"/>
          <w:sz w:val="24"/>
          <w:szCs w:val="24"/>
          <w:rtl w:val="0"/>
        </w:rPr>
        <w:t xml:space="preserve">Contract for project "Moray West offshore wind farm"</w:t>
      </w:r>
      <w:r w:rsidDel="00000000" w:rsidR="00000000" w:rsidRPr="00000000">
        <w:rPr>
          <w:rFonts w:ascii="Times New Roman" w:cs="Times New Roman" w:eastAsia="Times New Roman" w:hAnsi="Times New Roman"/>
          <w:sz w:val="24"/>
          <w:szCs w:val="24"/>
          <w:rtl w:val="0"/>
        </w:rPr>
        <w:t xml:space="preserve">. Available at: </w:t>
      </w:r>
      <w:hyperlink r:id="rId15">
        <w:r w:rsidDel="00000000" w:rsidR="00000000" w:rsidRPr="00000000">
          <w:rPr>
            <w:rFonts w:ascii="Times New Roman" w:cs="Times New Roman" w:eastAsia="Times New Roman" w:hAnsi="Times New Roman"/>
            <w:color w:val="1155cc"/>
            <w:sz w:val="24"/>
            <w:szCs w:val="24"/>
            <w:u w:val="single"/>
            <w:rtl w:val="0"/>
          </w:rPr>
          <w:t xml:space="preserve">https://energypathfinder.nstauthority.co.uk/awarded-contracts/7863?back-url=/projects/763</w:t>
        </w:r>
      </w:hyperlink>
      <w:r w:rsidDel="00000000" w:rsidR="00000000" w:rsidRPr="00000000">
        <w:rPr>
          <w:rFonts w:ascii="Times New Roman" w:cs="Times New Roman" w:eastAsia="Times New Roman" w:hAnsi="Times New Roman"/>
          <w:sz w:val="24"/>
          <w:szCs w:val="24"/>
          <w:rtl w:val="0"/>
        </w:rPr>
        <w:t xml:space="preserve"> (Accessed: 11 July 2026).</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Ofgem (2025) </w:t>
      </w:r>
      <w:r w:rsidDel="00000000" w:rsidR="00000000" w:rsidRPr="00000000">
        <w:rPr>
          <w:rFonts w:ascii="Times New Roman" w:cs="Times New Roman" w:eastAsia="Times New Roman" w:hAnsi="Times New Roman"/>
          <w:i w:val="1"/>
          <w:iCs w:val="1"/>
          <w:sz w:val="24"/>
          <w:szCs w:val="24"/>
          <w:rtl w:val="0"/>
        </w:rPr>
        <w:t xml:space="preserve">RIIO-2 Re-opener Applications 2025 Draft Determinations</w:t>
      </w:r>
      <w:r w:rsidDel="00000000" w:rsidR="00000000" w:rsidRPr="00000000">
        <w:rPr>
          <w:rFonts w:ascii="Times New Roman" w:cs="Times New Roman" w:eastAsia="Times New Roman" w:hAnsi="Times New Roman"/>
          <w:sz w:val="24"/>
          <w:szCs w:val="24"/>
          <w:rtl w:val="0"/>
        </w:rPr>
        <w:t xml:space="preserve">. Available at: </w:t>
      </w:r>
      <w:hyperlink r:id="rId16">
        <w:r w:rsidDel="00000000" w:rsidR="00000000" w:rsidRPr="00000000">
          <w:rPr>
            <w:rFonts w:ascii="Times New Roman" w:cs="Times New Roman" w:eastAsia="Times New Roman" w:hAnsi="Times New Roman"/>
            <w:color w:val="1155cc"/>
            <w:sz w:val="24"/>
            <w:szCs w:val="24"/>
            <w:u w:val="single"/>
            <w:rtl w:val="0"/>
          </w:rPr>
          <w:t xml:space="preserve">https://www.ofgem.gov.uk/sites/default/files/2025-07/RIIO-2-Re-opener-Applications-2025-Draft-Determinations%E2%80%93ET-Annex.pdf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Rosander, L. and Kadefors, A. (2023). ‘Implementing relational contracting in a public client organization: the influence of policy clashes, resources and project autonomy’. </w:t>
      </w:r>
      <w:r w:rsidDel="00000000" w:rsidR="00000000" w:rsidRPr="00000000">
        <w:rPr>
          <w:rFonts w:ascii="Times New Roman" w:cs="Times New Roman" w:eastAsia="Times New Roman" w:hAnsi="Times New Roman"/>
          <w:i w:val="1"/>
          <w:iCs w:val="1"/>
          <w:sz w:val="24"/>
          <w:szCs w:val="24"/>
          <w:rtl w:val="0"/>
        </w:rPr>
        <w:t xml:space="preserve">Construction management and economics,</w:t>
      </w:r>
      <w:r w:rsidDel="00000000" w:rsidR="00000000" w:rsidRPr="00000000">
        <w:rPr>
          <w:rFonts w:ascii="Times New Roman" w:cs="Times New Roman" w:eastAsia="Times New Roman" w:hAnsi="Times New Roman"/>
          <w:sz w:val="24"/>
          <w:szCs w:val="24"/>
          <w:rtl w:val="0"/>
        </w:rPr>
        <w:t xml:space="preserve"> 41(8), pp.651-669. Available at: </w:t>
      </w:r>
      <w:hyperlink r:id="rId17">
        <w:r w:rsidDel="00000000" w:rsidR="00000000" w:rsidRPr="00000000">
          <w:rPr>
            <w:rFonts w:ascii="Times New Roman" w:cs="Times New Roman" w:eastAsia="Times New Roman" w:hAnsi="Times New Roman"/>
            <w:color w:val="1155cc"/>
            <w:sz w:val="24"/>
            <w:szCs w:val="24"/>
            <w:u w:val="single"/>
            <w:rtl w:val="0"/>
          </w:rPr>
          <w:t xml:space="preserve">https://doi.org/10.1080/01446193.2023.2190992</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Roux, E., Argyropoulou, M. and Argyropoulou, R. (2024). ‘Critical success factors influencing project success in turnkey mechanical engineering projects within a project-based organisation’. </w:t>
      </w:r>
      <w:r w:rsidDel="00000000" w:rsidR="00000000" w:rsidRPr="00000000">
        <w:rPr>
          <w:rFonts w:ascii="Times New Roman" w:cs="Times New Roman" w:eastAsia="Times New Roman" w:hAnsi="Times New Roman"/>
          <w:i w:val="1"/>
          <w:iCs w:val="1"/>
          <w:sz w:val="24"/>
          <w:szCs w:val="24"/>
          <w:rtl w:val="0"/>
        </w:rPr>
        <w:t xml:space="preserve">Procedia Computer Science</w:t>
      </w:r>
      <w:r w:rsidDel="00000000" w:rsidR="00000000" w:rsidRPr="00000000">
        <w:rPr>
          <w:rFonts w:ascii="Times New Roman" w:cs="Times New Roman" w:eastAsia="Times New Roman" w:hAnsi="Times New Roman"/>
          <w:sz w:val="24"/>
          <w:szCs w:val="24"/>
          <w:rtl w:val="0"/>
        </w:rPr>
        <w:t xml:space="preserve">, 239, pp.693-700. Available at: </w:t>
      </w:r>
      <w:hyperlink r:id="rId18">
        <w:r w:rsidDel="00000000" w:rsidR="00000000" w:rsidRPr="00000000">
          <w:rPr>
            <w:rFonts w:ascii="Times New Roman" w:cs="Times New Roman" w:eastAsia="Times New Roman" w:hAnsi="Times New Roman"/>
            <w:color w:val="1155cc"/>
            <w:sz w:val="24"/>
            <w:szCs w:val="24"/>
            <w:u w:val="single"/>
            <w:rtl w:val="0"/>
          </w:rPr>
          <w:t xml:space="preserve">https://doi.org/10.1016/j.procs.2024.06.225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Samuels, O. (2026) </w:t>
      </w:r>
      <w:r w:rsidDel="00000000" w:rsidR="00000000" w:rsidRPr="00000000">
        <w:rPr>
          <w:rFonts w:ascii="Times New Roman" w:cs="Times New Roman" w:eastAsia="Times New Roman" w:hAnsi="Times New Roman"/>
          <w:i w:val="1"/>
          <w:iCs w:val="1"/>
          <w:sz w:val="24"/>
          <w:szCs w:val="24"/>
          <w:rtl w:val="0"/>
        </w:rPr>
        <w:t xml:space="preserve">'I volunteered on DIY SOS - now they've helped me'. </w:t>
      </w:r>
      <w:r w:rsidDel="00000000" w:rsidR="00000000" w:rsidRPr="00000000">
        <w:rPr>
          <w:rFonts w:ascii="Times New Roman" w:cs="Times New Roman" w:eastAsia="Times New Roman" w:hAnsi="Times New Roman"/>
          <w:sz w:val="24"/>
          <w:szCs w:val="24"/>
          <w:rtl w:val="0"/>
        </w:rPr>
        <w:t xml:space="preserve">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https://www.bbc.com/news/articles/c202zxxn0wpo</w:t>
        </w:r>
      </w:hyperlink>
      <w:r w:rsidDel="00000000" w:rsidR="00000000" w:rsidRPr="00000000">
        <w:rPr>
          <w:rFonts w:ascii="Times New Roman" w:cs="Times New Roman" w:eastAsia="Times New Roman" w:hAnsi="Times New Roman"/>
          <w:sz w:val="24"/>
          <w:szCs w:val="24"/>
          <w:rtl w:val="0"/>
        </w:rPr>
        <w:t xml:space="preserve"> (Accessed: 10 July 2026).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Sharma, S (2026). </w:t>
      </w:r>
      <w:r w:rsidDel="00000000" w:rsidR="00000000" w:rsidRPr="00000000">
        <w:rPr>
          <w:rFonts w:ascii="Times New Roman" w:cs="Times New Roman" w:eastAsia="Times New Roman" w:hAnsi="Times New Roman"/>
          <w:i w:val="1"/>
          <w:iCs w:val="1"/>
          <w:sz w:val="24"/>
          <w:szCs w:val="24"/>
          <w:rtl w:val="0"/>
        </w:rPr>
        <w:t xml:space="preserve">Contract Management—A Collaborative Approach. In Infrastructure Project Completion: Challenges, Insights, and Innovative Solutions</w:t>
      </w:r>
      <w:r w:rsidDel="00000000" w:rsidR="00000000" w:rsidRPr="00000000">
        <w:rPr>
          <w:rFonts w:ascii="Times New Roman" w:cs="Times New Roman" w:eastAsia="Times New Roman" w:hAnsi="Times New Roman"/>
          <w:sz w:val="24"/>
          <w:szCs w:val="24"/>
          <w:rtl w:val="0"/>
        </w:rPr>
        <w:t xml:space="preserve"> (pp. 105-118). Singapore: Springer Nature Singapore. </w:t>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M., Finn, M., Broome, J. and Maddox, C. (2025). </w:t>
      </w:r>
      <w:r w:rsidDel="00000000" w:rsidR="00000000" w:rsidRPr="00000000">
        <w:rPr>
          <w:rFonts w:ascii="Times New Roman" w:cs="Times New Roman" w:eastAsia="Times New Roman" w:hAnsi="Times New Roman"/>
          <w:i w:val="1"/>
          <w:iCs w:val="1"/>
          <w:sz w:val="24"/>
          <w:szCs w:val="24"/>
          <w:rtl w:val="0"/>
        </w:rPr>
        <w:t xml:space="preserve">Early Contractor Involvement: Improving the management of contract risk</w:t>
      </w:r>
      <w:r w:rsidDel="00000000" w:rsidR="00000000" w:rsidRPr="00000000">
        <w:rPr>
          <w:rFonts w:ascii="Times New Roman" w:cs="Times New Roman" w:eastAsia="Times New Roman" w:hAnsi="Times New Roman"/>
          <w:sz w:val="24"/>
          <w:szCs w:val="24"/>
          <w:rtl w:val="0"/>
        </w:rPr>
        <w:t xml:space="preserve">. Emerald Group Publishing.</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 L., Feng, W., Kan, C., Wei, M., Su, R., Yu, P. and Zhang, N. (2025). ‘A two-stage sustainable optimal scheduling strategy for multi-contract collaborative distributed resource aggregators’. </w:t>
      </w:r>
      <w:r w:rsidDel="00000000" w:rsidR="00000000" w:rsidRPr="00000000">
        <w:rPr>
          <w:rFonts w:ascii="Times New Roman" w:cs="Times New Roman" w:eastAsia="Times New Roman" w:hAnsi="Times New Roman"/>
          <w:i w:val="1"/>
          <w:iCs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17(15), p.6767.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https://doi.org/10.3390/buildings15173162</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Venkataraman, R.R. and Pinto, J.K. (2023). </w:t>
      </w:r>
      <w:r w:rsidDel="00000000" w:rsidR="00000000" w:rsidRPr="00000000">
        <w:rPr>
          <w:rFonts w:ascii="Times New Roman" w:cs="Times New Roman" w:eastAsia="Times New Roman" w:hAnsi="Times New Roman"/>
          <w:i w:val="1"/>
          <w:iCs w:val="1"/>
          <w:sz w:val="24"/>
          <w:szCs w:val="24"/>
          <w:rtl w:val="0"/>
        </w:rPr>
        <w:t xml:space="preserve">Cost and value management in projects.</w:t>
      </w:r>
      <w:r w:rsidDel="00000000" w:rsidR="00000000" w:rsidRPr="00000000">
        <w:rPr>
          <w:rFonts w:ascii="Times New Roman" w:cs="Times New Roman" w:eastAsia="Times New Roman" w:hAnsi="Times New Roman"/>
          <w:sz w:val="24"/>
          <w:szCs w:val="24"/>
          <w:rtl w:val="0"/>
        </w:rPr>
        <w:t xml:space="preserve"> John Wiley &amp; Sons. </w:t>
      </w:r>
    </w:p>
    <w:sectPr>
      <w:footerReference r:id="rId21"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3390/buildings15173162" TargetMode="External"/><Relationship Id="rId11" Type="http://schemas.openxmlformats.org/officeDocument/2006/relationships/hyperlink" Target="https://doi.org/10.3390/buildings15173162" TargetMode="External"/><Relationship Id="rId10" Type="http://schemas.openxmlformats.org/officeDocument/2006/relationships/hyperlink" Target="https://doi.org/10.1145/3706598.3713302" TargetMode="External"/><Relationship Id="rId21" Type="http://schemas.openxmlformats.org/officeDocument/2006/relationships/footer" Target="footer1.xml"/><Relationship Id="rId13" Type="http://schemas.openxmlformats.org/officeDocument/2006/relationships/hyperlink" Target="https://kanadevia-inova.com/discover/news/hzi-hands-over-the-newhurst-energy-recovery-facility-to-its-customers" TargetMode="External"/><Relationship Id="rId12" Type="http://schemas.openxmlformats.org/officeDocument/2006/relationships/hyperlink" Target="https://doi.org/10.1186/s13089-024-00374-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11/1745-5871.12659" TargetMode="External"/><Relationship Id="rId15" Type="http://schemas.openxmlformats.org/officeDocument/2006/relationships/hyperlink" Target="https://energypathfinder.nstauthority.co.uk/awarded-contracts/7863?back-url=/projects/763" TargetMode="External"/><Relationship Id="rId14" Type="http://schemas.openxmlformats.org/officeDocument/2006/relationships/hyperlink" Target="https://doi.org/10.1016/j.mex.2026.103801" TargetMode="External"/><Relationship Id="rId17" Type="http://schemas.openxmlformats.org/officeDocument/2006/relationships/hyperlink" Target="https://doi.org/10.1080/01446193.2023.2190992" TargetMode="External"/><Relationship Id="rId16" Type="http://schemas.openxmlformats.org/officeDocument/2006/relationships/hyperlink" Target="https://www.ofgem.gov.uk/sites/default/files/2025-07/RIIO-2-Re-opener-Applications-2025-Draft-Determinations%E2%80%93ET-Annex.pdf" TargetMode="External"/><Relationship Id="rId5" Type="http://schemas.openxmlformats.org/officeDocument/2006/relationships/styles" Target="styles.xml"/><Relationship Id="rId19" Type="http://schemas.openxmlformats.org/officeDocument/2006/relationships/hyperlink" Target="https://www.bbc.com/news/articles/c202zxxn0wpo" TargetMode="External"/><Relationship Id="rId6" Type="http://schemas.openxmlformats.org/officeDocument/2006/relationships/customXml" Target="../customXML/item1.xml"/><Relationship Id="rId18" Type="http://schemas.openxmlformats.org/officeDocument/2006/relationships/hyperlink" Target="https://doi.org/10.1016/j.procs.2024.06.225" TargetMode="External"/><Relationship Id="rId7" Type="http://schemas.openxmlformats.org/officeDocument/2006/relationships/hyperlink" Target="https://doi.org/10.3390/su16041449" TargetMode="External"/><Relationship Id="rId8" Type="http://schemas.openxmlformats.org/officeDocument/2006/relationships/hyperlink" Target="https://doi.org/10.1007/s41062-026-0259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AnAAVcycfhChYeNwr6DISVSA1g==">CgMxLjA4AHIhMS1DRjdYa2FGTUxZSFpGTW53dGd5c01EVmY1SUxyb2Jp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