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4DE92" w14:textId="10698DAD" w:rsidR="005F0BCE" w:rsidRPr="00237C2D" w:rsidRDefault="005F0BCE" w:rsidP="00BD5C85">
      <w:pPr>
        <w:rPr>
          <w:rFonts w:ascii="Arial" w:hAnsi="Arial" w:cs="Arial"/>
          <w:b/>
          <w:bCs/>
          <w:noProof/>
          <w:sz w:val="24"/>
          <w:szCs w:val="24"/>
          <w:u w:val="single"/>
        </w:rPr>
      </w:pPr>
      <w:r w:rsidRPr="00237C2D">
        <w:rPr>
          <w:rFonts w:ascii="Arial" w:hAnsi="Arial" w:cs="Arial"/>
          <w:b/>
          <w:bCs/>
          <w:noProof/>
          <w:sz w:val="24"/>
          <w:szCs w:val="24"/>
          <w:u w:val="single"/>
        </w:rPr>
        <w:t>Assessment 5: Transcription Exercise</w:t>
      </w:r>
    </w:p>
    <w:p w14:paraId="235B7D12" w14:textId="77777777" w:rsidR="005F0BCE" w:rsidRPr="00237C2D" w:rsidRDefault="005F0BCE" w:rsidP="00BD5C85">
      <w:pPr>
        <w:rPr>
          <w:rFonts w:ascii="Arial" w:hAnsi="Arial" w:cs="Arial"/>
          <w:noProof/>
          <w:sz w:val="24"/>
          <w:szCs w:val="24"/>
        </w:rPr>
      </w:pPr>
    </w:p>
    <w:p w14:paraId="202D8028" w14:textId="538B557D" w:rsidR="00506856" w:rsidRPr="00237C2D" w:rsidRDefault="00506856" w:rsidP="00BD5C85">
      <w:pPr>
        <w:rPr>
          <w:rFonts w:ascii="Arial" w:hAnsi="Arial" w:cs="Arial"/>
          <w:noProof/>
          <w:sz w:val="24"/>
          <w:szCs w:val="24"/>
        </w:rPr>
      </w:pPr>
      <w:r w:rsidRPr="00237C2D">
        <w:rPr>
          <w:rFonts w:ascii="Arial" w:hAnsi="Arial" w:cs="Arial"/>
          <w:noProof/>
          <w:sz w:val="24"/>
          <w:szCs w:val="24"/>
        </w:rPr>
        <w:drawing>
          <wp:inline distT="0" distB="0" distL="0" distR="0" wp14:anchorId="4FF6ACBC" wp14:editId="5E608772">
            <wp:extent cx="6217920" cy="3497494"/>
            <wp:effectExtent l="0" t="0" r="0" b="8255"/>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7"/>
                    <a:stretch>
                      <a:fillRect/>
                    </a:stretch>
                  </pic:blipFill>
                  <pic:spPr>
                    <a:xfrm>
                      <a:off x="0" y="0"/>
                      <a:ext cx="6223839" cy="3500824"/>
                    </a:xfrm>
                    <a:prstGeom prst="rect">
                      <a:avLst/>
                    </a:prstGeom>
                  </pic:spPr>
                </pic:pic>
              </a:graphicData>
            </a:graphic>
          </wp:inline>
        </w:drawing>
      </w:r>
    </w:p>
    <w:p w14:paraId="7FB015B1" w14:textId="391B32BE" w:rsidR="009607CD" w:rsidRPr="00237C2D" w:rsidRDefault="009607CD" w:rsidP="00BD5C85">
      <w:pPr>
        <w:rPr>
          <w:rFonts w:ascii="Arial" w:hAnsi="Arial" w:cs="Arial"/>
          <w:noProof/>
          <w:sz w:val="24"/>
          <w:szCs w:val="24"/>
        </w:rPr>
      </w:pPr>
      <w:r w:rsidRPr="00237C2D">
        <w:rPr>
          <w:rFonts w:ascii="Arial" w:hAnsi="Arial" w:cs="Arial"/>
          <w:noProof/>
          <w:sz w:val="24"/>
          <w:szCs w:val="24"/>
        </w:rPr>
        <w:drawing>
          <wp:inline distT="0" distB="0" distL="0" distR="0" wp14:anchorId="6376652F" wp14:editId="3BD7BFEE">
            <wp:extent cx="6138974" cy="3825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6151743" cy="3833196"/>
                    </a:xfrm>
                    <a:prstGeom prst="rect">
                      <a:avLst/>
                    </a:prstGeom>
                  </pic:spPr>
                </pic:pic>
              </a:graphicData>
            </a:graphic>
          </wp:inline>
        </w:drawing>
      </w:r>
    </w:p>
    <w:p w14:paraId="51BB3050" w14:textId="4AD32F8B" w:rsidR="006436A5" w:rsidRPr="00237C2D" w:rsidRDefault="00506856" w:rsidP="006436A5">
      <w:pPr>
        <w:tabs>
          <w:tab w:val="left" w:pos="1224"/>
        </w:tabs>
        <w:jc w:val="both"/>
        <w:rPr>
          <w:rFonts w:ascii="Arial" w:hAnsi="Arial" w:cs="Arial"/>
          <w:sz w:val="24"/>
          <w:szCs w:val="24"/>
        </w:rPr>
      </w:pPr>
      <w:r w:rsidRPr="00237C2D">
        <w:rPr>
          <w:rFonts w:ascii="Arial" w:hAnsi="Arial" w:cs="Arial"/>
          <w:noProof/>
          <w:sz w:val="24"/>
          <w:szCs w:val="24"/>
        </w:rPr>
        <w:t xml:space="preserve">The above </w:t>
      </w:r>
      <w:r w:rsidR="009607CD" w:rsidRPr="00237C2D">
        <w:rPr>
          <w:rFonts w:ascii="Arial" w:hAnsi="Arial" w:cs="Arial"/>
          <w:noProof/>
          <w:sz w:val="24"/>
          <w:szCs w:val="24"/>
        </w:rPr>
        <w:t xml:space="preserve">are pages </w:t>
      </w:r>
      <w:r w:rsidRPr="00237C2D">
        <w:rPr>
          <w:rFonts w:ascii="Arial" w:hAnsi="Arial" w:cs="Arial"/>
          <w:noProof/>
          <w:sz w:val="24"/>
          <w:szCs w:val="24"/>
        </w:rPr>
        <w:t>6</w:t>
      </w:r>
      <w:r w:rsidR="009607CD" w:rsidRPr="00237C2D">
        <w:rPr>
          <w:rFonts w:ascii="Arial" w:hAnsi="Arial" w:cs="Arial"/>
          <w:noProof/>
          <w:sz w:val="24"/>
          <w:szCs w:val="24"/>
        </w:rPr>
        <w:t xml:space="preserve"> and 7</w:t>
      </w:r>
      <w:r w:rsidRPr="00237C2D">
        <w:rPr>
          <w:rFonts w:ascii="Arial" w:hAnsi="Arial" w:cs="Arial"/>
          <w:noProof/>
          <w:sz w:val="24"/>
          <w:szCs w:val="24"/>
        </w:rPr>
        <w:t xml:space="preserve"> of the Autobiography of Private Thomas Jeremiah</w:t>
      </w:r>
      <w:r w:rsidR="007A5FC7" w:rsidRPr="00237C2D">
        <w:rPr>
          <w:rFonts w:ascii="Arial" w:hAnsi="Arial" w:cs="Arial"/>
          <w:noProof/>
          <w:sz w:val="24"/>
          <w:szCs w:val="24"/>
        </w:rPr>
        <w:t>,</w:t>
      </w:r>
      <w:r w:rsidR="0084511E" w:rsidRPr="00237C2D">
        <w:rPr>
          <w:rFonts w:ascii="Arial" w:hAnsi="Arial" w:cs="Arial"/>
          <w:noProof/>
          <w:sz w:val="24"/>
          <w:szCs w:val="24"/>
        </w:rPr>
        <w:t xml:space="preserve"> which are where the autobiography begins. He</w:t>
      </w:r>
      <w:r w:rsidR="0084154B" w:rsidRPr="00237C2D">
        <w:rPr>
          <w:rFonts w:ascii="Arial" w:hAnsi="Arial" w:cs="Arial"/>
          <w:noProof/>
          <w:sz w:val="24"/>
          <w:szCs w:val="24"/>
        </w:rPr>
        <w:t xml:space="preserve"> </w:t>
      </w:r>
      <w:r w:rsidR="0084154B" w:rsidRPr="00237C2D">
        <w:rPr>
          <w:rFonts w:ascii="Arial" w:hAnsi="Arial" w:cs="Arial"/>
          <w:sz w:val="24"/>
          <w:szCs w:val="24"/>
        </w:rPr>
        <w:t xml:space="preserve">served with the Royal Welch Fusiliers from </w:t>
      </w:r>
      <w:r w:rsidR="0084154B" w:rsidRPr="00237C2D">
        <w:rPr>
          <w:rFonts w:ascii="Arial" w:hAnsi="Arial" w:cs="Arial"/>
          <w:sz w:val="24"/>
          <w:szCs w:val="24"/>
        </w:rPr>
        <w:lastRenderedPageBreak/>
        <w:t>27</w:t>
      </w:r>
      <w:r w:rsidR="0084154B" w:rsidRPr="00237C2D">
        <w:rPr>
          <w:rFonts w:ascii="Arial" w:hAnsi="Arial" w:cs="Arial"/>
          <w:sz w:val="24"/>
          <w:szCs w:val="24"/>
          <w:vertAlign w:val="superscript"/>
        </w:rPr>
        <w:t>th</w:t>
      </w:r>
      <w:r w:rsidR="0084154B" w:rsidRPr="00237C2D">
        <w:rPr>
          <w:rFonts w:ascii="Arial" w:hAnsi="Arial" w:cs="Arial"/>
          <w:sz w:val="24"/>
          <w:szCs w:val="24"/>
        </w:rPr>
        <w:t xml:space="preserve"> November 1812 to 26</w:t>
      </w:r>
      <w:r w:rsidR="0084154B" w:rsidRPr="00237C2D">
        <w:rPr>
          <w:rFonts w:ascii="Arial" w:hAnsi="Arial" w:cs="Arial"/>
          <w:sz w:val="24"/>
          <w:szCs w:val="24"/>
          <w:vertAlign w:val="superscript"/>
        </w:rPr>
        <w:t>th</w:t>
      </w:r>
      <w:r w:rsidR="0084154B" w:rsidRPr="00237C2D">
        <w:rPr>
          <w:rFonts w:ascii="Arial" w:hAnsi="Arial" w:cs="Arial"/>
          <w:sz w:val="24"/>
          <w:szCs w:val="24"/>
        </w:rPr>
        <w:t xml:space="preserve"> June 1837</w:t>
      </w:r>
      <w:r w:rsidR="0084154B" w:rsidRPr="00237C2D">
        <w:rPr>
          <w:rStyle w:val="FootnoteReference"/>
          <w:rFonts w:ascii="Arial" w:hAnsi="Arial" w:cs="Arial"/>
          <w:sz w:val="24"/>
          <w:szCs w:val="24"/>
        </w:rPr>
        <w:footnoteReference w:id="1"/>
      </w:r>
      <w:r w:rsidR="0084154B" w:rsidRPr="00237C2D">
        <w:rPr>
          <w:rFonts w:ascii="Arial" w:hAnsi="Arial" w:cs="Arial"/>
          <w:sz w:val="24"/>
          <w:szCs w:val="24"/>
        </w:rPr>
        <w:t xml:space="preserve">.  </w:t>
      </w:r>
      <w:r w:rsidR="007528D8" w:rsidRPr="00237C2D">
        <w:rPr>
          <w:rFonts w:ascii="Arial" w:hAnsi="Arial" w:cs="Arial"/>
          <w:noProof/>
          <w:sz w:val="24"/>
          <w:szCs w:val="24"/>
        </w:rPr>
        <w:t>Th</w:t>
      </w:r>
      <w:r w:rsidR="0084154B" w:rsidRPr="00237C2D">
        <w:rPr>
          <w:rFonts w:ascii="Arial" w:hAnsi="Arial" w:cs="Arial"/>
          <w:noProof/>
          <w:sz w:val="24"/>
          <w:szCs w:val="24"/>
        </w:rPr>
        <w:t>ese pages were</w:t>
      </w:r>
      <w:r w:rsidRPr="00237C2D">
        <w:rPr>
          <w:rFonts w:ascii="Arial" w:hAnsi="Arial" w:cs="Arial"/>
          <w:noProof/>
          <w:sz w:val="24"/>
          <w:szCs w:val="24"/>
        </w:rPr>
        <w:t xml:space="preserve"> chosen for the transcription exercise</w:t>
      </w:r>
      <w:r w:rsidR="0084511E" w:rsidRPr="00237C2D">
        <w:rPr>
          <w:rFonts w:ascii="Arial" w:hAnsi="Arial" w:cs="Arial"/>
          <w:noProof/>
          <w:sz w:val="24"/>
          <w:szCs w:val="24"/>
        </w:rPr>
        <w:t xml:space="preserve"> as they </w:t>
      </w:r>
      <w:r w:rsidRPr="00237C2D">
        <w:rPr>
          <w:rFonts w:ascii="Arial" w:hAnsi="Arial" w:cs="Arial"/>
          <w:noProof/>
          <w:sz w:val="24"/>
          <w:szCs w:val="24"/>
        </w:rPr>
        <w:t xml:space="preserve">offer a little bit of background </w:t>
      </w:r>
      <w:r w:rsidR="009607CD" w:rsidRPr="00237C2D">
        <w:rPr>
          <w:rFonts w:ascii="Arial" w:hAnsi="Arial" w:cs="Arial"/>
          <w:noProof/>
          <w:sz w:val="24"/>
          <w:szCs w:val="24"/>
        </w:rPr>
        <w:t>as to</w:t>
      </w:r>
      <w:r w:rsidRPr="00237C2D">
        <w:rPr>
          <w:rFonts w:ascii="Arial" w:hAnsi="Arial" w:cs="Arial"/>
          <w:noProof/>
          <w:sz w:val="24"/>
          <w:szCs w:val="24"/>
        </w:rPr>
        <w:t xml:space="preserve"> </w:t>
      </w:r>
      <w:r w:rsidR="00536826" w:rsidRPr="00237C2D">
        <w:rPr>
          <w:rFonts w:ascii="Arial" w:hAnsi="Arial" w:cs="Arial"/>
          <w:noProof/>
          <w:sz w:val="24"/>
          <w:szCs w:val="24"/>
        </w:rPr>
        <w:t>where he came from</w:t>
      </w:r>
      <w:r w:rsidR="0084154B" w:rsidRPr="00237C2D">
        <w:rPr>
          <w:rFonts w:ascii="Arial" w:hAnsi="Arial" w:cs="Arial"/>
          <w:noProof/>
          <w:sz w:val="24"/>
          <w:szCs w:val="24"/>
        </w:rPr>
        <w:t xml:space="preserve"> and </w:t>
      </w:r>
      <w:r w:rsidR="007A5FC7" w:rsidRPr="00237C2D">
        <w:rPr>
          <w:rFonts w:ascii="Arial" w:hAnsi="Arial" w:cs="Arial"/>
          <w:noProof/>
          <w:sz w:val="24"/>
          <w:szCs w:val="24"/>
        </w:rPr>
        <w:t>help</w:t>
      </w:r>
      <w:r w:rsidR="0084511E" w:rsidRPr="00237C2D">
        <w:rPr>
          <w:rFonts w:ascii="Arial" w:hAnsi="Arial" w:cs="Arial"/>
          <w:noProof/>
          <w:sz w:val="24"/>
          <w:szCs w:val="24"/>
        </w:rPr>
        <w:t xml:space="preserve"> </w:t>
      </w:r>
      <w:r w:rsidR="000800A7" w:rsidRPr="00237C2D">
        <w:rPr>
          <w:rFonts w:ascii="Arial" w:hAnsi="Arial" w:cs="Arial"/>
          <w:noProof/>
          <w:sz w:val="24"/>
          <w:szCs w:val="24"/>
        </w:rPr>
        <w:t>understand the autobiography's continuity</w:t>
      </w:r>
      <w:r w:rsidR="00536826" w:rsidRPr="00237C2D">
        <w:rPr>
          <w:rFonts w:ascii="Arial" w:hAnsi="Arial" w:cs="Arial"/>
          <w:noProof/>
          <w:sz w:val="24"/>
          <w:szCs w:val="24"/>
        </w:rPr>
        <w:t xml:space="preserve">.  </w:t>
      </w:r>
      <w:r w:rsidR="006436A5" w:rsidRPr="00237C2D">
        <w:rPr>
          <w:rFonts w:ascii="Arial" w:hAnsi="Arial" w:cs="Arial"/>
          <w:sz w:val="24"/>
          <w:szCs w:val="24"/>
        </w:rPr>
        <w:t>The transcription methods included reading these pages, using slides and tutorials provided by the University of Wales Trinity Saint David to help understand the text.  In addition, a printed copy of the autobiography was used to compare what was transcribed by myself and what had been carried out before.</w:t>
      </w:r>
      <w:r w:rsidR="006436A5" w:rsidRPr="00237C2D">
        <w:rPr>
          <w:rStyle w:val="FootnoteReference"/>
          <w:rFonts w:ascii="Arial" w:hAnsi="Arial" w:cs="Arial"/>
          <w:sz w:val="24"/>
          <w:szCs w:val="24"/>
        </w:rPr>
        <w:footnoteReference w:id="2"/>
      </w:r>
      <w:r w:rsidR="006436A5" w:rsidRPr="00237C2D">
        <w:rPr>
          <w:rFonts w:ascii="Arial" w:hAnsi="Arial" w:cs="Arial"/>
          <w:sz w:val="24"/>
          <w:szCs w:val="24"/>
        </w:rPr>
        <w:t xml:space="preserve"> This helped to correct the mistakes that had initially been made </w:t>
      </w:r>
      <w:r w:rsidR="007A5FC7" w:rsidRPr="00237C2D">
        <w:rPr>
          <w:rFonts w:ascii="Arial" w:hAnsi="Arial" w:cs="Arial"/>
          <w:sz w:val="24"/>
          <w:szCs w:val="24"/>
        </w:rPr>
        <w:t>while</w:t>
      </w:r>
      <w:r w:rsidR="006436A5" w:rsidRPr="00237C2D">
        <w:rPr>
          <w:rFonts w:ascii="Arial" w:hAnsi="Arial" w:cs="Arial"/>
          <w:sz w:val="24"/>
          <w:szCs w:val="24"/>
        </w:rPr>
        <w:t xml:space="preserve"> transcribing.</w:t>
      </w:r>
    </w:p>
    <w:p w14:paraId="2B8CDF0B" w14:textId="6463E6BB" w:rsidR="00536826" w:rsidRDefault="00536826" w:rsidP="00BD5C85">
      <w:pPr>
        <w:rPr>
          <w:rFonts w:ascii="Arial" w:hAnsi="Arial" w:cs="Arial"/>
          <w:noProof/>
          <w:sz w:val="24"/>
          <w:szCs w:val="24"/>
        </w:rPr>
      </w:pPr>
      <w:r w:rsidRPr="00237C2D">
        <w:rPr>
          <w:rFonts w:ascii="Arial" w:hAnsi="Arial" w:cs="Arial"/>
          <w:noProof/>
          <w:sz w:val="24"/>
          <w:szCs w:val="24"/>
        </w:rPr>
        <w:t xml:space="preserve">The transcription </w:t>
      </w:r>
      <w:r w:rsidR="009607CD" w:rsidRPr="00237C2D">
        <w:rPr>
          <w:rFonts w:ascii="Arial" w:hAnsi="Arial" w:cs="Arial"/>
          <w:noProof/>
          <w:sz w:val="24"/>
          <w:szCs w:val="24"/>
        </w:rPr>
        <w:t>for the</w:t>
      </w:r>
      <w:r w:rsidRPr="00237C2D">
        <w:rPr>
          <w:rFonts w:ascii="Arial" w:hAnsi="Arial" w:cs="Arial"/>
          <w:noProof/>
          <w:sz w:val="24"/>
          <w:szCs w:val="24"/>
        </w:rPr>
        <w:t>s</w:t>
      </w:r>
      <w:r w:rsidR="009607CD" w:rsidRPr="00237C2D">
        <w:rPr>
          <w:rFonts w:ascii="Arial" w:hAnsi="Arial" w:cs="Arial"/>
          <w:noProof/>
          <w:sz w:val="24"/>
          <w:szCs w:val="24"/>
        </w:rPr>
        <w:t>e pages are as</w:t>
      </w:r>
      <w:r w:rsidRPr="00237C2D">
        <w:rPr>
          <w:rFonts w:ascii="Arial" w:hAnsi="Arial" w:cs="Arial"/>
          <w:noProof/>
          <w:sz w:val="24"/>
          <w:szCs w:val="24"/>
        </w:rPr>
        <w:t xml:space="preserve"> follows:</w:t>
      </w:r>
    </w:p>
    <w:p w14:paraId="67978F7D" w14:textId="77777777" w:rsidR="001A5F68" w:rsidRPr="00237C2D" w:rsidRDefault="001A5F68" w:rsidP="00BD5C85">
      <w:pPr>
        <w:rPr>
          <w:rFonts w:ascii="Arial" w:hAnsi="Arial" w:cs="Arial"/>
          <w:noProof/>
          <w:sz w:val="24"/>
          <w:szCs w:val="24"/>
        </w:rPr>
      </w:pPr>
    </w:p>
    <w:p w14:paraId="152B5F04" w14:textId="57692D9B" w:rsidR="00536826" w:rsidRPr="00237C2D" w:rsidRDefault="00536826" w:rsidP="00BD5C85">
      <w:pPr>
        <w:rPr>
          <w:rFonts w:ascii="Arial" w:hAnsi="Arial" w:cs="Arial"/>
          <w:noProof/>
          <w:sz w:val="24"/>
          <w:szCs w:val="24"/>
        </w:rPr>
      </w:pPr>
      <w:r w:rsidRPr="00237C2D">
        <w:rPr>
          <w:rFonts w:ascii="Arial" w:hAnsi="Arial" w:cs="Arial"/>
          <w:noProof/>
          <w:sz w:val="24"/>
          <w:szCs w:val="24"/>
        </w:rPr>
        <w:t>A Short account of the life and adventure of Thomas Jeremiah</w:t>
      </w:r>
      <w:r w:rsidR="007A5FC7" w:rsidRPr="00237C2D">
        <w:rPr>
          <w:rFonts w:ascii="Arial" w:hAnsi="Arial" w:cs="Arial"/>
          <w:noProof/>
          <w:sz w:val="24"/>
          <w:szCs w:val="24"/>
        </w:rPr>
        <w:t>,</w:t>
      </w:r>
      <w:r w:rsidRPr="00237C2D">
        <w:rPr>
          <w:rFonts w:ascii="Arial" w:hAnsi="Arial" w:cs="Arial"/>
          <w:noProof/>
          <w:sz w:val="24"/>
          <w:szCs w:val="24"/>
        </w:rPr>
        <w:t xml:space="preserve"> Particularly his military career.</w:t>
      </w:r>
    </w:p>
    <w:p w14:paraId="24D63548" w14:textId="39E69A0B" w:rsidR="00DC3351" w:rsidRPr="00237C2D" w:rsidRDefault="00536826" w:rsidP="00BD5C85">
      <w:pPr>
        <w:rPr>
          <w:rFonts w:ascii="Arial" w:hAnsi="Arial" w:cs="Arial"/>
          <w:noProof/>
          <w:sz w:val="24"/>
          <w:szCs w:val="24"/>
        </w:rPr>
      </w:pPr>
      <w:r w:rsidRPr="00237C2D">
        <w:rPr>
          <w:rFonts w:ascii="Arial" w:hAnsi="Arial" w:cs="Arial"/>
          <w:noProof/>
          <w:sz w:val="24"/>
          <w:szCs w:val="24"/>
        </w:rPr>
        <w:t>I was Born of poor but Honest parents, my father Held a little farm about 180, acres under Squire Lee of Pontypool</w:t>
      </w:r>
      <w:r w:rsidR="00DC3351" w:rsidRPr="00237C2D">
        <w:rPr>
          <w:rFonts w:ascii="Arial" w:hAnsi="Arial" w:cs="Arial"/>
          <w:noProof/>
          <w:sz w:val="24"/>
          <w:szCs w:val="24"/>
        </w:rPr>
        <w:t xml:space="preserve"> in Monmouth Shire, my father held this farm 20 years in the parish of Gaytre it was called the Gaytre Halls where I was born, one of 12 children on May 21</w:t>
      </w:r>
      <w:r w:rsidR="00DC3351" w:rsidRPr="00237C2D">
        <w:rPr>
          <w:rFonts w:ascii="Arial" w:hAnsi="Arial" w:cs="Arial"/>
          <w:noProof/>
          <w:sz w:val="24"/>
          <w:szCs w:val="24"/>
          <w:vertAlign w:val="superscript"/>
        </w:rPr>
        <w:t>st</w:t>
      </w:r>
      <w:r w:rsidR="00DC3351" w:rsidRPr="00237C2D">
        <w:rPr>
          <w:rFonts w:ascii="Arial" w:hAnsi="Arial" w:cs="Arial"/>
          <w:noProof/>
          <w:sz w:val="24"/>
          <w:szCs w:val="24"/>
        </w:rPr>
        <w:t xml:space="preserve"> 1797</w:t>
      </w:r>
      <w:r w:rsidR="007528D8" w:rsidRPr="00237C2D">
        <w:rPr>
          <w:rFonts w:ascii="Arial" w:hAnsi="Arial" w:cs="Arial"/>
          <w:noProof/>
          <w:sz w:val="24"/>
          <w:szCs w:val="24"/>
        </w:rPr>
        <w:t xml:space="preserve"> – it is not the object of the author to strive to draw</w:t>
      </w:r>
      <w:r w:rsidR="003063DB" w:rsidRPr="00237C2D">
        <w:rPr>
          <w:rFonts w:ascii="Arial" w:hAnsi="Arial" w:cs="Arial"/>
          <w:noProof/>
          <w:sz w:val="24"/>
          <w:szCs w:val="24"/>
        </w:rPr>
        <w:t xml:space="preserve"> the</w:t>
      </w:r>
      <w:r w:rsidR="007528D8" w:rsidRPr="00237C2D">
        <w:rPr>
          <w:rFonts w:ascii="Arial" w:hAnsi="Arial" w:cs="Arial"/>
          <w:noProof/>
          <w:sz w:val="24"/>
          <w:szCs w:val="24"/>
        </w:rPr>
        <w:t xml:space="preserve"> attention of any paution of the </w:t>
      </w:r>
      <w:r w:rsidR="003063DB" w:rsidRPr="00237C2D">
        <w:rPr>
          <w:rFonts w:ascii="Arial" w:hAnsi="Arial" w:cs="Arial"/>
          <w:noProof/>
          <w:sz w:val="24"/>
          <w:szCs w:val="24"/>
        </w:rPr>
        <w:t>public</w:t>
      </w:r>
      <w:r w:rsidR="007528D8" w:rsidRPr="00237C2D">
        <w:rPr>
          <w:rFonts w:ascii="Arial" w:hAnsi="Arial" w:cs="Arial"/>
          <w:noProof/>
          <w:sz w:val="24"/>
          <w:szCs w:val="24"/>
        </w:rPr>
        <w:t xml:space="preserve"> to look for anything clever or to think that it adopted from the pain of any able writer nor has he any pretention </w:t>
      </w:r>
      <w:r w:rsidR="009607CD" w:rsidRPr="00237C2D">
        <w:rPr>
          <w:rFonts w:ascii="Arial" w:hAnsi="Arial" w:cs="Arial"/>
          <w:noProof/>
          <w:sz w:val="24"/>
          <w:szCs w:val="24"/>
        </w:rPr>
        <w:t>as</w:t>
      </w:r>
    </w:p>
    <w:p w14:paraId="00809658" w14:textId="601453CE" w:rsidR="009607CD" w:rsidRPr="00237C2D" w:rsidRDefault="009607CD" w:rsidP="00BD5C85">
      <w:pPr>
        <w:rPr>
          <w:rFonts w:ascii="Arial" w:hAnsi="Arial" w:cs="Arial"/>
          <w:noProof/>
          <w:sz w:val="24"/>
          <w:szCs w:val="24"/>
        </w:rPr>
      </w:pPr>
    </w:p>
    <w:p w14:paraId="59C4FCBE" w14:textId="77777777" w:rsidR="009607CD" w:rsidRPr="00237C2D" w:rsidRDefault="009607CD" w:rsidP="009607CD">
      <w:pPr>
        <w:tabs>
          <w:tab w:val="left" w:pos="1224"/>
        </w:tabs>
        <w:jc w:val="both"/>
        <w:rPr>
          <w:rFonts w:ascii="Arial" w:hAnsi="Arial" w:cs="Arial"/>
          <w:sz w:val="24"/>
          <w:szCs w:val="24"/>
        </w:rPr>
      </w:pPr>
      <w:r w:rsidRPr="00237C2D">
        <w:rPr>
          <w:rFonts w:ascii="Arial" w:hAnsi="Arial" w:cs="Arial"/>
          <w:sz w:val="24"/>
          <w:szCs w:val="24"/>
        </w:rPr>
        <w:t xml:space="preserve">To become a writer, but merely to write in </w:t>
      </w:r>
      <w:proofErr w:type="gramStart"/>
      <w:r w:rsidRPr="00237C2D">
        <w:rPr>
          <w:rFonts w:ascii="Arial" w:hAnsi="Arial" w:cs="Arial"/>
          <w:sz w:val="24"/>
          <w:szCs w:val="24"/>
        </w:rPr>
        <w:t>an</w:t>
      </w:r>
      <w:proofErr w:type="gramEnd"/>
      <w:r w:rsidRPr="00237C2D">
        <w:rPr>
          <w:rFonts w:ascii="Arial" w:hAnsi="Arial" w:cs="Arial"/>
          <w:sz w:val="24"/>
          <w:szCs w:val="24"/>
        </w:rPr>
        <w:t xml:space="preserve"> humble, plain and unassuming stile the outlines of his own adventures so far as it fell under his own observation.  It is not the intention of this narrative, to Enter Very Deeply into heavy maters such as political discussions, although the greatest and ablest Statesman as Embasadors representing their respective soverines are frequently Debating and warmly discussing about maters of the greatest importance under our very noses. Still so great is the poor soldier; ignorance of the result of thoes great Debates</w:t>
      </w:r>
      <w:r w:rsidRPr="00237C2D">
        <w:rPr>
          <w:rFonts w:ascii="Arial" w:hAnsi="Arial" w:cs="Arial"/>
          <w:sz w:val="24"/>
          <w:szCs w:val="24"/>
        </w:rPr>
        <w:tab/>
      </w:r>
    </w:p>
    <w:p w14:paraId="245D7CCD" w14:textId="77777777" w:rsidR="00272563" w:rsidRPr="00237C2D" w:rsidRDefault="00272563" w:rsidP="00272563">
      <w:pPr>
        <w:tabs>
          <w:tab w:val="left" w:pos="1224"/>
        </w:tabs>
        <w:rPr>
          <w:rFonts w:ascii="Arial" w:hAnsi="Arial" w:cs="Arial"/>
          <w:sz w:val="24"/>
          <w:szCs w:val="24"/>
        </w:rPr>
      </w:pPr>
    </w:p>
    <w:p w14:paraId="1060C962" w14:textId="769745CB" w:rsidR="00272563" w:rsidRPr="00237C2D" w:rsidRDefault="00272563" w:rsidP="00272563">
      <w:pPr>
        <w:tabs>
          <w:tab w:val="left" w:pos="1224"/>
        </w:tabs>
        <w:rPr>
          <w:rFonts w:ascii="Arial" w:hAnsi="Arial" w:cs="Arial"/>
          <w:sz w:val="24"/>
          <w:szCs w:val="24"/>
        </w:rPr>
      </w:pPr>
      <w:r w:rsidRPr="00237C2D">
        <w:rPr>
          <w:rFonts w:ascii="Arial" w:hAnsi="Arial" w:cs="Arial"/>
          <w:sz w:val="24"/>
          <w:szCs w:val="24"/>
        </w:rPr>
        <w:t>Below is a link where the full autobiography can be accessed:</w:t>
      </w:r>
    </w:p>
    <w:p w14:paraId="6C1A74AA" w14:textId="31898849" w:rsidR="00272563" w:rsidRPr="00237C2D" w:rsidRDefault="007F7D24" w:rsidP="00272563">
      <w:pPr>
        <w:tabs>
          <w:tab w:val="left" w:pos="1224"/>
        </w:tabs>
        <w:rPr>
          <w:rFonts w:ascii="Arial" w:hAnsi="Arial" w:cs="Arial"/>
          <w:sz w:val="24"/>
          <w:szCs w:val="24"/>
        </w:rPr>
      </w:pPr>
      <w:hyperlink r:id="rId9" w:anchor="?c=&amp;m=&amp;s=&amp;cv=6&amp;xywh=-108%2C-581%2C2142%2C2519&amp;r=90" w:history="1">
        <w:r w:rsidR="00272563" w:rsidRPr="00237C2D">
          <w:rPr>
            <w:rStyle w:val="Hyperlink"/>
            <w:rFonts w:ascii="Arial" w:hAnsi="Arial" w:cs="Arial"/>
            <w:sz w:val="24"/>
            <w:szCs w:val="24"/>
          </w:rPr>
          <w:t>The Autobiography of Private Thomas Jeremiah | The National Library of Wales</w:t>
        </w:r>
      </w:hyperlink>
      <w:r w:rsidR="00272563" w:rsidRPr="00237C2D">
        <w:rPr>
          <w:rStyle w:val="FootnoteReference"/>
          <w:rFonts w:ascii="Arial" w:hAnsi="Arial" w:cs="Arial"/>
          <w:color w:val="0000FF"/>
          <w:sz w:val="24"/>
          <w:szCs w:val="24"/>
          <w:u w:val="single"/>
        </w:rPr>
        <w:footnoteReference w:id="3"/>
      </w:r>
    </w:p>
    <w:p w14:paraId="4DFA8336" w14:textId="77777777" w:rsidR="00272563" w:rsidRPr="00237C2D" w:rsidRDefault="00272563" w:rsidP="00272563">
      <w:pPr>
        <w:tabs>
          <w:tab w:val="left" w:pos="1224"/>
        </w:tabs>
        <w:rPr>
          <w:rFonts w:ascii="Arial" w:hAnsi="Arial" w:cs="Arial"/>
          <w:sz w:val="24"/>
          <w:szCs w:val="24"/>
        </w:rPr>
      </w:pPr>
    </w:p>
    <w:p w14:paraId="67A3A90A" w14:textId="548A9CF0" w:rsidR="00433DF4" w:rsidRPr="00237C2D" w:rsidRDefault="00272563" w:rsidP="00591684">
      <w:pPr>
        <w:tabs>
          <w:tab w:val="left" w:pos="1224"/>
        </w:tabs>
        <w:jc w:val="both"/>
        <w:rPr>
          <w:rFonts w:ascii="Arial" w:hAnsi="Arial" w:cs="Arial"/>
          <w:sz w:val="24"/>
          <w:szCs w:val="24"/>
        </w:rPr>
      </w:pPr>
      <w:r w:rsidRPr="00237C2D">
        <w:rPr>
          <w:rFonts w:ascii="Arial" w:hAnsi="Arial" w:cs="Arial"/>
          <w:sz w:val="24"/>
          <w:szCs w:val="24"/>
        </w:rPr>
        <w:t xml:space="preserve">The autobiography is thought to </w:t>
      </w:r>
      <w:r w:rsidR="003063DB" w:rsidRPr="00237C2D">
        <w:rPr>
          <w:rFonts w:ascii="Arial" w:hAnsi="Arial" w:cs="Arial"/>
          <w:sz w:val="24"/>
          <w:szCs w:val="24"/>
        </w:rPr>
        <w:t>have been</w:t>
      </w:r>
      <w:r w:rsidRPr="00237C2D">
        <w:rPr>
          <w:rFonts w:ascii="Arial" w:hAnsi="Arial" w:cs="Arial"/>
          <w:sz w:val="24"/>
          <w:szCs w:val="24"/>
        </w:rPr>
        <w:t xml:space="preserve"> written around 1837</w:t>
      </w:r>
      <w:r w:rsidR="0079012C" w:rsidRPr="00237C2D">
        <w:rPr>
          <w:rFonts w:ascii="Arial" w:hAnsi="Arial" w:cs="Arial"/>
          <w:sz w:val="24"/>
          <w:szCs w:val="24"/>
        </w:rPr>
        <w:t>.  It is leather-bound, hand-written</w:t>
      </w:r>
      <w:r w:rsidR="00994D12" w:rsidRPr="00237C2D">
        <w:rPr>
          <w:rFonts w:ascii="Arial" w:hAnsi="Arial" w:cs="Arial"/>
          <w:sz w:val="24"/>
          <w:szCs w:val="24"/>
        </w:rPr>
        <w:t xml:space="preserve"> in pencil</w:t>
      </w:r>
      <w:r w:rsidR="007D7BBD" w:rsidRPr="00237C2D">
        <w:rPr>
          <w:rFonts w:ascii="Arial" w:hAnsi="Arial" w:cs="Arial"/>
          <w:sz w:val="24"/>
          <w:szCs w:val="24"/>
        </w:rPr>
        <w:t xml:space="preserve"> and i</w:t>
      </w:r>
      <w:r w:rsidR="003063DB" w:rsidRPr="00237C2D">
        <w:rPr>
          <w:rFonts w:ascii="Arial" w:hAnsi="Arial" w:cs="Arial"/>
          <w:sz w:val="24"/>
          <w:szCs w:val="24"/>
        </w:rPr>
        <w:t>t is kept at the National Library of Wales</w:t>
      </w:r>
      <w:r w:rsidR="00994D12" w:rsidRPr="00237C2D">
        <w:rPr>
          <w:rFonts w:ascii="Arial" w:hAnsi="Arial" w:cs="Arial"/>
          <w:sz w:val="24"/>
          <w:szCs w:val="24"/>
        </w:rPr>
        <w:t xml:space="preserve"> </w:t>
      </w:r>
      <w:r w:rsidR="007D7BBD" w:rsidRPr="00237C2D">
        <w:rPr>
          <w:rFonts w:ascii="Arial" w:hAnsi="Arial" w:cs="Arial"/>
          <w:sz w:val="24"/>
          <w:szCs w:val="24"/>
        </w:rPr>
        <w:t xml:space="preserve">where it </w:t>
      </w:r>
      <w:r w:rsidR="00994D12" w:rsidRPr="00237C2D">
        <w:rPr>
          <w:rFonts w:ascii="Arial" w:hAnsi="Arial" w:cs="Arial"/>
          <w:sz w:val="24"/>
          <w:szCs w:val="24"/>
        </w:rPr>
        <w:t xml:space="preserve">is easily </w:t>
      </w:r>
      <w:r w:rsidR="00994D12" w:rsidRPr="00237C2D">
        <w:rPr>
          <w:rFonts w:ascii="Arial" w:hAnsi="Arial" w:cs="Arial"/>
          <w:sz w:val="24"/>
          <w:szCs w:val="24"/>
        </w:rPr>
        <w:lastRenderedPageBreak/>
        <w:t>accessible online</w:t>
      </w:r>
      <w:r w:rsidR="002B0BD0" w:rsidRPr="00237C2D">
        <w:rPr>
          <w:rStyle w:val="FootnoteReference"/>
          <w:rFonts w:ascii="Arial" w:hAnsi="Arial" w:cs="Arial"/>
          <w:sz w:val="24"/>
          <w:szCs w:val="24"/>
        </w:rPr>
        <w:footnoteReference w:id="4"/>
      </w:r>
      <w:r w:rsidR="00994D12" w:rsidRPr="00237C2D">
        <w:rPr>
          <w:rFonts w:ascii="Arial" w:hAnsi="Arial" w:cs="Arial"/>
          <w:sz w:val="24"/>
          <w:szCs w:val="24"/>
        </w:rPr>
        <w:t xml:space="preserve">.  The autobiography </w:t>
      </w:r>
      <w:r w:rsidR="0084511E" w:rsidRPr="00237C2D">
        <w:rPr>
          <w:rFonts w:ascii="Arial" w:hAnsi="Arial" w:cs="Arial"/>
          <w:sz w:val="24"/>
          <w:szCs w:val="24"/>
        </w:rPr>
        <w:t xml:space="preserve">also </w:t>
      </w:r>
      <w:r w:rsidRPr="00237C2D">
        <w:rPr>
          <w:rFonts w:ascii="Arial" w:hAnsi="Arial" w:cs="Arial"/>
          <w:sz w:val="24"/>
          <w:szCs w:val="24"/>
        </w:rPr>
        <w:t>includes details of</w:t>
      </w:r>
      <w:r w:rsidR="006301AA" w:rsidRPr="00237C2D">
        <w:rPr>
          <w:rFonts w:ascii="Arial" w:hAnsi="Arial" w:cs="Arial"/>
          <w:sz w:val="24"/>
          <w:szCs w:val="24"/>
        </w:rPr>
        <w:t xml:space="preserve"> Private</w:t>
      </w:r>
      <w:r w:rsidR="00811B2A" w:rsidRPr="00237C2D">
        <w:rPr>
          <w:rFonts w:ascii="Arial" w:hAnsi="Arial" w:cs="Arial"/>
          <w:sz w:val="24"/>
          <w:szCs w:val="24"/>
        </w:rPr>
        <w:t xml:space="preserve"> Jeremiah</w:t>
      </w:r>
      <w:r w:rsidR="00365F89" w:rsidRPr="00237C2D">
        <w:rPr>
          <w:rFonts w:ascii="Arial" w:hAnsi="Arial" w:cs="Arial"/>
          <w:sz w:val="24"/>
          <w:szCs w:val="24"/>
        </w:rPr>
        <w:t>’</w:t>
      </w:r>
      <w:r w:rsidR="00811B2A" w:rsidRPr="00237C2D">
        <w:rPr>
          <w:rFonts w:ascii="Arial" w:hAnsi="Arial" w:cs="Arial"/>
          <w:sz w:val="24"/>
          <w:szCs w:val="24"/>
        </w:rPr>
        <w:t>s</w:t>
      </w:r>
      <w:r w:rsidR="00365F89" w:rsidRPr="00237C2D">
        <w:rPr>
          <w:rFonts w:ascii="Arial" w:hAnsi="Arial" w:cs="Arial"/>
          <w:sz w:val="24"/>
          <w:szCs w:val="24"/>
        </w:rPr>
        <w:t xml:space="preserve"> experiences at the</w:t>
      </w:r>
      <w:r w:rsidRPr="00237C2D">
        <w:rPr>
          <w:rFonts w:ascii="Arial" w:hAnsi="Arial" w:cs="Arial"/>
          <w:sz w:val="24"/>
          <w:szCs w:val="24"/>
        </w:rPr>
        <w:t xml:space="preserve"> battle of Waterloo, which took place on 18</w:t>
      </w:r>
      <w:r w:rsidRPr="00237C2D">
        <w:rPr>
          <w:rFonts w:ascii="Arial" w:hAnsi="Arial" w:cs="Arial"/>
          <w:sz w:val="24"/>
          <w:szCs w:val="24"/>
          <w:vertAlign w:val="superscript"/>
        </w:rPr>
        <w:t>th</w:t>
      </w:r>
      <w:r w:rsidRPr="00237C2D">
        <w:rPr>
          <w:rFonts w:ascii="Arial" w:hAnsi="Arial" w:cs="Arial"/>
          <w:sz w:val="24"/>
          <w:szCs w:val="24"/>
        </w:rPr>
        <w:t xml:space="preserve"> June 1815. </w:t>
      </w:r>
      <w:r w:rsidR="006301AA" w:rsidRPr="00237C2D">
        <w:rPr>
          <w:rFonts w:ascii="Arial" w:hAnsi="Arial" w:cs="Arial"/>
          <w:sz w:val="24"/>
          <w:szCs w:val="24"/>
        </w:rPr>
        <w:t xml:space="preserve">Private </w:t>
      </w:r>
      <w:r w:rsidR="00952AFB" w:rsidRPr="00237C2D">
        <w:rPr>
          <w:rFonts w:ascii="Arial" w:hAnsi="Arial" w:cs="Arial"/>
          <w:sz w:val="24"/>
          <w:szCs w:val="24"/>
        </w:rPr>
        <w:t>Thomas</w:t>
      </w:r>
      <w:r w:rsidR="0084511E" w:rsidRPr="00237C2D">
        <w:rPr>
          <w:rFonts w:ascii="Arial" w:hAnsi="Arial" w:cs="Arial"/>
          <w:sz w:val="24"/>
          <w:szCs w:val="24"/>
        </w:rPr>
        <w:t xml:space="preserve"> Jeremiah</w:t>
      </w:r>
      <w:r w:rsidR="00952AFB" w:rsidRPr="00237C2D">
        <w:rPr>
          <w:rFonts w:ascii="Arial" w:hAnsi="Arial" w:cs="Arial"/>
          <w:sz w:val="24"/>
          <w:szCs w:val="24"/>
        </w:rPr>
        <w:t xml:space="preserve"> was </w:t>
      </w:r>
      <w:r w:rsidR="007F5188" w:rsidRPr="00237C2D">
        <w:rPr>
          <w:rFonts w:ascii="Arial" w:hAnsi="Arial" w:cs="Arial"/>
          <w:sz w:val="24"/>
          <w:szCs w:val="24"/>
        </w:rPr>
        <w:t>about</w:t>
      </w:r>
      <w:r w:rsidR="00952AFB" w:rsidRPr="00237C2D">
        <w:rPr>
          <w:rFonts w:ascii="Arial" w:hAnsi="Arial" w:cs="Arial"/>
          <w:sz w:val="24"/>
          <w:szCs w:val="24"/>
        </w:rPr>
        <w:t xml:space="preserve"> 1</w:t>
      </w:r>
      <w:r w:rsidR="007F5188" w:rsidRPr="00237C2D">
        <w:rPr>
          <w:rFonts w:ascii="Arial" w:hAnsi="Arial" w:cs="Arial"/>
          <w:sz w:val="24"/>
          <w:szCs w:val="24"/>
        </w:rPr>
        <w:t xml:space="preserve">6 </w:t>
      </w:r>
      <w:r w:rsidR="00952AFB" w:rsidRPr="00237C2D">
        <w:rPr>
          <w:rFonts w:ascii="Arial" w:hAnsi="Arial" w:cs="Arial"/>
          <w:sz w:val="24"/>
          <w:szCs w:val="24"/>
        </w:rPr>
        <w:t xml:space="preserve">years old when he joined the Royal Welch Fusiliers </w:t>
      </w:r>
      <w:r w:rsidR="003F0A18" w:rsidRPr="00237C2D">
        <w:rPr>
          <w:rFonts w:ascii="Arial" w:hAnsi="Arial" w:cs="Arial"/>
          <w:sz w:val="24"/>
          <w:szCs w:val="24"/>
        </w:rPr>
        <w:t>and was</w:t>
      </w:r>
      <w:r w:rsidR="007F5188" w:rsidRPr="00237C2D">
        <w:rPr>
          <w:rFonts w:ascii="Arial" w:hAnsi="Arial" w:cs="Arial"/>
          <w:sz w:val="24"/>
          <w:szCs w:val="24"/>
        </w:rPr>
        <w:t xml:space="preserve"> roughly</w:t>
      </w:r>
      <w:r w:rsidR="003F0A18" w:rsidRPr="00237C2D">
        <w:rPr>
          <w:rFonts w:ascii="Arial" w:hAnsi="Arial" w:cs="Arial"/>
          <w:sz w:val="24"/>
          <w:szCs w:val="24"/>
        </w:rPr>
        <w:t xml:space="preserve"> </w:t>
      </w:r>
      <w:r w:rsidR="007F5188" w:rsidRPr="00237C2D">
        <w:rPr>
          <w:rFonts w:ascii="Arial" w:hAnsi="Arial" w:cs="Arial"/>
          <w:sz w:val="24"/>
          <w:szCs w:val="24"/>
        </w:rPr>
        <w:t xml:space="preserve">18 when he went into the Battle of Waterloo.  He served 25 years and 210 days as a soldier for the Royal Welch </w:t>
      </w:r>
      <w:r w:rsidR="00154859" w:rsidRPr="00237C2D">
        <w:rPr>
          <w:rFonts w:ascii="Arial" w:hAnsi="Arial" w:cs="Arial"/>
          <w:sz w:val="24"/>
          <w:szCs w:val="24"/>
        </w:rPr>
        <w:t>Fusiliers</w:t>
      </w:r>
      <w:r w:rsidR="0079012C" w:rsidRPr="00237C2D">
        <w:rPr>
          <w:rFonts w:ascii="Arial" w:hAnsi="Arial" w:cs="Arial"/>
          <w:sz w:val="24"/>
          <w:szCs w:val="24"/>
        </w:rPr>
        <w:t xml:space="preserve"> and received a medal for his duties </w:t>
      </w:r>
      <w:r w:rsidR="0084511E" w:rsidRPr="00237C2D">
        <w:rPr>
          <w:rFonts w:ascii="Arial" w:hAnsi="Arial" w:cs="Arial"/>
          <w:sz w:val="24"/>
          <w:szCs w:val="24"/>
        </w:rPr>
        <w:t xml:space="preserve">in </w:t>
      </w:r>
      <w:r w:rsidR="0079012C" w:rsidRPr="00237C2D">
        <w:rPr>
          <w:rFonts w:ascii="Arial" w:hAnsi="Arial" w:cs="Arial"/>
          <w:sz w:val="24"/>
          <w:szCs w:val="24"/>
        </w:rPr>
        <w:t>the Battle of Waterloo.</w:t>
      </w:r>
      <w:r w:rsidR="0079012C" w:rsidRPr="00237C2D">
        <w:rPr>
          <w:rStyle w:val="FootnoteReference"/>
          <w:rFonts w:ascii="Arial" w:hAnsi="Arial" w:cs="Arial"/>
          <w:sz w:val="24"/>
          <w:szCs w:val="24"/>
        </w:rPr>
        <w:footnoteReference w:id="5"/>
      </w:r>
      <w:r w:rsidR="002B0BD0" w:rsidRPr="00237C2D">
        <w:rPr>
          <w:rFonts w:ascii="Arial" w:hAnsi="Arial" w:cs="Arial"/>
          <w:sz w:val="24"/>
          <w:szCs w:val="24"/>
        </w:rPr>
        <w:t xml:space="preserve"> </w:t>
      </w:r>
    </w:p>
    <w:p w14:paraId="58509E80" w14:textId="40BB8BB1" w:rsidR="00867BE3" w:rsidRPr="00237C2D" w:rsidRDefault="00EE197D" w:rsidP="00591684">
      <w:pPr>
        <w:tabs>
          <w:tab w:val="left" w:pos="1224"/>
        </w:tabs>
        <w:jc w:val="both"/>
        <w:rPr>
          <w:rFonts w:ascii="Arial" w:hAnsi="Arial" w:cs="Arial"/>
          <w:sz w:val="24"/>
          <w:szCs w:val="24"/>
        </w:rPr>
      </w:pPr>
      <w:r w:rsidRPr="00237C2D">
        <w:rPr>
          <w:rFonts w:ascii="Arial" w:hAnsi="Arial" w:cs="Arial"/>
          <w:sz w:val="24"/>
          <w:szCs w:val="24"/>
        </w:rPr>
        <w:t xml:space="preserve">The Royal Welch Fusiliers fought on the front at </w:t>
      </w:r>
      <w:r w:rsidR="005107DE" w:rsidRPr="00237C2D">
        <w:rPr>
          <w:rFonts w:ascii="Arial" w:hAnsi="Arial" w:cs="Arial"/>
          <w:sz w:val="24"/>
          <w:szCs w:val="24"/>
        </w:rPr>
        <w:t>The Battle of Waterloo</w:t>
      </w:r>
      <w:r w:rsidR="007A5FC7" w:rsidRPr="00237C2D">
        <w:rPr>
          <w:rFonts w:ascii="Arial" w:hAnsi="Arial" w:cs="Arial"/>
          <w:sz w:val="24"/>
          <w:szCs w:val="24"/>
        </w:rPr>
        <w:t xml:space="preserve">, which took place </w:t>
      </w:r>
      <w:r w:rsidRPr="00237C2D">
        <w:rPr>
          <w:rFonts w:ascii="Arial" w:hAnsi="Arial" w:cs="Arial"/>
          <w:sz w:val="24"/>
          <w:szCs w:val="24"/>
        </w:rPr>
        <w:t>on 18</w:t>
      </w:r>
      <w:r w:rsidRPr="00237C2D">
        <w:rPr>
          <w:rFonts w:ascii="Arial" w:hAnsi="Arial" w:cs="Arial"/>
          <w:sz w:val="24"/>
          <w:szCs w:val="24"/>
          <w:vertAlign w:val="superscript"/>
        </w:rPr>
        <w:t>th</w:t>
      </w:r>
      <w:r w:rsidRPr="00237C2D">
        <w:rPr>
          <w:rFonts w:ascii="Arial" w:hAnsi="Arial" w:cs="Arial"/>
          <w:sz w:val="24"/>
          <w:szCs w:val="24"/>
        </w:rPr>
        <w:t xml:space="preserve"> June</w:t>
      </w:r>
      <w:r w:rsidR="005107DE" w:rsidRPr="00237C2D">
        <w:rPr>
          <w:rFonts w:ascii="Arial" w:hAnsi="Arial" w:cs="Arial"/>
          <w:sz w:val="24"/>
          <w:szCs w:val="24"/>
        </w:rPr>
        <w:t xml:space="preserve"> 1815</w:t>
      </w:r>
      <w:r w:rsidR="00FC2D2B" w:rsidRPr="00237C2D">
        <w:rPr>
          <w:rStyle w:val="FootnoteReference"/>
          <w:rFonts w:ascii="Arial" w:hAnsi="Arial" w:cs="Arial"/>
          <w:sz w:val="24"/>
          <w:szCs w:val="24"/>
        </w:rPr>
        <w:footnoteReference w:id="6"/>
      </w:r>
      <w:r w:rsidRPr="00237C2D">
        <w:rPr>
          <w:rFonts w:ascii="Arial" w:hAnsi="Arial" w:cs="Arial"/>
          <w:sz w:val="24"/>
          <w:szCs w:val="24"/>
        </w:rPr>
        <w:t xml:space="preserve">.  </w:t>
      </w:r>
      <w:r w:rsidR="00AD41A3" w:rsidRPr="00237C2D">
        <w:rPr>
          <w:rFonts w:ascii="Arial" w:hAnsi="Arial" w:cs="Arial"/>
          <w:sz w:val="24"/>
          <w:szCs w:val="24"/>
        </w:rPr>
        <w:t xml:space="preserve">According to Davies (2012), the Battle of Waterloo was just as much of a military victory as it was a political one.  Davies continues, arguing that Napoleon Bonaparte had to be defeated and this was </w:t>
      </w:r>
      <w:r w:rsidR="00BC7DCD" w:rsidRPr="00237C2D">
        <w:rPr>
          <w:rFonts w:ascii="Arial" w:hAnsi="Arial" w:cs="Arial"/>
          <w:sz w:val="24"/>
          <w:szCs w:val="24"/>
        </w:rPr>
        <w:t xml:space="preserve">accomplished </w:t>
      </w:r>
      <w:r w:rsidR="00C855BB" w:rsidRPr="00237C2D">
        <w:rPr>
          <w:rFonts w:ascii="Arial" w:hAnsi="Arial" w:cs="Arial"/>
          <w:sz w:val="24"/>
          <w:szCs w:val="24"/>
        </w:rPr>
        <w:t>because of</w:t>
      </w:r>
      <w:r w:rsidR="00AD41A3" w:rsidRPr="00237C2D">
        <w:rPr>
          <w:rFonts w:ascii="Arial" w:hAnsi="Arial" w:cs="Arial"/>
          <w:sz w:val="24"/>
          <w:szCs w:val="24"/>
        </w:rPr>
        <w:t xml:space="preserve"> </w:t>
      </w:r>
      <w:r w:rsidR="00BC7DCD" w:rsidRPr="00237C2D">
        <w:rPr>
          <w:rFonts w:ascii="Arial" w:hAnsi="Arial" w:cs="Arial"/>
          <w:sz w:val="24"/>
          <w:szCs w:val="24"/>
        </w:rPr>
        <w:t xml:space="preserve">the </w:t>
      </w:r>
      <w:r w:rsidR="00AD41A3" w:rsidRPr="00237C2D">
        <w:rPr>
          <w:rFonts w:ascii="Arial" w:hAnsi="Arial" w:cs="Arial"/>
          <w:sz w:val="24"/>
          <w:szCs w:val="24"/>
        </w:rPr>
        <w:t xml:space="preserve">cleaver political and military </w:t>
      </w:r>
      <w:r w:rsidR="00CA217B" w:rsidRPr="00237C2D">
        <w:rPr>
          <w:rFonts w:ascii="Arial" w:hAnsi="Arial" w:cs="Arial"/>
          <w:sz w:val="24"/>
          <w:szCs w:val="24"/>
        </w:rPr>
        <w:t>manoeuvres</w:t>
      </w:r>
      <w:r w:rsidR="00AD41A3" w:rsidRPr="00237C2D">
        <w:rPr>
          <w:rFonts w:ascii="Arial" w:hAnsi="Arial" w:cs="Arial"/>
          <w:sz w:val="24"/>
          <w:szCs w:val="24"/>
        </w:rPr>
        <w:t xml:space="preserve"> by</w:t>
      </w:r>
      <w:r w:rsidR="00BC7DCD" w:rsidRPr="00237C2D">
        <w:rPr>
          <w:rFonts w:ascii="Arial" w:hAnsi="Arial" w:cs="Arial"/>
          <w:sz w:val="24"/>
          <w:szCs w:val="24"/>
        </w:rPr>
        <w:t xml:space="preserve"> the</w:t>
      </w:r>
      <w:r w:rsidR="00AD41A3" w:rsidRPr="00237C2D">
        <w:rPr>
          <w:rFonts w:ascii="Arial" w:hAnsi="Arial" w:cs="Arial"/>
          <w:sz w:val="24"/>
          <w:szCs w:val="24"/>
        </w:rPr>
        <w:t xml:space="preserve"> allies of Britain</w:t>
      </w:r>
      <w:r w:rsidR="00BC7DCD" w:rsidRPr="00237C2D">
        <w:rPr>
          <w:rFonts w:ascii="Arial" w:hAnsi="Arial" w:cs="Arial"/>
          <w:sz w:val="24"/>
          <w:szCs w:val="24"/>
        </w:rPr>
        <w:t>, including Prussia, and by other countries, such as Belgium, Russia, and Austria</w:t>
      </w:r>
      <w:r w:rsidR="00C855BB" w:rsidRPr="00237C2D">
        <w:rPr>
          <w:rStyle w:val="FootnoteReference"/>
          <w:rFonts w:ascii="Arial" w:hAnsi="Arial" w:cs="Arial"/>
          <w:sz w:val="24"/>
          <w:szCs w:val="24"/>
        </w:rPr>
        <w:footnoteReference w:id="7"/>
      </w:r>
      <w:r w:rsidR="00C855BB" w:rsidRPr="00237C2D">
        <w:rPr>
          <w:rFonts w:ascii="Arial" w:hAnsi="Arial" w:cs="Arial"/>
          <w:sz w:val="24"/>
          <w:szCs w:val="24"/>
        </w:rPr>
        <w:t xml:space="preserve">. </w:t>
      </w:r>
      <w:r w:rsidR="00482746" w:rsidRPr="00237C2D">
        <w:rPr>
          <w:rFonts w:ascii="Arial" w:hAnsi="Arial" w:cs="Arial"/>
          <w:sz w:val="24"/>
          <w:szCs w:val="24"/>
        </w:rPr>
        <w:t xml:space="preserve"> Indeed, Wellington attributes much of the success of the Battle of Waterloo to the support from Marshal Blücher and the Prussian army. </w:t>
      </w:r>
      <w:r w:rsidR="00E51A0C" w:rsidRPr="00237C2D">
        <w:rPr>
          <w:rFonts w:ascii="Arial" w:hAnsi="Arial" w:cs="Arial"/>
          <w:sz w:val="24"/>
          <w:szCs w:val="24"/>
        </w:rPr>
        <w:t>Certainly, Waterloo was seen as a great victory for peace and cooperation of political ideals at the time</w:t>
      </w:r>
      <w:r w:rsidR="00E51A0C" w:rsidRPr="00237C2D">
        <w:rPr>
          <w:rStyle w:val="FootnoteReference"/>
          <w:rFonts w:ascii="Arial" w:hAnsi="Arial" w:cs="Arial"/>
          <w:sz w:val="24"/>
          <w:szCs w:val="24"/>
        </w:rPr>
        <w:footnoteReference w:id="8"/>
      </w:r>
      <w:r w:rsidR="00E51A0C" w:rsidRPr="00237C2D">
        <w:rPr>
          <w:rFonts w:ascii="Arial" w:hAnsi="Arial" w:cs="Arial"/>
          <w:sz w:val="24"/>
          <w:szCs w:val="24"/>
        </w:rPr>
        <w:t>.</w:t>
      </w:r>
      <w:r w:rsidR="00482746" w:rsidRPr="00237C2D">
        <w:rPr>
          <w:rFonts w:ascii="Arial" w:hAnsi="Arial" w:cs="Arial"/>
          <w:sz w:val="24"/>
          <w:szCs w:val="24"/>
        </w:rPr>
        <w:t xml:space="preserve"> </w:t>
      </w:r>
      <w:r w:rsidR="00E51A0C" w:rsidRPr="00237C2D">
        <w:rPr>
          <w:rFonts w:ascii="Arial" w:hAnsi="Arial" w:cs="Arial"/>
          <w:sz w:val="24"/>
          <w:szCs w:val="24"/>
        </w:rPr>
        <w:t xml:space="preserve">  This was as Waterloo was not only about stopping France from becoming an imperial force again, but also about ensuring that the peace was kept from 1814, where a treaty was made in Paris.</w:t>
      </w:r>
    </w:p>
    <w:p w14:paraId="6C49BC83" w14:textId="10EBCFA4" w:rsidR="00867BE3" w:rsidRPr="00237C2D" w:rsidRDefault="00867BE3" w:rsidP="00591684">
      <w:pPr>
        <w:tabs>
          <w:tab w:val="left" w:pos="1224"/>
        </w:tabs>
        <w:jc w:val="both"/>
        <w:rPr>
          <w:rFonts w:ascii="Arial" w:hAnsi="Arial" w:cs="Arial"/>
          <w:sz w:val="24"/>
          <w:szCs w:val="24"/>
        </w:rPr>
      </w:pPr>
      <w:r w:rsidRPr="00237C2D">
        <w:rPr>
          <w:rFonts w:ascii="Arial" w:hAnsi="Arial" w:cs="Arial"/>
          <w:sz w:val="24"/>
          <w:szCs w:val="24"/>
        </w:rPr>
        <w:t>Alt</w:t>
      </w:r>
      <w:r w:rsidR="00E51A0C" w:rsidRPr="00237C2D">
        <w:rPr>
          <w:rFonts w:ascii="Arial" w:hAnsi="Arial" w:cs="Arial"/>
          <w:sz w:val="24"/>
          <w:szCs w:val="24"/>
        </w:rPr>
        <w:t xml:space="preserve">hough the treaty favoured Britain at the time, it did not have any details as to the plans for the rest of Europe.  This was seen to, in part, </w:t>
      </w:r>
      <w:r w:rsidR="00F011F6" w:rsidRPr="00237C2D">
        <w:rPr>
          <w:rFonts w:ascii="Arial" w:hAnsi="Arial" w:cs="Arial"/>
          <w:sz w:val="24"/>
          <w:szCs w:val="24"/>
        </w:rPr>
        <w:t>lead</w:t>
      </w:r>
      <w:r w:rsidR="00E51A0C" w:rsidRPr="00237C2D">
        <w:rPr>
          <w:rFonts w:ascii="Arial" w:hAnsi="Arial" w:cs="Arial"/>
          <w:sz w:val="24"/>
          <w:szCs w:val="24"/>
        </w:rPr>
        <w:t xml:space="preserve"> up to the turmoil in Europe and </w:t>
      </w:r>
      <w:r w:rsidR="00F011F6" w:rsidRPr="00237C2D">
        <w:rPr>
          <w:rFonts w:ascii="Arial" w:hAnsi="Arial" w:cs="Arial"/>
          <w:sz w:val="24"/>
          <w:szCs w:val="24"/>
        </w:rPr>
        <w:t>for Prussia the promise of being returned to Saxony was not enough.</w:t>
      </w:r>
      <w:r w:rsidR="00A25C5B" w:rsidRPr="00237C2D">
        <w:rPr>
          <w:rFonts w:ascii="Arial" w:hAnsi="Arial" w:cs="Arial"/>
          <w:sz w:val="24"/>
          <w:szCs w:val="24"/>
        </w:rPr>
        <w:t xml:space="preserve">  As a result, there was seen to be two </w:t>
      </w:r>
      <w:r w:rsidR="00F27A82" w:rsidRPr="00237C2D">
        <w:rPr>
          <w:rFonts w:ascii="Arial" w:hAnsi="Arial" w:cs="Arial"/>
          <w:sz w:val="24"/>
          <w:szCs w:val="24"/>
        </w:rPr>
        <w:t>viable options for a peaceful settlement in Europe at the time.  These were ‘a union of the two Great German Powers, supported by Great Britain’ with a combination of the smaller states of Germany, Holland as ‘an intermediary system between Russia and France’ or ‘a union of Austria</w:t>
      </w:r>
      <w:r w:rsidR="00C40B32" w:rsidRPr="00237C2D">
        <w:rPr>
          <w:rFonts w:ascii="Arial" w:hAnsi="Arial" w:cs="Arial"/>
          <w:sz w:val="24"/>
          <w:szCs w:val="24"/>
        </w:rPr>
        <w:t>, France and Southern States against Northern Powers with Russia and Prussia’ being close allies.</w:t>
      </w:r>
      <w:r w:rsidR="00C40B32" w:rsidRPr="00237C2D">
        <w:rPr>
          <w:rStyle w:val="FootnoteReference"/>
          <w:rFonts w:ascii="Arial" w:hAnsi="Arial" w:cs="Arial"/>
          <w:sz w:val="24"/>
          <w:szCs w:val="24"/>
        </w:rPr>
        <w:footnoteReference w:id="9"/>
      </w:r>
      <w:r w:rsidR="00C40B32" w:rsidRPr="00237C2D">
        <w:rPr>
          <w:rFonts w:ascii="Arial" w:hAnsi="Arial" w:cs="Arial"/>
          <w:sz w:val="24"/>
          <w:szCs w:val="24"/>
        </w:rPr>
        <w:t xml:space="preserve"> </w:t>
      </w:r>
    </w:p>
    <w:p w14:paraId="290B87B9" w14:textId="4C1DD52B" w:rsidR="00A62AA9" w:rsidRPr="00237C2D" w:rsidRDefault="00C40B32" w:rsidP="00591684">
      <w:pPr>
        <w:tabs>
          <w:tab w:val="left" w:pos="1224"/>
        </w:tabs>
        <w:jc w:val="both"/>
        <w:rPr>
          <w:rFonts w:ascii="Arial" w:hAnsi="Arial" w:cs="Arial"/>
          <w:sz w:val="24"/>
          <w:szCs w:val="24"/>
        </w:rPr>
      </w:pPr>
      <w:r w:rsidRPr="00237C2D">
        <w:rPr>
          <w:rFonts w:ascii="Arial" w:hAnsi="Arial" w:cs="Arial"/>
          <w:sz w:val="24"/>
          <w:szCs w:val="24"/>
        </w:rPr>
        <w:t>The bond between Russia and Prussia tried to be broken by Castlereagh, who was the Secretary of State for Foreign, Commonwealth and Developmental Affairs</w:t>
      </w:r>
      <w:r w:rsidR="00867BE3" w:rsidRPr="00237C2D">
        <w:rPr>
          <w:rFonts w:ascii="Arial" w:hAnsi="Arial" w:cs="Arial"/>
          <w:sz w:val="24"/>
          <w:szCs w:val="24"/>
        </w:rPr>
        <w:t xml:space="preserve"> during the build-up to the Battle of Waterloo.  </w:t>
      </w:r>
      <w:r w:rsidR="00547F91" w:rsidRPr="00237C2D">
        <w:rPr>
          <w:rFonts w:ascii="Arial" w:hAnsi="Arial" w:cs="Arial"/>
          <w:sz w:val="24"/>
          <w:szCs w:val="24"/>
        </w:rPr>
        <w:t xml:space="preserve">This is as he persuaded </w:t>
      </w:r>
      <w:r w:rsidR="00CA217B" w:rsidRPr="00237C2D">
        <w:rPr>
          <w:rFonts w:ascii="Arial" w:hAnsi="Arial" w:cs="Arial"/>
          <w:sz w:val="24"/>
          <w:szCs w:val="24"/>
        </w:rPr>
        <w:t>Metternich</w:t>
      </w:r>
      <w:r w:rsidR="00547F91" w:rsidRPr="00237C2D">
        <w:rPr>
          <w:rFonts w:ascii="Arial" w:hAnsi="Arial" w:cs="Arial"/>
          <w:sz w:val="24"/>
          <w:szCs w:val="24"/>
        </w:rPr>
        <w:t xml:space="preserve">, who was the Interior Minister of the Austrian Empire, to accept the demands of Prussia in return for Prussia’s support for Poland. Unfortunately, the British public did not care too much about Poland and </w:t>
      </w:r>
      <w:r w:rsidR="00B20E71" w:rsidRPr="00237C2D">
        <w:rPr>
          <w:rFonts w:ascii="Arial" w:hAnsi="Arial" w:cs="Arial"/>
          <w:sz w:val="24"/>
          <w:szCs w:val="24"/>
        </w:rPr>
        <w:t xml:space="preserve">was enraged about what was happening in Saxony and as Prussia </w:t>
      </w:r>
      <w:r w:rsidR="00B20E71" w:rsidRPr="00237C2D">
        <w:rPr>
          <w:rFonts w:ascii="Arial" w:hAnsi="Arial" w:cs="Arial"/>
          <w:sz w:val="24"/>
          <w:szCs w:val="24"/>
        </w:rPr>
        <w:lastRenderedPageBreak/>
        <w:t>would not be allowed to annex all of Saxony, this was how war very much became a possibility.</w:t>
      </w:r>
      <w:r w:rsidR="00B20E71" w:rsidRPr="00237C2D">
        <w:rPr>
          <w:rStyle w:val="FootnoteReference"/>
          <w:rFonts w:ascii="Arial" w:hAnsi="Arial" w:cs="Arial"/>
          <w:sz w:val="24"/>
          <w:szCs w:val="24"/>
        </w:rPr>
        <w:footnoteReference w:id="10"/>
      </w:r>
    </w:p>
    <w:p w14:paraId="3F742B2D" w14:textId="1AB670A5" w:rsidR="00813478" w:rsidRPr="00237C2D" w:rsidRDefault="006062E9" w:rsidP="00591684">
      <w:pPr>
        <w:tabs>
          <w:tab w:val="left" w:pos="1224"/>
        </w:tabs>
        <w:jc w:val="both"/>
        <w:rPr>
          <w:rFonts w:ascii="Arial" w:hAnsi="Arial" w:cs="Arial"/>
          <w:sz w:val="24"/>
          <w:szCs w:val="24"/>
        </w:rPr>
      </w:pPr>
      <w:r w:rsidRPr="00237C2D">
        <w:rPr>
          <w:rFonts w:ascii="Arial" w:hAnsi="Arial" w:cs="Arial"/>
          <w:sz w:val="24"/>
          <w:szCs w:val="24"/>
        </w:rPr>
        <w:t xml:space="preserve">However, it was the power that Prussia exerted that led to further tensions in Europe. Although Prussia was </w:t>
      </w:r>
      <w:proofErr w:type="gramStart"/>
      <w:r w:rsidRPr="00237C2D">
        <w:rPr>
          <w:rFonts w:ascii="Arial" w:hAnsi="Arial" w:cs="Arial"/>
          <w:sz w:val="24"/>
          <w:szCs w:val="24"/>
        </w:rPr>
        <w:t>small in size</w:t>
      </w:r>
      <w:proofErr w:type="gramEnd"/>
      <w:r w:rsidRPr="00237C2D">
        <w:rPr>
          <w:rFonts w:ascii="Arial" w:hAnsi="Arial" w:cs="Arial"/>
          <w:sz w:val="24"/>
          <w:szCs w:val="24"/>
        </w:rPr>
        <w:t xml:space="preserve">, it could have easily sided with </w:t>
      </w:r>
      <w:r w:rsidR="00CA217B" w:rsidRPr="00237C2D">
        <w:rPr>
          <w:rFonts w:ascii="Arial" w:hAnsi="Arial" w:cs="Arial"/>
          <w:sz w:val="24"/>
          <w:szCs w:val="24"/>
        </w:rPr>
        <w:t>Russia,</w:t>
      </w:r>
      <w:r w:rsidRPr="00237C2D">
        <w:rPr>
          <w:rFonts w:ascii="Arial" w:hAnsi="Arial" w:cs="Arial"/>
          <w:sz w:val="24"/>
          <w:szCs w:val="24"/>
        </w:rPr>
        <w:t xml:space="preserve"> and it was this that became a major threat to the stability of Europe.  </w:t>
      </w:r>
      <w:proofErr w:type="gramStart"/>
      <w:r w:rsidR="00DA19B0" w:rsidRPr="00237C2D">
        <w:rPr>
          <w:rFonts w:ascii="Arial" w:hAnsi="Arial" w:cs="Arial"/>
          <w:sz w:val="24"/>
          <w:szCs w:val="24"/>
        </w:rPr>
        <w:t>This is why</w:t>
      </w:r>
      <w:proofErr w:type="gramEnd"/>
      <w:r w:rsidRPr="00237C2D">
        <w:rPr>
          <w:rFonts w:ascii="Arial" w:hAnsi="Arial" w:cs="Arial"/>
          <w:sz w:val="24"/>
          <w:szCs w:val="24"/>
        </w:rPr>
        <w:t xml:space="preserve"> Castlereagh subsidised German forces as opposed to </w:t>
      </w:r>
      <w:r w:rsidR="00813478" w:rsidRPr="00237C2D">
        <w:rPr>
          <w:rFonts w:ascii="Arial" w:hAnsi="Arial" w:cs="Arial"/>
          <w:sz w:val="24"/>
          <w:szCs w:val="24"/>
        </w:rPr>
        <w:t>R</w:t>
      </w:r>
      <w:r w:rsidRPr="00237C2D">
        <w:rPr>
          <w:rFonts w:ascii="Arial" w:hAnsi="Arial" w:cs="Arial"/>
          <w:sz w:val="24"/>
          <w:szCs w:val="24"/>
        </w:rPr>
        <w:t>ussian ones.</w:t>
      </w:r>
      <w:r w:rsidR="00813478" w:rsidRPr="00237C2D">
        <w:rPr>
          <w:rFonts w:ascii="Arial" w:hAnsi="Arial" w:cs="Arial"/>
          <w:sz w:val="24"/>
          <w:szCs w:val="24"/>
        </w:rPr>
        <w:t xml:space="preserve"> The politics of Waterloo therefore involved a balancing of Russian and Prussian expanses while at the same time ensured Britain had a major role to play.</w:t>
      </w:r>
    </w:p>
    <w:p w14:paraId="711ED74F" w14:textId="1BC56802" w:rsidR="00245391" w:rsidRPr="00237C2D" w:rsidRDefault="00C86E37" w:rsidP="00591684">
      <w:pPr>
        <w:tabs>
          <w:tab w:val="left" w:pos="1224"/>
        </w:tabs>
        <w:jc w:val="both"/>
        <w:rPr>
          <w:rFonts w:ascii="Arial" w:hAnsi="Arial" w:cs="Arial"/>
          <w:sz w:val="24"/>
          <w:szCs w:val="24"/>
        </w:rPr>
      </w:pPr>
      <w:r w:rsidRPr="00237C2D">
        <w:rPr>
          <w:rFonts w:ascii="Arial" w:hAnsi="Arial" w:cs="Arial"/>
          <w:sz w:val="24"/>
          <w:szCs w:val="24"/>
        </w:rPr>
        <w:t xml:space="preserve">The part of the Royal Welch Fusiliers in the Battle of Waterloo has been highlighted by </w:t>
      </w:r>
      <w:r w:rsidR="006301AA" w:rsidRPr="00237C2D">
        <w:rPr>
          <w:rFonts w:ascii="Arial" w:hAnsi="Arial" w:cs="Arial"/>
          <w:sz w:val="24"/>
          <w:szCs w:val="24"/>
        </w:rPr>
        <w:t xml:space="preserve">Private </w:t>
      </w:r>
      <w:r w:rsidRPr="00237C2D">
        <w:rPr>
          <w:rFonts w:ascii="Arial" w:hAnsi="Arial" w:cs="Arial"/>
          <w:sz w:val="24"/>
          <w:szCs w:val="24"/>
        </w:rPr>
        <w:t>Jeremiah’s account</w:t>
      </w:r>
      <w:r w:rsidR="00796671" w:rsidRPr="00237C2D">
        <w:rPr>
          <w:rFonts w:ascii="Arial" w:hAnsi="Arial" w:cs="Arial"/>
          <w:sz w:val="24"/>
          <w:szCs w:val="24"/>
        </w:rPr>
        <w:t>.</w:t>
      </w:r>
      <w:r w:rsidR="00433DF4" w:rsidRPr="00237C2D">
        <w:rPr>
          <w:rFonts w:ascii="Arial" w:hAnsi="Arial" w:cs="Arial"/>
          <w:sz w:val="24"/>
          <w:szCs w:val="24"/>
        </w:rPr>
        <w:t xml:space="preserve"> </w:t>
      </w:r>
      <w:r w:rsidR="00E22D80" w:rsidRPr="00237C2D">
        <w:rPr>
          <w:rFonts w:ascii="Arial" w:hAnsi="Arial" w:cs="Arial"/>
          <w:sz w:val="24"/>
          <w:szCs w:val="24"/>
        </w:rPr>
        <w:t xml:space="preserve">There is also some further information on this provided </w:t>
      </w:r>
      <w:r w:rsidR="0053153C" w:rsidRPr="00237C2D">
        <w:rPr>
          <w:rFonts w:ascii="Arial" w:hAnsi="Arial" w:cs="Arial"/>
          <w:sz w:val="24"/>
          <w:szCs w:val="24"/>
        </w:rPr>
        <w:t>by Michael Glover and Jonathon Rile, who compiled a concise, yet comprehensive history of the Royal Welch Fusiliers.</w:t>
      </w:r>
      <w:r w:rsidR="0053153C" w:rsidRPr="00237C2D">
        <w:rPr>
          <w:rStyle w:val="FootnoteReference"/>
          <w:rFonts w:ascii="Arial" w:hAnsi="Arial" w:cs="Arial"/>
          <w:sz w:val="24"/>
          <w:szCs w:val="24"/>
        </w:rPr>
        <w:footnoteReference w:id="11"/>
      </w:r>
      <w:r w:rsidR="00AD2D55" w:rsidRPr="00237C2D">
        <w:rPr>
          <w:rFonts w:ascii="Arial" w:hAnsi="Arial" w:cs="Arial"/>
          <w:sz w:val="24"/>
          <w:szCs w:val="24"/>
        </w:rPr>
        <w:t xml:space="preserve">  In their chapter on </w:t>
      </w:r>
      <w:r w:rsidR="001433C2" w:rsidRPr="00237C2D">
        <w:rPr>
          <w:rFonts w:ascii="Arial" w:hAnsi="Arial" w:cs="Arial"/>
          <w:sz w:val="24"/>
          <w:szCs w:val="24"/>
        </w:rPr>
        <w:t>‘</w:t>
      </w:r>
      <w:r w:rsidR="00AD2D55" w:rsidRPr="00237C2D">
        <w:rPr>
          <w:rFonts w:ascii="Arial" w:hAnsi="Arial" w:cs="Arial"/>
          <w:sz w:val="24"/>
          <w:szCs w:val="24"/>
        </w:rPr>
        <w:t>Victory Against Napoleon</w:t>
      </w:r>
      <w:r w:rsidR="001433C2" w:rsidRPr="00237C2D">
        <w:rPr>
          <w:rFonts w:ascii="Arial" w:hAnsi="Arial" w:cs="Arial"/>
          <w:sz w:val="24"/>
          <w:szCs w:val="24"/>
        </w:rPr>
        <w:t>’</w:t>
      </w:r>
      <w:r w:rsidR="00AD2D55" w:rsidRPr="00237C2D">
        <w:rPr>
          <w:rFonts w:ascii="Arial" w:hAnsi="Arial" w:cs="Arial"/>
          <w:sz w:val="24"/>
          <w:szCs w:val="24"/>
        </w:rPr>
        <w:t xml:space="preserve">, </w:t>
      </w:r>
      <w:r w:rsidR="00B86275" w:rsidRPr="00237C2D">
        <w:rPr>
          <w:rFonts w:ascii="Arial" w:hAnsi="Arial" w:cs="Arial"/>
          <w:sz w:val="24"/>
          <w:szCs w:val="24"/>
        </w:rPr>
        <w:t xml:space="preserve">they use quotes from the men who fought in the Battle of Waterloo to highlight the plight that the soldiers faced, while at the same time emphasised the </w:t>
      </w:r>
      <w:r w:rsidR="00A008D7" w:rsidRPr="00237C2D">
        <w:rPr>
          <w:rFonts w:ascii="Arial" w:hAnsi="Arial" w:cs="Arial"/>
          <w:sz w:val="24"/>
          <w:szCs w:val="24"/>
        </w:rPr>
        <w:t>proficiency of the men.  According to Michael Glover and Rile, the 23</w:t>
      </w:r>
      <w:r w:rsidR="00A008D7" w:rsidRPr="00237C2D">
        <w:rPr>
          <w:rFonts w:ascii="Arial" w:hAnsi="Arial" w:cs="Arial"/>
          <w:sz w:val="24"/>
          <w:szCs w:val="24"/>
          <w:vertAlign w:val="superscript"/>
        </w:rPr>
        <w:t>rd</w:t>
      </w:r>
      <w:r w:rsidR="00A008D7" w:rsidRPr="00237C2D">
        <w:rPr>
          <w:rFonts w:ascii="Arial" w:hAnsi="Arial" w:cs="Arial"/>
          <w:sz w:val="24"/>
          <w:szCs w:val="24"/>
        </w:rPr>
        <w:t xml:space="preserve"> Regiment were the most experienced</w:t>
      </w:r>
      <w:r w:rsidR="00245391" w:rsidRPr="00237C2D">
        <w:rPr>
          <w:rFonts w:ascii="Arial" w:hAnsi="Arial" w:cs="Arial"/>
          <w:sz w:val="24"/>
          <w:szCs w:val="24"/>
        </w:rPr>
        <w:t xml:space="preserve"> and the way they were organised helped the success at the Battle of Waterloo.</w:t>
      </w:r>
      <w:r w:rsidR="00245391" w:rsidRPr="00237C2D">
        <w:rPr>
          <w:rStyle w:val="FootnoteReference"/>
          <w:rFonts w:ascii="Arial" w:hAnsi="Arial" w:cs="Arial"/>
          <w:sz w:val="24"/>
          <w:szCs w:val="24"/>
        </w:rPr>
        <w:footnoteReference w:id="12"/>
      </w:r>
    </w:p>
    <w:p w14:paraId="27F971E1" w14:textId="2024897E" w:rsidR="00496028" w:rsidRPr="00237C2D" w:rsidRDefault="001D0584" w:rsidP="00591684">
      <w:pPr>
        <w:tabs>
          <w:tab w:val="left" w:pos="1224"/>
        </w:tabs>
        <w:jc w:val="both"/>
        <w:rPr>
          <w:rFonts w:ascii="Arial" w:hAnsi="Arial" w:cs="Arial"/>
          <w:sz w:val="24"/>
          <w:szCs w:val="24"/>
        </w:rPr>
      </w:pPr>
      <w:r w:rsidRPr="00237C2D">
        <w:rPr>
          <w:rFonts w:ascii="Arial" w:hAnsi="Arial" w:cs="Arial"/>
          <w:sz w:val="24"/>
          <w:szCs w:val="24"/>
        </w:rPr>
        <w:t xml:space="preserve">The person responsible for the regiment at the time was Lieutenant Colonel Ellis, who there </w:t>
      </w:r>
      <w:r w:rsidR="001006B8" w:rsidRPr="00237C2D">
        <w:rPr>
          <w:rFonts w:ascii="Arial" w:hAnsi="Arial" w:cs="Arial"/>
          <w:sz w:val="24"/>
          <w:szCs w:val="24"/>
        </w:rPr>
        <w:t>are</w:t>
      </w:r>
      <w:r w:rsidRPr="00237C2D">
        <w:rPr>
          <w:rFonts w:ascii="Arial" w:hAnsi="Arial" w:cs="Arial"/>
          <w:sz w:val="24"/>
          <w:szCs w:val="24"/>
        </w:rPr>
        <w:t xml:space="preserve"> accounts of </w:t>
      </w:r>
      <w:r w:rsidR="001006B8" w:rsidRPr="00237C2D">
        <w:rPr>
          <w:rFonts w:ascii="Arial" w:hAnsi="Arial" w:cs="Arial"/>
          <w:sz w:val="24"/>
          <w:szCs w:val="24"/>
        </w:rPr>
        <w:t>in Michael Glover and Rile’s book, and in Private Jeremiah’s account.</w:t>
      </w:r>
      <w:r w:rsidR="001006B8" w:rsidRPr="00237C2D">
        <w:rPr>
          <w:rStyle w:val="FootnoteReference"/>
          <w:rFonts w:ascii="Arial" w:hAnsi="Arial" w:cs="Arial"/>
          <w:sz w:val="24"/>
          <w:szCs w:val="24"/>
        </w:rPr>
        <w:footnoteReference w:id="13"/>
      </w:r>
      <w:r w:rsidR="001006B8" w:rsidRPr="00237C2D">
        <w:rPr>
          <w:rFonts w:ascii="Arial" w:hAnsi="Arial" w:cs="Arial"/>
          <w:sz w:val="24"/>
          <w:szCs w:val="24"/>
        </w:rPr>
        <w:t xml:space="preserve">  </w:t>
      </w:r>
      <w:r w:rsidR="00A667D2" w:rsidRPr="00237C2D">
        <w:rPr>
          <w:rFonts w:ascii="Arial" w:hAnsi="Arial" w:cs="Arial"/>
          <w:sz w:val="24"/>
          <w:szCs w:val="24"/>
        </w:rPr>
        <w:t xml:space="preserve">Ellis was regarded </w:t>
      </w:r>
      <w:r w:rsidR="00F7385B" w:rsidRPr="00237C2D">
        <w:rPr>
          <w:rFonts w:ascii="Arial" w:hAnsi="Arial" w:cs="Arial"/>
          <w:sz w:val="24"/>
          <w:szCs w:val="24"/>
        </w:rPr>
        <w:t xml:space="preserve">as </w:t>
      </w:r>
      <w:r w:rsidR="005D6B3D" w:rsidRPr="00237C2D">
        <w:rPr>
          <w:rFonts w:ascii="Arial" w:hAnsi="Arial" w:cs="Arial"/>
          <w:sz w:val="24"/>
          <w:szCs w:val="24"/>
        </w:rPr>
        <w:t>popular amongst his men, however, al</w:t>
      </w:r>
      <w:r w:rsidR="001006B8" w:rsidRPr="00237C2D">
        <w:rPr>
          <w:rFonts w:ascii="Arial" w:hAnsi="Arial" w:cs="Arial"/>
          <w:sz w:val="24"/>
          <w:szCs w:val="24"/>
        </w:rPr>
        <w:t xml:space="preserve">though the men </w:t>
      </w:r>
      <w:r w:rsidR="005A5C7A" w:rsidRPr="00237C2D">
        <w:rPr>
          <w:rFonts w:ascii="Arial" w:hAnsi="Arial" w:cs="Arial"/>
          <w:sz w:val="24"/>
          <w:szCs w:val="24"/>
        </w:rPr>
        <w:t xml:space="preserve">looked up to Ellis, they also feared him. This was probably because he was not only regarded with respect but also due to the nature of the treatment and punishment of his men.  According to Private Jeremiah, </w:t>
      </w:r>
      <w:r w:rsidR="005D6B3D" w:rsidRPr="00237C2D">
        <w:rPr>
          <w:rFonts w:ascii="Arial" w:hAnsi="Arial" w:cs="Arial"/>
          <w:sz w:val="24"/>
          <w:szCs w:val="24"/>
        </w:rPr>
        <w:t xml:space="preserve">some of </w:t>
      </w:r>
      <w:r w:rsidR="005A5C7A" w:rsidRPr="00237C2D">
        <w:rPr>
          <w:rFonts w:ascii="Arial" w:hAnsi="Arial" w:cs="Arial"/>
          <w:sz w:val="24"/>
          <w:szCs w:val="24"/>
        </w:rPr>
        <w:t xml:space="preserve">the soldiers </w:t>
      </w:r>
      <w:r w:rsidR="00AF2BA5" w:rsidRPr="00237C2D">
        <w:rPr>
          <w:rFonts w:ascii="Arial" w:hAnsi="Arial" w:cs="Arial"/>
          <w:sz w:val="24"/>
          <w:szCs w:val="24"/>
        </w:rPr>
        <w:t xml:space="preserve">were </w:t>
      </w:r>
      <w:r w:rsidR="005A5C7A" w:rsidRPr="00237C2D">
        <w:rPr>
          <w:rFonts w:ascii="Arial" w:hAnsi="Arial" w:cs="Arial"/>
          <w:sz w:val="24"/>
          <w:szCs w:val="24"/>
        </w:rPr>
        <w:t>kicked and thrashed</w:t>
      </w:r>
      <w:r w:rsidR="00D12BB2" w:rsidRPr="00237C2D">
        <w:rPr>
          <w:rFonts w:ascii="Arial" w:hAnsi="Arial" w:cs="Arial"/>
          <w:sz w:val="24"/>
          <w:szCs w:val="24"/>
        </w:rPr>
        <w:t xml:space="preserve">; and </w:t>
      </w:r>
      <w:r w:rsidR="00FC2D2B" w:rsidRPr="00237C2D">
        <w:rPr>
          <w:rFonts w:ascii="Arial" w:hAnsi="Arial" w:cs="Arial"/>
          <w:sz w:val="24"/>
          <w:szCs w:val="24"/>
        </w:rPr>
        <w:t>in some cases, they were put to death.</w:t>
      </w:r>
      <w:r w:rsidR="005D6B3D" w:rsidRPr="00237C2D">
        <w:rPr>
          <w:rFonts w:ascii="Arial" w:hAnsi="Arial" w:cs="Arial"/>
          <w:sz w:val="24"/>
          <w:szCs w:val="24"/>
        </w:rPr>
        <w:t xml:space="preserve"> </w:t>
      </w:r>
      <w:r w:rsidR="00B83273" w:rsidRPr="00237C2D">
        <w:rPr>
          <w:rFonts w:ascii="Arial" w:hAnsi="Arial" w:cs="Arial"/>
          <w:sz w:val="24"/>
          <w:szCs w:val="24"/>
        </w:rPr>
        <w:t>However, Private Jeremiah points out that this treatment was not as harsh perhaps compared to the treatment given by other Lieutenant Colonels.</w:t>
      </w:r>
      <w:r w:rsidR="0020624C" w:rsidRPr="00237C2D">
        <w:rPr>
          <w:rStyle w:val="FootnoteReference"/>
          <w:rFonts w:ascii="Arial" w:hAnsi="Arial" w:cs="Arial"/>
          <w:sz w:val="24"/>
          <w:szCs w:val="24"/>
        </w:rPr>
        <w:footnoteReference w:id="14"/>
      </w:r>
    </w:p>
    <w:p w14:paraId="320B2FDA" w14:textId="5382166E" w:rsidR="00CA217B" w:rsidRPr="00237C2D" w:rsidRDefault="005107DE" w:rsidP="00591684">
      <w:pPr>
        <w:tabs>
          <w:tab w:val="left" w:pos="1224"/>
        </w:tabs>
        <w:jc w:val="both"/>
        <w:rPr>
          <w:rFonts w:ascii="Arial" w:hAnsi="Arial" w:cs="Arial"/>
          <w:sz w:val="24"/>
          <w:szCs w:val="24"/>
        </w:rPr>
      </w:pPr>
      <w:r w:rsidRPr="00237C2D">
        <w:rPr>
          <w:rFonts w:ascii="Arial" w:hAnsi="Arial" w:cs="Arial"/>
          <w:sz w:val="24"/>
          <w:szCs w:val="24"/>
        </w:rPr>
        <w:t xml:space="preserve">Private </w:t>
      </w:r>
      <w:r w:rsidR="00591684" w:rsidRPr="00237C2D">
        <w:rPr>
          <w:rFonts w:ascii="Arial" w:hAnsi="Arial" w:cs="Arial"/>
          <w:sz w:val="24"/>
          <w:szCs w:val="24"/>
        </w:rPr>
        <w:t xml:space="preserve">Thomas Jeremiah was wounded three times </w:t>
      </w:r>
      <w:r w:rsidR="003063DB" w:rsidRPr="00237C2D">
        <w:rPr>
          <w:rFonts w:ascii="Arial" w:hAnsi="Arial" w:cs="Arial"/>
          <w:sz w:val="24"/>
          <w:szCs w:val="24"/>
        </w:rPr>
        <w:t>while</w:t>
      </w:r>
      <w:r w:rsidR="009D763B" w:rsidRPr="00237C2D">
        <w:rPr>
          <w:rFonts w:ascii="Arial" w:hAnsi="Arial" w:cs="Arial"/>
          <w:sz w:val="24"/>
          <w:szCs w:val="24"/>
        </w:rPr>
        <w:t xml:space="preserve"> in action</w:t>
      </w:r>
      <w:r w:rsidR="00BC686D" w:rsidRPr="00237C2D">
        <w:rPr>
          <w:rFonts w:ascii="Arial" w:hAnsi="Arial" w:cs="Arial"/>
          <w:sz w:val="24"/>
          <w:szCs w:val="24"/>
        </w:rPr>
        <w:t xml:space="preserve"> and was confirmed as medically unfit in 1837</w:t>
      </w:r>
      <w:r w:rsidR="003B6B13" w:rsidRPr="00237C2D">
        <w:rPr>
          <w:rFonts w:ascii="Arial" w:hAnsi="Arial" w:cs="Arial"/>
          <w:sz w:val="24"/>
          <w:szCs w:val="24"/>
        </w:rPr>
        <w:t>. He was therefore</w:t>
      </w:r>
      <w:r w:rsidR="00BC686D" w:rsidRPr="00237C2D">
        <w:rPr>
          <w:rFonts w:ascii="Arial" w:hAnsi="Arial" w:cs="Arial"/>
          <w:sz w:val="24"/>
          <w:szCs w:val="24"/>
        </w:rPr>
        <w:t xml:space="preserve"> discharged from the Royal Welch Fusiliers</w:t>
      </w:r>
      <w:r w:rsidR="003B6B13" w:rsidRPr="00237C2D">
        <w:rPr>
          <w:rFonts w:ascii="Arial" w:hAnsi="Arial" w:cs="Arial"/>
          <w:sz w:val="24"/>
          <w:szCs w:val="24"/>
        </w:rPr>
        <w:t xml:space="preserve"> at this time</w:t>
      </w:r>
      <w:r w:rsidR="0006005A" w:rsidRPr="00237C2D">
        <w:rPr>
          <w:rFonts w:ascii="Arial" w:hAnsi="Arial" w:cs="Arial"/>
          <w:sz w:val="24"/>
          <w:szCs w:val="24"/>
        </w:rPr>
        <w:t xml:space="preserve">.  In addition, as he and his family held some properties, perhaps he was not as poor as he had suggested.  </w:t>
      </w:r>
      <w:r w:rsidR="00DC4E5F" w:rsidRPr="00237C2D">
        <w:rPr>
          <w:rFonts w:ascii="Arial" w:hAnsi="Arial" w:cs="Arial"/>
          <w:sz w:val="24"/>
          <w:szCs w:val="24"/>
        </w:rPr>
        <w:t>It is also thought that he was well educated</w:t>
      </w:r>
      <w:r w:rsidR="007A5FC7" w:rsidRPr="00237C2D">
        <w:rPr>
          <w:rFonts w:ascii="Arial" w:hAnsi="Arial" w:cs="Arial"/>
          <w:sz w:val="24"/>
          <w:szCs w:val="24"/>
        </w:rPr>
        <w:t>,</w:t>
      </w:r>
      <w:r w:rsidR="00DC4E5F" w:rsidRPr="00237C2D">
        <w:rPr>
          <w:rFonts w:ascii="Arial" w:hAnsi="Arial" w:cs="Arial"/>
          <w:sz w:val="24"/>
          <w:szCs w:val="24"/>
        </w:rPr>
        <w:t xml:space="preserve"> considering he </w:t>
      </w:r>
      <w:r w:rsidR="007A5FC7" w:rsidRPr="00237C2D">
        <w:rPr>
          <w:rFonts w:ascii="Arial" w:hAnsi="Arial" w:cs="Arial"/>
          <w:sz w:val="24"/>
          <w:szCs w:val="24"/>
        </w:rPr>
        <w:t>could</w:t>
      </w:r>
      <w:r w:rsidR="00DC4E5F" w:rsidRPr="00237C2D">
        <w:rPr>
          <w:rFonts w:ascii="Arial" w:hAnsi="Arial" w:cs="Arial"/>
          <w:sz w:val="24"/>
          <w:szCs w:val="24"/>
        </w:rPr>
        <w:t xml:space="preserve"> write. After being discharged in 1841</w:t>
      </w:r>
      <w:r w:rsidR="007A5FC7" w:rsidRPr="00237C2D">
        <w:rPr>
          <w:rFonts w:ascii="Arial" w:hAnsi="Arial" w:cs="Arial"/>
          <w:sz w:val="24"/>
          <w:szCs w:val="24"/>
        </w:rPr>
        <w:t>,</w:t>
      </w:r>
      <w:r w:rsidR="00A3386C" w:rsidRPr="00237C2D">
        <w:rPr>
          <w:rFonts w:ascii="Arial" w:hAnsi="Arial" w:cs="Arial"/>
          <w:sz w:val="24"/>
          <w:szCs w:val="24"/>
        </w:rPr>
        <w:t xml:space="preserve"> </w:t>
      </w:r>
      <w:r w:rsidR="006301AA" w:rsidRPr="00237C2D">
        <w:rPr>
          <w:rFonts w:ascii="Arial" w:hAnsi="Arial" w:cs="Arial"/>
          <w:sz w:val="24"/>
          <w:szCs w:val="24"/>
        </w:rPr>
        <w:t xml:space="preserve">Private </w:t>
      </w:r>
      <w:r w:rsidR="00A3386C" w:rsidRPr="00237C2D">
        <w:rPr>
          <w:rFonts w:ascii="Arial" w:hAnsi="Arial" w:cs="Arial"/>
          <w:sz w:val="24"/>
          <w:szCs w:val="24"/>
        </w:rPr>
        <w:t>Jeremiah</w:t>
      </w:r>
      <w:r w:rsidR="0070255E" w:rsidRPr="00237C2D">
        <w:rPr>
          <w:rFonts w:ascii="Arial" w:hAnsi="Arial" w:cs="Arial"/>
          <w:sz w:val="24"/>
          <w:szCs w:val="24"/>
        </w:rPr>
        <w:t xml:space="preserve"> married a lady </w:t>
      </w:r>
      <w:r w:rsidR="003063DB" w:rsidRPr="00237C2D">
        <w:rPr>
          <w:rFonts w:ascii="Arial" w:hAnsi="Arial" w:cs="Arial"/>
          <w:sz w:val="24"/>
          <w:szCs w:val="24"/>
        </w:rPr>
        <w:t>named</w:t>
      </w:r>
      <w:r w:rsidR="0070255E" w:rsidRPr="00237C2D">
        <w:rPr>
          <w:rFonts w:ascii="Arial" w:hAnsi="Arial" w:cs="Arial"/>
          <w:sz w:val="24"/>
          <w:szCs w:val="24"/>
        </w:rPr>
        <w:t xml:space="preserve"> </w:t>
      </w:r>
      <w:r w:rsidR="000800A7" w:rsidRPr="00237C2D">
        <w:rPr>
          <w:rFonts w:ascii="Arial" w:hAnsi="Arial" w:cs="Arial"/>
          <w:sz w:val="24"/>
          <w:szCs w:val="24"/>
        </w:rPr>
        <w:t>Elizabeth</w:t>
      </w:r>
      <w:r w:rsidR="007A5FC7" w:rsidRPr="00237C2D">
        <w:rPr>
          <w:rFonts w:ascii="Arial" w:hAnsi="Arial" w:cs="Arial"/>
          <w:sz w:val="24"/>
          <w:szCs w:val="24"/>
        </w:rPr>
        <w:t>,</w:t>
      </w:r>
      <w:r w:rsidR="000800A7" w:rsidRPr="00237C2D">
        <w:rPr>
          <w:rFonts w:ascii="Arial" w:hAnsi="Arial" w:cs="Arial"/>
          <w:sz w:val="24"/>
          <w:szCs w:val="24"/>
        </w:rPr>
        <w:t xml:space="preserve"> and </w:t>
      </w:r>
      <w:r w:rsidR="00A43CDE" w:rsidRPr="00237C2D">
        <w:rPr>
          <w:rFonts w:ascii="Arial" w:hAnsi="Arial" w:cs="Arial"/>
          <w:sz w:val="24"/>
          <w:szCs w:val="24"/>
        </w:rPr>
        <w:t xml:space="preserve">they </w:t>
      </w:r>
      <w:r w:rsidR="000800A7" w:rsidRPr="00237C2D">
        <w:rPr>
          <w:rFonts w:ascii="Arial" w:hAnsi="Arial" w:cs="Arial"/>
          <w:sz w:val="24"/>
          <w:szCs w:val="24"/>
        </w:rPr>
        <w:t>had five children together.</w:t>
      </w:r>
      <w:r w:rsidR="00DC4E5F" w:rsidRPr="00237C2D">
        <w:rPr>
          <w:rFonts w:ascii="Arial" w:hAnsi="Arial" w:cs="Arial"/>
          <w:sz w:val="24"/>
          <w:szCs w:val="24"/>
        </w:rPr>
        <w:t xml:space="preserve"> </w:t>
      </w:r>
      <w:r w:rsidR="006301AA" w:rsidRPr="00237C2D">
        <w:rPr>
          <w:rFonts w:ascii="Arial" w:hAnsi="Arial" w:cs="Arial"/>
          <w:sz w:val="24"/>
          <w:szCs w:val="24"/>
        </w:rPr>
        <w:t>Private</w:t>
      </w:r>
      <w:r w:rsidR="00DC4E5F" w:rsidRPr="00237C2D">
        <w:rPr>
          <w:rFonts w:ascii="Arial" w:hAnsi="Arial" w:cs="Arial"/>
          <w:sz w:val="24"/>
          <w:szCs w:val="24"/>
        </w:rPr>
        <w:t xml:space="preserve"> Jeremiah later obtained a position as a Superintendent police officer for Brynmawr in Breconshire</w:t>
      </w:r>
      <w:r w:rsidR="00A3386C" w:rsidRPr="00237C2D">
        <w:rPr>
          <w:rFonts w:ascii="Arial" w:hAnsi="Arial" w:cs="Arial"/>
          <w:sz w:val="24"/>
          <w:szCs w:val="24"/>
        </w:rPr>
        <w:t xml:space="preserve"> in </w:t>
      </w:r>
      <w:r w:rsidR="00A3386C" w:rsidRPr="00237C2D">
        <w:rPr>
          <w:rFonts w:ascii="Arial" w:hAnsi="Arial" w:cs="Arial"/>
          <w:sz w:val="24"/>
          <w:szCs w:val="24"/>
        </w:rPr>
        <w:lastRenderedPageBreak/>
        <w:t>1847</w:t>
      </w:r>
      <w:r w:rsidR="00DC4E5F" w:rsidRPr="00237C2D">
        <w:rPr>
          <w:rFonts w:ascii="Arial" w:hAnsi="Arial" w:cs="Arial"/>
          <w:sz w:val="24"/>
          <w:szCs w:val="24"/>
        </w:rPr>
        <w:t>.</w:t>
      </w:r>
      <w:r w:rsidR="000800A7" w:rsidRPr="00237C2D">
        <w:rPr>
          <w:rFonts w:ascii="Arial" w:hAnsi="Arial" w:cs="Arial"/>
          <w:sz w:val="24"/>
          <w:szCs w:val="24"/>
        </w:rPr>
        <w:t xml:space="preserve">  </w:t>
      </w:r>
      <w:r w:rsidR="003B6B13" w:rsidRPr="00237C2D">
        <w:rPr>
          <w:rFonts w:ascii="Arial" w:hAnsi="Arial" w:cs="Arial"/>
          <w:sz w:val="24"/>
          <w:szCs w:val="24"/>
        </w:rPr>
        <w:t>Unfortunately</w:t>
      </w:r>
      <w:r w:rsidR="000800A7" w:rsidRPr="00237C2D">
        <w:rPr>
          <w:rFonts w:ascii="Arial" w:hAnsi="Arial" w:cs="Arial"/>
          <w:sz w:val="24"/>
          <w:szCs w:val="24"/>
        </w:rPr>
        <w:t>,</w:t>
      </w:r>
      <w:r w:rsidR="00A3386C" w:rsidRPr="00237C2D">
        <w:rPr>
          <w:rFonts w:ascii="Arial" w:hAnsi="Arial" w:cs="Arial"/>
          <w:sz w:val="24"/>
          <w:szCs w:val="24"/>
        </w:rPr>
        <w:t xml:space="preserve"> </w:t>
      </w:r>
      <w:r w:rsidR="000800A7" w:rsidRPr="00237C2D">
        <w:rPr>
          <w:rFonts w:ascii="Arial" w:hAnsi="Arial" w:cs="Arial"/>
          <w:sz w:val="24"/>
          <w:szCs w:val="24"/>
        </w:rPr>
        <w:t xml:space="preserve">in </w:t>
      </w:r>
      <w:r w:rsidR="00A3386C" w:rsidRPr="00237C2D">
        <w:rPr>
          <w:rFonts w:ascii="Arial" w:hAnsi="Arial" w:cs="Arial"/>
          <w:sz w:val="24"/>
          <w:szCs w:val="24"/>
        </w:rPr>
        <w:t>1</w:t>
      </w:r>
      <w:r w:rsidR="000800A7" w:rsidRPr="00237C2D">
        <w:rPr>
          <w:rFonts w:ascii="Arial" w:hAnsi="Arial" w:cs="Arial"/>
          <w:sz w:val="24"/>
          <w:szCs w:val="24"/>
        </w:rPr>
        <w:t xml:space="preserve">856, </w:t>
      </w:r>
      <w:r w:rsidR="006301AA" w:rsidRPr="00237C2D">
        <w:rPr>
          <w:rFonts w:ascii="Arial" w:hAnsi="Arial" w:cs="Arial"/>
          <w:sz w:val="24"/>
          <w:szCs w:val="24"/>
        </w:rPr>
        <w:t xml:space="preserve">he </w:t>
      </w:r>
      <w:r w:rsidR="003B6B13" w:rsidRPr="00237C2D">
        <w:rPr>
          <w:rFonts w:ascii="Arial" w:hAnsi="Arial" w:cs="Arial"/>
          <w:sz w:val="24"/>
          <w:szCs w:val="24"/>
        </w:rPr>
        <w:t xml:space="preserve">was attacked by some </w:t>
      </w:r>
      <w:r w:rsidR="000800A7" w:rsidRPr="00237C2D">
        <w:rPr>
          <w:rFonts w:ascii="Arial" w:hAnsi="Arial" w:cs="Arial"/>
          <w:sz w:val="24"/>
          <w:szCs w:val="24"/>
        </w:rPr>
        <w:t>thugs,</w:t>
      </w:r>
      <w:r w:rsidR="003B6B13" w:rsidRPr="00237C2D">
        <w:rPr>
          <w:rFonts w:ascii="Arial" w:hAnsi="Arial" w:cs="Arial"/>
          <w:sz w:val="24"/>
          <w:szCs w:val="24"/>
        </w:rPr>
        <w:t xml:space="preserve"> </w:t>
      </w:r>
      <w:r w:rsidR="003063DB" w:rsidRPr="00237C2D">
        <w:rPr>
          <w:rFonts w:ascii="Arial" w:hAnsi="Arial" w:cs="Arial"/>
          <w:sz w:val="24"/>
          <w:szCs w:val="24"/>
        </w:rPr>
        <w:t>resulting</w:t>
      </w:r>
      <w:r w:rsidR="003B6B13" w:rsidRPr="00237C2D">
        <w:rPr>
          <w:rFonts w:ascii="Arial" w:hAnsi="Arial" w:cs="Arial"/>
          <w:sz w:val="24"/>
          <w:szCs w:val="24"/>
        </w:rPr>
        <w:t xml:space="preserve"> in him losing the ability to walk.</w:t>
      </w:r>
      <w:r w:rsidR="008B4883" w:rsidRPr="00237C2D">
        <w:rPr>
          <w:rFonts w:ascii="Arial" w:hAnsi="Arial" w:cs="Arial"/>
          <w:sz w:val="24"/>
          <w:szCs w:val="24"/>
        </w:rPr>
        <w:t xml:space="preserve">  </w:t>
      </w:r>
      <w:r w:rsidR="0070255E" w:rsidRPr="00237C2D">
        <w:rPr>
          <w:rFonts w:ascii="Arial" w:hAnsi="Arial" w:cs="Arial"/>
          <w:sz w:val="24"/>
          <w:szCs w:val="24"/>
        </w:rPr>
        <w:t>He remained lame for the remainder of his life</w:t>
      </w:r>
      <w:r w:rsidR="00261E7A" w:rsidRPr="00237C2D">
        <w:rPr>
          <w:rFonts w:ascii="Arial" w:hAnsi="Arial" w:cs="Arial"/>
          <w:sz w:val="24"/>
          <w:szCs w:val="24"/>
        </w:rPr>
        <w:t xml:space="preserve">.   His wife is said to have died in 1856, and Thomas Jeremiah </w:t>
      </w:r>
      <w:r w:rsidR="0070255E" w:rsidRPr="00237C2D">
        <w:rPr>
          <w:rFonts w:ascii="Arial" w:hAnsi="Arial" w:cs="Arial"/>
          <w:sz w:val="24"/>
          <w:szCs w:val="24"/>
        </w:rPr>
        <w:t>died in 18</w:t>
      </w:r>
      <w:r w:rsidR="007C4043" w:rsidRPr="00237C2D">
        <w:rPr>
          <w:rFonts w:ascii="Arial" w:hAnsi="Arial" w:cs="Arial"/>
          <w:sz w:val="24"/>
          <w:szCs w:val="24"/>
        </w:rPr>
        <w:t>68</w:t>
      </w:r>
      <w:r w:rsidR="00853A4D" w:rsidRPr="00237C2D">
        <w:rPr>
          <w:rFonts w:ascii="Arial" w:hAnsi="Arial" w:cs="Arial"/>
          <w:sz w:val="24"/>
          <w:szCs w:val="24"/>
        </w:rPr>
        <w:t>.  However,</w:t>
      </w:r>
      <w:r w:rsidR="006301AA" w:rsidRPr="00237C2D">
        <w:rPr>
          <w:rFonts w:ascii="Arial" w:hAnsi="Arial" w:cs="Arial"/>
          <w:sz w:val="24"/>
          <w:szCs w:val="24"/>
        </w:rPr>
        <w:t xml:space="preserve"> Private</w:t>
      </w:r>
      <w:r w:rsidR="00853A4D" w:rsidRPr="00237C2D">
        <w:rPr>
          <w:rFonts w:ascii="Arial" w:hAnsi="Arial" w:cs="Arial"/>
          <w:sz w:val="24"/>
          <w:szCs w:val="24"/>
        </w:rPr>
        <w:t xml:space="preserve"> </w:t>
      </w:r>
      <w:r w:rsidR="00884F51" w:rsidRPr="00237C2D">
        <w:rPr>
          <w:rFonts w:ascii="Arial" w:hAnsi="Arial" w:cs="Arial"/>
          <w:sz w:val="24"/>
          <w:szCs w:val="24"/>
        </w:rPr>
        <w:t xml:space="preserve">Jeremiah’s legacy still lives on as his medal </w:t>
      </w:r>
      <w:r w:rsidR="00A3386C" w:rsidRPr="00237C2D">
        <w:rPr>
          <w:rFonts w:ascii="Arial" w:hAnsi="Arial" w:cs="Arial"/>
          <w:sz w:val="24"/>
          <w:szCs w:val="24"/>
        </w:rPr>
        <w:t xml:space="preserve">for his efforts in Waterloo </w:t>
      </w:r>
      <w:r w:rsidR="00884F51" w:rsidRPr="00237C2D">
        <w:rPr>
          <w:rFonts w:ascii="Arial" w:hAnsi="Arial" w:cs="Arial"/>
          <w:sz w:val="24"/>
          <w:szCs w:val="24"/>
        </w:rPr>
        <w:t>is visible at the regimental museum in Caernarfon Castle</w:t>
      </w:r>
      <w:r w:rsidR="00C74472" w:rsidRPr="00237C2D">
        <w:rPr>
          <w:rFonts w:ascii="Arial" w:hAnsi="Arial" w:cs="Arial"/>
          <w:sz w:val="24"/>
          <w:szCs w:val="24"/>
        </w:rPr>
        <w:t>.</w:t>
      </w:r>
      <w:r w:rsidR="005746B2" w:rsidRPr="00237C2D">
        <w:rPr>
          <w:rFonts w:ascii="Arial" w:hAnsi="Arial" w:cs="Arial"/>
          <w:sz w:val="24"/>
          <w:szCs w:val="24"/>
        </w:rPr>
        <w:t xml:space="preserve"> Indeed, it is possible to read his account on the National Library of Wales Website</w:t>
      </w:r>
      <w:r w:rsidR="00C74472" w:rsidRPr="00237C2D">
        <w:rPr>
          <w:rStyle w:val="FootnoteReference"/>
          <w:rFonts w:ascii="Arial" w:hAnsi="Arial" w:cs="Arial"/>
          <w:sz w:val="24"/>
          <w:szCs w:val="24"/>
        </w:rPr>
        <w:footnoteReference w:id="15"/>
      </w:r>
      <w:r w:rsidR="005746B2" w:rsidRPr="00237C2D">
        <w:rPr>
          <w:rFonts w:ascii="Arial" w:hAnsi="Arial" w:cs="Arial"/>
          <w:sz w:val="24"/>
          <w:szCs w:val="24"/>
        </w:rPr>
        <w:t xml:space="preserve">, though it requires some skill to </w:t>
      </w:r>
      <w:r w:rsidR="00C74472" w:rsidRPr="00237C2D">
        <w:rPr>
          <w:rFonts w:ascii="Arial" w:hAnsi="Arial" w:cs="Arial"/>
          <w:sz w:val="24"/>
          <w:szCs w:val="24"/>
        </w:rPr>
        <w:t xml:space="preserve">decipher </w:t>
      </w:r>
      <w:r w:rsidR="0020624C" w:rsidRPr="00237C2D">
        <w:rPr>
          <w:rFonts w:ascii="Arial" w:hAnsi="Arial" w:cs="Arial"/>
          <w:sz w:val="24"/>
          <w:szCs w:val="24"/>
        </w:rPr>
        <w:t xml:space="preserve">Private </w:t>
      </w:r>
      <w:r w:rsidR="00C74472" w:rsidRPr="00237C2D">
        <w:rPr>
          <w:rFonts w:ascii="Arial" w:hAnsi="Arial" w:cs="Arial"/>
          <w:sz w:val="24"/>
          <w:szCs w:val="24"/>
        </w:rPr>
        <w:t xml:space="preserve">Jeremiah’s handwriting.  Thankfully a fully typed-up copy has been published, which </w:t>
      </w:r>
      <w:r w:rsidR="00433DF4" w:rsidRPr="00237C2D">
        <w:rPr>
          <w:rFonts w:ascii="Arial" w:hAnsi="Arial" w:cs="Arial"/>
          <w:sz w:val="24"/>
          <w:szCs w:val="24"/>
        </w:rPr>
        <w:t xml:space="preserve">has been </w:t>
      </w:r>
      <w:r w:rsidR="00C74472" w:rsidRPr="00237C2D">
        <w:rPr>
          <w:rFonts w:ascii="Arial" w:hAnsi="Arial" w:cs="Arial"/>
          <w:sz w:val="24"/>
          <w:szCs w:val="24"/>
        </w:rPr>
        <w:t xml:space="preserve">gratefully received and </w:t>
      </w:r>
      <w:r w:rsidR="00433DF4" w:rsidRPr="00237C2D">
        <w:rPr>
          <w:rFonts w:ascii="Arial" w:hAnsi="Arial" w:cs="Arial"/>
          <w:sz w:val="24"/>
          <w:szCs w:val="24"/>
        </w:rPr>
        <w:t xml:space="preserve">was </w:t>
      </w:r>
      <w:r w:rsidR="00C74472" w:rsidRPr="00237C2D">
        <w:rPr>
          <w:rFonts w:ascii="Arial" w:hAnsi="Arial" w:cs="Arial"/>
          <w:sz w:val="24"/>
          <w:szCs w:val="24"/>
        </w:rPr>
        <w:t>extremely helpful in this exercise.</w:t>
      </w:r>
      <w:r w:rsidR="00FE2207" w:rsidRPr="00237C2D">
        <w:rPr>
          <w:rStyle w:val="FootnoteReference"/>
          <w:rFonts w:ascii="Arial" w:hAnsi="Arial" w:cs="Arial"/>
          <w:sz w:val="24"/>
          <w:szCs w:val="24"/>
        </w:rPr>
        <w:footnoteReference w:id="16"/>
      </w:r>
    </w:p>
    <w:p w14:paraId="40A354D9" w14:textId="4F92399A" w:rsidR="00CA217B" w:rsidRPr="00237C2D" w:rsidRDefault="00CA217B" w:rsidP="00591684">
      <w:pPr>
        <w:tabs>
          <w:tab w:val="left" w:pos="1224"/>
        </w:tabs>
        <w:jc w:val="both"/>
        <w:rPr>
          <w:rFonts w:ascii="Arial" w:hAnsi="Arial" w:cs="Arial"/>
          <w:sz w:val="24"/>
          <w:szCs w:val="24"/>
        </w:rPr>
      </w:pPr>
      <w:r w:rsidRPr="00237C2D">
        <w:rPr>
          <w:rFonts w:ascii="Arial" w:hAnsi="Arial" w:cs="Arial"/>
          <w:sz w:val="24"/>
          <w:szCs w:val="24"/>
        </w:rPr>
        <w:t>In going forward with research, this exercise was used solely for the purposes of this piece of work.  It is unlikely that it will be used for future research, however</w:t>
      </w:r>
      <w:r w:rsidR="001349F5" w:rsidRPr="00237C2D">
        <w:rPr>
          <w:rFonts w:ascii="Arial" w:hAnsi="Arial" w:cs="Arial"/>
          <w:sz w:val="24"/>
          <w:szCs w:val="24"/>
        </w:rPr>
        <w:t>,</w:t>
      </w:r>
      <w:r w:rsidRPr="00237C2D">
        <w:rPr>
          <w:rFonts w:ascii="Arial" w:hAnsi="Arial" w:cs="Arial"/>
          <w:sz w:val="24"/>
          <w:szCs w:val="24"/>
        </w:rPr>
        <w:t xml:space="preserve"> the theme of future pieces will be on Welsh history and Heritage; to which the Royal Welch Fusiliers has a vast </w:t>
      </w:r>
      <w:r w:rsidR="001349F5" w:rsidRPr="00237C2D">
        <w:rPr>
          <w:rFonts w:ascii="Arial" w:hAnsi="Arial" w:cs="Arial"/>
          <w:sz w:val="24"/>
          <w:szCs w:val="24"/>
        </w:rPr>
        <w:t>amount.  This is particularly the case for the books which have been used for the exercise and the information made available on the National Library of Wales website.  The National Library of Wales is quite likely to be used for future research and other places, such as archives and</w:t>
      </w:r>
      <w:r w:rsidR="001A59A8" w:rsidRPr="00237C2D">
        <w:rPr>
          <w:rFonts w:ascii="Arial" w:hAnsi="Arial" w:cs="Arial"/>
          <w:sz w:val="24"/>
          <w:szCs w:val="24"/>
        </w:rPr>
        <w:t xml:space="preserve"> other</w:t>
      </w:r>
      <w:r w:rsidR="001349F5" w:rsidRPr="00237C2D">
        <w:rPr>
          <w:rFonts w:ascii="Arial" w:hAnsi="Arial" w:cs="Arial"/>
          <w:sz w:val="24"/>
          <w:szCs w:val="24"/>
        </w:rPr>
        <w:t xml:space="preserve"> </w:t>
      </w:r>
      <w:r w:rsidR="001A59A8" w:rsidRPr="00237C2D">
        <w:rPr>
          <w:rFonts w:ascii="Arial" w:hAnsi="Arial" w:cs="Arial"/>
          <w:sz w:val="24"/>
          <w:szCs w:val="24"/>
        </w:rPr>
        <w:t>libraries</w:t>
      </w:r>
      <w:r w:rsidR="001349F5" w:rsidRPr="00237C2D">
        <w:rPr>
          <w:rFonts w:ascii="Arial" w:hAnsi="Arial" w:cs="Arial"/>
          <w:sz w:val="24"/>
          <w:szCs w:val="24"/>
        </w:rPr>
        <w:t>.</w:t>
      </w:r>
    </w:p>
    <w:p w14:paraId="005220C2" w14:textId="71EA0A45" w:rsidR="0020624C" w:rsidRPr="00237C2D" w:rsidRDefault="00DE20F3" w:rsidP="00591684">
      <w:pPr>
        <w:tabs>
          <w:tab w:val="left" w:pos="1224"/>
        </w:tabs>
        <w:jc w:val="both"/>
        <w:rPr>
          <w:rFonts w:ascii="Arial" w:hAnsi="Arial" w:cs="Arial"/>
          <w:sz w:val="24"/>
          <w:szCs w:val="24"/>
        </w:rPr>
      </w:pPr>
      <w:r w:rsidRPr="00237C2D">
        <w:rPr>
          <w:rFonts w:ascii="Arial" w:hAnsi="Arial" w:cs="Arial"/>
          <w:sz w:val="24"/>
          <w:szCs w:val="24"/>
        </w:rPr>
        <w:t>(Word Count:</w:t>
      </w:r>
      <w:r w:rsidR="001349F5" w:rsidRPr="00237C2D">
        <w:rPr>
          <w:rFonts w:ascii="Arial" w:hAnsi="Arial" w:cs="Arial"/>
          <w:sz w:val="24"/>
          <w:szCs w:val="24"/>
        </w:rPr>
        <w:t xml:space="preserve"> 1925)</w:t>
      </w:r>
    </w:p>
    <w:p w14:paraId="19582E39" w14:textId="77777777" w:rsidR="00433DF4" w:rsidRPr="00237C2D" w:rsidRDefault="00433DF4" w:rsidP="00591684">
      <w:pPr>
        <w:tabs>
          <w:tab w:val="left" w:pos="1224"/>
        </w:tabs>
        <w:jc w:val="both"/>
        <w:rPr>
          <w:rFonts w:ascii="Arial" w:hAnsi="Arial" w:cs="Arial"/>
          <w:sz w:val="24"/>
          <w:szCs w:val="24"/>
        </w:rPr>
      </w:pPr>
    </w:p>
    <w:p w14:paraId="6A626B2A" w14:textId="1E6A0048" w:rsidR="00C74472" w:rsidRPr="00237C2D" w:rsidRDefault="00CA217B" w:rsidP="00591684">
      <w:pPr>
        <w:tabs>
          <w:tab w:val="left" w:pos="1224"/>
        </w:tabs>
        <w:jc w:val="both"/>
        <w:rPr>
          <w:rFonts w:ascii="Arial" w:hAnsi="Arial" w:cs="Arial"/>
          <w:sz w:val="24"/>
          <w:szCs w:val="24"/>
        </w:rPr>
      </w:pPr>
      <w:r w:rsidRPr="00237C2D">
        <w:rPr>
          <w:rFonts w:ascii="Arial" w:hAnsi="Arial" w:cs="Arial"/>
          <w:sz w:val="24"/>
          <w:szCs w:val="24"/>
        </w:rPr>
        <w:t>REFERENCES:</w:t>
      </w:r>
    </w:p>
    <w:p w14:paraId="378EE6CF" w14:textId="77777777" w:rsidR="00237C2D" w:rsidRPr="00237C2D" w:rsidRDefault="00237C2D" w:rsidP="00237C2D">
      <w:pPr>
        <w:tabs>
          <w:tab w:val="left" w:pos="1224"/>
        </w:tabs>
        <w:jc w:val="both"/>
        <w:rPr>
          <w:rFonts w:ascii="Arial" w:hAnsi="Arial" w:cs="Arial"/>
          <w:sz w:val="24"/>
          <w:szCs w:val="24"/>
        </w:rPr>
      </w:pPr>
    </w:p>
    <w:p w14:paraId="63999A07" w14:textId="41234B64" w:rsidR="00237C2D" w:rsidRPr="00237C2D" w:rsidRDefault="00237C2D" w:rsidP="00591684">
      <w:pPr>
        <w:tabs>
          <w:tab w:val="left" w:pos="1224"/>
        </w:tabs>
        <w:jc w:val="both"/>
        <w:rPr>
          <w:rFonts w:ascii="Arial" w:hAnsi="Arial" w:cs="Arial"/>
          <w:sz w:val="24"/>
          <w:szCs w:val="24"/>
        </w:rPr>
      </w:pPr>
      <w:r w:rsidRPr="00237C2D">
        <w:rPr>
          <w:rFonts w:ascii="Arial" w:hAnsi="Arial" w:cs="Arial"/>
          <w:sz w:val="24"/>
          <w:szCs w:val="24"/>
        </w:rPr>
        <w:t>Davies</w:t>
      </w:r>
      <w:r w:rsidRPr="00237C2D">
        <w:rPr>
          <w:rFonts w:ascii="Arial" w:hAnsi="Arial" w:cs="Arial"/>
          <w:sz w:val="24"/>
          <w:szCs w:val="24"/>
        </w:rPr>
        <w:t>, H, J.</w:t>
      </w:r>
      <w:r w:rsidRPr="00237C2D">
        <w:rPr>
          <w:rFonts w:ascii="Arial" w:hAnsi="Arial" w:cs="Arial"/>
          <w:sz w:val="24"/>
          <w:szCs w:val="24"/>
        </w:rPr>
        <w:t xml:space="preserve"> ‘Wellington’s Waterloo: The Battle for the Balance and Power in Europe, 1814-1815’, Chapter 9.  (Yale University Press:2012): &lt;</w:t>
      </w:r>
      <w:hyperlink r:id="rId10" w:history="1">
        <w:r w:rsidRPr="00237C2D">
          <w:rPr>
            <w:rStyle w:val="Hyperlink"/>
            <w:rFonts w:ascii="Arial" w:hAnsi="Arial" w:cs="Arial"/>
            <w:sz w:val="24"/>
            <w:szCs w:val="24"/>
          </w:rPr>
          <w:t>Wellington’s Waterloo: (uwtsd.ac.uk)</w:t>
        </w:r>
      </w:hyperlink>
      <w:r w:rsidRPr="00237C2D">
        <w:rPr>
          <w:rFonts w:ascii="Arial" w:hAnsi="Arial" w:cs="Arial"/>
          <w:sz w:val="24"/>
          <w:szCs w:val="24"/>
        </w:rPr>
        <w:t>&gt; [accessed 29</w:t>
      </w:r>
      <w:r w:rsidRPr="00237C2D">
        <w:rPr>
          <w:rFonts w:ascii="Arial" w:hAnsi="Arial" w:cs="Arial"/>
          <w:sz w:val="24"/>
          <w:szCs w:val="24"/>
          <w:vertAlign w:val="superscript"/>
        </w:rPr>
        <w:t>th</w:t>
      </w:r>
      <w:r w:rsidRPr="00237C2D">
        <w:rPr>
          <w:rFonts w:ascii="Arial" w:hAnsi="Arial" w:cs="Arial"/>
          <w:sz w:val="24"/>
          <w:szCs w:val="24"/>
        </w:rPr>
        <w:t xml:space="preserve"> December 2021]</w:t>
      </w:r>
    </w:p>
    <w:p w14:paraId="3B11F728" w14:textId="2B797664" w:rsidR="00BC03FB" w:rsidRPr="00237C2D" w:rsidRDefault="00BC03FB" w:rsidP="00BC03FB">
      <w:pPr>
        <w:pStyle w:val="FootnoteText"/>
        <w:rPr>
          <w:rFonts w:ascii="Arial" w:hAnsi="Arial" w:cs="Arial"/>
          <w:sz w:val="24"/>
          <w:szCs w:val="24"/>
        </w:rPr>
      </w:pPr>
      <w:r w:rsidRPr="00237C2D">
        <w:rPr>
          <w:rFonts w:ascii="Arial" w:hAnsi="Arial" w:cs="Arial"/>
          <w:sz w:val="24"/>
          <w:szCs w:val="24"/>
        </w:rPr>
        <w:t>Glover</w:t>
      </w:r>
      <w:r w:rsidRPr="00237C2D">
        <w:rPr>
          <w:rFonts w:ascii="Arial" w:hAnsi="Arial" w:cs="Arial"/>
          <w:sz w:val="24"/>
          <w:szCs w:val="24"/>
        </w:rPr>
        <w:t xml:space="preserve">, G. </w:t>
      </w:r>
      <w:r w:rsidRPr="00237C2D">
        <w:rPr>
          <w:rFonts w:ascii="Arial" w:hAnsi="Arial" w:cs="Arial"/>
          <w:sz w:val="24"/>
          <w:szCs w:val="24"/>
        </w:rPr>
        <w:t>‘A Short Account of the Life and Adventures of Private Thomas Jeremiah, 23</w:t>
      </w:r>
      <w:r w:rsidRPr="00237C2D">
        <w:rPr>
          <w:rFonts w:ascii="Arial" w:hAnsi="Arial" w:cs="Arial"/>
          <w:sz w:val="24"/>
          <w:szCs w:val="24"/>
          <w:vertAlign w:val="superscript"/>
        </w:rPr>
        <w:t>rd</w:t>
      </w:r>
      <w:r w:rsidRPr="00237C2D">
        <w:rPr>
          <w:rFonts w:ascii="Arial" w:hAnsi="Arial" w:cs="Arial"/>
          <w:sz w:val="24"/>
          <w:szCs w:val="24"/>
        </w:rPr>
        <w:t xml:space="preserve"> or Royal Welch Fusiliers 1812-1837, including his experiences at the Battle of Waterloo’ (Ken Trotman Publishing: 2008)</w:t>
      </w:r>
    </w:p>
    <w:p w14:paraId="7015EC31" w14:textId="77777777" w:rsidR="00432C11" w:rsidRPr="00237C2D" w:rsidRDefault="00432C11" w:rsidP="00BC03FB">
      <w:pPr>
        <w:pStyle w:val="FootnoteText"/>
        <w:rPr>
          <w:rFonts w:ascii="Arial" w:hAnsi="Arial" w:cs="Arial"/>
          <w:sz w:val="24"/>
          <w:szCs w:val="24"/>
        </w:rPr>
      </w:pPr>
    </w:p>
    <w:p w14:paraId="04BD6DA6" w14:textId="5BF99460" w:rsidR="001A59A8" w:rsidRDefault="00432C11" w:rsidP="00237C2D">
      <w:pPr>
        <w:pStyle w:val="FootnoteText"/>
        <w:rPr>
          <w:rFonts w:ascii="Arial" w:hAnsi="Arial" w:cs="Arial"/>
          <w:sz w:val="24"/>
          <w:szCs w:val="24"/>
        </w:rPr>
      </w:pPr>
      <w:r w:rsidRPr="00237C2D">
        <w:rPr>
          <w:rFonts w:ascii="Arial" w:hAnsi="Arial" w:cs="Arial"/>
          <w:sz w:val="24"/>
          <w:szCs w:val="24"/>
        </w:rPr>
        <w:t>Glover</w:t>
      </w:r>
      <w:r w:rsidRPr="00237C2D">
        <w:rPr>
          <w:rFonts w:ascii="Arial" w:hAnsi="Arial" w:cs="Arial"/>
          <w:sz w:val="24"/>
          <w:szCs w:val="24"/>
        </w:rPr>
        <w:t>,</w:t>
      </w:r>
      <w:r w:rsidRPr="00237C2D">
        <w:rPr>
          <w:rFonts w:ascii="Arial" w:hAnsi="Arial" w:cs="Arial"/>
          <w:sz w:val="24"/>
          <w:szCs w:val="24"/>
        </w:rPr>
        <w:t xml:space="preserve"> </w:t>
      </w:r>
      <w:r w:rsidRPr="00237C2D">
        <w:rPr>
          <w:rFonts w:ascii="Arial" w:hAnsi="Arial" w:cs="Arial"/>
          <w:sz w:val="24"/>
          <w:szCs w:val="24"/>
        </w:rPr>
        <w:t>M</w:t>
      </w:r>
      <w:r w:rsidR="00237C2D">
        <w:rPr>
          <w:rFonts w:ascii="Arial" w:hAnsi="Arial" w:cs="Arial"/>
          <w:sz w:val="24"/>
          <w:szCs w:val="24"/>
        </w:rPr>
        <w:t>,</w:t>
      </w:r>
      <w:r w:rsidRPr="00237C2D">
        <w:rPr>
          <w:rFonts w:ascii="Arial" w:hAnsi="Arial" w:cs="Arial"/>
          <w:sz w:val="24"/>
          <w:szCs w:val="24"/>
        </w:rPr>
        <w:t xml:space="preserve"> </w:t>
      </w:r>
      <w:r w:rsidRPr="00237C2D">
        <w:rPr>
          <w:rFonts w:ascii="Arial" w:hAnsi="Arial" w:cs="Arial"/>
          <w:sz w:val="24"/>
          <w:szCs w:val="24"/>
        </w:rPr>
        <w:t>and Rile</w:t>
      </w:r>
      <w:r w:rsidRPr="00237C2D">
        <w:rPr>
          <w:rFonts w:ascii="Arial" w:hAnsi="Arial" w:cs="Arial"/>
          <w:sz w:val="24"/>
          <w:szCs w:val="24"/>
        </w:rPr>
        <w:t>, J.</w:t>
      </w:r>
      <w:r w:rsidRPr="00237C2D">
        <w:rPr>
          <w:rFonts w:ascii="Arial" w:hAnsi="Arial" w:cs="Arial"/>
          <w:sz w:val="24"/>
          <w:szCs w:val="24"/>
        </w:rPr>
        <w:t xml:space="preserve"> ‘‘That Astonishing Infantry’: The History of the Royal Welch Fusiliers, 1689-2006’ (Leo Cooper: 1989; Pen and Sword Military: 2008).</w:t>
      </w:r>
    </w:p>
    <w:p w14:paraId="0C8B6DA2" w14:textId="77777777" w:rsidR="00237C2D" w:rsidRPr="00237C2D" w:rsidRDefault="00237C2D" w:rsidP="00237C2D">
      <w:pPr>
        <w:pStyle w:val="FootnoteText"/>
        <w:rPr>
          <w:rFonts w:ascii="Arial" w:hAnsi="Arial" w:cs="Arial"/>
          <w:sz w:val="24"/>
          <w:szCs w:val="24"/>
        </w:rPr>
      </w:pPr>
    </w:p>
    <w:p w14:paraId="3C56D7D2" w14:textId="51B5AD3F" w:rsidR="00237C2D" w:rsidRPr="00237C2D" w:rsidRDefault="00237C2D" w:rsidP="00237C2D">
      <w:pPr>
        <w:pStyle w:val="FootnoteText"/>
        <w:rPr>
          <w:rFonts w:ascii="Arial" w:hAnsi="Arial" w:cs="Arial"/>
          <w:sz w:val="24"/>
          <w:szCs w:val="24"/>
        </w:rPr>
      </w:pPr>
      <w:r w:rsidRPr="00237C2D">
        <w:rPr>
          <w:rFonts w:ascii="Arial" w:hAnsi="Arial" w:cs="Arial"/>
          <w:sz w:val="24"/>
          <w:szCs w:val="24"/>
        </w:rPr>
        <w:t>The National Library of Wales</w:t>
      </w:r>
      <w:r w:rsidRPr="00237C2D">
        <w:rPr>
          <w:rFonts w:ascii="Arial" w:hAnsi="Arial" w:cs="Arial"/>
          <w:sz w:val="24"/>
          <w:szCs w:val="24"/>
        </w:rPr>
        <w:t>. ‘The Autobiography of Private Thomas Jeremiah’</w:t>
      </w:r>
      <w:r w:rsidRPr="00237C2D">
        <w:rPr>
          <w:rFonts w:ascii="Arial" w:hAnsi="Arial" w:cs="Arial"/>
          <w:sz w:val="24"/>
          <w:szCs w:val="24"/>
        </w:rPr>
        <w:t xml:space="preserve"> (2021): &lt;</w:t>
      </w:r>
      <w:hyperlink r:id="rId11" w:anchor="?c=&amp;m=&amp;s=&amp;cv=&amp;xywh=-49%2C-167%2C2211%2C1880&amp;r=90" w:history="1">
        <w:r w:rsidRPr="00237C2D">
          <w:rPr>
            <w:rStyle w:val="Hyperlink"/>
            <w:rFonts w:ascii="Arial" w:hAnsi="Arial" w:cs="Arial"/>
            <w:sz w:val="24"/>
            <w:szCs w:val="24"/>
          </w:rPr>
          <w:t>The Autobiography of Private Thomas Jeremiah | The National Library of Wales</w:t>
        </w:r>
      </w:hyperlink>
      <w:r w:rsidRPr="00237C2D">
        <w:rPr>
          <w:rFonts w:ascii="Arial" w:hAnsi="Arial" w:cs="Arial"/>
          <w:sz w:val="24"/>
          <w:szCs w:val="24"/>
        </w:rPr>
        <w:t>&gt; [accessed 20</w:t>
      </w:r>
      <w:r w:rsidRPr="00237C2D">
        <w:rPr>
          <w:rFonts w:ascii="Arial" w:hAnsi="Arial" w:cs="Arial"/>
          <w:sz w:val="24"/>
          <w:szCs w:val="24"/>
          <w:vertAlign w:val="superscript"/>
        </w:rPr>
        <w:t>th</w:t>
      </w:r>
      <w:r w:rsidRPr="00237C2D">
        <w:rPr>
          <w:rFonts w:ascii="Arial" w:hAnsi="Arial" w:cs="Arial"/>
          <w:sz w:val="24"/>
          <w:szCs w:val="24"/>
        </w:rPr>
        <w:t xml:space="preserve"> December 2021]</w:t>
      </w:r>
    </w:p>
    <w:p w14:paraId="585F1A55" w14:textId="77777777" w:rsidR="00CA217B" w:rsidRPr="00237C2D" w:rsidRDefault="00CA217B" w:rsidP="00591684">
      <w:pPr>
        <w:tabs>
          <w:tab w:val="left" w:pos="1224"/>
        </w:tabs>
        <w:jc w:val="both"/>
        <w:rPr>
          <w:rFonts w:ascii="Arial" w:hAnsi="Arial" w:cs="Arial"/>
          <w:sz w:val="24"/>
          <w:szCs w:val="24"/>
        </w:rPr>
      </w:pPr>
    </w:p>
    <w:p w14:paraId="06BD2ACD" w14:textId="77777777" w:rsidR="00CA217B" w:rsidRPr="00237C2D" w:rsidRDefault="00CA217B" w:rsidP="00591684">
      <w:pPr>
        <w:tabs>
          <w:tab w:val="left" w:pos="1224"/>
        </w:tabs>
        <w:jc w:val="both"/>
        <w:rPr>
          <w:rFonts w:ascii="Arial" w:hAnsi="Arial" w:cs="Arial"/>
          <w:sz w:val="24"/>
          <w:szCs w:val="24"/>
        </w:rPr>
      </w:pPr>
    </w:p>
    <w:sectPr w:rsidR="00CA217B" w:rsidRPr="00237C2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51425" w14:textId="77777777" w:rsidR="007F7D24" w:rsidRDefault="007F7D24" w:rsidP="00AF5E81">
      <w:pPr>
        <w:spacing w:after="0" w:line="240" w:lineRule="auto"/>
      </w:pPr>
      <w:r>
        <w:separator/>
      </w:r>
    </w:p>
  </w:endnote>
  <w:endnote w:type="continuationSeparator" w:id="0">
    <w:p w14:paraId="105B070A" w14:textId="77777777" w:rsidR="007F7D24" w:rsidRDefault="007F7D24" w:rsidP="00AF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A400C" w14:textId="77777777" w:rsidR="007F7D24" w:rsidRDefault="007F7D24" w:rsidP="00AF5E81">
      <w:pPr>
        <w:spacing w:after="0" w:line="240" w:lineRule="auto"/>
      </w:pPr>
      <w:r>
        <w:separator/>
      </w:r>
    </w:p>
  </w:footnote>
  <w:footnote w:type="continuationSeparator" w:id="0">
    <w:p w14:paraId="56A1AC08" w14:textId="77777777" w:rsidR="007F7D24" w:rsidRDefault="007F7D24" w:rsidP="00AF5E81">
      <w:pPr>
        <w:spacing w:after="0" w:line="240" w:lineRule="auto"/>
      </w:pPr>
      <w:r>
        <w:continuationSeparator/>
      </w:r>
    </w:p>
  </w:footnote>
  <w:footnote w:id="1">
    <w:p w14:paraId="0D82E390" w14:textId="12EA98A8" w:rsidR="0084154B" w:rsidRPr="00272563" w:rsidRDefault="0084154B" w:rsidP="006E3F00">
      <w:pPr>
        <w:tabs>
          <w:tab w:val="left" w:pos="1224"/>
        </w:tabs>
        <w:rPr>
          <w:rFonts w:cstheme="minorHAnsi"/>
          <w:color w:val="0000FF"/>
          <w:sz w:val="20"/>
          <w:szCs w:val="20"/>
          <w:u w:val="single"/>
        </w:rPr>
      </w:pPr>
      <w:r w:rsidRPr="00272563">
        <w:rPr>
          <w:rStyle w:val="FootnoteReference"/>
          <w:sz w:val="20"/>
          <w:szCs w:val="20"/>
        </w:rPr>
        <w:footnoteRef/>
      </w:r>
      <w:r w:rsidRPr="00272563">
        <w:rPr>
          <w:sz w:val="20"/>
          <w:szCs w:val="20"/>
        </w:rPr>
        <w:t xml:space="preserve"> </w:t>
      </w:r>
      <w:r w:rsidRPr="00272563">
        <w:rPr>
          <w:rFonts w:cstheme="minorHAnsi"/>
          <w:sz w:val="20"/>
          <w:szCs w:val="20"/>
        </w:rPr>
        <w:t>The National Library of Wales, ‘The Autobiography of Private Thomas Jeremiah’ (2021): &lt;</w:t>
      </w:r>
      <w:r w:rsidRPr="00272563">
        <w:rPr>
          <w:rFonts w:cstheme="minorHAnsi"/>
          <w:color w:val="0000FF"/>
          <w:sz w:val="20"/>
          <w:szCs w:val="20"/>
          <w:u w:val="single"/>
        </w:rPr>
        <w:t xml:space="preserve"> </w:t>
      </w:r>
      <w:hyperlink r:id="rId1" w:anchor="?c=&amp;m=&amp;s=&amp;cv=&amp;xywh=-49%2C-167%2C2211%2C1880&amp;r=90" w:history="1">
        <w:r w:rsidRPr="00272563">
          <w:rPr>
            <w:rStyle w:val="Hyperlink"/>
            <w:sz w:val="20"/>
            <w:szCs w:val="20"/>
          </w:rPr>
          <w:t>The Autobiography of Private Thomas Jeremiah | The National Library of Wales</w:t>
        </w:r>
      </w:hyperlink>
      <w:r w:rsidRPr="00272563">
        <w:rPr>
          <w:sz w:val="20"/>
          <w:szCs w:val="20"/>
        </w:rPr>
        <w:t xml:space="preserve"> &gt;[accessed 20</w:t>
      </w:r>
      <w:r w:rsidRPr="00272563">
        <w:rPr>
          <w:sz w:val="20"/>
          <w:szCs w:val="20"/>
          <w:vertAlign w:val="superscript"/>
        </w:rPr>
        <w:t>th</w:t>
      </w:r>
      <w:r w:rsidRPr="00272563">
        <w:rPr>
          <w:sz w:val="20"/>
          <w:szCs w:val="20"/>
        </w:rPr>
        <w:t xml:space="preserve"> December]</w:t>
      </w:r>
    </w:p>
  </w:footnote>
  <w:footnote w:id="2">
    <w:p w14:paraId="54169E6C" w14:textId="77777777" w:rsidR="006436A5" w:rsidRDefault="006436A5" w:rsidP="006436A5">
      <w:pPr>
        <w:pStyle w:val="FootnoteText"/>
      </w:pPr>
      <w:r w:rsidRPr="00272563">
        <w:rPr>
          <w:rStyle w:val="FootnoteReference"/>
        </w:rPr>
        <w:footnoteRef/>
      </w:r>
      <w:r w:rsidRPr="00272563">
        <w:t xml:space="preserve"> Gareth</w:t>
      </w:r>
      <w:r>
        <w:t xml:space="preserve"> G</w:t>
      </w:r>
      <w:r w:rsidRPr="00272563">
        <w:t>lover, ‘A Short Account of the Life and the Adventures of Private Thomas Jeremiah, 23</w:t>
      </w:r>
      <w:r w:rsidRPr="00272563">
        <w:rPr>
          <w:vertAlign w:val="superscript"/>
        </w:rPr>
        <w:t>rd</w:t>
      </w:r>
      <w:r w:rsidRPr="00272563">
        <w:t xml:space="preserve"> or Royal Welch Fusiliers 1812-1837, including his experiences at the Battle of Waterloo’ (Ken Trotman Publishing: 2008)</w:t>
      </w:r>
    </w:p>
  </w:footnote>
  <w:footnote w:id="3">
    <w:p w14:paraId="149B5EDB" w14:textId="3BDEF007" w:rsidR="00272563" w:rsidRPr="00272563" w:rsidRDefault="00272563">
      <w:pPr>
        <w:pStyle w:val="FootnoteText"/>
        <w:rPr>
          <w:color w:val="0000FF"/>
          <w:u w:val="single"/>
        </w:rPr>
      </w:pPr>
      <w:r>
        <w:rPr>
          <w:rStyle w:val="FootnoteReference"/>
        </w:rPr>
        <w:footnoteRef/>
      </w:r>
      <w:r>
        <w:t xml:space="preserve"> The National Library of Wales (2021): &lt;</w:t>
      </w:r>
      <w:hyperlink r:id="rId2" w:anchor="?c=&amp;m=&amp;s=&amp;cv=&amp;xywh=-49%2C-167%2C2211%2C1880&amp;r=90" w:history="1">
        <w:r>
          <w:rPr>
            <w:rStyle w:val="Hyperlink"/>
          </w:rPr>
          <w:t>The Autobiography of Private Thomas Jeremiah | The National Library of Wales</w:t>
        </w:r>
      </w:hyperlink>
      <w:r>
        <w:t>&gt; [accessed 20</w:t>
      </w:r>
      <w:r w:rsidRPr="00272563">
        <w:rPr>
          <w:vertAlign w:val="superscript"/>
        </w:rPr>
        <w:t>th</w:t>
      </w:r>
      <w:r>
        <w:t xml:space="preserve"> December 2021]</w:t>
      </w:r>
      <w:r w:rsidRPr="00272563">
        <w:rPr>
          <w:color w:val="0000FF"/>
          <w:u w:val="single"/>
        </w:rPr>
        <w:t xml:space="preserve"> </w:t>
      </w:r>
    </w:p>
  </w:footnote>
  <w:footnote w:id="4">
    <w:p w14:paraId="32964ADB" w14:textId="5FA52B4F" w:rsidR="002B0BD0" w:rsidRDefault="002B0BD0">
      <w:pPr>
        <w:pStyle w:val="FootnoteText"/>
      </w:pPr>
      <w:r>
        <w:rPr>
          <w:rStyle w:val="FootnoteReference"/>
        </w:rPr>
        <w:footnoteRef/>
      </w:r>
      <w:r>
        <w:t xml:space="preserve"> The National Library of Wales (2021): &lt;</w:t>
      </w:r>
      <w:hyperlink r:id="rId3" w:anchor="?c=&amp;m=&amp;s=&amp;cv=&amp;xywh=-49%2C-167%2C2211%2C1880&amp;r=90" w:history="1">
        <w:r>
          <w:rPr>
            <w:rStyle w:val="Hyperlink"/>
          </w:rPr>
          <w:t>The Autobiography of Private Thomas Jeremiah | The National Library of Wales</w:t>
        </w:r>
      </w:hyperlink>
      <w:r>
        <w:t>&gt; [accessed 20</w:t>
      </w:r>
      <w:r w:rsidRPr="00272563">
        <w:rPr>
          <w:vertAlign w:val="superscript"/>
        </w:rPr>
        <w:t>th</w:t>
      </w:r>
      <w:r>
        <w:t xml:space="preserve"> December 2021]</w:t>
      </w:r>
    </w:p>
  </w:footnote>
  <w:footnote w:id="5">
    <w:p w14:paraId="00C385C3" w14:textId="2E1C21EB" w:rsidR="0079012C" w:rsidRPr="0079012C" w:rsidRDefault="0079012C">
      <w:pPr>
        <w:pStyle w:val="FootnoteText"/>
        <w:rPr>
          <w:color w:val="0000FF"/>
          <w:u w:val="single"/>
        </w:rPr>
      </w:pPr>
      <w:r>
        <w:rPr>
          <w:rStyle w:val="FootnoteReference"/>
        </w:rPr>
        <w:footnoteRef/>
      </w:r>
      <w:r>
        <w:t xml:space="preserve"> Th</w:t>
      </w:r>
      <w:r w:rsidR="00FC2D2B">
        <w:t>e</w:t>
      </w:r>
      <w:r>
        <w:t xml:space="preserve"> National Library of Wales (2021): &lt;</w:t>
      </w:r>
      <w:hyperlink r:id="rId4" w:anchor="?c=&amp;m=&amp;s=&amp;cv=&amp;xywh=-49%2C-167%2C2211%2C1880&amp;r=90" w:history="1">
        <w:r>
          <w:rPr>
            <w:rStyle w:val="Hyperlink"/>
          </w:rPr>
          <w:t>The Autobiography of Private Thomas Jeremiah | The National Library of Wales</w:t>
        </w:r>
      </w:hyperlink>
      <w:r>
        <w:t>&gt; [accessed 20</w:t>
      </w:r>
      <w:r w:rsidRPr="00272563">
        <w:rPr>
          <w:vertAlign w:val="superscript"/>
        </w:rPr>
        <w:t>th</w:t>
      </w:r>
      <w:r>
        <w:t xml:space="preserve"> December 2021]</w:t>
      </w:r>
      <w:r w:rsidRPr="00272563">
        <w:rPr>
          <w:color w:val="0000FF"/>
          <w:u w:val="single"/>
        </w:rPr>
        <w:t xml:space="preserve"> </w:t>
      </w:r>
    </w:p>
  </w:footnote>
  <w:footnote w:id="6">
    <w:p w14:paraId="12FE0EBF" w14:textId="440013D6" w:rsidR="00FC2D2B" w:rsidRDefault="00FC2D2B">
      <w:pPr>
        <w:pStyle w:val="FootnoteText"/>
      </w:pPr>
      <w:r>
        <w:rPr>
          <w:rStyle w:val="FootnoteReference"/>
        </w:rPr>
        <w:footnoteRef/>
      </w:r>
      <w:r>
        <w:t xml:space="preserve"> The National Library of Wales (2021): &lt;</w:t>
      </w:r>
      <w:hyperlink r:id="rId5" w:anchor="?c=&amp;m=&amp;s=&amp;cv=&amp;xywh=-49%2C-167%2C2211%2C1880&amp;r=90" w:history="1">
        <w:r>
          <w:rPr>
            <w:rStyle w:val="Hyperlink"/>
          </w:rPr>
          <w:t>The Autobiography of Private Thomas Jeremiah | The National Library of Wales</w:t>
        </w:r>
      </w:hyperlink>
      <w:r>
        <w:t>&gt; [accessed 20</w:t>
      </w:r>
      <w:r w:rsidRPr="00272563">
        <w:rPr>
          <w:vertAlign w:val="superscript"/>
        </w:rPr>
        <w:t>th</w:t>
      </w:r>
      <w:r>
        <w:t xml:space="preserve"> December 2021]</w:t>
      </w:r>
    </w:p>
  </w:footnote>
  <w:footnote w:id="7">
    <w:p w14:paraId="13D2212F" w14:textId="3DFC4BA9" w:rsidR="00C855BB" w:rsidRDefault="00C855BB">
      <w:pPr>
        <w:pStyle w:val="FootnoteText"/>
      </w:pPr>
      <w:r>
        <w:rPr>
          <w:rStyle w:val="FootnoteReference"/>
        </w:rPr>
        <w:footnoteRef/>
      </w:r>
      <w:r>
        <w:t xml:space="preserve"> Huw J. Davies, ‘Wellington’s Waterloo: The Battle for the Balance and Power in Europe, 1814-1815’,</w:t>
      </w:r>
      <w:r w:rsidR="00221F06">
        <w:t xml:space="preserve"> Chapter 9. </w:t>
      </w:r>
      <w:r>
        <w:t xml:space="preserve"> </w:t>
      </w:r>
      <w:r w:rsidR="00221F06">
        <w:t xml:space="preserve">(Yale University Press:2012) </w:t>
      </w:r>
      <w:r>
        <w:t>p</w:t>
      </w:r>
      <w:r w:rsidR="00221F06">
        <w:t>p. 214-215: &lt;</w:t>
      </w:r>
      <w:hyperlink r:id="rId6" w:history="1">
        <w:r w:rsidR="00221F06">
          <w:rPr>
            <w:rStyle w:val="Hyperlink"/>
          </w:rPr>
          <w:t>Wellington’s Waterloo: (uwtsd.ac.uk)</w:t>
        </w:r>
      </w:hyperlink>
      <w:r w:rsidR="00221F06">
        <w:t>&gt; [accessed 29</w:t>
      </w:r>
      <w:r w:rsidR="00221F06" w:rsidRPr="00221F06">
        <w:rPr>
          <w:vertAlign w:val="superscript"/>
        </w:rPr>
        <w:t>th</w:t>
      </w:r>
      <w:r w:rsidR="00221F06">
        <w:t xml:space="preserve"> December 2021]</w:t>
      </w:r>
    </w:p>
  </w:footnote>
  <w:footnote w:id="8">
    <w:p w14:paraId="1C8628FB" w14:textId="77777777" w:rsidR="00E51A0C" w:rsidRDefault="00E51A0C" w:rsidP="00E51A0C">
      <w:pPr>
        <w:pStyle w:val="FootnoteText"/>
      </w:pPr>
      <w:r>
        <w:rPr>
          <w:rStyle w:val="FootnoteReference"/>
        </w:rPr>
        <w:footnoteRef/>
      </w:r>
      <w:r>
        <w:t xml:space="preserve"> Huw J. Davies, ‘Wellington’s Waterloo: The Battle for the Balance and Power in Europe, 1814-1815’, Chapter 9.  (Yale University Press:2012) pp. 214-215: &lt;</w:t>
      </w:r>
      <w:hyperlink r:id="rId7" w:history="1">
        <w:r>
          <w:rPr>
            <w:rStyle w:val="Hyperlink"/>
          </w:rPr>
          <w:t>Wellington’s Waterloo: (uwtsd.ac.uk)</w:t>
        </w:r>
      </w:hyperlink>
      <w:r>
        <w:t>&gt; [accessed 29</w:t>
      </w:r>
      <w:r w:rsidRPr="00221F06">
        <w:rPr>
          <w:vertAlign w:val="superscript"/>
        </w:rPr>
        <w:t>th</w:t>
      </w:r>
      <w:r>
        <w:t xml:space="preserve"> December 2021]</w:t>
      </w:r>
    </w:p>
  </w:footnote>
  <w:footnote w:id="9">
    <w:p w14:paraId="75285E42" w14:textId="092BEEB7" w:rsidR="00C40B32" w:rsidRDefault="00C40B32">
      <w:pPr>
        <w:pStyle w:val="FootnoteText"/>
      </w:pPr>
      <w:r>
        <w:rPr>
          <w:rStyle w:val="FootnoteReference"/>
        </w:rPr>
        <w:footnoteRef/>
      </w:r>
      <w:r>
        <w:t xml:space="preserve"> Huw J. Davies, ‘Wellington’s Waterloo: The Battle for the Balance and Power in Europe, 1814-1815’, Chapter 9.  (Yale University Press:2012) pp. 218-219: &lt;</w:t>
      </w:r>
      <w:hyperlink r:id="rId8" w:history="1">
        <w:r>
          <w:rPr>
            <w:rStyle w:val="Hyperlink"/>
          </w:rPr>
          <w:t>Wellington’s Waterloo: (uwtsd.ac.uk)</w:t>
        </w:r>
      </w:hyperlink>
      <w:r>
        <w:t>&gt; [accessed 29</w:t>
      </w:r>
      <w:r w:rsidRPr="00221F06">
        <w:rPr>
          <w:vertAlign w:val="superscript"/>
        </w:rPr>
        <w:t>th</w:t>
      </w:r>
      <w:r>
        <w:t xml:space="preserve"> December 2021] </w:t>
      </w:r>
    </w:p>
  </w:footnote>
  <w:footnote w:id="10">
    <w:p w14:paraId="5A9880B8" w14:textId="4EBFC93C" w:rsidR="00B20E71" w:rsidRDefault="00B20E71">
      <w:pPr>
        <w:pStyle w:val="FootnoteText"/>
      </w:pPr>
      <w:r>
        <w:rPr>
          <w:rStyle w:val="FootnoteReference"/>
        </w:rPr>
        <w:footnoteRef/>
      </w:r>
      <w:r>
        <w:t xml:space="preserve"> Huw J. Davies, ‘Wellington’s Waterloo: The Battle for the Balance and Power in Europe, 1814-1815’, Chapter 9.  (Yale University Press:2012) pp. 219-220: &lt;</w:t>
      </w:r>
      <w:hyperlink r:id="rId9" w:history="1">
        <w:r>
          <w:rPr>
            <w:rStyle w:val="Hyperlink"/>
          </w:rPr>
          <w:t>Wellington’s Waterloo: (uwtsd.ac.uk)</w:t>
        </w:r>
      </w:hyperlink>
      <w:r>
        <w:t>&gt; [accessed 29</w:t>
      </w:r>
      <w:r w:rsidRPr="00221F06">
        <w:rPr>
          <w:vertAlign w:val="superscript"/>
        </w:rPr>
        <w:t>th</w:t>
      </w:r>
      <w:r>
        <w:t xml:space="preserve"> December 2021]</w:t>
      </w:r>
    </w:p>
  </w:footnote>
  <w:footnote w:id="11">
    <w:p w14:paraId="7BE241FD" w14:textId="5AB5CF1F" w:rsidR="0053153C" w:rsidRDefault="0053153C">
      <w:pPr>
        <w:pStyle w:val="FootnoteText"/>
      </w:pPr>
      <w:r>
        <w:rPr>
          <w:rStyle w:val="FootnoteReference"/>
        </w:rPr>
        <w:footnoteRef/>
      </w:r>
      <w:r>
        <w:t xml:space="preserve"> Michael Glover and Jonathon Rile, ‘‘That Astonishing Infantry’: The History of the Royal Welch Fusiliers, 1689-2006’ (</w:t>
      </w:r>
      <w:r w:rsidR="00AD2D55">
        <w:t xml:space="preserve">Leo Cooper: 1989; </w:t>
      </w:r>
      <w:r>
        <w:t xml:space="preserve">Pen and Sword Military: </w:t>
      </w:r>
      <w:r w:rsidR="00AD2D55">
        <w:t>2008).</w:t>
      </w:r>
    </w:p>
  </w:footnote>
  <w:footnote w:id="12">
    <w:p w14:paraId="03CD0C52" w14:textId="7388998F" w:rsidR="00245391" w:rsidRDefault="00245391">
      <w:pPr>
        <w:pStyle w:val="FootnoteText"/>
      </w:pPr>
      <w:r>
        <w:rPr>
          <w:rStyle w:val="FootnoteReference"/>
        </w:rPr>
        <w:footnoteRef/>
      </w:r>
      <w:r>
        <w:t xml:space="preserve"> </w:t>
      </w:r>
      <w:r>
        <w:t>Michael Glover and Jonathon Rile, ‘‘That Astonishing Infantry’: The History of the Royal Welch Fusiliers, 1689-2006’ (Leo Cooper: 1989; Pen and Sword Military: 2008).</w:t>
      </w:r>
    </w:p>
  </w:footnote>
  <w:footnote w:id="13">
    <w:p w14:paraId="65641EF4" w14:textId="762E11F1" w:rsidR="001006B8" w:rsidRDefault="001006B8">
      <w:pPr>
        <w:pStyle w:val="FootnoteText"/>
      </w:pPr>
      <w:r>
        <w:rPr>
          <w:rStyle w:val="FootnoteReference"/>
        </w:rPr>
        <w:footnoteRef/>
      </w:r>
      <w:r>
        <w:t xml:space="preserve"> </w:t>
      </w:r>
      <w:r>
        <w:t>Michael Glover and Jonathon Rile, ‘‘That Astonishing Infantry’: The History of the Royal Welch Fusiliers, 1689-2006’ (Leo Cooper: 1989; Pen and Sword Military: 2008)</w:t>
      </w:r>
      <w:r>
        <w:t xml:space="preserve">; </w:t>
      </w:r>
      <w:r>
        <w:t>Gareth Glover, ‘A Short Account of the Life and Adventures of Private Thomas Jeremiah, 23</w:t>
      </w:r>
      <w:r w:rsidRPr="00EB11CC">
        <w:rPr>
          <w:vertAlign w:val="superscript"/>
        </w:rPr>
        <w:t>rd</w:t>
      </w:r>
      <w:r>
        <w:t xml:space="preserve"> or Royal Welch Fusiliers 1812-1837, including his experiences at the Battle of Waterloo’ (Ken Trotman Publishing: 2008)</w:t>
      </w:r>
    </w:p>
  </w:footnote>
  <w:footnote w:id="14">
    <w:p w14:paraId="76041EA4" w14:textId="77777777" w:rsidR="0020624C" w:rsidRDefault="0020624C" w:rsidP="0020624C">
      <w:pPr>
        <w:pStyle w:val="FootnoteText"/>
      </w:pPr>
      <w:r>
        <w:rPr>
          <w:rStyle w:val="FootnoteReference"/>
        </w:rPr>
        <w:footnoteRef/>
      </w:r>
      <w:r>
        <w:t xml:space="preserve"> Gareth Glover, ‘A Short Account of the Life and Adventures of Private Thomas Jeremiah, 23</w:t>
      </w:r>
      <w:r w:rsidRPr="00EB11CC">
        <w:rPr>
          <w:vertAlign w:val="superscript"/>
        </w:rPr>
        <w:t>rd</w:t>
      </w:r>
      <w:r>
        <w:t xml:space="preserve"> or Royal Welch Fusiliers 1812-1837, including his experiences at the Battle of Waterloo’ (Ken Trotman Publishing: 2008)</w:t>
      </w:r>
    </w:p>
  </w:footnote>
  <w:footnote w:id="15">
    <w:p w14:paraId="322083E3" w14:textId="77777777" w:rsidR="00C74472" w:rsidRDefault="00C74472" w:rsidP="00C74472">
      <w:pPr>
        <w:pStyle w:val="FootnoteText"/>
      </w:pPr>
      <w:r>
        <w:rPr>
          <w:rStyle w:val="FootnoteReference"/>
        </w:rPr>
        <w:footnoteRef/>
      </w:r>
      <w:r>
        <w:t xml:space="preserve"> The National Library of Wales (2021): &lt;</w:t>
      </w:r>
      <w:hyperlink r:id="rId10" w:anchor="?c=&amp;m=&amp;s=&amp;cv=&amp;xywh=-49%2C-167%2C2211%2C1880&amp;r=90" w:history="1">
        <w:r>
          <w:rPr>
            <w:rStyle w:val="Hyperlink"/>
          </w:rPr>
          <w:t>The Autobiography of Private Thomas Jeremiah | The National Library of Wales</w:t>
        </w:r>
      </w:hyperlink>
      <w:r>
        <w:t>&gt; [accessed 20</w:t>
      </w:r>
      <w:r w:rsidRPr="00272563">
        <w:rPr>
          <w:vertAlign w:val="superscript"/>
        </w:rPr>
        <w:t>th</w:t>
      </w:r>
      <w:r>
        <w:t xml:space="preserve"> December 2021]</w:t>
      </w:r>
    </w:p>
  </w:footnote>
  <w:footnote w:id="16">
    <w:p w14:paraId="6F915D24" w14:textId="2351608E" w:rsidR="00FE2207" w:rsidRDefault="00FE2207">
      <w:pPr>
        <w:pStyle w:val="FootnoteText"/>
      </w:pPr>
      <w:r>
        <w:rPr>
          <w:rStyle w:val="FootnoteReference"/>
        </w:rPr>
        <w:footnoteRef/>
      </w:r>
      <w:r>
        <w:t xml:space="preserve"> Gareth Glover, ‘A Short Account of the Life and Adventures of Private Thomas Jeremiah, 23</w:t>
      </w:r>
      <w:r w:rsidRPr="00EB11CC">
        <w:rPr>
          <w:vertAlign w:val="superscript"/>
        </w:rPr>
        <w:t>rd</w:t>
      </w:r>
      <w:r>
        <w:t xml:space="preserve"> or Royal Welch Fusiliers 1812-1837, including his experiences at the Battle of Waterloo’ (Ken Trotman Publishing: 2008)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085F4" w14:textId="57DB11BD" w:rsidR="0046283B" w:rsidRDefault="0046283B">
    <w:pPr>
      <w:pStyle w:val="Header"/>
    </w:pPr>
    <w:r>
      <w:t>Student Number: 2006018; Module Code</w:t>
    </w:r>
    <w:r w:rsidR="00066D91">
      <w:t>: HPHI</w:t>
    </w:r>
    <w:r w:rsidR="004657A2">
      <w:t>7</w:t>
    </w:r>
    <w:r w:rsidR="00066D91">
      <w:t>01</w:t>
    </w:r>
    <w:r w:rsidR="004657A2">
      <w:t>6</w:t>
    </w:r>
  </w:p>
  <w:p w14:paraId="6C52A2F1" w14:textId="77777777" w:rsidR="0046283B" w:rsidRDefault="004628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C85"/>
    <w:rsid w:val="0001514B"/>
    <w:rsid w:val="0006005A"/>
    <w:rsid w:val="00066D91"/>
    <w:rsid w:val="00070B3F"/>
    <w:rsid w:val="000800A7"/>
    <w:rsid w:val="0008306F"/>
    <w:rsid w:val="001006B8"/>
    <w:rsid w:val="00126F74"/>
    <w:rsid w:val="001349F5"/>
    <w:rsid w:val="001433C2"/>
    <w:rsid w:val="00154859"/>
    <w:rsid w:val="0019563F"/>
    <w:rsid w:val="001A200A"/>
    <w:rsid w:val="001A59A8"/>
    <w:rsid w:val="001A5F68"/>
    <w:rsid w:val="001D0584"/>
    <w:rsid w:val="0020624C"/>
    <w:rsid w:val="00217240"/>
    <w:rsid w:val="00221F06"/>
    <w:rsid w:val="00237C2D"/>
    <w:rsid w:val="00245391"/>
    <w:rsid w:val="00261E7A"/>
    <w:rsid w:val="00272563"/>
    <w:rsid w:val="002B0BD0"/>
    <w:rsid w:val="002C1B42"/>
    <w:rsid w:val="002D7553"/>
    <w:rsid w:val="003063DB"/>
    <w:rsid w:val="00365F89"/>
    <w:rsid w:val="003A16F3"/>
    <w:rsid w:val="003B6B13"/>
    <w:rsid w:val="003F0A18"/>
    <w:rsid w:val="00432C11"/>
    <w:rsid w:val="00433DF4"/>
    <w:rsid w:val="00434781"/>
    <w:rsid w:val="0046283B"/>
    <w:rsid w:val="004657A2"/>
    <w:rsid w:val="00482746"/>
    <w:rsid w:val="00495921"/>
    <w:rsid w:val="00496028"/>
    <w:rsid w:val="004A7B1A"/>
    <w:rsid w:val="004C7BC7"/>
    <w:rsid w:val="004D2896"/>
    <w:rsid w:val="004E22B6"/>
    <w:rsid w:val="00506856"/>
    <w:rsid w:val="005107DE"/>
    <w:rsid w:val="0053153C"/>
    <w:rsid w:val="00536826"/>
    <w:rsid w:val="00547F91"/>
    <w:rsid w:val="005746B2"/>
    <w:rsid w:val="00591684"/>
    <w:rsid w:val="005A5C7A"/>
    <w:rsid w:val="005C13B8"/>
    <w:rsid w:val="005D6B3D"/>
    <w:rsid w:val="005F0BCE"/>
    <w:rsid w:val="005F3366"/>
    <w:rsid w:val="006062E9"/>
    <w:rsid w:val="006301AA"/>
    <w:rsid w:val="006436A5"/>
    <w:rsid w:val="00656381"/>
    <w:rsid w:val="00692C6D"/>
    <w:rsid w:val="006C3864"/>
    <w:rsid w:val="006C785A"/>
    <w:rsid w:val="006E3F00"/>
    <w:rsid w:val="0070255E"/>
    <w:rsid w:val="00715DDD"/>
    <w:rsid w:val="007528D8"/>
    <w:rsid w:val="00753C06"/>
    <w:rsid w:val="0079012C"/>
    <w:rsid w:val="00796671"/>
    <w:rsid w:val="007A5FC7"/>
    <w:rsid w:val="007C4043"/>
    <w:rsid w:val="007D7BBD"/>
    <w:rsid w:val="007F5188"/>
    <w:rsid w:val="007F7D24"/>
    <w:rsid w:val="00811B2A"/>
    <w:rsid w:val="00813478"/>
    <w:rsid w:val="0084154B"/>
    <w:rsid w:val="0084511E"/>
    <w:rsid w:val="00853A4D"/>
    <w:rsid w:val="00867BE3"/>
    <w:rsid w:val="00884F51"/>
    <w:rsid w:val="008B4883"/>
    <w:rsid w:val="008C5F6E"/>
    <w:rsid w:val="009166DB"/>
    <w:rsid w:val="00952AFB"/>
    <w:rsid w:val="009607CD"/>
    <w:rsid w:val="00994D12"/>
    <w:rsid w:val="009D763B"/>
    <w:rsid w:val="00A008D7"/>
    <w:rsid w:val="00A25C5B"/>
    <w:rsid w:val="00A3386C"/>
    <w:rsid w:val="00A43CDE"/>
    <w:rsid w:val="00A50735"/>
    <w:rsid w:val="00A571BB"/>
    <w:rsid w:val="00A62AA9"/>
    <w:rsid w:val="00A667D2"/>
    <w:rsid w:val="00AD2D55"/>
    <w:rsid w:val="00AD41A3"/>
    <w:rsid w:val="00AF2BA5"/>
    <w:rsid w:val="00AF5E81"/>
    <w:rsid w:val="00B20E71"/>
    <w:rsid w:val="00B50445"/>
    <w:rsid w:val="00B83273"/>
    <w:rsid w:val="00B86275"/>
    <w:rsid w:val="00BC03FB"/>
    <w:rsid w:val="00BC686D"/>
    <w:rsid w:val="00BC7DCD"/>
    <w:rsid w:val="00BD0553"/>
    <w:rsid w:val="00BD5C85"/>
    <w:rsid w:val="00C354D3"/>
    <w:rsid w:val="00C40B32"/>
    <w:rsid w:val="00C74472"/>
    <w:rsid w:val="00C855BB"/>
    <w:rsid w:val="00C860AF"/>
    <w:rsid w:val="00C86E37"/>
    <w:rsid w:val="00CA217B"/>
    <w:rsid w:val="00CB5DC7"/>
    <w:rsid w:val="00D12BB2"/>
    <w:rsid w:val="00D20921"/>
    <w:rsid w:val="00D90071"/>
    <w:rsid w:val="00DA19B0"/>
    <w:rsid w:val="00DC3351"/>
    <w:rsid w:val="00DC4E5F"/>
    <w:rsid w:val="00DE20F3"/>
    <w:rsid w:val="00DE654E"/>
    <w:rsid w:val="00E22D80"/>
    <w:rsid w:val="00E4060D"/>
    <w:rsid w:val="00E51A0C"/>
    <w:rsid w:val="00EB11CC"/>
    <w:rsid w:val="00EE197D"/>
    <w:rsid w:val="00F011F6"/>
    <w:rsid w:val="00F038E4"/>
    <w:rsid w:val="00F15AFC"/>
    <w:rsid w:val="00F27A82"/>
    <w:rsid w:val="00F7385B"/>
    <w:rsid w:val="00F747E8"/>
    <w:rsid w:val="00F836A8"/>
    <w:rsid w:val="00FC19A4"/>
    <w:rsid w:val="00FC2D2B"/>
    <w:rsid w:val="00FE2207"/>
    <w:rsid w:val="00FF6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C4BA9"/>
  <w15:chartTrackingRefBased/>
  <w15:docId w15:val="{20ECD7F5-51D9-4D38-B5A8-973A33FA3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C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D5C85"/>
    <w:rPr>
      <w:color w:val="0000FF"/>
      <w:u w:val="single"/>
    </w:rPr>
  </w:style>
  <w:style w:type="character" w:styleId="CommentReference">
    <w:name w:val="annotation reference"/>
    <w:basedOn w:val="DefaultParagraphFont"/>
    <w:uiPriority w:val="99"/>
    <w:semiHidden/>
    <w:unhideWhenUsed/>
    <w:rsid w:val="00715DDD"/>
    <w:rPr>
      <w:sz w:val="16"/>
      <w:szCs w:val="16"/>
    </w:rPr>
  </w:style>
  <w:style w:type="paragraph" w:styleId="CommentText">
    <w:name w:val="annotation text"/>
    <w:basedOn w:val="Normal"/>
    <w:link w:val="CommentTextChar"/>
    <w:uiPriority w:val="99"/>
    <w:semiHidden/>
    <w:unhideWhenUsed/>
    <w:rsid w:val="00715DDD"/>
    <w:pPr>
      <w:spacing w:line="240" w:lineRule="auto"/>
    </w:pPr>
    <w:rPr>
      <w:sz w:val="20"/>
      <w:szCs w:val="20"/>
    </w:rPr>
  </w:style>
  <w:style w:type="character" w:customStyle="1" w:styleId="CommentTextChar">
    <w:name w:val="Comment Text Char"/>
    <w:basedOn w:val="DefaultParagraphFont"/>
    <w:link w:val="CommentText"/>
    <w:uiPriority w:val="99"/>
    <w:semiHidden/>
    <w:rsid w:val="00715DDD"/>
    <w:rPr>
      <w:sz w:val="20"/>
      <w:szCs w:val="20"/>
    </w:rPr>
  </w:style>
  <w:style w:type="paragraph" w:styleId="CommentSubject">
    <w:name w:val="annotation subject"/>
    <w:basedOn w:val="CommentText"/>
    <w:next w:val="CommentText"/>
    <w:link w:val="CommentSubjectChar"/>
    <w:uiPriority w:val="99"/>
    <w:semiHidden/>
    <w:unhideWhenUsed/>
    <w:rsid w:val="00715DDD"/>
    <w:rPr>
      <w:b/>
      <w:bCs/>
    </w:rPr>
  </w:style>
  <w:style w:type="character" w:customStyle="1" w:styleId="CommentSubjectChar">
    <w:name w:val="Comment Subject Char"/>
    <w:basedOn w:val="CommentTextChar"/>
    <w:link w:val="CommentSubject"/>
    <w:uiPriority w:val="99"/>
    <w:semiHidden/>
    <w:rsid w:val="00715DDD"/>
    <w:rPr>
      <w:b/>
      <w:bCs/>
      <w:sz w:val="20"/>
      <w:szCs w:val="20"/>
    </w:rPr>
  </w:style>
  <w:style w:type="paragraph" w:styleId="FootnoteText">
    <w:name w:val="footnote text"/>
    <w:basedOn w:val="Normal"/>
    <w:link w:val="FootnoteTextChar"/>
    <w:uiPriority w:val="99"/>
    <w:unhideWhenUsed/>
    <w:rsid w:val="00AF5E81"/>
    <w:pPr>
      <w:spacing w:after="0" w:line="240" w:lineRule="auto"/>
    </w:pPr>
    <w:rPr>
      <w:sz w:val="20"/>
      <w:szCs w:val="20"/>
    </w:rPr>
  </w:style>
  <w:style w:type="character" w:customStyle="1" w:styleId="FootnoteTextChar">
    <w:name w:val="Footnote Text Char"/>
    <w:basedOn w:val="DefaultParagraphFont"/>
    <w:link w:val="FootnoteText"/>
    <w:uiPriority w:val="99"/>
    <w:rsid w:val="00AF5E81"/>
    <w:rPr>
      <w:sz w:val="20"/>
      <w:szCs w:val="20"/>
    </w:rPr>
  </w:style>
  <w:style w:type="character" w:styleId="FootnoteReference">
    <w:name w:val="footnote reference"/>
    <w:basedOn w:val="DefaultParagraphFont"/>
    <w:uiPriority w:val="99"/>
    <w:semiHidden/>
    <w:unhideWhenUsed/>
    <w:rsid w:val="00AF5E81"/>
    <w:rPr>
      <w:vertAlign w:val="superscript"/>
    </w:rPr>
  </w:style>
  <w:style w:type="character" w:styleId="FollowedHyperlink">
    <w:name w:val="FollowedHyperlink"/>
    <w:basedOn w:val="DefaultParagraphFont"/>
    <w:uiPriority w:val="99"/>
    <w:semiHidden/>
    <w:unhideWhenUsed/>
    <w:rsid w:val="00F15AFC"/>
    <w:rPr>
      <w:color w:val="954F72" w:themeColor="followedHyperlink"/>
      <w:u w:val="single"/>
    </w:rPr>
  </w:style>
  <w:style w:type="paragraph" w:styleId="Header">
    <w:name w:val="header"/>
    <w:basedOn w:val="Normal"/>
    <w:link w:val="HeaderChar"/>
    <w:uiPriority w:val="99"/>
    <w:unhideWhenUsed/>
    <w:rsid w:val="00462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83B"/>
  </w:style>
  <w:style w:type="paragraph" w:styleId="Footer">
    <w:name w:val="footer"/>
    <w:basedOn w:val="Normal"/>
    <w:link w:val="FooterChar"/>
    <w:uiPriority w:val="99"/>
    <w:unhideWhenUsed/>
    <w:rsid w:val="00462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ibrary.wales/discover/digital-gallery/manuscripts/modern-period/the-autobiography-of-private-thomas-jeremiah" TargetMode="External"/><Relationship Id="rId5" Type="http://schemas.openxmlformats.org/officeDocument/2006/relationships/footnotes" Target="footnotes.xml"/><Relationship Id="rId10" Type="http://schemas.openxmlformats.org/officeDocument/2006/relationships/hyperlink" Target="https://www-jstor-org.ezproxy.uwtsd.ac.uk/stable/pdf/j.ctt5vkxck.14.pdf?refreqid=excelsior%3Afc1a052febd1ce5b5b3b396c9bf40be6" TargetMode="External"/><Relationship Id="rId4" Type="http://schemas.openxmlformats.org/officeDocument/2006/relationships/webSettings" Target="webSettings.xml"/><Relationship Id="rId9" Type="http://schemas.openxmlformats.org/officeDocument/2006/relationships/hyperlink" Target="https://www.library.wales/discover/digital-gallery/manuscripts/modern-period/the-autobiography-of-private-thomas-jeremiah"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ezproxy.uwtsd.ac.uk/stable/pdf/j.ctt5vkxck.14.pdf?refreqid=excelsior%3Afc1a052febd1ce5b5b3b396c9bf40be6" TargetMode="External"/><Relationship Id="rId3" Type="http://schemas.openxmlformats.org/officeDocument/2006/relationships/hyperlink" Target="https://www.library.wales/discover/digital-gallery/manuscripts/modern-period/the-autobiography-of-private-thomas-jeremiah" TargetMode="External"/><Relationship Id="rId7" Type="http://schemas.openxmlformats.org/officeDocument/2006/relationships/hyperlink" Target="https://www-jstor-org.ezproxy.uwtsd.ac.uk/stable/pdf/j.ctt5vkxck.14.pdf?refreqid=excelsior%3Afc1a052febd1ce5b5b3b396c9bf40be6" TargetMode="External"/><Relationship Id="rId2" Type="http://schemas.openxmlformats.org/officeDocument/2006/relationships/hyperlink" Target="https://www.library.wales/discover/digital-gallery/manuscripts/modern-period/the-autobiography-of-private-thomas-jeremiah" TargetMode="External"/><Relationship Id="rId1" Type="http://schemas.openxmlformats.org/officeDocument/2006/relationships/hyperlink" Target="https://www.library.wales/discover/digital-gallery/manuscripts/modern-period/the-autobiography-of-private-thomas-jeremiah" TargetMode="External"/><Relationship Id="rId6" Type="http://schemas.openxmlformats.org/officeDocument/2006/relationships/hyperlink" Target="https://www-jstor-org.ezproxy.uwtsd.ac.uk/stable/pdf/j.ctt5vkxck.14.pdf?refreqid=excelsior%3Afc1a052febd1ce5b5b3b396c9bf40be6" TargetMode="External"/><Relationship Id="rId5" Type="http://schemas.openxmlformats.org/officeDocument/2006/relationships/hyperlink" Target="https://www.library.wales/discover/digital-gallery/manuscripts/modern-period/the-autobiography-of-private-thomas-jeremiah" TargetMode="External"/><Relationship Id="rId10" Type="http://schemas.openxmlformats.org/officeDocument/2006/relationships/hyperlink" Target="https://www.library.wales/discover/digital-gallery/manuscripts/modern-period/the-autobiography-of-private-thomas-jeremiah" TargetMode="External"/><Relationship Id="rId4" Type="http://schemas.openxmlformats.org/officeDocument/2006/relationships/hyperlink" Target="https://www.library.wales/discover/digital-gallery/manuscripts/modern-period/the-autobiography-of-private-thomas-jeremiah" TargetMode="External"/><Relationship Id="rId9" Type="http://schemas.openxmlformats.org/officeDocument/2006/relationships/hyperlink" Target="https://www-jstor-org.ezproxy.uwtsd.ac.uk/stable/pdf/j.ctt5vkxck.14.pdf?refreqid=excelsior%3Afc1a052febd1ce5b5b3b396c9bf40b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D1EBB-6786-4B27-9740-513CC388F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5</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73</cp:revision>
  <cp:lastPrinted>2021-12-29T18:24:00Z</cp:lastPrinted>
  <dcterms:created xsi:type="dcterms:W3CDTF">2021-12-14T21:41:00Z</dcterms:created>
  <dcterms:modified xsi:type="dcterms:W3CDTF">2022-01-01T11:56:00Z</dcterms:modified>
</cp:coreProperties>
</file>