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2CC" w:themeColor="accent4" w:themeTint="33"/>
  <w:body>
    <w:p w14:paraId="058152D0" w14:textId="16742A88" w:rsidR="008644C1" w:rsidRPr="00153DE8" w:rsidRDefault="00D93B92">
      <w:pPr>
        <w:rPr>
          <w:rFonts w:ascii="Arial" w:hAnsi="Arial" w:cs="Arial"/>
          <w:b/>
          <w:bCs/>
          <w:sz w:val="24"/>
          <w:szCs w:val="24"/>
        </w:rPr>
      </w:pPr>
      <w:r w:rsidRPr="00153DE8">
        <w:rPr>
          <w:rFonts w:ascii="Arial" w:hAnsi="Arial" w:cs="Arial"/>
          <w:b/>
          <w:bCs/>
          <w:sz w:val="24"/>
          <w:szCs w:val="24"/>
        </w:rPr>
        <w:t>SSAP6010: Using theory and empirical evidence, develop a campaign strategy to provide support for those dealing with bereavement.</w:t>
      </w:r>
    </w:p>
    <w:p w14:paraId="01906B7E" w14:textId="1C786A36" w:rsidR="00D93B92" w:rsidRPr="00153DE8" w:rsidRDefault="00D93B92">
      <w:pPr>
        <w:rPr>
          <w:rFonts w:ascii="Arial" w:hAnsi="Arial" w:cs="Arial"/>
          <w:b/>
          <w:bCs/>
          <w:sz w:val="24"/>
          <w:szCs w:val="24"/>
        </w:rPr>
      </w:pPr>
    </w:p>
    <w:p w14:paraId="528F5E40" w14:textId="6C1C7FB8" w:rsidR="00D93B92" w:rsidRPr="00153DE8" w:rsidRDefault="00D93B92" w:rsidP="00D93B92">
      <w:pPr>
        <w:pStyle w:val="ListParagraph"/>
        <w:numPr>
          <w:ilvl w:val="0"/>
          <w:numId w:val="1"/>
        </w:numPr>
        <w:rPr>
          <w:rFonts w:ascii="Arial" w:hAnsi="Arial" w:cs="Arial"/>
          <w:b/>
          <w:bCs/>
          <w:sz w:val="24"/>
          <w:szCs w:val="24"/>
        </w:rPr>
      </w:pPr>
      <w:r w:rsidRPr="00153DE8">
        <w:rPr>
          <w:rFonts w:ascii="Arial" w:hAnsi="Arial" w:cs="Arial"/>
          <w:b/>
          <w:bCs/>
          <w:sz w:val="24"/>
          <w:szCs w:val="24"/>
        </w:rPr>
        <w:t xml:space="preserve">Critically discuss the theories/research to provide the best possible strategy to deal with bereavement </w:t>
      </w:r>
      <w:r w:rsidR="008D430B" w:rsidRPr="00153DE8">
        <w:rPr>
          <w:rFonts w:ascii="Arial" w:hAnsi="Arial" w:cs="Arial"/>
          <w:b/>
          <w:bCs/>
          <w:sz w:val="24"/>
          <w:szCs w:val="24"/>
        </w:rPr>
        <w:t xml:space="preserve">– what do psychologists say, brief report, </w:t>
      </w:r>
    </w:p>
    <w:p w14:paraId="1828BA27" w14:textId="77777777" w:rsidR="008D430B" w:rsidRPr="00153DE8" w:rsidRDefault="008D430B" w:rsidP="008D430B">
      <w:pPr>
        <w:rPr>
          <w:rFonts w:ascii="Arial" w:hAnsi="Arial" w:cs="Arial"/>
          <w:b/>
          <w:bCs/>
          <w:sz w:val="24"/>
          <w:szCs w:val="24"/>
        </w:rPr>
      </w:pPr>
    </w:p>
    <w:p w14:paraId="53D80F56" w14:textId="6E721B0B" w:rsidR="00D93B92" w:rsidRPr="00153DE8" w:rsidRDefault="00D93B92" w:rsidP="00D93B92">
      <w:pPr>
        <w:pStyle w:val="ListParagraph"/>
        <w:numPr>
          <w:ilvl w:val="0"/>
          <w:numId w:val="1"/>
        </w:numPr>
        <w:rPr>
          <w:rFonts w:ascii="Arial" w:hAnsi="Arial" w:cs="Arial"/>
          <w:b/>
          <w:bCs/>
          <w:sz w:val="24"/>
          <w:szCs w:val="24"/>
        </w:rPr>
      </w:pPr>
      <w:r w:rsidRPr="00153DE8">
        <w:rPr>
          <w:rFonts w:ascii="Arial" w:hAnsi="Arial" w:cs="Arial"/>
          <w:b/>
          <w:bCs/>
          <w:sz w:val="24"/>
          <w:szCs w:val="24"/>
        </w:rPr>
        <w:t xml:space="preserve">Using theory/emp. research to promote ways of improving the way in which we deal with bereavement </w:t>
      </w:r>
      <w:r w:rsidR="008D430B" w:rsidRPr="00153DE8">
        <w:rPr>
          <w:rFonts w:ascii="Arial" w:hAnsi="Arial" w:cs="Arial"/>
          <w:b/>
          <w:bCs/>
          <w:sz w:val="24"/>
          <w:szCs w:val="24"/>
        </w:rPr>
        <w:t>– best research there, show case, positive</w:t>
      </w:r>
    </w:p>
    <w:p w14:paraId="1E569607" w14:textId="19ED5DC1" w:rsidR="00D93B92" w:rsidRPr="00153DE8" w:rsidRDefault="00D93B92" w:rsidP="00D93B92">
      <w:pPr>
        <w:pBdr>
          <w:bottom w:val="single" w:sz="12" w:space="1" w:color="auto"/>
        </w:pBdr>
        <w:rPr>
          <w:rFonts w:ascii="Arial" w:hAnsi="Arial" w:cs="Arial"/>
          <w:b/>
          <w:bCs/>
          <w:sz w:val="24"/>
          <w:szCs w:val="24"/>
        </w:rPr>
      </w:pPr>
    </w:p>
    <w:p w14:paraId="499C1E9D" w14:textId="054F3B90" w:rsidR="008D430B" w:rsidRPr="00153DE8" w:rsidRDefault="008D430B" w:rsidP="00D93B92">
      <w:pPr>
        <w:rPr>
          <w:rFonts w:ascii="Arial" w:hAnsi="Arial" w:cs="Arial"/>
          <w:b/>
          <w:bCs/>
          <w:sz w:val="24"/>
          <w:szCs w:val="24"/>
        </w:rPr>
      </w:pPr>
    </w:p>
    <w:p w14:paraId="0C9B651D" w14:textId="2A5FCACE" w:rsidR="008D430B" w:rsidRPr="00231281" w:rsidRDefault="008D430B" w:rsidP="00231281">
      <w:pPr>
        <w:spacing w:line="360" w:lineRule="auto"/>
        <w:rPr>
          <w:rFonts w:ascii="Arial" w:hAnsi="Arial" w:cs="Arial"/>
          <w:b/>
          <w:bCs/>
          <w:sz w:val="24"/>
          <w:szCs w:val="24"/>
          <w:u w:val="single"/>
        </w:rPr>
      </w:pPr>
      <w:r w:rsidRPr="00231281">
        <w:rPr>
          <w:rFonts w:ascii="Arial" w:hAnsi="Arial" w:cs="Arial"/>
          <w:b/>
          <w:bCs/>
          <w:sz w:val="24"/>
          <w:szCs w:val="24"/>
          <w:u w:val="single"/>
        </w:rPr>
        <w:t>Briefing Repo</w:t>
      </w:r>
      <w:bookmarkStart w:id="0" w:name="_GoBack"/>
      <w:bookmarkEnd w:id="0"/>
      <w:r w:rsidRPr="00231281">
        <w:rPr>
          <w:rFonts w:ascii="Arial" w:hAnsi="Arial" w:cs="Arial"/>
          <w:b/>
          <w:bCs/>
          <w:sz w:val="24"/>
          <w:szCs w:val="24"/>
          <w:u w:val="single"/>
        </w:rPr>
        <w:t>rt</w:t>
      </w:r>
    </w:p>
    <w:p w14:paraId="03E75333" w14:textId="28FE0351" w:rsidR="008D430B" w:rsidRPr="00231281" w:rsidRDefault="008D430B" w:rsidP="00231281">
      <w:pPr>
        <w:pStyle w:val="Title"/>
        <w:jc w:val="center"/>
        <w:rPr>
          <w:rFonts w:ascii="Arial" w:hAnsi="Arial" w:cs="Arial"/>
        </w:rPr>
      </w:pPr>
      <w:r w:rsidRPr="00231281">
        <w:rPr>
          <w:rFonts w:ascii="Arial" w:hAnsi="Arial" w:cs="Arial"/>
        </w:rPr>
        <w:t>Coping with Bereavement</w:t>
      </w:r>
    </w:p>
    <w:p w14:paraId="680C30C8" w14:textId="57D31DD7" w:rsidR="000541A4" w:rsidRPr="00231281" w:rsidRDefault="000541A4" w:rsidP="00231281">
      <w:pPr>
        <w:spacing w:line="360" w:lineRule="auto"/>
        <w:rPr>
          <w:rFonts w:ascii="Arial" w:hAnsi="Arial" w:cs="Arial"/>
          <w:sz w:val="24"/>
          <w:szCs w:val="24"/>
        </w:rPr>
      </w:pPr>
    </w:p>
    <w:p w14:paraId="3DBA4686" w14:textId="29414B3D" w:rsidR="000541A4" w:rsidRPr="00231281" w:rsidRDefault="000541A4" w:rsidP="00231281">
      <w:pPr>
        <w:spacing w:line="360" w:lineRule="auto"/>
        <w:rPr>
          <w:rFonts w:ascii="Arial" w:hAnsi="Arial" w:cs="Arial"/>
          <w:i/>
          <w:iCs/>
          <w:sz w:val="24"/>
          <w:szCs w:val="24"/>
        </w:rPr>
      </w:pPr>
      <w:r w:rsidRPr="00231281">
        <w:rPr>
          <w:rFonts w:ascii="Arial" w:hAnsi="Arial" w:cs="Arial"/>
          <w:i/>
          <w:iCs/>
          <w:sz w:val="24"/>
          <w:szCs w:val="24"/>
        </w:rPr>
        <w:t xml:space="preserve">(Diagram one: The Grief Wheel </w:t>
      </w:r>
      <w:r w:rsidRPr="00231281">
        <w:rPr>
          <w:rFonts w:ascii="Arial" w:hAnsi="Arial" w:cs="Arial"/>
          <w:i/>
          <w:iCs/>
          <w:sz w:val="24"/>
          <w:szCs w:val="24"/>
        </w:rPr>
        <w:br/>
        <w:t>and all five stages).</w:t>
      </w:r>
      <w:r w:rsidRPr="00231281">
        <w:rPr>
          <w:rFonts w:ascii="Arial" w:hAnsi="Arial" w:cs="Arial"/>
          <w:noProof/>
          <w:sz w:val="24"/>
          <w:szCs w:val="24"/>
        </w:rPr>
        <w:drawing>
          <wp:anchor distT="0" distB="0" distL="114300" distR="114300" simplePos="0" relativeHeight="251658240" behindDoc="0" locked="0" layoutInCell="1" allowOverlap="1" wp14:anchorId="54F1C0C7" wp14:editId="58845407">
            <wp:simplePos x="0" y="0"/>
            <wp:positionH relativeFrom="margin">
              <wp:align>left</wp:align>
            </wp:positionH>
            <wp:positionV relativeFrom="paragraph">
              <wp:posOffset>5080</wp:posOffset>
            </wp:positionV>
            <wp:extent cx="2329180" cy="2009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29180" cy="2009775"/>
                    </a:xfrm>
                    <a:prstGeom prst="rect">
                      <a:avLst/>
                    </a:prstGeom>
                  </pic:spPr>
                </pic:pic>
              </a:graphicData>
            </a:graphic>
            <wp14:sizeRelH relativeFrom="margin">
              <wp14:pctWidth>0</wp14:pctWidth>
            </wp14:sizeRelH>
            <wp14:sizeRelV relativeFrom="margin">
              <wp14:pctHeight>0</wp14:pctHeight>
            </wp14:sizeRelV>
          </wp:anchor>
        </w:drawing>
      </w:r>
    </w:p>
    <w:p w14:paraId="519B452F" w14:textId="6D3EC033" w:rsidR="008D430B" w:rsidRPr="00231281" w:rsidRDefault="008D430B" w:rsidP="00231281">
      <w:pPr>
        <w:spacing w:line="360" w:lineRule="auto"/>
        <w:rPr>
          <w:rFonts w:ascii="Arial" w:hAnsi="Arial" w:cs="Arial"/>
          <w:b/>
          <w:bCs/>
          <w:sz w:val="24"/>
          <w:szCs w:val="24"/>
          <w:u w:val="single"/>
        </w:rPr>
      </w:pPr>
      <w:r w:rsidRPr="00231281">
        <w:rPr>
          <w:rFonts w:ascii="Arial" w:hAnsi="Arial" w:cs="Arial"/>
          <w:b/>
          <w:bCs/>
          <w:sz w:val="24"/>
          <w:szCs w:val="24"/>
          <w:u w:val="single"/>
        </w:rPr>
        <w:t>Summary</w:t>
      </w:r>
    </w:p>
    <w:p w14:paraId="094B4E0D" w14:textId="77777777" w:rsidR="00D41590" w:rsidRPr="00231281" w:rsidRDefault="000541A4" w:rsidP="00231281">
      <w:pPr>
        <w:spacing w:line="360" w:lineRule="auto"/>
        <w:rPr>
          <w:rFonts w:ascii="Arial" w:hAnsi="Arial" w:cs="Arial"/>
          <w:sz w:val="24"/>
          <w:szCs w:val="24"/>
        </w:rPr>
      </w:pPr>
      <w:r w:rsidRPr="00231281">
        <w:rPr>
          <w:rFonts w:ascii="Arial" w:hAnsi="Arial" w:cs="Arial"/>
          <w:sz w:val="24"/>
          <w:szCs w:val="24"/>
        </w:rPr>
        <w:t xml:space="preserve">Inside this report, the reader will, with a bit of luck, be put at ease regarding loss, and how to process their loss. </w:t>
      </w:r>
    </w:p>
    <w:p w14:paraId="653E5802" w14:textId="0F0D513E" w:rsidR="000541A4" w:rsidRDefault="000541A4" w:rsidP="00231281">
      <w:pPr>
        <w:spacing w:line="360" w:lineRule="auto"/>
        <w:rPr>
          <w:rFonts w:ascii="Arial" w:hAnsi="Arial" w:cs="Arial"/>
          <w:sz w:val="24"/>
          <w:szCs w:val="24"/>
        </w:rPr>
      </w:pPr>
      <w:r w:rsidRPr="00231281">
        <w:rPr>
          <w:rFonts w:ascii="Arial" w:hAnsi="Arial" w:cs="Arial"/>
          <w:sz w:val="24"/>
          <w:szCs w:val="24"/>
        </w:rPr>
        <w:t>Bereavement is the period that follows a death of an individual that is significant to someone. It is a process in which individuals will feel a wide range of emotions that require validation</w:t>
      </w:r>
      <w:r w:rsidR="003F3452" w:rsidRPr="00231281">
        <w:rPr>
          <w:rFonts w:ascii="Arial" w:hAnsi="Arial" w:cs="Arial"/>
          <w:sz w:val="24"/>
          <w:szCs w:val="24"/>
        </w:rPr>
        <w:t xml:space="preserve"> and support</w:t>
      </w:r>
      <w:r w:rsidR="00FC60CA" w:rsidRPr="00231281">
        <w:rPr>
          <w:rFonts w:ascii="Arial" w:hAnsi="Arial" w:cs="Arial"/>
          <w:sz w:val="24"/>
          <w:szCs w:val="24"/>
        </w:rPr>
        <w:t xml:space="preserve"> prior, during and post a loss</w:t>
      </w:r>
      <w:r w:rsidRPr="00231281">
        <w:rPr>
          <w:rFonts w:ascii="Arial" w:hAnsi="Arial" w:cs="Arial"/>
          <w:sz w:val="24"/>
          <w:szCs w:val="24"/>
        </w:rPr>
        <w:t xml:space="preserve">. </w:t>
      </w:r>
    </w:p>
    <w:p w14:paraId="0CF276FE" w14:textId="28AB2240" w:rsidR="00B27D33" w:rsidRPr="00231281" w:rsidRDefault="00B27D33" w:rsidP="00231281">
      <w:pPr>
        <w:spacing w:line="360" w:lineRule="auto"/>
        <w:rPr>
          <w:rFonts w:ascii="Arial" w:hAnsi="Arial" w:cs="Arial"/>
          <w:sz w:val="24"/>
          <w:szCs w:val="24"/>
        </w:rPr>
      </w:pPr>
      <w:r>
        <w:rPr>
          <w:rFonts w:ascii="Arial" w:hAnsi="Arial" w:cs="Arial"/>
          <w:sz w:val="24"/>
          <w:szCs w:val="24"/>
        </w:rPr>
        <w:t>This report focuses upon bereavement within families, spousal relations and individually.</w:t>
      </w:r>
    </w:p>
    <w:p w14:paraId="6011342B" w14:textId="2D7BBE28" w:rsidR="008D430B" w:rsidRPr="00231281" w:rsidRDefault="008D430B" w:rsidP="00231281">
      <w:pPr>
        <w:spacing w:line="360" w:lineRule="auto"/>
        <w:rPr>
          <w:rFonts w:ascii="Arial" w:hAnsi="Arial" w:cs="Arial"/>
          <w:b/>
          <w:bCs/>
          <w:sz w:val="24"/>
          <w:szCs w:val="24"/>
          <w:u w:val="single"/>
        </w:rPr>
      </w:pPr>
      <w:r w:rsidRPr="00231281">
        <w:rPr>
          <w:rFonts w:ascii="Arial" w:hAnsi="Arial" w:cs="Arial"/>
          <w:b/>
          <w:bCs/>
          <w:sz w:val="24"/>
          <w:szCs w:val="24"/>
          <w:u w:val="single"/>
        </w:rPr>
        <w:t>Key points</w:t>
      </w:r>
      <w:r w:rsidR="00B27D33">
        <w:rPr>
          <w:rFonts w:ascii="Arial" w:hAnsi="Arial" w:cs="Arial"/>
          <w:b/>
          <w:bCs/>
          <w:sz w:val="24"/>
          <w:szCs w:val="24"/>
          <w:u w:val="single"/>
        </w:rPr>
        <w:t xml:space="preserve">, </w:t>
      </w:r>
      <w:r w:rsidRPr="00231281">
        <w:rPr>
          <w:rFonts w:ascii="Arial" w:hAnsi="Arial" w:cs="Arial"/>
          <w:b/>
          <w:bCs/>
          <w:sz w:val="24"/>
          <w:szCs w:val="24"/>
          <w:u w:val="single"/>
        </w:rPr>
        <w:t xml:space="preserve">findings </w:t>
      </w:r>
      <w:r w:rsidR="00B27D33">
        <w:rPr>
          <w:rFonts w:ascii="Arial" w:hAnsi="Arial" w:cs="Arial"/>
          <w:b/>
          <w:bCs/>
          <w:sz w:val="24"/>
          <w:szCs w:val="24"/>
          <w:u w:val="single"/>
        </w:rPr>
        <w:t>and</w:t>
      </w:r>
      <w:r w:rsidRPr="00231281">
        <w:rPr>
          <w:rFonts w:ascii="Arial" w:hAnsi="Arial" w:cs="Arial"/>
          <w:b/>
          <w:bCs/>
          <w:sz w:val="24"/>
          <w:szCs w:val="24"/>
          <w:u w:val="single"/>
        </w:rPr>
        <w:t xml:space="preserve"> recommendations </w:t>
      </w:r>
    </w:p>
    <w:p w14:paraId="4FAA7BAE" w14:textId="3EDD6EA9" w:rsidR="004A7796" w:rsidRPr="00231281" w:rsidRDefault="004A7796" w:rsidP="00231281">
      <w:pPr>
        <w:spacing w:line="360" w:lineRule="auto"/>
        <w:rPr>
          <w:rFonts w:ascii="Arial" w:hAnsi="Arial" w:cs="Arial"/>
          <w:sz w:val="24"/>
          <w:szCs w:val="24"/>
        </w:rPr>
      </w:pPr>
      <w:r w:rsidRPr="00231281">
        <w:rPr>
          <w:rFonts w:ascii="Arial" w:hAnsi="Arial" w:cs="Arial"/>
          <w:sz w:val="24"/>
          <w:szCs w:val="24"/>
        </w:rPr>
        <w:t xml:space="preserve">Early research focus on bereavement in forms of stages and phases that an individual must go through in order to fully accept their loss, and describes the active </w:t>
      </w:r>
      <w:r w:rsidRPr="00231281">
        <w:rPr>
          <w:rFonts w:ascii="Arial" w:hAnsi="Arial" w:cs="Arial"/>
          <w:sz w:val="24"/>
          <w:szCs w:val="24"/>
        </w:rPr>
        <w:lastRenderedPageBreak/>
        <w:t>processes of coping. The models mentioned focus on what an individual must do, in an orderly way and within a time frame, and does not account for other tasks and factors that may contribute to the process. This report includes such models to provide a broad structure for the bereaved, which could help them through advising different pathways in which they could follow,</w:t>
      </w:r>
      <w:r w:rsidR="008644C1" w:rsidRPr="00231281">
        <w:rPr>
          <w:rFonts w:ascii="Arial" w:hAnsi="Arial" w:cs="Arial"/>
          <w:sz w:val="24"/>
          <w:szCs w:val="24"/>
        </w:rPr>
        <w:t xml:space="preserve"> </w:t>
      </w:r>
      <w:r w:rsidRPr="00231281">
        <w:rPr>
          <w:rFonts w:ascii="Arial" w:hAnsi="Arial" w:cs="Arial"/>
          <w:sz w:val="24"/>
          <w:szCs w:val="24"/>
        </w:rPr>
        <w:t xml:space="preserve">with contributing factors in mind. </w:t>
      </w:r>
      <w:bookmarkStart w:id="1" w:name="_Hlk27745087"/>
      <w:r w:rsidRPr="00231281">
        <w:rPr>
          <w:rFonts w:ascii="Arial" w:hAnsi="Arial" w:cs="Arial"/>
          <w:sz w:val="24"/>
          <w:szCs w:val="24"/>
        </w:rPr>
        <w:t>Strobe et. al.</w:t>
      </w:r>
      <w:r w:rsidR="008644C1" w:rsidRPr="00231281">
        <w:rPr>
          <w:rFonts w:ascii="Arial" w:hAnsi="Arial" w:cs="Arial"/>
          <w:sz w:val="24"/>
          <w:szCs w:val="24"/>
        </w:rPr>
        <w:t xml:space="preserve"> </w:t>
      </w:r>
      <w:r w:rsidRPr="00231281">
        <w:rPr>
          <w:rFonts w:ascii="Arial" w:hAnsi="Arial" w:cs="Arial"/>
          <w:sz w:val="24"/>
          <w:szCs w:val="24"/>
        </w:rPr>
        <w:t xml:space="preserve">(2004) </w:t>
      </w:r>
      <w:bookmarkEnd w:id="1"/>
      <w:r w:rsidRPr="00231281">
        <w:rPr>
          <w:rFonts w:ascii="Arial" w:hAnsi="Arial" w:cs="Arial"/>
          <w:sz w:val="24"/>
          <w:szCs w:val="24"/>
        </w:rPr>
        <w:t xml:space="preserve">proposed that the bereaved should take their time with the process of loss, and take time out to properly process their grief, with </w:t>
      </w:r>
      <w:bookmarkStart w:id="2" w:name="_Hlk27745099"/>
      <w:r w:rsidRPr="00231281">
        <w:rPr>
          <w:rFonts w:ascii="Arial" w:hAnsi="Arial" w:cs="Arial"/>
          <w:sz w:val="24"/>
          <w:szCs w:val="24"/>
        </w:rPr>
        <w:t xml:space="preserve">Worden’s (1991) </w:t>
      </w:r>
      <w:bookmarkEnd w:id="2"/>
      <w:r w:rsidRPr="00231281">
        <w:rPr>
          <w:rFonts w:ascii="Arial" w:hAnsi="Arial" w:cs="Arial"/>
          <w:sz w:val="24"/>
          <w:szCs w:val="24"/>
        </w:rPr>
        <w:t>task work</w:t>
      </w:r>
      <w:r w:rsidR="008644C1" w:rsidRPr="00231281">
        <w:rPr>
          <w:rFonts w:ascii="Arial" w:hAnsi="Arial" w:cs="Arial"/>
          <w:sz w:val="24"/>
          <w:szCs w:val="24"/>
        </w:rPr>
        <w:t>,</w:t>
      </w:r>
      <w:r w:rsidRPr="00231281">
        <w:rPr>
          <w:rFonts w:ascii="Arial" w:hAnsi="Arial" w:cs="Arial"/>
          <w:sz w:val="24"/>
          <w:szCs w:val="24"/>
        </w:rPr>
        <w:t xml:space="preserve"> the individual should work towards their future developments post loss in forms of their new social roles and identities in which have been affected</w:t>
      </w:r>
      <w:r w:rsidR="008644C1" w:rsidRPr="00231281">
        <w:rPr>
          <w:rFonts w:ascii="Arial" w:hAnsi="Arial" w:cs="Arial"/>
          <w:sz w:val="24"/>
          <w:szCs w:val="24"/>
        </w:rPr>
        <w:t>,</w:t>
      </w:r>
      <w:r w:rsidRPr="00231281">
        <w:rPr>
          <w:rFonts w:ascii="Arial" w:hAnsi="Arial" w:cs="Arial"/>
          <w:sz w:val="24"/>
          <w:szCs w:val="24"/>
        </w:rPr>
        <w:t xml:space="preserve"> and to fully embrace it without setting time frames due to individuality factors. Later research </w:t>
      </w:r>
      <w:r w:rsidR="008644C1" w:rsidRPr="00231281">
        <w:rPr>
          <w:rFonts w:ascii="Arial" w:hAnsi="Arial" w:cs="Arial"/>
          <w:sz w:val="24"/>
          <w:szCs w:val="24"/>
        </w:rPr>
        <w:t>considers</w:t>
      </w:r>
      <w:r w:rsidR="00C43859" w:rsidRPr="00231281">
        <w:rPr>
          <w:rFonts w:ascii="Arial" w:hAnsi="Arial" w:cs="Arial"/>
          <w:sz w:val="24"/>
          <w:szCs w:val="24"/>
        </w:rPr>
        <w:t xml:space="preserve"> and incorporates</w:t>
      </w:r>
      <w:r w:rsidRPr="00231281">
        <w:rPr>
          <w:rFonts w:ascii="Arial" w:hAnsi="Arial" w:cs="Arial"/>
          <w:sz w:val="24"/>
          <w:szCs w:val="24"/>
        </w:rPr>
        <w:t xml:space="preserve"> both </w:t>
      </w:r>
      <w:r w:rsidR="008644C1" w:rsidRPr="00231281">
        <w:rPr>
          <w:rFonts w:ascii="Arial" w:hAnsi="Arial" w:cs="Arial"/>
          <w:sz w:val="24"/>
          <w:szCs w:val="24"/>
        </w:rPr>
        <w:t xml:space="preserve">the </w:t>
      </w:r>
      <w:r w:rsidRPr="00231281">
        <w:rPr>
          <w:rFonts w:ascii="Arial" w:hAnsi="Arial" w:cs="Arial"/>
          <w:sz w:val="24"/>
          <w:szCs w:val="24"/>
        </w:rPr>
        <w:t>stages</w:t>
      </w:r>
      <w:r w:rsidR="008644C1" w:rsidRPr="00231281">
        <w:rPr>
          <w:rFonts w:ascii="Arial" w:hAnsi="Arial" w:cs="Arial"/>
          <w:sz w:val="24"/>
          <w:szCs w:val="24"/>
        </w:rPr>
        <w:t xml:space="preserve"> of grief</w:t>
      </w:r>
      <w:r w:rsidRPr="00231281">
        <w:rPr>
          <w:rFonts w:ascii="Arial" w:hAnsi="Arial" w:cs="Arial"/>
          <w:sz w:val="24"/>
          <w:szCs w:val="24"/>
        </w:rPr>
        <w:t xml:space="preserve"> and individual uniqueness of contributing factors</w:t>
      </w:r>
      <w:r w:rsidR="00C43859" w:rsidRPr="00231281">
        <w:rPr>
          <w:rFonts w:ascii="Arial" w:hAnsi="Arial" w:cs="Arial"/>
          <w:sz w:val="24"/>
          <w:szCs w:val="24"/>
        </w:rPr>
        <w:t xml:space="preserve"> alongside family and spousal influences throughout the process.</w:t>
      </w:r>
    </w:p>
    <w:p w14:paraId="16F2635C" w14:textId="620F993F" w:rsidR="008D430B" w:rsidRPr="00231281" w:rsidRDefault="008644C1" w:rsidP="00231281">
      <w:pPr>
        <w:spacing w:line="360" w:lineRule="auto"/>
        <w:rPr>
          <w:rFonts w:ascii="Arial" w:hAnsi="Arial" w:cs="Arial"/>
          <w:b/>
          <w:bCs/>
          <w:sz w:val="24"/>
          <w:szCs w:val="24"/>
          <w:u w:val="single"/>
        </w:rPr>
      </w:pPr>
      <w:r w:rsidRPr="00231281">
        <w:rPr>
          <w:rFonts w:ascii="Arial" w:hAnsi="Arial" w:cs="Arial"/>
          <w:b/>
          <w:bCs/>
          <w:noProof/>
          <w:sz w:val="24"/>
          <w:szCs w:val="24"/>
          <w:u w:val="single"/>
        </w:rPr>
        <mc:AlternateContent>
          <mc:Choice Requires="wps">
            <w:drawing>
              <wp:anchor distT="91440" distB="91440" distL="114300" distR="114300" simplePos="0" relativeHeight="251664384" behindDoc="0" locked="0" layoutInCell="1" allowOverlap="1" wp14:anchorId="4E97457F" wp14:editId="6BFD05E6">
                <wp:simplePos x="0" y="0"/>
                <wp:positionH relativeFrom="margin">
                  <wp:align>center</wp:align>
                </wp:positionH>
                <wp:positionV relativeFrom="paragraph">
                  <wp:posOffset>458960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9394566" w14:textId="2E56982A" w:rsidR="008644C1" w:rsidRPr="008644C1" w:rsidRDefault="008644C1" w:rsidP="008644C1">
                            <w:pPr>
                              <w:pBdr>
                                <w:top w:val="single" w:sz="24" w:space="8" w:color="4472C4" w:themeColor="accent1"/>
                                <w:bottom w:val="single" w:sz="24" w:space="8" w:color="4472C4" w:themeColor="accent1"/>
                              </w:pBdr>
                              <w:spacing w:after="0"/>
                              <w:rPr>
                                <w:i/>
                                <w:iCs/>
                                <w:color w:val="4472C4" w:themeColor="accent1"/>
                                <w:sz w:val="24"/>
                              </w:rPr>
                            </w:pPr>
                            <w:r w:rsidRPr="008644C1">
                              <w:rPr>
                                <w:b/>
                                <w:bCs/>
                                <w:i/>
                                <w:iCs/>
                                <w:color w:val="4472C4" w:themeColor="accent1"/>
                                <w:sz w:val="24"/>
                              </w:rPr>
                              <w:t xml:space="preserve"> “A state of loss, triggering a grief reaction that manifests in a set of behaviours known as mourning” </w:t>
                            </w:r>
                            <w:r w:rsidRPr="008644C1">
                              <w:rPr>
                                <w:b/>
                                <w:bCs/>
                                <w:color w:val="4472C4" w:themeColor="accent1"/>
                                <w:sz w:val="24"/>
                              </w:rPr>
                              <w:t>(</w:t>
                            </w:r>
                            <w:bookmarkStart w:id="3" w:name="_Hlk27745111"/>
                            <w:r w:rsidRPr="008644C1">
                              <w:rPr>
                                <w:b/>
                                <w:bCs/>
                                <w:color w:val="4472C4" w:themeColor="accent1"/>
                                <w:sz w:val="24"/>
                              </w:rPr>
                              <w:t>Stroebe et. al., 1993).</w:t>
                            </w:r>
                            <w:bookmarkEnd w:id="3"/>
                          </w:p>
                          <w:p w14:paraId="6F29418F" w14:textId="37DBDDD7" w:rsidR="008644C1" w:rsidRDefault="008644C1">
                            <w:pPr>
                              <w:pBdr>
                                <w:top w:val="single" w:sz="24" w:space="8" w:color="4472C4" w:themeColor="accent1"/>
                                <w:bottom w:val="single" w:sz="24" w:space="8" w:color="4472C4" w:themeColor="accent1"/>
                              </w:pBdr>
                              <w:spacing w:after="0"/>
                              <w:rPr>
                                <w:i/>
                                <w:iCs/>
                                <w:color w:val="4472C4" w:themeColor="accent1"/>
                                <w:sz w:val="24"/>
                              </w:rPr>
                            </w:pP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4E97457F" id="_x0000_t202" coordsize="21600,21600" o:spt="202" path="m,l,21600r21600,l21600,xe">
                <v:stroke joinstyle="miter"/>
                <v:path gradientshapeok="t" o:connecttype="rect"/>
              </v:shapetype>
              <v:shape id="Text Box 2" o:spid="_x0000_s1026" type="#_x0000_t202" style="position:absolute;margin-left:0;margin-top:36.15pt;width:273.6pt;height:110.55pt;z-index:25166438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" filled="f" stroked="f">
                <v:textbox style="mso-fit-shape-to-text:t">
                  <w:txbxContent>
                    <w:p w14:paraId="19394566" w14:textId="2E56982A" w:rsidR="008644C1" w:rsidRPr="008644C1" w:rsidRDefault="008644C1" w:rsidP="008644C1">
                      <w:pPr>
                        <w:pBdr>
                          <w:top w:val="single" w:sz="24" w:space="8" w:color="4472C4" w:themeColor="accent1"/>
                          <w:bottom w:val="single" w:sz="24" w:space="8" w:color="4472C4" w:themeColor="accent1"/>
                        </w:pBdr>
                        <w:spacing w:after="0"/>
                        <w:rPr>
                          <w:i/>
                          <w:iCs/>
                          <w:color w:val="4472C4" w:themeColor="accent1"/>
                          <w:sz w:val="24"/>
                        </w:rPr>
                      </w:pPr>
                      <w:r w:rsidRPr="008644C1">
                        <w:rPr>
                          <w:b/>
                          <w:bCs/>
                          <w:i/>
                          <w:iCs/>
                          <w:color w:val="4472C4" w:themeColor="accent1"/>
                          <w:sz w:val="24"/>
                        </w:rPr>
                        <w:t xml:space="preserve"> “A state of loss, triggering a grief reaction that manifests in a set of behaviours known as mourning” </w:t>
                      </w:r>
                      <w:r w:rsidRPr="008644C1">
                        <w:rPr>
                          <w:b/>
                          <w:bCs/>
                          <w:color w:val="4472C4" w:themeColor="accent1"/>
                          <w:sz w:val="24"/>
                        </w:rPr>
                        <w:t>(</w:t>
                      </w:r>
                      <w:bookmarkStart w:id="4" w:name="_Hlk27745111"/>
                      <w:r w:rsidRPr="008644C1">
                        <w:rPr>
                          <w:b/>
                          <w:bCs/>
                          <w:color w:val="4472C4" w:themeColor="accent1"/>
                          <w:sz w:val="24"/>
                        </w:rPr>
                        <w:t>Stroebe et. al., 1993).</w:t>
                      </w:r>
                      <w:bookmarkEnd w:id="4"/>
                    </w:p>
                    <w:p w14:paraId="6F29418F" w14:textId="37DBDDD7" w:rsidR="008644C1" w:rsidRDefault="008644C1">
                      <w:pPr>
                        <w:pBdr>
                          <w:top w:val="single" w:sz="24" w:space="8" w:color="4472C4" w:themeColor="accent1"/>
                          <w:bottom w:val="single" w:sz="24" w:space="8" w:color="4472C4" w:themeColor="accent1"/>
                        </w:pBdr>
                        <w:spacing w:after="0"/>
                        <w:rPr>
                          <w:i/>
                          <w:iCs/>
                          <w:color w:val="4472C4" w:themeColor="accent1"/>
                          <w:sz w:val="24"/>
                        </w:rPr>
                      </w:pPr>
                    </w:p>
                  </w:txbxContent>
                </v:textbox>
                <w10:wrap type="topAndBottom" anchorx="margin"/>
              </v:shape>
            </w:pict>
          </mc:Fallback>
        </mc:AlternateContent>
      </w:r>
      <w:r w:rsidR="008D430B" w:rsidRPr="00231281">
        <w:rPr>
          <w:rFonts w:ascii="Arial" w:hAnsi="Arial" w:cs="Arial"/>
          <w:b/>
          <w:bCs/>
          <w:sz w:val="24"/>
          <w:szCs w:val="24"/>
          <w:u w:val="single"/>
        </w:rPr>
        <w:t>Introduction</w:t>
      </w:r>
    </w:p>
    <w:p w14:paraId="625B2BEC" w14:textId="3E97D693" w:rsidR="000541A4" w:rsidRPr="00231281" w:rsidRDefault="000541A4" w:rsidP="00231281">
      <w:pPr>
        <w:spacing w:line="360" w:lineRule="auto"/>
        <w:rPr>
          <w:rFonts w:ascii="Arial" w:hAnsi="Arial" w:cs="Arial"/>
          <w:sz w:val="24"/>
          <w:szCs w:val="24"/>
          <w:u w:val="single"/>
        </w:rPr>
      </w:pPr>
    </w:p>
    <w:p w14:paraId="77877169" w14:textId="3EC7EC65" w:rsidR="007E326F" w:rsidRPr="00231281" w:rsidRDefault="007E326F" w:rsidP="00231281">
      <w:pPr>
        <w:spacing w:line="360" w:lineRule="auto"/>
        <w:rPr>
          <w:rFonts w:ascii="Arial" w:hAnsi="Arial" w:cs="Arial"/>
          <w:sz w:val="24"/>
          <w:szCs w:val="24"/>
        </w:rPr>
      </w:pPr>
      <w:r w:rsidRPr="00231281">
        <w:rPr>
          <w:rFonts w:ascii="Arial" w:hAnsi="Arial" w:cs="Arial"/>
          <w:sz w:val="24"/>
          <w:szCs w:val="24"/>
        </w:rPr>
        <w:t xml:space="preserve">The way in which media portrays death within todays’ society is to compartmentalize death through the nature of how the passing arose </w:t>
      </w:r>
      <w:bookmarkStart w:id="5" w:name="_Hlk27745122"/>
      <w:r w:rsidRPr="00231281">
        <w:rPr>
          <w:rFonts w:ascii="Arial" w:hAnsi="Arial" w:cs="Arial"/>
          <w:sz w:val="24"/>
          <w:szCs w:val="24"/>
        </w:rPr>
        <w:t>(Hurd, 1999</w:t>
      </w:r>
      <w:bookmarkEnd w:id="5"/>
      <w:r w:rsidRPr="00231281">
        <w:rPr>
          <w:rFonts w:ascii="Arial" w:hAnsi="Arial" w:cs="Arial"/>
          <w:sz w:val="24"/>
          <w:szCs w:val="24"/>
        </w:rPr>
        <w:t xml:space="preserve">) causing an </w:t>
      </w:r>
      <w:r w:rsidR="008644C1" w:rsidRPr="00231281">
        <w:rPr>
          <w:rFonts w:ascii="Arial" w:hAnsi="Arial" w:cs="Arial"/>
          <w:sz w:val="24"/>
          <w:szCs w:val="24"/>
        </w:rPr>
        <w:t>effect</w:t>
      </w:r>
      <w:r w:rsidRPr="00231281">
        <w:rPr>
          <w:rFonts w:ascii="Arial" w:hAnsi="Arial" w:cs="Arial"/>
          <w:sz w:val="24"/>
          <w:szCs w:val="24"/>
        </w:rPr>
        <w:t xml:space="preserve"> of individuals not grieving their loss properly due to the lack of cultural support received </w:t>
      </w:r>
      <w:bookmarkStart w:id="6" w:name="_Hlk27745132"/>
      <w:r w:rsidRPr="00231281">
        <w:rPr>
          <w:rFonts w:ascii="Arial" w:hAnsi="Arial" w:cs="Arial"/>
          <w:sz w:val="24"/>
          <w:szCs w:val="24"/>
        </w:rPr>
        <w:t xml:space="preserve">(Walsh et.al., 1991) </w:t>
      </w:r>
      <w:bookmarkEnd w:id="6"/>
      <w:r w:rsidRPr="00231281">
        <w:rPr>
          <w:rFonts w:ascii="Arial" w:hAnsi="Arial" w:cs="Arial"/>
          <w:sz w:val="24"/>
          <w:szCs w:val="24"/>
        </w:rPr>
        <w:t xml:space="preserve">and the lack of support available to assist with child care, domestic work and financial difficulties </w:t>
      </w:r>
      <w:bookmarkStart w:id="7" w:name="_Hlk27745146"/>
      <w:r w:rsidRPr="00231281">
        <w:rPr>
          <w:rFonts w:ascii="Arial" w:hAnsi="Arial" w:cs="Arial"/>
          <w:sz w:val="24"/>
          <w:szCs w:val="24"/>
        </w:rPr>
        <w:t>(Shapiro, 2001).</w:t>
      </w:r>
      <w:bookmarkEnd w:id="7"/>
    </w:p>
    <w:p w14:paraId="2216D3C4" w14:textId="77777777" w:rsidR="007E326F" w:rsidRPr="00231281" w:rsidRDefault="007E326F" w:rsidP="00231281">
      <w:pPr>
        <w:spacing w:line="360" w:lineRule="auto"/>
        <w:rPr>
          <w:rFonts w:ascii="Arial" w:hAnsi="Arial" w:cs="Arial"/>
          <w:sz w:val="24"/>
          <w:szCs w:val="24"/>
        </w:rPr>
      </w:pPr>
      <w:r w:rsidRPr="00231281">
        <w:rPr>
          <w:rFonts w:ascii="Arial" w:hAnsi="Arial" w:cs="Arial"/>
          <w:sz w:val="24"/>
          <w:szCs w:val="24"/>
        </w:rPr>
        <w:t xml:space="preserve">Death and bereavement are normal for an individual to experience throughout their life span, and individuals experiencing bereavement could face physical, emotional and social impacts known as stressors </w:t>
      </w:r>
      <w:bookmarkStart w:id="8" w:name="_Hlk27745155"/>
      <w:r w:rsidRPr="00231281">
        <w:rPr>
          <w:rFonts w:ascii="Arial" w:hAnsi="Arial" w:cs="Arial"/>
          <w:sz w:val="24"/>
          <w:szCs w:val="24"/>
        </w:rPr>
        <w:t>(Burnell &amp; Burnell, 1989</w:t>
      </w:r>
      <w:bookmarkEnd w:id="8"/>
      <w:r w:rsidRPr="00231281">
        <w:rPr>
          <w:rFonts w:ascii="Arial" w:hAnsi="Arial" w:cs="Arial"/>
          <w:sz w:val="24"/>
          <w:szCs w:val="24"/>
        </w:rPr>
        <w:t>) or influenced by the processes of grieving (</w:t>
      </w:r>
      <w:bookmarkStart w:id="9" w:name="_Hlk27745169"/>
      <w:r w:rsidRPr="00231281">
        <w:rPr>
          <w:rFonts w:ascii="Arial" w:hAnsi="Arial" w:cs="Arial"/>
          <w:sz w:val="24"/>
          <w:szCs w:val="24"/>
        </w:rPr>
        <w:t xml:space="preserve">Hall &amp; Irwin,2001). </w:t>
      </w:r>
      <w:bookmarkEnd w:id="9"/>
      <w:r w:rsidRPr="00231281">
        <w:rPr>
          <w:rFonts w:ascii="Arial" w:hAnsi="Arial" w:cs="Arial"/>
          <w:sz w:val="24"/>
          <w:szCs w:val="24"/>
        </w:rPr>
        <w:t xml:space="preserve">Bereavement can cause an individuals’ existing and pre-health conditions to heighten and worsen (Burnell et. al., 1989) due to the stress that they receive, neglectful and self-damaging behaviours. </w:t>
      </w:r>
    </w:p>
    <w:p w14:paraId="48015E32" w14:textId="6D124EFA" w:rsidR="007E326F" w:rsidRPr="00231281" w:rsidRDefault="00FC60CA" w:rsidP="00231281">
      <w:pPr>
        <w:spacing w:line="360" w:lineRule="auto"/>
        <w:rPr>
          <w:rFonts w:ascii="Arial" w:hAnsi="Arial" w:cs="Arial"/>
          <w:sz w:val="24"/>
          <w:szCs w:val="24"/>
        </w:rPr>
      </w:pPr>
      <w:r w:rsidRPr="00231281">
        <w:rPr>
          <w:rFonts w:ascii="Arial" w:hAnsi="Arial" w:cs="Arial"/>
          <w:sz w:val="24"/>
          <w:szCs w:val="24"/>
        </w:rPr>
        <w:lastRenderedPageBreak/>
        <w:t xml:space="preserve">It is important to explore death and bereavement to inform readers that it is a life event that no one can escape from, however individuals would be better equipped </w:t>
      </w:r>
      <w:r w:rsidR="006C47B0" w:rsidRPr="00231281">
        <w:rPr>
          <w:rFonts w:ascii="Arial" w:hAnsi="Arial" w:cs="Arial"/>
          <w:sz w:val="24"/>
          <w:szCs w:val="24"/>
        </w:rPr>
        <w:t>to understand the different processes that themselves or others around them may be facing, ensuring better interventions and support are available. Individuals would be able to use their experiences to learn from or better their knowledge and understanding to prepare them for future losses.</w:t>
      </w:r>
    </w:p>
    <w:p w14:paraId="5AC14E01" w14:textId="60C6BB2D" w:rsidR="008D430B" w:rsidRPr="00231281" w:rsidRDefault="008D430B" w:rsidP="00231281">
      <w:pPr>
        <w:spacing w:line="360" w:lineRule="auto"/>
        <w:rPr>
          <w:rFonts w:ascii="Arial" w:hAnsi="Arial" w:cs="Arial"/>
          <w:b/>
          <w:bCs/>
          <w:sz w:val="24"/>
          <w:szCs w:val="24"/>
          <w:u w:val="single"/>
        </w:rPr>
      </w:pPr>
      <w:r w:rsidRPr="00231281">
        <w:rPr>
          <w:rFonts w:ascii="Arial" w:hAnsi="Arial" w:cs="Arial"/>
          <w:b/>
          <w:bCs/>
          <w:sz w:val="24"/>
          <w:szCs w:val="24"/>
          <w:u w:val="single"/>
        </w:rPr>
        <w:t>Main body</w:t>
      </w:r>
    </w:p>
    <w:p w14:paraId="4307974C" w14:textId="1261CC21" w:rsidR="007E326F" w:rsidRPr="00231281" w:rsidRDefault="007E326F" w:rsidP="00231281">
      <w:pPr>
        <w:spacing w:line="360" w:lineRule="auto"/>
        <w:rPr>
          <w:rFonts w:ascii="Arial" w:hAnsi="Arial" w:cs="Arial"/>
          <w:b/>
          <w:bCs/>
          <w:sz w:val="24"/>
          <w:szCs w:val="24"/>
        </w:rPr>
      </w:pPr>
      <w:r w:rsidRPr="00231281">
        <w:rPr>
          <w:rFonts w:ascii="Arial" w:hAnsi="Arial" w:cs="Arial"/>
          <w:b/>
          <w:bCs/>
          <w:sz w:val="24"/>
          <w:szCs w:val="24"/>
        </w:rPr>
        <w:t>Individual Stage and Process Theories</w:t>
      </w:r>
    </w:p>
    <w:p w14:paraId="705F1E43" w14:textId="6CD3E511" w:rsidR="000541A4" w:rsidRPr="00231281" w:rsidRDefault="000541A4" w:rsidP="00231281">
      <w:pPr>
        <w:spacing w:line="360" w:lineRule="auto"/>
        <w:rPr>
          <w:rFonts w:ascii="Arial" w:hAnsi="Arial" w:cs="Arial"/>
          <w:sz w:val="24"/>
          <w:szCs w:val="24"/>
        </w:rPr>
      </w:pPr>
      <w:r w:rsidRPr="00231281">
        <w:rPr>
          <w:rFonts w:ascii="Arial" w:hAnsi="Arial" w:cs="Arial"/>
          <w:sz w:val="24"/>
          <w:szCs w:val="24"/>
        </w:rPr>
        <w:t xml:space="preserve">The </w:t>
      </w:r>
      <w:r w:rsidR="00FC4B7C" w:rsidRPr="00231281">
        <w:rPr>
          <w:rFonts w:ascii="Arial" w:hAnsi="Arial" w:cs="Arial"/>
          <w:sz w:val="24"/>
          <w:szCs w:val="24"/>
        </w:rPr>
        <w:t>G</w:t>
      </w:r>
      <w:r w:rsidRPr="00231281">
        <w:rPr>
          <w:rFonts w:ascii="Arial" w:hAnsi="Arial" w:cs="Arial"/>
          <w:sz w:val="24"/>
          <w:szCs w:val="24"/>
        </w:rPr>
        <w:t xml:space="preserve">rief </w:t>
      </w:r>
      <w:r w:rsidR="00FC4B7C" w:rsidRPr="00231281">
        <w:rPr>
          <w:rFonts w:ascii="Arial" w:hAnsi="Arial" w:cs="Arial"/>
          <w:sz w:val="24"/>
          <w:szCs w:val="24"/>
        </w:rPr>
        <w:t>W</w:t>
      </w:r>
      <w:r w:rsidRPr="00231281">
        <w:rPr>
          <w:rFonts w:ascii="Arial" w:hAnsi="Arial" w:cs="Arial"/>
          <w:sz w:val="24"/>
          <w:szCs w:val="24"/>
        </w:rPr>
        <w:t>heel describes the process in which individuals grieve when faced with loss. Its’ five stages suggest that the process is hardly ever static due to influencing factors such as personality, the nature of death, religion, culture and the relationship that the individual has with the deceased. There are five components that everyone goes through with grief; The fifth component is split into two, and it depends on the individual as to whether they recover or not (</w:t>
      </w:r>
      <w:r w:rsidRPr="00231281">
        <w:rPr>
          <w:rFonts w:ascii="Arial" w:hAnsi="Arial" w:cs="Arial"/>
          <w:b/>
          <w:bCs/>
          <w:sz w:val="24"/>
          <w:szCs w:val="24"/>
        </w:rPr>
        <w:t>see diagram 1 for the stages of grief</w:t>
      </w:r>
      <w:r w:rsidRPr="00231281">
        <w:rPr>
          <w:rFonts w:ascii="Arial" w:hAnsi="Arial" w:cs="Arial"/>
          <w:sz w:val="24"/>
          <w:szCs w:val="24"/>
        </w:rPr>
        <w:t xml:space="preserve">). The diagram itself help individuals to understand the process of grief and bereavement, however, in correlation to the validity of how static the model is, individuals could experience shock for a long time and therefore have a ‘false’ recovery of sorts because they assume that they have recovered when this is not the case. Some people believe they have recovered, and because they have not dealt with their emotions throughout the stages then they experience deterioration and the cycle continues.  </w:t>
      </w:r>
    </w:p>
    <w:p w14:paraId="603294DA" w14:textId="57FAC11A" w:rsidR="00066E75" w:rsidRPr="00231281" w:rsidRDefault="00066E75" w:rsidP="00231281">
      <w:pPr>
        <w:spacing w:line="360" w:lineRule="auto"/>
        <w:rPr>
          <w:rFonts w:ascii="Arial" w:hAnsi="Arial" w:cs="Arial"/>
          <w:sz w:val="24"/>
          <w:szCs w:val="24"/>
        </w:rPr>
      </w:pPr>
      <w:r w:rsidRPr="00231281">
        <w:rPr>
          <w:rFonts w:ascii="Arial" w:hAnsi="Arial" w:cs="Arial"/>
          <w:sz w:val="24"/>
          <w:szCs w:val="24"/>
        </w:rPr>
        <w:t>Bereavement has been associated to be a major social stressor for individuals due to the lack of support available at hand when faced with role change (Rosenblatt, 2000). A conflict with newfound identities, social status, inheritance and the loss of extra income and roles within the family may arise when a family is going through crisis prior and post loss, which in return cause social isolation; Communication patterns and relationships (family and outside the family) could be strained as a result of all these factors.</w:t>
      </w:r>
      <w:r w:rsidRPr="00231281">
        <w:rPr>
          <w:rFonts w:ascii="Arial" w:hAnsi="Arial" w:cs="Arial"/>
          <w:sz w:val="24"/>
          <w:szCs w:val="24"/>
        </w:rPr>
        <w:t xml:space="preserve"> </w:t>
      </w:r>
      <w:r w:rsidRPr="00231281">
        <w:rPr>
          <w:rFonts w:ascii="Arial" w:hAnsi="Arial" w:cs="Arial"/>
          <w:sz w:val="24"/>
          <w:szCs w:val="24"/>
        </w:rPr>
        <w:t xml:space="preserve">However, research found that with loss, comes growth (Schaefer &amp; Moos, 2001) known as posttraumatic growth, that consists of the process of grief and an outcome in which individuals grow from their previous functions such as their perception of self, capability and relationships due to being tested within the period after loss. In divergence to Schaefer &amp; Moss (2001), </w:t>
      </w:r>
      <w:r w:rsidRPr="00231281">
        <w:rPr>
          <w:rFonts w:ascii="Arial" w:hAnsi="Arial" w:cs="Arial"/>
          <w:sz w:val="24"/>
          <w:szCs w:val="24"/>
        </w:rPr>
        <w:lastRenderedPageBreak/>
        <w:t xml:space="preserve">Pyszcznski, Solomon and Greenberg (2003) concluded with the Terror Management Theory, that instead of coining the process as posttraumatic growth, it is more aligned to cognitive coping due to the individual protects </w:t>
      </w:r>
      <w:r w:rsidR="006C47B0" w:rsidRPr="00231281">
        <w:rPr>
          <w:rFonts w:ascii="Arial" w:hAnsi="Arial" w:cs="Arial"/>
          <w:sz w:val="24"/>
          <w:szCs w:val="24"/>
        </w:rPr>
        <w:t>themselves</w:t>
      </w:r>
      <w:r w:rsidRPr="00231281">
        <w:rPr>
          <w:rFonts w:ascii="Arial" w:hAnsi="Arial" w:cs="Arial"/>
          <w:sz w:val="24"/>
          <w:szCs w:val="24"/>
        </w:rPr>
        <w:t xml:space="preserve"> from traumatic events such as death, and buffers</w:t>
      </w:r>
      <w:r w:rsidR="006C47B0" w:rsidRPr="00231281">
        <w:rPr>
          <w:rFonts w:ascii="Arial" w:hAnsi="Arial" w:cs="Arial"/>
          <w:sz w:val="24"/>
          <w:szCs w:val="24"/>
        </w:rPr>
        <w:t xml:space="preserve"> out</w:t>
      </w:r>
      <w:r w:rsidRPr="00231281">
        <w:rPr>
          <w:rFonts w:ascii="Arial" w:hAnsi="Arial" w:cs="Arial"/>
          <w:sz w:val="24"/>
          <w:szCs w:val="24"/>
        </w:rPr>
        <w:t xml:space="preserve"> their fear. Psyzcznski et. al. (2003) hypothesised that the grieving process consists of three phases in which an individual would entail, similarly to the Grief Wheel; </w:t>
      </w:r>
    </w:p>
    <w:p w14:paraId="0F854DFC" w14:textId="77777777" w:rsidR="00066E75" w:rsidRPr="00231281" w:rsidRDefault="00066E75" w:rsidP="00231281">
      <w:pPr>
        <w:pStyle w:val="ListParagraph"/>
        <w:numPr>
          <w:ilvl w:val="0"/>
          <w:numId w:val="2"/>
        </w:numPr>
        <w:spacing w:line="360" w:lineRule="auto"/>
        <w:rPr>
          <w:rFonts w:ascii="Arial" w:hAnsi="Arial" w:cs="Arial"/>
          <w:sz w:val="24"/>
          <w:szCs w:val="24"/>
        </w:rPr>
      </w:pPr>
      <w:r w:rsidRPr="00231281">
        <w:rPr>
          <w:rFonts w:ascii="Arial" w:hAnsi="Arial" w:cs="Arial"/>
          <w:sz w:val="24"/>
          <w:szCs w:val="24"/>
        </w:rPr>
        <w:t>Shock, disorganisation and denial in relation to the first onset of loss.</w:t>
      </w:r>
    </w:p>
    <w:p w14:paraId="080D6769" w14:textId="77777777" w:rsidR="00066E75" w:rsidRPr="00231281" w:rsidRDefault="00066E75" w:rsidP="00231281">
      <w:pPr>
        <w:pStyle w:val="ListParagraph"/>
        <w:numPr>
          <w:ilvl w:val="0"/>
          <w:numId w:val="2"/>
        </w:numPr>
        <w:spacing w:line="360" w:lineRule="auto"/>
        <w:rPr>
          <w:rFonts w:ascii="Arial" w:hAnsi="Arial" w:cs="Arial"/>
          <w:sz w:val="24"/>
          <w:szCs w:val="24"/>
        </w:rPr>
      </w:pPr>
      <w:r w:rsidRPr="00231281">
        <w:rPr>
          <w:rFonts w:ascii="Arial" w:hAnsi="Arial" w:cs="Arial"/>
          <w:sz w:val="24"/>
          <w:szCs w:val="24"/>
        </w:rPr>
        <w:t>Periods of extreme emotions such as unstable outbursts and hurt. Thus, where individuals are actively grieving.</w:t>
      </w:r>
    </w:p>
    <w:p w14:paraId="0544D6BA" w14:textId="77777777" w:rsidR="00066E75" w:rsidRPr="00231281" w:rsidRDefault="00066E75" w:rsidP="00231281">
      <w:pPr>
        <w:pStyle w:val="ListParagraph"/>
        <w:numPr>
          <w:ilvl w:val="0"/>
          <w:numId w:val="2"/>
        </w:numPr>
        <w:spacing w:line="360" w:lineRule="auto"/>
        <w:rPr>
          <w:rFonts w:ascii="Arial" w:hAnsi="Arial" w:cs="Arial"/>
          <w:sz w:val="24"/>
          <w:szCs w:val="24"/>
        </w:rPr>
      </w:pPr>
      <w:r w:rsidRPr="00231281">
        <w:rPr>
          <w:rFonts w:ascii="Arial" w:hAnsi="Arial" w:cs="Arial"/>
          <w:sz w:val="24"/>
          <w:szCs w:val="24"/>
        </w:rPr>
        <w:t xml:space="preserve">Individuals accept their loss, come to a resolution and gradually begin to detach themselves from the deceased. </w:t>
      </w:r>
    </w:p>
    <w:p w14:paraId="3CEE5E29" w14:textId="41418798" w:rsidR="00066E75" w:rsidRPr="00231281" w:rsidRDefault="006C47B0" w:rsidP="00231281">
      <w:pPr>
        <w:spacing w:line="360" w:lineRule="auto"/>
        <w:rPr>
          <w:rFonts w:ascii="Arial" w:hAnsi="Arial" w:cs="Arial"/>
          <w:sz w:val="24"/>
          <w:szCs w:val="24"/>
        </w:rPr>
      </w:pPr>
      <w:r w:rsidRPr="00231281">
        <w:rPr>
          <w:rFonts w:ascii="Arial" w:hAnsi="Arial" w:cs="Arial"/>
          <w:sz w:val="24"/>
          <w:szCs w:val="24"/>
        </w:rPr>
        <w:t>Likewise</w:t>
      </w:r>
      <w:r w:rsidR="00066E75" w:rsidRPr="00231281">
        <w:rPr>
          <w:rFonts w:ascii="Arial" w:hAnsi="Arial" w:cs="Arial"/>
          <w:sz w:val="24"/>
          <w:szCs w:val="24"/>
        </w:rPr>
        <w:t>, the Phase Models (Freud, 1961) suggest</w:t>
      </w:r>
      <w:r w:rsidR="006F1F60">
        <w:rPr>
          <w:rFonts w:ascii="Arial" w:hAnsi="Arial" w:cs="Arial"/>
          <w:sz w:val="24"/>
          <w:szCs w:val="24"/>
        </w:rPr>
        <w:t>ed</w:t>
      </w:r>
      <w:r w:rsidR="00066E75" w:rsidRPr="00231281">
        <w:rPr>
          <w:rFonts w:ascii="Arial" w:hAnsi="Arial" w:cs="Arial"/>
          <w:sz w:val="24"/>
          <w:szCs w:val="24"/>
        </w:rPr>
        <w:t xml:space="preserve"> that detachment would be a gradual process of release of individuals’ bond with the deceased, </w:t>
      </w:r>
      <w:r w:rsidR="006F1F60" w:rsidRPr="00231281">
        <w:rPr>
          <w:rFonts w:ascii="Arial" w:hAnsi="Arial" w:cs="Arial"/>
          <w:sz w:val="24"/>
          <w:szCs w:val="24"/>
        </w:rPr>
        <w:t>using</w:t>
      </w:r>
      <w:r w:rsidR="00066E75" w:rsidRPr="00231281">
        <w:rPr>
          <w:rFonts w:ascii="Arial" w:hAnsi="Arial" w:cs="Arial"/>
          <w:sz w:val="24"/>
          <w:szCs w:val="24"/>
        </w:rPr>
        <w:t xml:space="preserve"> reminiscing. Yet, with focus to the year of publication, the Phase Models Theory </w:t>
      </w:r>
      <w:r w:rsidRPr="00231281">
        <w:rPr>
          <w:rFonts w:ascii="Arial" w:hAnsi="Arial" w:cs="Arial"/>
          <w:sz w:val="24"/>
          <w:szCs w:val="24"/>
        </w:rPr>
        <w:t>is</w:t>
      </w:r>
      <w:r w:rsidR="00066E75" w:rsidRPr="00231281">
        <w:rPr>
          <w:rFonts w:ascii="Arial" w:hAnsi="Arial" w:cs="Arial"/>
          <w:sz w:val="24"/>
          <w:szCs w:val="24"/>
        </w:rPr>
        <w:t xml:space="preserve"> clinically based and do</w:t>
      </w:r>
      <w:r w:rsidRPr="00231281">
        <w:rPr>
          <w:rFonts w:ascii="Arial" w:hAnsi="Arial" w:cs="Arial"/>
          <w:sz w:val="24"/>
          <w:szCs w:val="24"/>
        </w:rPr>
        <w:t>es</w:t>
      </w:r>
      <w:r w:rsidR="00066E75" w:rsidRPr="00231281">
        <w:rPr>
          <w:rFonts w:ascii="Arial" w:hAnsi="Arial" w:cs="Arial"/>
          <w:sz w:val="24"/>
          <w:szCs w:val="24"/>
        </w:rPr>
        <w:t xml:space="preserve"> not reflect the population of those who experience sudden death or terminal illnesses such as dementia and old age deterioration. Moreover, the stance of confronting grief to allow the final process of acceptance </w:t>
      </w:r>
      <w:r w:rsidRPr="00231281">
        <w:rPr>
          <w:rFonts w:ascii="Arial" w:hAnsi="Arial" w:cs="Arial"/>
          <w:sz w:val="24"/>
          <w:szCs w:val="24"/>
        </w:rPr>
        <w:t xml:space="preserve">remain </w:t>
      </w:r>
      <w:r w:rsidR="00066E75" w:rsidRPr="00231281">
        <w:rPr>
          <w:rFonts w:ascii="Arial" w:hAnsi="Arial" w:cs="Arial"/>
          <w:sz w:val="24"/>
          <w:szCs w:val="24"/>
        </w:rPr>
        <w:t>throughout. Research oppose that grief work is not as straight forward</w:t>
      </w:r>
      <w:r w:rsidRPr="00231281">
        <w:rPr>
          <w:rFonts w:ascii="Arial" w:hAnsi="Arial" w:cs="Arial"/>
          <w:sz w:val="24"/>
          <w:szCs w:val="24"/>
        </w:rPr>
        <w:t>,</w:t>
      </w:r>
      <w:r w:rsidR="00066E75" w:rsidRPr="00231281">
        <w:rPr>
          <w:rFonts w:ascii="Arial" w:hAnsi="Arial" w:cs="Arial"/>
          <w:sz w:val="24"/>
          <w:szCs w:val="24"/>
        </w:rPr>
        <w:t xml:space="preserve"> and that there may not be a final stage (Rosenblatt, 2002), and that theories should not fully focus on closure but on learning how to form and keep relationship from deteriorating (Attig, 2001). True personal growth comes from the individual disengaging from the physical absence and connect through mental representations </w:t>
      </w:r>
      <w:r w:rsidR="00C443F5" w:rsidRPr="00231281">
        <w:rPr>
          <w:rFonts w:ascii="Arial" w:hAnsi="Arial" w:cs="Arial"/>
          <w:sz w:val="24"/>
          <w:szCs w:val="24"/>
        </w:rPr>
        <w:t xml:space="preserve">instead </w:t>
      </w:r>
      <w:r w:rsidR="00066E75" w:rsidRPr="00231281">
        <w:rPr>
          <w:rFonts w:ascii="Arial" w:hAnsi="Arial" w:cs="Arial"/>
          <w:sz w:val="24"/>
          <w:szCs w:val="24"/>
        </w:rPr>
        <w:t>(Boerner and Heckhausen, 2003).</w:t>
      </w:r>
    </w:p>
    <w:p w14:paraId="31E2122F" w14:textId="4D64CB92" w:rsidR="00B96838" w:rsidRPr="00231281" w:rsidRDefault="00B96838" w:rsidP="00231281">
      <w:pPr>
        <w:spacing w:line="360" w:lineRule="auto"/>
        <w:rPr>
          <w:rFonts w:ascii="Arial" w:hAnsi="Arial" w:cs="Arial"/>
          <w:sz w:val="24"/>
          <w:szCs w:val="24"/>
        </w:rPr>
      </w:pPr>
      <w:r w:rsidRPr="00231281">
        <w:rPr>
          <w:rFonts w:ascii="Arial" w:hAnsi="Arial" w:cs="Arial"/>
          <w:sz w:val="24"/>
          <w:szCs w:val="24"/>
        </w:rPr>
        <w:t>With criticism of the grief work models, Margaret Strobe et. al</w:t>
      </w:r>
      <w:r w:rsidRPr="00231281">
        <w:rPr>
          <w:rFonts w:ascii="Arial" w:hAnsi="Arial" w:cs="Arial"/>
          <w:sz w:val="24"/>
          <w:szCs w:val="24"/>
        </w:rPr>
        <w:t>.</w:t>
      </w:r>
      <w:r w:rsidRPr="00231281">
        <w:rPr>
          <w:rFonts w:ascii="Arial" w:hAnsi="Arial" w:cs="Arial"/>
          <w:sz w:val="24"/>
          <w:szCs w:val="24"/>
        </w:rPr>
        <w:t xml:space="preserve"> (2000) found that it is not a widespread notion and that explanations for grief are problematic due to the approach of researchers and psychologists are very clinical in the sense of understanding the stages and getting a diagnosis for individual behaviours, but are yet to address the complexity of the issue at hand such as the closeness of the individual to the deceased, and yet to provide suitable interventions to enable healthy recovery (Stroebe et</w:t>
      </w:r>
      <w:r w:rsidRPr="00231281">
        <w:rPr>
          <w:rFonts w:ascii="Arial" w:hAnsi="Arial" w:cs="Arial"/>
          <w:sz w:val="24"/>
          <w:szCs w:val="24"/>
        </w:rPr>
        <w:t>.</w:t>
      </w:r>
      <w:r w:rsidRPr="00231281">
        <w:rPr>
          <w:rFonts w:ascii="Arial" w:hAnsi="Arial" w:cs="Arial"/>
          <w:sz w:val="24"/>
          <w:szCs w:val="24"/>
        </w:rPr>
        <w:t xml:space="preserve"> al., 2000).</w:t>
      </w:r>
    </w:p>
    <w:p w14:paraId="421136E9" w14:textId="1B054825" w:rsidR="000A22C7" w:rsidRPr="00231281" w:rsidRDefault="000A22C7" w:rsidP="00231281">
      <w:pPr>
        <w:spacing w:line="360" w:lineRule="auto"/>
        <w:rPr>
          <w:rFonts w:ascii="Arial" w:hAnsi="Arial" w:cs="Arial"/>
          <w:sz w:val="24"/>
          <w:szCs w:val="24"/>
        </w:rPr>
      </w:pPr>
      <w:r w:rsidRPr="00231281">
        <w:rPr>
          <w:rFonts w:ascii="Arial" w:hAnsi="Arial" w:cs="Arial"/>
          <w:sz w:val="24"/>
          <w:szCs w:val="24"/>
        </w:rPr>
        <w:t xml:space="preserve">The Dual-Process model of bereavement (Stroebe &amp; Schut, 2001) found that individuals do not need to face loss for a positive recovery, and that they should </w:t>
      </w:r>
      <w:r w:rsidRPr="00231281">
        <w:rPr>
          <w:rFonts w:ascii="Arial" w:hAnsi="Arial" w:cs="Arial"/>
          <w:sz w:val="24"/>
          <w:szCs w:val="24"/>
        </w:rPr>
        <w:lastRenderedPageBreak/>
        <w:t xml:space="preserve">focus on adapting to life after loss through processing the experience of change one step at a time, concluding that denial and avoidance of triggers may be vital for the individual. Stroebe et. al. (2001) hypothesised that there is movement within the process; Individuals fluctuate between coping with the loss through grieving (with the use of grief work) and moving forward through acceptance of loss (through restoration). The Dual-Process model is more person-centred due to factors such as personality attributes, the type of loss and culture playing a role in processing speed of recovery, creating a more sensitive approach that is necessary for adjusting to life after loss. Though, it is important to link back to the previous statement that grief work should be worked through thoroughly in order to avoid abnormal grief (Traylor et. al., 2003) and not heavily rely on individuality </w:t>
      </w:r>
      <w:r w:rsidR="006F1F60">
        <w:rPr>
          <w:rFonts w:ascii="Arial" w:hAnsi="Arial" w:cs="Arial"/>
          <w:sz w:val="24"/>
          <w:szCs w:val="24"/>
        </w:rPr>
        <w:t>regarding</w:t>
      </w:r>
      <w:r w:rsidRPr="00231281">
        <w:rPr>
          <w:rFonts w:ascii="Arial" w:hAnsi="Arial" w:cs="Arial"/>
          <w:sz w:val="24"/>
          <w:szCs w:val="24"/>
        </w:rPr>
        <w:t xml:space="preserve"> the</w:t>
      </w:r>
      <w:r w:rsidR="006F1F60">
        <w:rPr>
          <w:rFonts w:ascii="Arial" w:hAnsi="Arial" w:cs="Arial"/>
          <w:sz w:val="24"/>
          <w:szCs w:val="24"/>
        </w:rPr>
        <w:t>ir</w:t>
      </w:r>
      <w:r w:rsidRPr="00231281">
        <w:rPr>
          <w:rFonts w:ascii="Arial" w:hAnsi="Arial" w:cs="Arial"/>
          <w:sz w:val="24"/>
          <w:szCs w:val="24"/>
        </w:rPr>
        <w:t xml:space="preserve"> ability to cope.</w:t>
      </w:r>
    </w:p>
    <w:p w14:paraId="12E34F06" w14:textId="6D1B58AC" w:rsidR="00231281" w:rsidRPr="00231281" w:rsidRDefault="00231281" w:rsidP="00231281">
      <w:pPr>
        <w:spacing w:line="360" w:lineRule="auto"/>
        <w:rPr>
          <w:rFonts w:ascii="Arial" w:hAnsi="Arial" w:cs="Arial"/>
          <w:sz w:val="24"/>
          <w:szCs w:val="24"/>
        </w:rPr>
      </w:pPr>
      <w:r w:rsidRPr="00231281">
        <w:rPr>
          <w:rFonts w:ascii="Arial" w:hAnsi="Arial" w:cs="Arial"/>
          <w:sz w:val="24"/>
          <w:szCs w:val="24"/>
        </w:rPr>
        <w:drawing>
          <wp:anchor distT="0" distB="0" distL="114300" distR="114300" simplePos="0" relativeHeight="251669504" behindDoc="0" locked="0" layoutInCell="1" allowOverlap="1" wp14:anchorId="3C7E5FF4" wp14:editId="2D7C1507">
            <wp:simplePos x="0" y="0"/>
            <wp:positionH relativeFrom="margin">
              <wp:posOffset>2616385</wp:posOffset>
            </wp:positionH>
            <wp:positionV relativeFrom="paragraph">
              <wp:posOffset>15047</wp:posOffset>
            </wp:positionV>
            <wp:extent cx="3469005" cy="17468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69005" cy="1746885"/>
                    </a:xfrm>
                    <a:prstGeom prst="rect">
                      <a:avLst/>
                    </a:prstGeom>
                  </pic:spPr>
                </pic:pic>
              </a:graphicData>
            </a:graphic>
            <wp14:sizeRelH relativeFrom="margin">
              <wp14:pctWidth>0</wp14:pctWidth>
            </wp14:sizeRelH>
            <wp14:sizeRelV relativeFrom="margin">
              <wp14:pctHeight>0</wp14:pctHeight>
            </wp14:sizeRelV>
          </wp:anchor>
        </w:drawing>
      </w:r>
    </w:p>
    <w:p w14:paraId="154769CF" w14:textId="581EFDCF" w:rsidR="007E326F" w:rsidRPr="00231281" w:rsidRDefault="00231281" w:rsidP="00231281">
      <w:pPr>
        <w:spacing w:line="360" w:lineRule="auto"/>
        <w:rPr>
          <w:rFonts w:ascii="Arial" w:hAnsi="Arial" w:cs="Arial"/>
          <w:i/>
          <w:iCs/>
          <w:sz w:val="24"/>
          <w:szCs w:val="24"/>
        </w:rPr>
      </w:pPr>
      <w:r w:rsidRPr="00231281">
        <w:rPr>
          <w:rFonts w:ascii="Arial" w:hAnsi="Arial" w:cs="Arial"/>
          <w:i/>
          <w:iCs/>
          <w:sz w:val="24"/>
          <w:szCs w:val="24"/>
        </w:rPr>
        <w:t>(</w:t>
      </w:r>
      <w:r w:rsidRPr="00231281">
        <w:rPr>
          <w:rFonts w:ascii="Arial" w:hAnsi="Arial" w:cs="Arial"/>
          <w:i/>
          <w:iCs/>
          <w:sz w:val="24"/>
          <w:szCs w:val="24"/>
        </w:rPr>
        <w:t xml:space="preserve">Diagram </w:t>
      </w:r>
      <w:r w:rsidRPr="00231281">
        <w:rPr>
          <w:rFonts w:ascii="Arial" w:hAnsi="Arial" w:cs="Arial"/>
          <w:i/>
          <w:iCs/>
          <w:sz w:val="24"/>
          <w:szCs w:val="24"/>
        </w:rPr>
        <w:t>Two</w:t>
      </w:r>
      <w:r w:rsidRPr="00231281">
        <w:rPr>
          <w:rFonts w:ascii="Arial" w:hAnsi="Arial" w:cs="Arial"/>
          <w:i/>
          <w:iCs/>
          <w:sz w:val="24"/>
          <w:szCs w:val="24"/>
        </w:rPr>
        <w:t xml:space="preserve">: The </w:t>
      </w:r>
      <w:r w:rsidRPr="00231281">
        <w:rPr>
          <w:rFonts w:ascii="Arial" w:hAnsi="Arial" w:cs="Arial"/>
          <w:i/>
          <w:iCs/>
          <w:sz w:val="24"/>
          <w:szCs w:val="24"/>
        </w:rPr>
        <w:t>Dual Process Model</w:t>
      </w:r>
      <w:r w:rsidRPr="00231281">
        <w:rPr>
          <w:rFonts w:ascii="Arial" w:hAnsi="Arial" w:cs="Arial"/>
          <w:i/>
          <w:iCs/>
          <w:sz w:val="24"/>
          <w:szCs w:val="24"/>
        </w:rPr>
        <w:t>).</w:t>
      </w:r>
    </w:p>
    <w:p w14:paraId="37FBC677" w14:textId="77777777" w:rsidR="00231281" w:rsidRPr="00231281" w:rsidRDefault="00231281" w:rsidP="00231281">
      <w:pPr>
        <w:spacing w:line="360" w:lineRule="auto"/>
        <w:rPr>
          <w:rFonts w:ascii="Arial" w:hAnsi="Arial" w:cs="Arial"/>
          <w:i/>
          <w:iCs/>
          <w:sz w:val="24"/>
          <w:szCs w:val="24"/>
        </w:rPr>
      </w:pPr>
    </w:p>
    <w:p w14:paraId="6FB2F62D" w14:textId="38A16689" w:rsidR="007E326F" w:rsidRPr="00231281" w:rsidRDefault="007E326F" w:rsidP="00231281">
      <w:pPr>
        <w:spacing w:line="360" w:lineRule="auto"/>
        <w:rPr>
          <w:rFonts w:ascii="Arial" w:hAnsi="Arial" w:cs="Arial"/>
          <w:b/>
          <w:bCs/>
          <w:sz w:val="24"/>
          <w:szCs w:val="24"/>
        </w:rPr>
      </w:pPr>
      <w:r w:rsidRPr="00231281">
        <w:rPr>
          <w:rFonts w:ascii="Arial" w:hAnsi="Arial" w:cs="Arial"/>
          <w:b/>
          <w:bCs/>
          <w:sz w:val="24"/>
          <w:szCs w:val="24"/>
        </w:rPr>
        <w:t xml:space="preserve">The Family Systems Theory  </w:t>
      </w:r>
    </w:p>
    <w:p w14:paraId="3F9AFD3B" w14:textId="40C56481" w:rsidR="007E326F" w:rsidRPr="00231281" w:rsidRDefault="007E326F" w:rsidP="00231281">
      <w:pPr>
        <w:spacing w:line="360" w:lineRule="auto"/>
        <w:rPr>
          <w:rFonts w:ascii="Arial" w:hAnsi="Arial" w:cs="Arial"/>
          <w:sz w:val="24"/>
          <w:szCs w:val="24"/>
        </w:rPr>
      </w:pPr>
      <w:r w:rsidRPr="00231281">
        <w:rPr>
          <w:rFonts w:ascii="Arial" w:hAnsi="Arial" w:cs="Arial"/>
          <w:sz w:val="24"/>
          <w:szCs w:val="24"/>
        </w:rPr>
        <w:t>Although much of the individual process</w:t>
      </w:r>
      <w:r w:rsidR="006F1F60">
        <w:rPr>
          <w:rFonts w:ascii="Arial" w:hAnsi="Arial" w:cs="Arial"/>
          <w:sz w:val="24"/>
          <w:szCs w:val="24"/>
        </w:rPr>
        <w:t xml:space="preserve"> to grief</w:t>
      </w:r>
      <w:r w:rsidRPr="00231281">
        <w:rPr>
          <w:rFonts w:ascii="Arial" w:hAnsi="Arial" w:cs="Arial"/>
          <w:sz w:val="24"/>
          <w:szCs w:val="24"/>
        </w:rPr>
        <w:t xml:space="preserve"> research </w:t>
      </w:r>
      <w:r w:rsidR="00C443F5" w:rsidRPr="00231281">
        <w:rPr>
          <w:rFonts w:ascii="Arial" w:hAnsi="Arial" w:cs="Arial"/>
          <w:sz w:val="24"/>
          <w:szCs w:val="24"/>
        </w:rPr>
        <w:t>were</w:t>
      </w:r>
      <w:r w:rsidRPr="00231281">
        <w:rPr>
          <w:rFonts w:ascii="Arial" w:hAnsi="Arial" w:cs="Arial"/>
          <w:sz w:val="24"/>
          <w:szCs w:val="24"/>
        </w:rPr>
        <w:t xml:space="preserve"> conducted on dying and bereaved individuals, they are more person-centred and does not account for the family dynamic.</w:t>
      </w:r>
      <w:r w:rsidR="00C443F5" w:rsidRPr="00231281">
        <w:rPr>
          <w:rFonts w:ascii="Arial" w:hAnsi="Arial" w:cs="Arial"/>
          <w:sz w:val="24"/>
          <w:szCs w:val="24"/>
        </w:rPr>
        <w:t xml:space="preserve"> It is recognised that an</w:t>
      </w:r>
      <w:r w:rsidRPr="00231281">
        <w:rPr>
          <w:rFonts w:ascii="Arial" w:hAnsi="Arial" w:cs="Arial"/>
          <w:sz w:val="24"/>
          <w:szCs w:val="24"/>
        </w:rPr>
        <w:t xml:space="preserve"> experience of a loss</w:t>
      </w:r>
      <w:r w:rsidR="00C443F5" w:rsidRPr="00231281">
        <w:rPr>
          <w:rFonts w:ascii="Arial" w:hAnsi="Arial" w:cs="Arial"/>
          <w:sz w:val="24"/>
          <w:szCs w:val="24"/>
        </w:rPr>
        <w:t xml:space="preserve"> causes</w:t>
      </w:r>
      <w:r w:rsidRPr="00231281">
        <w:rPr>
          <w:rFonts w:ascii="Arial" w:hAnsi="Arial" w:cs="Arial"/>
          <w:sz w:val="24"/>
          <w:szCs w:val="24"/>
        </w:rPr>
        <w:t xml:space="preserve"> the most pain within families (Walsh &amp; McGoldrick, 1991)</w:t>
      </w:r>
      <w:r w:rsidR="00C443F5" w:rsidRPr="00231281">
        <w:rPr>
          <w:rFonts w:ascii="Arial" w:hAnsi="Arial" w:cs="Arial"/>
          <w:sz w:val="24"/>
          <w:szCs w:val="24"/>
        </w:rPr>
        <w:t>,</w:t>
      </w:r>
      <w:r w:rsidRPr="00231281">
        <w:rPr>
          <w:rFonts w:ascii="Arial" w:hAnsi="Arial" w:cs="Arial"/>
          <w:sz w:val="24"/>
          <w:szCs w:val="24"/>
        </w:rPr>
        <w:t xml:space="preserve"> and redeemed as the highest stressful life event that family members go through </w:t>
      </w:r>
      <w:bookmarkStart w:id="10" w:name="_Hlk27745199"/>
      <w:r w:rsidRPr="00231281">
        <w:rPr>
          <w:rFonts w:ascii="Arial" w:hAnsi="Arial" w:cs="Arial"/>
          <w:sz w:val="24"/>
          <w:szCs w:val="24"/>
        </w:rPr>
        <w:t xml:space="preserve">(Parkes, 2001). </w:t>
      </w:r>
      <w:bookmarkEnd w:id="10"/>
      <w:r w:rsidRPr="00231281">
        <w:rPr>
          <w:rFonts w:ascii="Arial" w:hAnsi="Arial" w:cs="Arial"/>
          <w:sz w:val="24"/>
          <w:szCs w:val="24"/>
        </w:rPr>
        <w:t xml:space="preserve">It has been argued that psychoanalytic models are </w:t>
      </w:r>
      <w:r w:rsidR="00C443F5" w:rsidRPr="00231281">
        <w:rPr>
          <w:rFonts w:ascii="Arial" w:hAnsi="Arial" w:cs="Arial"/>
          <w:sz w:val="24"/>
          <w:szCs w:val="24"/>
        </w:rPr>
        <w:t>best suited</w:t>
      </w:r>
      <w:r w:rsidRPr="00231281">
        <w:rPr>
          <w:rFonts w:ascii="Arial" w:hAnsi="Arial" w:cs="Arial"/>
          <w:sz w:val="24"/>
          <w:szCs w:val="24"/>
        </w:rPr>
        <w:t xml:space="preserve"> for family grievance due to the emphasis on the range of mixed emotions that arise </w:t>
      </w:r>
      <w:bookmarkStart w:id="11" w:name="_Hlk27745210"/>
      <w:r w:rsidRPr="00231281">
        <w:rPr>
          <w:rFonts w:ascii="Arial" w:hAnsi="Arial" w:cs="Arial"/>
          <w:sz w:val="24"/>
          <w:szCs w:val="24"/>
        </w:rPr>
        <w:t xml:space="preserve">(Blake-Mortimer, et. al., 2003). </w:t>
      </w:r>
      <w:bookmarkEnd w:id="11"/>
      <w:r w:rsidRPr="00231281">
        <w:rPr>
          <w:rFonts w:ascii="Arial" w:hAnsi="Arial" w:cs="Arial"/>
          <w:sz w:val="24"/>
          <w:szCs w:val="24"/>
        </w:rPr>
        <w:t>The Family Systems Theory focuses on the dynamics within the family and offers a conceptualization of bereavement being a natural response (</w:t>
      </w:r>
      <w:bookmarkStart w:id="12" w:name="_Hlk27745223"/>
      <w:r w:rsidRPr="00231281">
        <w:rPr>
          <w:rFonts w:ascii="Arial" w:hAnsi="Arial" w:cs="Arial"/>
          <w:sz w:val="24"/>
          <w:szCs w:val="24"/>
        </w:rPr>
        <w:t xml:space="preserve">Nadeau, 2001). </w:t>
      </w:r>
      <w:bookmarkEnd w:id="12"/>
      <w:r w:rsidRPr="00231281">
        <w:rPr>
          <w:rFonts w:ascii="Arial" w:hAnsi="Arial" w:cs="Arial"/>
          <w:sz w:val="24"/>
          <w:szCs w:val="24"/>
        </w:rPr>
        <w:t xml:space="preserve">It is useful for examining how a family reacts to loss as a whole and not individually due to the families’ qualities and roles in reinforcing interactions (Walsh et. al., 1991), the actions and reactions of families and how they all individually affect each other, and how a loss may disrupt the family structure and focuses on changing family roles to account for their loss (example of this would be a loss of the main earner within the household). Researchers have used this model to examine death-related reorganisation through </w:t>
      </w:r>
      <w:r w:rsidRPr="00231281">
        <w:rPr>
          <w:rFonts w:ascii="Arial" w:hAnsi="Arial" w:cs="Arial"/>
          <w:sz w:val="24"/>
          <w:szCs w:val="24"/>
        </w:rPr>
        <w:lastRenderedPageBreak/>
        <w:t>perspectives of</w:t>
      </w:r>
      <w:r w:rsidR="00C443F5" w:rsidRPr="00231281">
        <w:rPr>
          <w:rFonts w:ascii="Arial" w:hAnsi="Arial" w:cs="Arial"/>
          <w:sz w:val="24"/>
          <w:szCs w:val="24"/>
        </w:rPr>
        <w:t xml:space="preserve"> an</w:t>
      </w:r>
      <w:r w:rsidRPr="00231281">
        <w:rPr>
          <w:rFonts w:ascii="Arial" w:hAnsi="Arial" w:cs="Arial"/>
          <w:sz w:val="24"/>
          <w:szCs w:val="24"/>
        </w:rPr>
        <w:t xml:space="preserve"> intergenerational sense</w:t>
      </w:r>
      <w:r w:rsidR="00C443F5" w:rsidRPr="00231281">
        <w:rPr>
          <w:rFonts w:ascii="Arial" w:hAnsi="Arial" w:cs="Arial"/>
          <w:sz w:val="24"/>
          <w:szCs w:val="24"/>
        </w:rPr>
        <w:t>;</w:t>
      </w:r>
      <w:r w:rsidRPr="00231281">
        <w:rPr>
          <w:rFonts w:ascii="Arial" w:hAnsi="Arial" w:cs="Arial"/>
          <w:sz w:val="24"/>
          <w:szCs w:val="24"/>
        </w:rPr>
        <w:t xml:space="preserve"> a variation of how different ages perceive their loss. </w:t>
      </w:r>
      <w:bookmarkStart w:id="13" w:name="_Hlk27745238"/>
      <w:r w:rsidRPr="00231281">
        <w:rPr>
          <w:rFonts w:ascii="Arial" w:hAnsi="Arial" w:cs="Arial"/>
          <w:sz w:val="24"/>
          <w:szCs w:val="24"/>
        </w:rPr>
        <w:t>Traylor, Hayslip, Kaminski and York (2003</w:t>
      </w:r>
      <w:bookmarkEnd w:id="13"/>
      <w:r w:rsidRPr="00231281">
        <w:rPr>
          <w:rFonts w:ascii="Arial" w:hAnsi="Arial" w:cs="Arial"/>
          <w:sz w:val="24"/>
          <w:szCs w:val="24"/>
        </w:rPr>
        <w:t>) found that it is important to work through grief as a family to ensure that the grief-work process for individuals does not turn into abnormal grief. It is important for healthy communication of emotions and expressions to avoid later grief.</w:t>
      </w:r>
    </w:p>
    <w:p w14:paraId="37F19507" w14:textId="613D7DBB" w:rsidR="007E326F" w:rsidRPr="00231281" w:rsidRDefault="007E326F" w:rsidP="00231281">
      <w:pPr>
        <w:spacing w:line="360" w:lineRule="auto"/>
        <w:rPr>
          <w:rFonts w:ascii="Arial" w:hAnsi="Arial" w:cs="Arial"/>
          <w:sz w:val="24"/>
          <w:szCs w:val="24"/>
        </w:rPr>
      </w:pPr>
      <w:r w:rsidRPr="00231281">
        <w:rPr>
          <w:rFonts w:ascii="Arial" w:hAnsi="Arial" w:cs="Arial"/>
          <w:sz w:val="24"/>
          <w:szCs w:val="24"/>
        </w:rPr>
        <w:t>Granting that this report focusses more on the individual and family processes of bereavement, neither of the models used address individuals and families prior the process and take into the consideration of the deceased prior to the pending loss</w:t>
      </w:r>
      <w:r w:rsidR="00C443F5" w:rsidRPr="00231281">
        <w:rPr>
          <w:rFonts w:ascii="Arial" w:hAnsi="Arial" w:cs="Arial"/>
          <w:sz w:val="24"/>
          <w:szCs w:val="24"/>
        </w:rPr>
        <w:t>, other than the work conducted by Kubler-Ross (1969) on how the deceased understood and coped with the acceptance of death</w:t>
      </w:r>
      <w:r w:rsidRPr="00231281">
        <w:rPr>
          <w:rFonts w:ascii="Arial" w:hAnsi="Arial" w:cs="Arial"/>
          <w:sz w:val="24"/>
          <w:szCs w:val="24"/>
        </w:rPr>
        <w:t xml:space="preserve">. An useful model for this would be the Family Systems-illness by </w:t>
      </w:r>
      <w:bookmarkStart w:id="14" w:name="_Hlk27745251"/>
      <w:r w:rsidRPr="00231281">
        <w:rPr>
          <w:rFonts w:ascii="Arial" w:hAnsi="Arial" w:cs="Arial"/>
          <w:sz w:val="24"/>
          <w:szCs w:val="24"/>
        </w:rPr>
        <w:t xml:space="preserve">Rolland (1994) </w:t>
      </w:r>
      <w:bookmarkEnd w:id="14"/>
      <w:r w:rsidRPr="00231281">
        <w:rPr>
          <w:rFonts w:ascii="Arial" w:hAnsi="Arial" w:cs="Arial"/>
          <w:sz w:val="24"/>
          <w:szCs w:val="24"/>
        </w:rPr>
        <w:t>where instead of depending on traditional family systems, it consider</w:t>
      </w:r>
      <w:r w:rsidR="00B27D33">
        <w:rPr>
          <w:rFonts w:ascii="Arial" w:hAnsi="Arial" w:cs="Arial"/>
          <w:sz w:val="24"/>
          <w:szCs w:val="24"/>
        </w:rPr>
        <w:t>ed</w:t>
      </w:r>
      <w:r w:rsidRPr="00231281">
        <w:rPr>
          <w:rFonts w:ascii="Arial" w:hAnsi="Arial" w:cs="Arial"/>
          <w:sz w:val="24"/>
          <w:szCs w:val="24"/>
        </w:rPr>
        <w:t xml:space="preserve"> the added value of cultural extents such as illness and the incorporation of health care systems, due to both being affected by and influenced throughout the course of the illness. It </w:t>
      </w:r>
      <w:r w:rsidR="006F1F60" w:rsidRPr="00231281">
        <w:rPr>
          <w:rFonts w:ascii="Arial" w:hAnsi="Arial" w:cs="Arial"/>
          <w:sz w:val="24"/>
          <w:szCs w:val="24"/>
        </w:rPr>
        <w:t>considered</w:t>
      </w:r>
      <w:r w:rsidRPr="00231281">
        <w:rPr>
          <w:rFonts w:ascii="Arial" w:hAnsi="Arial" w:cs="Arial"/>
          <w:sz w:val="24"/>
          <w:szCs w:val="24"/>
        </w:rPr>
        <w:t xml:space="preserve"> understanding the effec</w:t>
      </w:r>
      <w:r w:rsidR="00D1087A" w:rsidRPr="00231281">
        <w:rPr>
          <w:rFonts w:ascii="Arial" w:hAnsi="Arial" w:cs="Arial"/>
          <w:sz w:val="24"/>
          <w:szCs w:val="24"/>
        </w:rPr>
        <w:t>t a</w:t>
      </w:r>
      <w:r w:rsidRPr="00231281">
        <w:rPr>
          <w:rFonts w:ascii="Arial" w:hAnsi="Arial" w:cs="Arial"/>
          <w:sz w:val="24"/>
          <w:szCs w:val="24"/>
        </w:rPr>
        <w:t xml:space="preserve"> chronic illness o</w:t>
      </w:r>
      <w:r w:rsidR="00D1087A" w:rsidRPr="00231281">
        <w:rPr>
          <w:rFonts w:ascii="Arial" w:hAnsi="Arial" w:cs="Arial"/>
          <w:sz w:val="24"/>
          <w:szCs w:val="24"/>
        </w:rPr>
        <w:t xml:space="preserve">f </w:t>
      </w:r>
      <w:r w:rsidRPr="00231281">
        <w:rPr>
          <w:rFonts w:ascii="Arial" w:hAnsi="Arial" w:cs="Arial"/>
          <w:sz w:val="24"/>
          <w:szCs w:val="24"/>
        </w:rPr>
        <w:t>the patient</w:t>
      </w:r>
      <w:r w:rsidR="00D1087A" w:rsidRPr="00231281">
        <w:rPr>
          <w:rFonts w:ascii="Arial" w:hAnsi="Arial" w:cs="Arial"/>
          <w:sz w:val="24"/>
          <w:szCs w:val="24"/>
        </w:rPr>
        <w:t>,</w:t>
      </w:r>
      <w:r w:rsidRPr="00231281">
        <w:rPr>
          <w:rFonts w:ascii="Arial" w:hAnsi="Arial" w:cs="Arial"/>
          <w:sz w:val="24"/>
          <w:szCs w:val="24"/>
        </w:rPr>
        <w:t xml:space="preserve"> and family members during the terminal phase of diagnosis and after care. </w:t>
      </w:r>
    </w:p>
    <w:p w14:paraId="49EF0A27" w14:textId="212A9520" w:rsidR="007E326F" w:rsidRPr="00231281" w:rsidRDefault="007E326F" w:rsidP="00231281">
      <w:pPr>
        <w:spacing w:line="360" w:lineRule="auto"/>
        <w:rPr>
          <w:rFonts w:ascii="Arial" w:hAnsi="Arial" w:cs="Arial"/>
          <w:b/>
          <w:bCs/>
          <w:sz w:val="24"/>
          <w:szCs w:val="24"/>
        </w:rPr>
      </w:pPr>
    </w:p>
    <w:p w14:paraId="79A7C09E" w14:textId="20859812" w:rsidR="00D0177D" w:rsidRPr="00231281" w:rsidRDefault="00D0177D" w:rsidP="00231281">
      <w:pPr>
        <w:spacing w:line="360" w:lineRule="auto"/>
        <w:rPr>
          <w:rFonts w:ascii="Arial" w:hAnsi="Arial" w:cs="Arial"/>
          <w:b/>
          <w:bCs/>
          <w:sz w:val="24"/>
          <w:szCs w:val="24"/>
        </w:rPr>
      </w:pPr>
    </w:p>
    <w:p w14:paraId="4027B28C" w14:textId="4DF96DB0" w:rsidR="00D0177D" w:rsidRPr="00231281" w:rsidRDefault="00D0177D" w:rsidP="00231281">
      <w:pPr>
        <w:spacing w:line="360" w:lineRule="auto"/>
        <w:rPr>
          <w:rFonts w:ascii="Arial" w:hAnsi="Arial" w:cs="Arial"/>
          <w:b/>
          <w:bCs/>
          <w:sz w:val="24"/>
          <w:szCs w:val="24"/>
        </w:rPr>
      </w:pPr>
    </w:p>
    <w:p w14:paraId="3769C8BF" w14:textId="473072BF" w:rsidR="00D0177D" w:rsidRPr="00231281" w:rsidRDefault="00D0177D" w:rsidP="00231281">
      <w:pPr>
        <w:spacing w:line="360" w:lineRule="auto"/>
        <w:rPr>
          <w:rFonts w:ascii="Arial" w:hAnsi="Arial" w:cs="Arial"/>
          <w:b/>
          <w:bCs/>
          <w:sz w:val="24"/>
          <w:szCs w:val="24"/>
        </w:rPr>
      </w:pPr>
    </w:p>
    <w:p w14:paraId="708E0560" w14:textId="1371174F" w:rsidR="00D0177D" w:rsidRPr="00231281" w:rsidRDefault="00D0177D" w:rsidP="00231281">
      <w:pPr>
        <w:spacing w:line="360" w:lineRule="auto"/>
        <w:rPr>
          <w:rFonts w:ascii="Arial" w:hAnsi="Arial" w:cs="Arial"/>
          <w:b/>
          <w:bCs/>
          <w:sz w:val="24"/>
          <w:szCs w:val="24"/>
        </w:rPr>
      </w:pPr>
    </w:p>
    <w:p w14:paraId="7497E6AC" w14:textId="3342320F" w:rsidR="00D0177D" w:rsidRPr="00231281" w:rsidRDefault="00231281" w:rsidP="00231281">
      <w:pPr>
        <w:spacing w:line="360" w:lineRule="auto"/>
        <w:rPr>
          <w:rFonts w:ascii="Arial" w:hAnsi="Arial" w:cs="Arial"/>
          <w:b/>
          <w:bCs/>
          <w:sz w:val="24"/>
          <w:szCs w:val="24"/>
        </w:rPr>
      </w:pPr>
      <w:r w:rsidRPr="00231281">
        <w:rPr>
          <w:rFonts w:ascii="Arial" w:hAnsi="Arial" w:cs="Arial"/>
          <w:sz w:val="24"/>
          <w:szCs w:val="24"/>
        </w:rPr>
        <w:drawing>
          <wp:inline distT="0" distB="0" distL="0" distR="0" wp14:anchorId="0D8727DE" wp14:editId="1F982212">
            <wp:extent cx="4236334" cy="21538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47538" cy="2159533"/>
                    </a:xfrm>
                    <a:prstGeom prst="rect">
                      <a:avLst/>
                    </a:prstGeom>
                  </pic:spPr>
                </pic:pic>
              </a:graphicData>
            </a:graphic>
          </wp:inline>
        </w:drawing>
      </w:r>
    </w:p>
    <w:p w14:paraId="1B8998F7" w14:textId="651B5DFA" w:rsidR="00D0177D" w:rsidRDefault="00D0177D" w:rsidP="00231281">
      <w:pPr>
        <w:spacing w:line="360" w:lineRule="auto"/>
        <w:rPr>
          <w:rFonts w:ascii="Arial" w:hAnsi="Arial" w:cs="Arial"/>
          <w:b/>
          <w:bCs/>
          <w:sz w:val="24"/>
          <w:szCs w:val="24"/>
        </w:rPr>
      </w:pPr>
    </w:p>
    <w:p w14:paraId="65F1257F" w14:textId="6F3865A1" w:rsidR="00231281" w:rsidRDefault="00231281" w:rsidP="00231281">
      <w:pPr>
        <w:spacing w:line="360" w:lineRule="auto"/>
        <w:rPr>
          <w:rFonts w:ascii="Arial" w:hAnsi="Arial" w:cs="Arial"/>
          <w:b/>
          <w:bCs/>
          <w:sz w:val="24"/>
          <w:szCs w:val="24"/>
        </w:rPr>
      </w:pPr>
    </w:p>
    <w:p w14:paraId="3B9A000E" w14:textId="77777777" w:rsidR="00231281" w:rsidRPr="00231281" w:rsidRDefault="00231281" w:rsidP="00231281">
      <w:pPr>
        <w:spacing w:line="360" w:lineRule="auto"/>
        <w:rPr>
          <w:rFonts w:ascii="Arial" w:hAnsi="Arial" w:cs="Arial"/>
          <w:b/>
          <w:bCs/>
          <w:sz w:val="24"/>
          <w:szCs w:val="24"/>
        </w:rPr>
      </w:pPr>
    </w:p>
    <w:p w14:paraId="46E47300" w14:textId="2C52D492" w:rsidR="00601EB4" w:rsidRPr="00231281" w:rsidRDefault="00601EB4" w:rsidP="00231281">
      <w:pPr>
        <w:spacing w:line="360" w:lineRule="auto"/>
        <w:rPr>
          <w:rFonts w:ascii="Arial" w:hAnsi="Arial" w:cs="Arial"/>
          <w:b/>
          <w:bCs/>
          <w:sz w:val="24"/>
          <w:szCs w:val="24"/>
          <w:u w:val="single"/>
        </w:rPr>
      </w:pPr>
      <w:r w:rsidRPr="00231281">
        <w:rPr>
          <w:rFonts w:ascii="Arial" w:hAnsi="Arial" w:cs="Arial"/>
          <w:b/>
          <w:bCs/>
          <w:sz w:val="24"/>
          <w:szCs w:val="24"/>
          <w:u w:val="single"/>
        </w:rPr>
        <w:t>Poster</w:t>
      </w:r>
    </w:p>
    <w:p w14:paraId="5618DE2C" w14:textId="4D25B685" w:rsidR="008644C1" w:rsidRPr="00231281" w:rsidRDefault="00D0177D" w:rsidP="00231281">
      <w:pPr>
        <w:pStyle w:val="Title"/>
        <w:jc w:val="center"/>
        <w:rPr>
          <w:rFonts w:ascii="Arial" w:hAnsi="Arial" w:cs="Arial"/>
        </w:rPr>
      </w:pPr>
      <w:r w:rsidRPr="00231281">
        <w:rPr>
          <w:rFonts w:ascii="Arial" w:hAnsi="Arial" w:cs="Arial"/>
        </w:rPr>
        <w:drawing>
          <wp:anchor distT="0" distB="0" distL="114300" distR="114300" simplePos="0" relativeHeight="251665408" behindDoc="0" locked="0" layoutInCell="1" allowOverlap="1" wp14:anchorId="4BBC2F2E" wp14:editId="65B6E33F">
            <wp:simplePos x="0" y="0"/>
            <wp:positionH relativeFrom="margin">
              <wp:posOffset>-185195</wp:posOffset>
            </wp:positionH>
            <wp:positionV relativeFrom="paragraph">
              <wp:posOffset>1344995</wp:posOffset>
            </wp:positionV>
            <wp:extent cx="2924810" cy="1920875"/>
            <wp:effectExtent l="0" t="0" r="889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24810" cy="1920875"/>
                    </a:xfrm>
                    <a:prstGeom prst="rect">
                      <a:avLst/>
                    </a:prstGeom>
                  </pic:spPr>
                </pic:pic>
              </a:graphicData>
            </a:graphic>
            <wp14:sizeRelH relativeFrom="margin">
              <wp14:pctWidth>0</wp14:pctWidth>
            </wp14:sizeRelH>
            <wp14:sizeRelV relativeFrom="margin">
              <wp14:pctHeight>0</wp14:pctHeight>
            </wp14:sizeRelV>
          </wp:anchor>
        </w:drawing>
      </w:r>
      <w:r w:rsidR="008644C1" w:rsidRPr="00231281">
        <w:rPr>
          <w:rFonts w:ascii="Arial" w:hAnsi="Arial" w:cs="Arial"/>
        </w:rPr>
        <mc:AlternateContent>
          <mc:Choice Requires="wps">
            <w:drawing>
              <wp:anchor distT="91440" distB="91440" distL="114300" distR="114300" simplePos="0" relativeHeight="251662336" behindDoc="0" locked="0" layoutInCell="1" allowOverlap="1" wp14:anchorId="27847036" wp14:editId="5AEB7B31">
                <wp:simplePos x="0" y="0"/>
                <wp:positionH relativeFrom="page">
                  <wp:posOffset>3701061</wp:posOffset>
                </wp:positionH>
                <wp:positionV relativeFrom="paragraph">
                  <wp:posOffset>972836</wp:posOffset>
                </wp:positionV>
                <wp:extent cx="3474720" cy="140398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3E3415E" w14:textId="036170A8" w:rsidR="008644C1" w:rsidRPr="008644C1" w:rsidRDefault="008644C1" w:rsidP="008644C1">
                            <w:pPr>
                              <w:pBdr>
                                <w:top w:val="single" w:sz="24" w:space="8" w:color="4472C4" w:themeColor="accent1"/>
                                <w:bottom w:val="single" w:sz="24" w:space="8" w:color="4472C4" w:themeColor="accent1"/>
                              </w:pBdr>
                              <w:spacing w:after="0"/>
                              <w:rPr>
                                <w:b/>
                                <w:bCs/>
                                <w:color w:val="4472C4" w:themeColor="accent1"/>
                                <w:sz w:val="24"/>
                              </w:rPr>
                            </w:pPr>
                            <w:r w:rsidRPr="008644C1">
                              <w:rPr>
                                <w:b/>
                                <w:bCs/>
                                <w:i/>
                                <w:iCs/>
                                <w:color w:val="4472C4" w:themeColor="accent1"/>
                                <w:sz w:val="24"/>
                              </w:rPr>
                              <w:t xml:space="preserve">“Bereavement is complex, for it reaches to the heart of what it means to be human and what it means to have a relationship” </w:t>
                            </w:r>
                            <w:bookmarkStart w:id="15" w:name="_Hlk27745267"/>
                            <w:r w:rsidRPr="008644C1">
                              <w:rPr>
                                <w:b/>
                                <w:bCs/>
                                <w:color w:val="4472C4" w:themeColor="accent1"/>
                                <w:sz w:val="24"/>
                              </w:rPr>
                              <w:t>(Klass, 1987).</w:t>
                            </w:r>
                            <w:bookmarkEnd w:id="15"/>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7847036" id="_x0000_s1027" type="#_x0000_t202" style="position:absolute;left:0;text-align:left;margin-left:291.4pt;margin-top:76.6pt;width:273.6pt;height:110.55pt;z-index:251662336;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" filled="f" stroked="f">
                <v:textbox style="mso-fit-shape-to-text:t">
                  <w:txbxContent>
                    <w:p w14:paraId="63E3415E" w14:textId="036170A8" w:rsidR="008644C1" w:rsidRPr="008644C1" w:rsidRDefault="008644C1" w:rsidP="008644C1">
                      <w:pPr>
                        <w:pBdr>
                          <w:top w:val="single" w:sz="24" w:space="8" w:color="4472C4" w:themeColor="accent1"/>
                          <w:bottom w:val="single" w:sz="24" w:space="8" w:color="4472C4" w:themeColor="accent1"/>
                        </w:pBdr>
                        <w:spacing w:after="0"/>
                        <w:rPr>
                          <w:b/>
                          <w:bCs/>
                          <w:color w:val="4472C4" w:themeColor="accent1"/>
                          <w:sz w:val="24"/>
                        </w:rPr>
                      </w:pPr>
                      <w:r w:rsidRPr="008644C1">
                        <w:rPr>
                          <w:b/>
                          <w:bCs/>
                          <w:i/>
                          <w:iCs/>
                          <w:color w:val="4472C4" w:themeColor="accent1"/>
                          <w:sz w:val="24"/>
                        </w:rPr>
                        <w:t xml:space="preserve">“Bereavement is complex, for it reaches to the heart of what it means to be human and what it means to have a relationship” </w:t>
                      </w:r>
                      <w:bookmarkStart w:id="16" w:name="_Hlk27745267"/>
                      <w:r w:rsidRPr="008644C1">
                        <w:rPr>
                          <w:b/>
                          <w:bCs/>
                          <w:color w:val="4472C4" w:themeColor="accent1"/>
                          <w:sz w:val="24"/>
                        </w:rPr>
                        <w:t>(Klass, 1987).</w:t>
                      </w:r>
                      <w:bookmarkEnd w:id="16"/>
                    </w:p>
                  </w:txbxContent>
                </v:textbox>
                <w10:wrap type="topAndBottom" anchorx="page"/>
              </v:shape>
            </w:pict>
          </mc:Fallback>
        </mc:AlternateContent>
      </w:r>
      <w:r w:rsidR="00C471A4" w:rsidRPr="00231281">
        <w:rPr>
          <w:rFonts w:ascii="Arial" w:hAnsi="Arial" w:cs="Arial"/>
        </w:rPr>
        <w:t>Steps</w:t>
      </w:r>
      <w:r w:rsidR="00601EB4" w:rsidRPr="00231281">
        <w:rPr>
          <w:rFonts w:ascii="Arial" w:hAnsi="Arial" w:cs="Arial"/>
        </w:rPr>
        <w:t xml:space="preserve"> </w:t>
      </w:r>
      <w:r w:rsidR="00C471A4" w:rsidRPr="00231281">
        <w:rPr>
          <w:rFonts w:ascii="Arial" w:hAnsi="Arial" w:cs="Arial"/>
        </w:rPr>
        <w:t xml:space="preserve">to </w:t>
      </w:r>
      <w:r w:rsidR="00601EB4" w:rsidRPr="00231281">
        <w:rPr>
          <w:rFonts w:ascii="Arial" w:hAnsi="Arial" w:cs="Arial"/>
        </w:rPr>
        <w:t xml:space="preserve">improving </w:t>
      </w:r>
      <w:r w:rsidR="004518A6" w:rsidRPr="00231281">
        <w:rPr>
          <w:rFonts w:ascii="Arial" w:hAnsi="Arial" w:cs="Arial"/>
        </w:rPr>
        <w:t xml:space="preserve">how </w:t>
      </w:r>
      <w:r w:rsidR="004518A6" w:rsidRPr="00231281">
        <w:rPr>
          <w:rFonts w:ascii="Arial" w:hAnsi="Arial" w:cs="Arial"/>
          <w:u w:val="single"/>
        </w:rPr>
        <w:t>YOU</w:t>
      </w:r>
      <w:r w:rsidR="004518A6" w:rsidRPr="00231281">
        <w:rPr>
          <w:rFonts w:ascii="Arial" w:hAnsi="Arial" w:cs="Arial"/>
        </w:rPr>
        <w:t xml:space="preserve"> deal</w:t>
      </w:r>
      <w:r w:rsidR="00601EB4" w:rsidRPr="00231281">
        <w:rPr>
          <w:rFonts w:ascii="Arial" w:hAnsi="Arial" w:cs="Arial"/>
        </w:rPr>
        <w:t xml:space="preserve"> with</w:t>
      </w:r>
      <w:r w:rsidR="004518A6" w:rsidRPr="00231281">
        <w:rPr>
          <w:rFonts w:ascii="Arial" w:hAnsi="Arial" w:cs="Arial"/>
        </w:rPr>
        <w:t xml:space="preserve"> a</w:t>
      </w:r>
      <w:r w:rsidR="00601EB4" w:rsidRPr="00231281">
        <w:rPr>
          <w:rFonts w:ascii="Arial" w:hAnsi="Arial" w:cs="Arial"/>
        </w:rPr>
        <w:t xml:space="preserve"> loss:</w:t>
      </w:r>
    </w:p>
    <w:p w14:paraId="0A701548" w14:textId="2021DA9A" w:rsidR="00601EB4" w:rsidRPr="00231281" w:rsidRDefault="00601EB4" w:rsidP="00231281">
      <w:pPr>
        <w:spacing w:line="360" w:lineRule="auto"/>
        <w:rPr>
          <w:rFonts w:ascii="Arial" w:hAnsi="Arial" w:cs="Arial"/>
          <w:sz w:val="24"/>
          <w:szCs w:val="24"/>
        </w:rPr>
      </w:pPr>
      <w:r w:rsidRPr="00231281">
        <w:rPr>
          <w:rFonts w:ascii="Arial" w:hAnsi="Arial" w:cs="Arial"/>
          <w:b/>
          <w:bCs/>
          <w:sz w:val="24"/>
          <w:szCs w:val="24"/>
        </w:rPr>
        <w:t xml:space="preserve">Find support – </w:t>
      </w:r>
      <w:r w:rsidRPr="00231281">
        <w:rPr>
          <w:rFonts w:ascii="Arial" w:hAnsi="Arial" w:cs="Arial"/>
          <w:sz w:val="24"/>
          <w:szCs w:val="24"/>
        </w:rPr>
        <w:t xml:space="preserve">loneliness and isolation are generally the result of experiencing a loss. It is critical for an individual to seek support from family, friends or specialist services that provide the opportunity to express yourself without the burden of </w:t>
      </w:r>
      <w:r w:rsidR="00D25108" w:rsidRPr="00231281">
        <w:rPr>
          <w:rFonts w:ascii="Arial" w:hAnsi="Arial" w:cs="Arial"/>
          <w:sz w:val="24"/>
          <w:szCs w:val="24"/>
        </w:rPr>
        <w:t xml:space="preserve">judgement. </w:t>
      </w:r>
      <w:r w:rsidR="009D03D9" w:rsidRPr="00231281">
        <w:rPr>
          <w:rFonts w:ascii="Arial" w:hAnsi="Arial" w:cs="Arial"/>
          <w:sz w:val="24"/>
          <w:szCs w:val="24"/>
        </w:rPr>
        <w:t>Grief research suggest that withdrawal from society is common in order to detach the individual from their bond with the deceased (Freud, 1961), however, you must confront the grief.</w:t>
      </w:r>
    </w:p>
    <w:p w14:paraId="048E9D23" w14:textId="55B1A550" w:rsidR="00D25108" w:rsidRPr="00231281" w:rsidRDefault="00D25108" w:rsidP="00231281">
      <w:pPr>
        <w:spacing w:line="360" w:lineRule="auto"/>
        <w:rPr>
          <w:rFonts w:ascii="Arial" w:hAnsi="Arial" w:cs="Arial"/>
          <w:sz w:val="24"/>
          <w:szCs w:val="24"/>
        </w:rPr>
      </w:pPr>
      <w:bookmarkStart w:id="17" w:name="_Hlk27745279"/>
      <w:r w:rsidRPr="00231281">
        <w:rPr>
          <w:rFonts w:ascii="Arial" w:hAnsi="Arial" w:cs="Arial"/>
          <w:sz w:val="24"/>
          <w:szCs w:val="24"/>
        </w:rPr>
        <w:t xml:space="preserve">Hashim et.al. (2013) </w:t>
      </w:r>
      <w:bookmarkEnd w:id="17"/>
      <w:r w:rsidRPr="00231281">
        <w:rPr>
          <w:rFonts w:ascii="Arial" w:hAnsi="Arial" w:cs="Arial"/>
          <w:sz w:val="24"/>
          <w:szCs w:val="24"/>
        </w:rPr>
        <w:t xml:space="preserve">study of the role of bereavement in the elderly suggests that feelings of burden would be apparent due to the nature of how individuals may express their emotions, such as guilt, anger, anxiety due to cultural and ethnicity influences. Their study sample were of 75-year-old and above, in which they found that bereavement affects individuals’ cognitive functions. It is important to be able to express thoughts and emotions in order to clear up the “fog” that you may be feeling – it is normal for your attention and processing to be impaired; this is an aspect of grief. </w:t>
      </w:r>
    </w:p>
    <w:p w14:paraId="02931990" w14:textId="4A7F6CDC" w:rsidR="00D25108" w:rsidRPr="00231281" w:rsidRDefault="00D25108" w:rsidP="00231281">
      <w:pPr>
        <w:spacing w:line="360" w:lineRule="auto"/>
        <w:rPr>
          <w:rFonts w:ascii="Arial" w:hAnsi="Arial" w:cs="Arial"/>
          <w:sz w:val="24"/>
          <w:szCs w:val="24"/>
        </w:rPr>
      </w:pPr>
      <w:r w:rsidRPr="00231281">
        <w:rPr>
          <w:rFonts w:ascii="Arial" w:hAnsi="Arial" w:cs="Arial"/>
          <w:sz w:val="24"/>
          <w:szCs w:val="24"/>
        </w:rPr>
        <w:t xml:space="preserve">Elderly that sit between the bracket of </w:t>
      </w:r>
      <w:r w:rsidR="003D2D9F" w:rsidRPr="00231281">
        <w:rPr>
          <w:rFonts w:ascii="Arial" w:hAnsi="Arial" w:cs="Arial"/>
          <w:sz w:val="24"/>
          <w:szCs w:val="24"/>
        </w:rPr>
        <w:t xml:space="preserve">75-84 years are at high risk of developing complicated grief, therefore seeking support from specialist counsellors is only and most effective in early onsets because of the difficulty to deliver interventions to the bereaved when discernment is poor. </w:t>
      </w:r>
    </w:p>
    <w:p w14:paraId="350222B8" w14:textId="77777777" w:rsidR="00231281" w:rsidRDefault="003D2D9F" w:rsidP="00231281">
      <w:pPr>
        <w:spacing w:line="360" w:lineRule="auto"/>
        <w:rPr>
          <w:rFonts w:ascii="Arial" w:hAnsi="Arial" w:cs="Arial"/>
          <w:i/>
          <w:iCs/>
          <w:sz w:val="24"/>
          <w:szCs w:val="24"/>
        </w:rPr>
      </w:pPr>
      <w:r w:rsidRPr="00231281">
        <w:rPr>
          <w:rFonts w:ascii="Arial" w:hAnsi="Arial" w:cs="Arial"/>
          <w:sz w:val="24"/>
          <w:szCs w:val="24"/>
        </w:rPr>
        <w:lastRenderedPageBreak/>
        <w:t>Recommendation: Complicated Grief Therapy</w:t>
      </w:r>
      <w:r w:rsidR="002D1C17" w:rsidRPr="00231281">
        <w:rPr>
          <w:rFonts w:ascii="Arial" w:hAnsi="Arial" w:cs="Arial"/>
          <w:sz w:val="24"/>
          <w:szCs w:val="24"/>
        </w:rPr>
        <w:t xml:space="preserve"> (CGT)</w:t>
      </w:r>
      <w:r w:rsidRPr="00231281">
        <w:rPr>
          <w:rFonts w:ascii="Arial" w:hAnsi="Arial" w:cs="Arial"/>
          <w:sz w:val="24"/>
          <w:szCs w:val="24"/>
        </w:rPr>
        <w:br/>
      </w:r>
      <w:r w:rsidRPr="00231281">
        <w:rPr>
          <w:rFonts w:ascii="Arial" w:hAnsi="Arial" w:cs="Arial"/>
          <w:i/>
          <w:iCs/>
          <w:sz w:val="24"/>
          <w:szCs w:val="24"/>
        </w:rPr>
        <w:t xml:space="preserve">Entails a mixture of Interpersonal Therapy, Cognitive Behavioural Therapy and Motivational Interviewing. Practitioners liaise with psychiatrist in order to explore the nature of death, level of support needed and whether abnormal reactions are present. </w:t>
      </w:r>
      <w:r w:rsidRPr="00231281">
        <w:rPr>
          <w:rFonts w:ascii="Arial" w:hAnsi="Arial" w:cs="Arial"/>
          <w:i/>
          <w:iCs/>
          <w:sz w:val="24"/>
          <w:szCs w:val="24"/>
        </w:rPr>
        <w:br/>
        <w:t xml:space="preserve">The breakdown: one-to-one talking therapy which focuses on the “here and now” and how to get you back on your feet! </w:t>
      </w:r>
      <w:r w:rsidRPr="00231281">
        <w:rPr>
          <w:rFonts w:ascii="Arial" w:hAnsi="Arial" w:cs="Arial"/>
          <w:i/>
          <w:iCs/>
          <w:sz w:val="24"/>
          <w:szCs w:val="24"/>
        </w:rPr>
        <w:br/>
      </w:r>
      <w:r w:rsidR="002D1C17" w:rsidRPr="00231281">
        <w:rPr>
          <w:rFonts w:ascii="Arial" w:hAnsi="Arial" w:cs="Arial"/>
          <w:i/>
          <w:iCs/>
          <w:sz w:val="24"/>
          <w:szCs w:val="24"/>
        </w:rPr>
        <w:t>If you are currently going through or are in the preparation of bereavement (prior preparation ~ where possible ~ can save unnecessary pain), CGT assess individuals prior the experience of loss and regularly post experience, and look at the needs of the family of the bereaved to ensure psychological and financial stability.</w:t>
      </w:r>
    </w:p>
    <w:p w14:paraId="37C17940" w14:textId="0799DEB9" w:rsidR="002D1C17" w:rsidRPr="00231281" w:rsidRDefault="00D0177D" w:rsidP="00231281">
      <w:pPr>
        <w:spacing w:line="360" w:lineRule="auto"/>
        <w:rPr>
          <w:rFonts w:ascii="Arial" w:hAnsi="Arial" w:cs="Arial"/>
          <w:i/>
          <w:iCs/>
          <w:sz w:val="24"/>
          <w:szCs w:val="24"/>
        </w:rPr>
      </w:pPr>
      <w:r w:rsidRPr="00231281">
        <w:rPr>
          <w:rFonts w:ascii="Arial" w:hAnsi="Arial" w:cs="Arial"/>
          <w:sz w:val="24"/>
          <w:szCs w:val="24"/>
        </w:rPr>
        <w:drawing>
          <wp:anchor distT="0" distB="0" distL="114300" distR="114300" simplePos="0" relativeHeight="251666432" behindDoc="0" locked="0" layoutInCell="1" allowOverlap="1" wp14:anchorId="2605D187" wp14:editId="5B09AC2F">
            <wp:simplePos x="0" y="0"/>
            <wp:positionH relativeFrom="margin">
              <wp:posOffset>3270202</wp:posOffset>
            </wp:positionH>
            <wp:positionV relativeFrom="paragraph">
              <wp:posOffset>3810</wp:posOffset>
            </wp:positionV>
            <wp:extent cx="2756535" cy="1515745"/>
            <wp:effectExtent l="0" t="0" r="5715"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56535" cy="1515745"/>
                    </a:xfrm>
                    <a:prstGeom prst="rect">
                      <a:avLst/>
                    </a:prstGeom>
                  </pic:spPr>
                </pic:pic>
              </a:graphicData>
            </a:graphic>
            <wp14:sizeRelH relativeFrom="margin">
              <wp14:pctWidth>0</wp14:pctWidth>
            </wp14:sizeRelH>
            <wp14:sizeRelV relativeFrom="margin">
              <wp14:pctHeight>0</wp14:pctHeight>
            </wp14:sizeRelV>
          </wp:anchor>
        </w:drawing>
      </w:r>
    </w:p>
    <w:p w14:paraId="2693521D" w14:textId="5BCE2B42" w:rsidR="00B46F29" w:rsidRPr="00231281" w:rsidRDefault="00A803BA" w:rsidP="00231281">
      <w:pPr>
        <w:spacing w:line="360" w:lineRule="auto"/>
        <w:rPr>
          <w:rFonts w:ascii="Arial" w:hAnsi="Arial" w:cs="Arial"/>
          <w:sz w:val="24"/>
          <w:szCs w:val="24"/>
        </w:rPr>
      </w:pPr>
      <w:r w:rsidRPr="00231281">
        <w:rPr>
          <w:rFonts w:ascii="Arial" w:hAnsi="Arial" w:cs="Arial"/>
          <w:b/>
          <w:bCs/>
          <w:sz w:val="24"/>
          <w:szCs w:val="24"/>
        </w:rPr>
        <w:t xml:space="preserve">Look after yourself – </w:t>
      </w:r>
      <w:r w:rsidRPr="00231281">
        <w:rPr>
          <w:rFonts w:ascii="Arial" w:hAnsi="Arial" w:cs="Arial"/>
          <w:sz w:val="24"/>
          <w:szCs w:val="24"/>
        </w:rPr>
        <w:t xml:space="preserve">during the bereavement process, daily chores and basic personal tasks may be hard to achieve due to the </w:t>
      </w:r>
      <w:r w:rsidR="00B46F29" w:rsidRPr="00231281">
        <w:rPr>
          <w:rFonts w:ascii="Arial" w:hAnsi="Arial" w:cs="Arial"/>
          <w:sz w:val="24"/>
          <w:szCs w:val="24"/>
        </w:rPr>
        <w:t>depressive state o</w:t>
      </w:r>
      <w:r w:rsidR="00B96838" w:rsidRPr="00231281">
        <w:rPr>
          <w:rFonts w:ascii="Arial" w:hAnsi="Arial" w:cs="Arial"/>
          <w:sz w:val="24"/>
          <w:szCs w:val="24"/>
        </w:rPr>
        <w:t>f</w:t>
      </w:r>
      <w:r w:rsidR="00B46F29" w:rsidRPr="00231281">
        <w:rPr>
          <w:rFonts w:ascii="Arial" w:hAnsi="Arial" w:cs="Arial"/>
          <w:sz w:val="24"/>
          <w:szCs w:val="24"/>
        </w:rPr>
        <w:t xml:space="preserve"> mind. What seems like menial tasks will go a long way in uplifting your moods. You are experiencing emotions and stress that you may not have experienced before; this is a period for you to come to terms for your loss, but do not neglect your body. </w:t>
      </w:r>
    </w:p>
    <w:p w14:paraId="25061392" w14:textId="2DFAB992" w:rsidR="00EE59D6" w:rsidRPr="00231281" w:rsidRDefault="00B46F29" w:rsidP="00231281">
      <w:pPr>
        <w:spacing w:line="360" w:lineRule="auto"/>
        <w:rPr>
          <w:rFonts w:ascii="Arial" w:hAnsi="Arial" w:cs="Arial"/>
          <w:i/>
          <w:iCs/>
          <w:sz w:val="24"/>
          <w:szCs w:val="24"/>
        </w:rPr>
      </w:pPr>
      <w:r w:rsidRPr="00231281">
        <w:rPr>
          <w:rFonts w:ascii="Arial" w:hAnsi="Arial" w:cs="Arial"/>
          <w:sz w:val="24"/>
          <w:szCs w:val="24"/>
        </w:rPr>
        <w:t>Recommendations: Self Care!</w:t>
      </w:r>
      <w:r w:rsidRPr="00231281">
        <w:rPr>
          <w:rFonts w:ascii="Arial" w:hAnsi="Arial" w:cs="Arial"/>
          <w:sz w:val="24"/>
          <w:szCs w:val="24"/>
        </w:rPr>
        <w:br/>
      </w:r>
      <w:r w:rsidRPr="00231281">
        <w:rPr>
          <w:rFonts w:ascii="Arial" w:hAnsi="Arial" w:cs="Arial"/>
          <w:i/>
          <w:iCs/>
          <w:sz w:val="24"/>
          <w:szCs w:val="24"/>
        </w:rPr>
        <w:t>Experiment with foods that make you feel good, go for walks, take up a “feel good” activity.</w:t>
      </w:r>
      <w:r w:rsidRPr="00231281">
        <w:rPr>
          <w:rFonts w:ascii="Arial" w:hAnsi="Arial" w:cs="Arial"/>
          <w:i/>
          <w:iCs/>
          <w:sz w:val="24"/>
          <w:szCs w:val="24"/>
        </w:rPr>
        <w:br/>
        <w:t>It is simply easy to push small tasks to one side, however, do not let the grief manifest and magnify!</w:t>
      </w:r>
    </w:p>
    <w:p w14:paraId="1DDDED8C" w14:textId="2ED10DAB" w:rsidR="000E433D" w:rsidRPr="00231281" w:rsidRDefault="00B46F29" w:rsidP="00231281">
      <w:pPr>
        <w:spacing w:line="360" w:lineRule="auto"/>
        <w:rPr>
          <w:rFonts w:ascii="Arial" w:hAnsi="Arial" w:cs="Arial"/>
          <w:i/>
          <w:iCs/>
          <w:sz w:val="24"/>
          <w:szCs w:val="24"/>
        </w:rPr>
      </w:pPr>
      <w:r w:rsidRPr="00231281">
        <w:rPr>
          <w:rFonts w:ascii="Arial" w:hAnsi="Arial" w:cs="Arial"/>
          <w:b/>
          <w:bCs/>
          <w:sz w:val="24"/>
          <w:szCs w:val="24"/>
        </w:rPr>
        <w:t xml:space="preserve">FEEL </w:t>
      </w:r>
      <w:r w:rsidR="0069016D" w:rsidRPr="00231281">
        <w:rPr>
          <w:rFonts w:ascii="Arial" w:hAnsi="Arial" w:cs="Arial"/>
          <w:b/>
          <w:bCs/>
          <w:sz w:val="24"/>
          <w:szCs w:val="24"/>
        </w:rPr>
        <w:t>–</w:t>
      </w:r>
      <w:r w:rsidRPr="00231281">
        <w:rPr>
          <w:rFonts w:ascii="Arial" w:hAnsi="Arial" w:cs="Arial"/>
          <w:b/>
          <w:bCs/>
          <w:sz w:val="24"/>
          <w:szCs w:val="24"/>
        </w:rPr>
        <w:t xml:space="preserve"> </w:t>
      </w:r>
      <w:r w:rsidR="0069016D" w:rsidRPr="00231281">
        <w:rPr>
          <w:rFonts w:ascii="Arial" w:hAnsi="Arial" w:cs="Arial"/>
          <w:sz w:val="24"/>
          <w:szCs w:val="24"/>
        </w:rPr>
        <w:t xml:space="preserve">Let yourself feel! </w:t>
      </w:r>
      <w:r w:rsidR="00D84713" w:rsidRPr="00231281">
        <w:rPr>
          <w:rFonts w:ascii="Arial" w:hAnsi="Arial" w:cs="Arial"/>
          <w:sz w:val="24"/>
          <w:szCs w:val="24"/>
        </w:rPr>
        <w:t>It may seem easier to shut down all emotions when they come along, and lock them away, but it is a significant facet to the grieving process.</w:t>
      </w:r>
      <w:r w:rsidR="00D84713" w:rsidRPr="00231281">
        <w:rPr>
          <w:rFonts w:ascii="Arial" w:hAnsi="Arial" w:cs="Arial"/>
          <w:sz w:val="24"/>
          <w:szCs w:val="24"/>
        </w:rPr>
        <w:br/>
        <w:t xml:space="preserve">YOU’VE GOT TO GRIEVE BEFORE YOU HEAL! Let yourself fully embrace these emotions – Anger, Lost, Pain, Confusion, Hurt. It is perfectly normal to experience such emotions; it is a natural human response. Grief and Bereavement is personal to the individual – everyone </w:t>
      </w:r>
      <w:r w:rsidR="000E433D" w:rsidRPr="00231281">
        <w:rPr>
          <w:rFonts w:ascii="Arial" w:hAnsi="Arial" w:cs="Arial"/>
          <w:sz w:val="24"/>
          <w:szCs w:val="24"/>
        </w:rPr>
        <w:t>reacts</w:t>
      </w:r>
      <w:r w:rsidR="00D84713" w:rsidRPr="00231281">
        <w:rPr>
          <w:rFonts w:ascii="Arial" w:hAnsi="Arial" w:cs="Arial"/>
          <w:sz w:val="24"/>
          <w:szCs w:val="24"/>
        </w:rPr>
        <w:t xml:space="preserve"> in their own unique ways, therefore do not </w:t>
      </w:r>
      <w:r w:rsidR="000E433D" w:rsidRPr="00231281">
        <w:rPr>
          <w:rFonts w:ascii="Arial" w:hAnsi="Arial" w:cs="Arial"/>
          <w:sz w:val="24"/>
          <w:szCs w:val="24"/>
        </w:rPr>
        <w:t xml:space="preserve">let others influence your emotional response. </w:t>
      </w:r>
    </w:p>
    <w:p w14:paraId="0BE907F7" w14:textId="1B958878" w:rsidR="000E433D" w:rsidRPr="00231281" w:rsidRDefault="000E433D" w:rsidP="00231281">
      <w:pPr>
        <w:spacing w:line="360" w:lineRule="auto"/>
        <w:rPr>
          <w:rFonts w:ascii="Arial" w:hAnsi="Arial" w:cs="Arial"/>
          <w:sz w:val="24"/>
          <w:szCs w:val="24"/>
        </w:rPr>
      </w:pPr>
      <w:r w:rsidRPr="00231281">
        <w:rPr>
          <w:rFonts w:ascii="Arial" w:hAnsi="Arial" w:cs="Arial"/>
          <w:sz w:val="24"/>
          <w:szCs w:val="24"/>
        </w:rPr>
        <w:lastRenderedPageBreak/>
        <w:t>Recommendations: try to keep to your regular pattern, ensure you take cry breaks when required</w:t>
      </w:r>
      <w:r w:rsidR="003E7F43" w:rsidRPr="00231281">
        <w:rPr>
          <w:rFonts w:ascii="Arial" w:hAnsi="Arial" w:cs="Arial"/>
          <w:sz w:val="24"/>
          <w:szCs w:val="24"/>
        </w:rPr>
        <w:t xml:space="preserve"> – seek medical attention!</w:t>
      </w:r>
    </w:p>
    <w:p w14:paraId="383C1B5C" w14:textId="77777777" w:rsidR="009D03D9" w:rsidRPr="00231281" w:rsidRDefault="009D03D9" w:rsidP="00231281">
      <w:pPr>
        <w:spacing w:line="360" w:lineRule="auto"/>
        <w:rPr>
          <w:rFonts w:ascii="Arial" w:hAnsi="Arial" w:cs="Arial"/>
          <w:i/>
          <w:iCs/>
          <w:sz w:val="24"/>
          <w:szCs w:val="24"/>
        </w:rPr>
      </w:pPr>
      <w:r w:rsidRPr="00231281">
        <w:rPr>
          <w:rFonts w:ascii="Arial" w:hAnsi="Arial" w:cs="Arial"/>
          <w:i/>
          <w:iCs/>
          <w:sz w:val="24"/>
          <w:szCs w:val="24"/>
        </w:rPr>
        <w:t xml:space="preserve">Although you may feel like the worst has happened to you (or will be happening sooner than you thought), work with people around you! </w:t>
      </w:r>
    </w:p>
    <w:p w14:paraId="7B21F4E7" w14:textId="43746D83" w:rsidR="000E433D" w:rsidRPr="00231281" w:rsidRDefault="00153DE8" w:rsidP="00231281">
      <w:pPr>
        <w:spacing w:line="360" w:lineRule="auto"/>
        <w:rPr>
          <w:rFonts w:ascii="Arial" w:hAnsi="Arial" w:cs="Arial"/>
          <w:i/>
          <w:iCs/>
          <w:sz w:val="24"/>
          <w:szCs w:val="24"/>
        </w:rPr>
      </w:pPr>
      <w:r w:rsidRPr="00231281">
        <w:rPr>
          <w:rFonts w:ascii="Arial" w:hAnsi="Arial" w:cs="Arial"/>
          <w:i/>
          <w:iCs/>
          <w:sz w:val="24"/>
          <w:szCs w:val="24"/>
        </w:rPr>
        <w:t xml:space="preserve">Bowlby </w:t>
      </w:r>
      <w:r w:rsidR="009D03D9" w:rsidRPr="00231281">
        <w:rPr>
          <w:rFonts w:ascii="Arial" w:hAnsi="Arial" w:cs="Arial"/>
          <w:i/>
          <w:iCs/>
          <w:sz w:val="24"/>
          <w:szCs w:val="24"/>
        </w:rPr>
        <w:t xml:space="preserve">(1973) proposed an explanation for </w:t>
      </w:r>
      <w:r w:rsidR="006B7B47" w:rsidRPr="00231281">
        <w:rPr>
          <w:rFonts w:ascii="Arial" w:hAnsi="Arial" w:cs="Arial"/>
          <w:i/>
          <w:iCs/>
          <w:sz w:val="24"/>
          <w:szCs w:val="24"/>
        </w:rPr>
        <w:t>the need for affectionate bonds, and that a loss of attachment causes a traumatic emotional distress from the receiver. You may blame yourself for not knowing or misinterpreting information regarding the life-limiting illness your loved one may have had – but this is purely a defence mechanism and an aspect of the grief work you are undergoing.</w:t>
      </w:r>
      <w:r w:rsidR="003E7F43" w:rsidRPr="00231281">
        <w:rPr>
          <w:rFonts w:ascii="Arial" w:hAnsi="Arial" w:cs="Arial"/>
          <w:i/>
          <w:iCs/>
          <w:sz w:val="24"/>
          <w:szCs w:val="24"/>
        </w:rPr>
        <w:t xml:space="preserve"> Seek Cognitive Behavioural Therapy (CBT) to change your dysfunctional thoughts. CBT is a form of psychotherapy that focus on patients’ thinking and behaviour patterns in response to situations</w:t>
      </w:r>
      <w:r w:rsidR="0067345D">
        <w:rPr>
          <w:rFonts w:ascii="Arial" w:hAnsi="Arial" w:cs="Arial"/>
          <w:i/>
          <w:iCs/>
          <w:sz w:val="24"/>
          <w:szCs w:val="24"/>
        </w:rPr>
        <w:t xml:space="preserve"> as such</w:t>
      </w:r>
      <w:r w:rsidR="003E7F43" w:rsidRPr="00231281">
        <w:rPr>
          <w:rFonts w:ascii="Arial" w:hAnsi="Arial" w:cs="Arial"/>
          <w:i/>
          <w:iCs/>
          <w:sz w:val="24"/>
          <w:szCs w:val="24"/>
        </w:rPr>
        <w:t xml:space="preserve"> (</w:t>
      </w:r>
      <w:r w:rsidR="000F3B92" w:rsidRPr="00231281">
        <w:rPr>
          <w:rFonts w:ascii="Arial" w:hAnsi="Arial" w:cs="Arial"/>
          <w:i/>
          <w:iCs/>
          <w:sz w:val="24"/>
          <w:szCs w:val="24"/>
        </w:rPr>
        <w:t>Turnbull, 2011). It helps patients to identify emotional disturbances and unhelpful behaviours</w:t>
      </w:r>
      <w:r w:rsidR="0067345D">
        <w:rPr>
          <w:rFonts w:ascii="Arial" w:hAnsi="Arial" w:cs="Arial"/>
          <w:i/>
          <w:iCs/>
          <w:sz w:val="24"/>
          <w:szCs w:val="24"/>
        </w:rPr>
        <w:t>,</w:t>
      </w:r>
      <w:r w:rsidR="000F3B92" w:rsidRPr="00231281">
        <w:rPr>
          <w:rFonts w:ascii="Arial" w:hAnsi="Arial" w:cs="Arial"/>
          <w:i/>
          <w:iCs/>
          <w:sz w:val="24"/>
          <w:szCs w:val="24"/>
        </w:rPr>
        <w:t xml:space="preserve"> </w:t>
      </w:r>
      <w:r w:rsidR="0067345D">
        <w:rPr>
          <w:rFonts w:ascii="Arial" w:hAnsi="Arial" w:cs="Arial"/>
          <w:i/>
          <w:iCs/>
          <w:sz w:val="24"/>
          <w:szCs w:val="24"/>
        </w:rPr>
        <w:t>and</w:t>
      </w:r>
      <w:r w:rsidR="000F3B92" w:rsidRPr="00231281">
        <w:rPr>
          <w:rFonts w:ascii="Arial" w:hAnsi="Arial" w:cs="Arial"/>
          <w:i/>
          <w:iCs/>
          <w:sz w:val="24"/>
          <w:szCs w:val="24"/>
        </w:rPr>
        <w:t xml:space="preserve"> replace them with healthier alternatives.</w:t>
      </w:r>
    </w:p>
    <w:p w14:paraId="04B9E23A" w14:textId="280E4170" w:rsidR="000E433D" w:rsidRPr="00231281" w:rsidRDefault="000E433D" w:rsidP="00231281">
      <w:pPr>
        <w:spacing w:line="360" w:lineRule="auto"/>
        <w:rPr>
          <w:rFonts w:ascii="Arial" w:hAnsi="Arial" w:cs="Arial"/>
          <w:sz w:val="24"/>
          <w:szCs w:val="24"/>
        </w:rPr>
      </w:pPr>
      <w:r w:rsidRPr="00231281">
        <w:rPr>
          <w:rFonts w:ascii="Arial" w:hAnsi="Arial" w:cs="Arial"/>
          <w:b/>
          <w:bCs/>
          <w:sz w:val="24"/>
          <w:szCs w:val="24"/>
        </w:rPr>
        <w:t xml:space="preserve">Expression through an outlet – </w:t>
      </w:r>
      <w:r w:rsidRPr="00231281">
        <w:rPr>
          <w:rFonts w:ascii="Arial" w:hAnsi="Arial" w:cs="Arial"/>
          <w:sz w:val="24"/>
          <w:szCs w:val="24"/>
        </w:rPr>
        <w:t xml:space="preserve">Allowing yourself to express emotions is one thing, how you act upon these emotions is another. You need to seek an outlet for your emotions; finding a way to positively express </w:t>
      </w:r>
      <w:r w:rsidR="00046637" w:rsidRPr="00231281">
        <w:rPr>
          <w:rFonts w:ascii="Arial" w:hAnsi="Arial" w:cs="Arial"/>
          <w:sz w:val="24"/>
          <w:szCs w:val="24"/>
        </w:rPr>
        <w:t>them</w:t>
      </w:r>
      <w:r w:rsidRPr="00231281">
        <w:rPr>
          <w:rFonts w:ascii="Arial" w:hAnsi="Arial" w:cs="Arial"/>
          <w:sz w:val="24"/>
          <w:szCs w:val="24"/>
        </w:rPr>
        <w:t>.</w:t>
      </w:r>
    </w:p>
    <w:p w14:paraId="257D0A6D" w14:textId="149693FB" w:rsidR="00046637" w:rsidRPr="00231281" w:rsidRDefault="000E433D" w:rsidP="00231281">
      <w:pPr>
        <w:spacing w:line="360" w:lineRule="auto"/>
        <w:rPr>
          <w:rFonts w:ascii="Arial" w:hAnsi="Arial" w:cs="Arial"/>
          <w:i/>
          <w:iCs/>
          <w:sz w:val="24"/>
          <w:szCs w:val="24"/>
        </w:rPr>
      </w:pPr>
      <w:r w:rsidRPr="00231281">
        <w:rPr>
          <w:rFonts w:ascii="Arial" w:hAnsi="Arial" w:cs="Arial"/>
          <w:sz w:val="24"/>
          <w:szCs w:val="24"/>
        </w:rPr>
        <w:t xml:space="preserve">Recommendations: Whatever you love to </w:t>
      </w:r>
      <w:r w:rsidR="006F1F60" w:rsidRPr="00231281">
        <w:rPr>
          <w:rFonts w:ascii="Arial" w:hAnsi="Arial" w:cs="Arial"/>
          <w:sz w:val="24"/>
          <w:szCs w:val="24"/>
        </w:rPr>
        <w:t>do...</w:t>
      </w:r>
      <w:r w:rsidRPr="00231281">
        <w:rPr>
          <w:rFonts w:ascii="Arial" w:hAnsi="Arial" w:cs="Arial"/>
          <w:sz w:val="24"/>
          <w:szCs w:val="24"/>
        </w:rPr>
        <w:t xml:space="preserve"> DO IT!</w:t>
      </w:r>
      <w:r w:rsidRPr="00231281">
        <w:rPr>
          <w:rFonts w:ascii="Arial" w:hAnsi="Arial" w:cs="Arial"/>
          <w:sz w:val="24"/>
          <w:szCs w:val="24"/>
        </w:rPr>
        <w:br/>
      </w:r>
      <w:r w:rsidRPr="00231281">
        <w:rPr>
          <w:rFonts w:ascii="Arial" w:hAnsi="Arial" w:cs="Arial"/>
          <w:i/>
          <w:iCs/>
          <w:sz w:val="24"/>
          <w:szCs w:val="24"/>
        </w:rPr>
        <w:t xml:space="preserve">Write a poem describing your pain, paint your thoughts on a blank canvas, indulge in healthy activities to avoid potentially toxic situations </w:t>
      </w:r>
      <w:r w:rsidR="00046637" w:rsidRPr="00231281">
        <w:rPr>
          <w:rFonts w:ascii="Arial" w:hAnsi="Arial" w:cs="Arial"/>
          <w:i/>
          <w:iCs/>
          <w:sz w:val="24"/>
          <w:szCs w:val="24"/>
        </w:rPr>
        <w:t>–</w:t>
      </w:r>
      <w:r w:rsidRPr="00231281">
        <w:rPr>
          <w:rFonts w:ascii="Arial" w:hAnsi="Arial" w:cs="Arial"/>
          <w:i/>
          <w:iCs/>
          <w:sz w:val="24"/>
          <w:szCs w:val="24"/>
        </w:rPr>
        <w:t xml:space="preserve"> </w:t>
      </w:r>
      <w:r w:rsidR="00046637" w:rsidRPr="00231281">
        <w:rPr>
          <w:rFonts w:ascii="Arial" w:hAnsi="Arial" w:cs="Arial"/>
          <w:i/>
          <w:iCs/>
          <w:sz w:val="24"/>
          <w:szCs w:val="24"/>
        </w:rPr>
        <w:t>use your personal network!</w:t>
      </w:r>
    </w:p>
    <w:p w14:paraId="4C22E2D7" w14:textId="547BAD50" w:rsidR="002F0A3F" w:rsidRPr="00231281" w:rsidRDefault="00D0177D" w:rsidP="00231281">
      <w:pPr>
        <w:spacing w:line="360" w:lineRule="auto"/>
        <w:rPr>
          <w:rFonts w:ascii="Arial" w:hAnsi="Arial" w:cs="Arial"/>
          <w:b/>
          <w:bCs/>
          <w:sz w:val="24"/>
          <w:szCs w:val="24"/>
        </w:rPr>
      </w:pPr>
      <w:r w:rsidRPr="00231281">
        <w:rPr>
          <w:rFonts w:ascii="Arial" w:hAnsi="Arial" w:cs="Arial"/>
          <w:sz w:val="24"/>
          <w:szCs w:val="24"/>
        </w:rPr>
        <w:drawing>
          <wp:anchor distT="0" distB="0" distL="114300" distR="114300" simplePos="0" relativeHeight="251667456" behindDoc="0" locked="0" layoutInCell="1" allowOverlap="1" wp14:anchorId="325A900A" wp14:editId="00229520">
            <wp:simplePos x="0" y="0"/>
            <wp:positionH relativeFrom="margin">
              <wp:posOffset>-81023</wp:posOffset>
            </wp:positionH>
            <wp:positionV relativeFrom="paragraph">
              <wp:posOffset>1997276</wp:posOffset>
            </wp:positionV>
            <wp:extent cx="2505075" cy="179832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05075" cy="1798320"/>
                    </a:xfrm>
                    <a:prstGeom prst="rect">
                      <a:avLst/>
                    </a:prstGeom>
                  </pic:spPr>
                </pic:pic>
              </a:graphicData>
            </a:graphic>
            <wp14:sizeRelH relativeFrom="margin">
              <wp14:pctWidth>0</wp14:pctWidth>
            </wp14:sizeRelH>
            <wp14:sizeRelV relativeFrom="margin">
              <wp14:pctHeight>0</wp14:pctHeight>
            </wp14:sizeRelV>
          </wp:anchor>
        </w:drawing>
      </w:r>
      <w:r w:rsidR="009437DD" w:rsidRPr="00231281">
        <w:rPr>
          <w:rFonts w:ascii="Arial" w:hAnsi="Arial" w:cs="Arial"/>
          <w:i/>
          <w:iCs/>
          <w:sz w:val="24"/>
          <w:szCs w:val="24"/>
        </w:rPr>
        <w:t>Research regarding bereavement in adult life by Parkes (1998) suggests that a</w:t>
      </w:r>
      <w:r w:rsidR="009437DD" w:rsidRPr="00231281">
        <w:rPr>
          <w:rFonts w:ascii="Arial" w:hAnsi="Arial" w:cs="Arial"/>
          <w:i/>
          <w:iCs/>
          <w:sz w:val="24"/>
          <w:szCs w:val="24"/>
        </w:rPr>
        <w:t xml:space="preserve"> GP visit the day after bereavement can enable the family to receive support from a medical professional, this can be used to answer any queries the individuals may have about their loss. In the early stages of loss, the affected people may react in an infantile manner, the support commonly likened to parental </w:t>
      </w:r>
      <w:r w:rsidR="006F1F60" w:rsidRPr="00231281">
        <w:rPr>
          <w:rFonts w:ascii="Arial" w:hAnsi="Arial" w:cs="Arial"/>
          <w:i/>
          <w:iCs/>
          <w:sz w:val="24"/>
          <w:szCs w:val="24"/>
        </w:rPr>
        <w:t>i.e.</w:t>
      </w:r>
      <w:r w:rsidR="009437DD" w:rsidRPr="00231281">
        <w:rPr>
          <w:rFonts w:ascii="Arial" w:hAnsi="Arial" w:cs="Arial"/>
          <w:i/>
          <w:iCs/>
          <w:sz w:val="24"/>
          <w:szCs w:val="24"/>
        </w:rPr>
        <w:t xml:space="preserve"> hugging and sensory affection can help the grieving process more than speech.</w:t>
      </w:r>
      <w:r w:rsidR="0067345D">
        <w:rPr>
          <w:rFonts w:ascii="Arial" w:hAnsi="Arial" w:cs="Arial"/>
          <w:i/>
          <w:iCs/>
          <w:sz w:val="24"/>
          <w:szCs w:val="24"/>
        </w:rPr>
        <w:t xml:space="preserve"> </w:t>
      </w:r>
      <w:r w:rsidR="009437DD" w:rsidRPr="00231281">
        <w:rPr>
          <w:rFonts w:ascii="Arial" w:hAnsi="Arial" w:cs="Arial"/>
          <w:i/>
          <w:iCs/>
          <w:sz w:val="24"/>
          <w:szCs w:val="24"/>
        </w:rPr>
        <w:t>Trust will be a large part in the next part of the grieving process, the bereaved will need to be open with their emotions and will need to have the safety of  trusted individual</w:t>
      </w:r>
      <w:r w:rsidR="0067345D">
        <w:rPr>
          <w:rFonts w:ascii="Arial" w:hAnsi="Arial" w:cs="Arial"/>
          <w:i/>
          <w:iCs/>
          <w:sz w:val="24"/>
          <w:szCs w:val="24"/>
        </w:rPr>
        <w:t>s</w:t>
      </w:r>
      <w:r w:rsidR="009437DD" w:rsidRPr="00231281">
        <w:rPr>
          <w:rFonts w:ascii="Arial" w:hAnsi="Arial" w:cs="Arial"/>
          <w:i/>
          <w:iCs/>
          <w:sz w:val="24"/>
          <w:szCs w:val="24"/>
        </w:rPr>
        <w:t xml:space="preserve"> to express themselves without fear</w:t>
      </w:r>
      <w:r w:rsidR="0067345D">
        <w:rPr>
          <w:rFonts w:ascii="Arial" w:hAnsi="Arial" w:cs="Arial"/>
          <w:i/>
          <w:iCs/>
          <w:sz w:val="24"/>
          <w:szCs w:val="24"/>
        </w:rPr>
        <w:t>,</w:t>
      </w:r>
      <w:r w:rsidR="009437DD" w:rsidRPr="00231281">
        <w:rPr>
          <w:rFonts w:ascii="Arial" w:hAnsi="Arial" w:cs="Arial"/>
          <w:i/>
          <w:iCs/>
          <w:sz w:val="24"/>
          <w:szCs w:val="24"/>
        </w:rPr>
        <w:t xml:space="preserve"> and that distancing themselves from others will not be seen as deeply negative</w:t>
      </w:r>
      <w:r w:rsidR="0067345D">
        <w:rPr>
          <w:rFonts w:ascii="Arial" w:hAnsi="Arial" w:cs="Arial"/>
          <w:i/>
          <w:iCs/>
          <w:sz w:val="24"/>
          <w:szCs w:val="24"/>
        </w:rPr>
        <w:t xml:space="preserve"> (Freud, 1961)</w:t>
      </w:r>
      <w:r w:rsidR="009437DD" w:rsidRPr="00231281">
        <w:rPr>
          <w:rFonts w:ascii="Arial" w:hAnsi="Arial" w:cs="Arial"/>
          <w:i/>
          <w:iCs/>
          <w:sz w:val="24"/>
          <w:szCs w:val="24"/>
        </w:rPr>
        <w:t>.</w:t>
      </w:r>
      <w:r w:rsidR="009437DD" w:rsidRPr="00231281">
        <w:rPr>
          <w:rFonts w:ascii="Arial" w:hAnsi="Arial" w:cs="Arial"/>
          <w:i/>
          <w:iCs/>
          <w:sz w:val="24"/>
          <w:szCs w:val="24"/>
        </w:rPr>
        <w:t xml:space="preserve"> </w:t>
      </w:r>
      <w:r w:rsidR="009437DD" w:rsidRPr="00231281">
        <w:rPr>
          <w:rFonts w:ascii="Arial" w:hAnsi="Arial" w:cs="Arial"/>
          <w:i/>
          <w:iCs/>
          <w:sz w:val="24"/>
          <w:szCs w:val="24"/>
        </w:rPr>
        <w:t xml:space="preserve">Some may find it beneficial to </w:t>
      </w:r>
      <w:r w:rsidR="009437DD" w:rsidRPr="00231281">
        <w:rPr>
          <w:rFonts w:ascii="Arial" w:hAnsi="Arial" w:cs="Arial"/>
          <w:i/>
          <w:iCs/>
          <w:sz w:val="24"/>
          <w:szCs w:val="24"/>
        </w:rPr>
        <w:lastRenderedPageBreak/>
        <w:t>escape from the grief by resuming their routine, this can be helpful if they are able to find the balance between loss and their perceived normality.</w:t>
      </w:r>
      <w:r w:rsidR="009437DD" w:rsidRPr="00231281">
        <w:rPr>
          <w:rFonts w:ascii="Arial" w:hAnsi="Arial" w:cs="Arial"/>
          <w:i/>
          <w:iCs/>
          <w:sz w:val="24"/>
          <w:szCs w:val="24"/>
        </w:rPr>
        <w:t xml:space="preserve"> </w:t>
      </w:r>
      <w:r w:rsidR="009437DD" w:rsidRPr="00231281">
        <w:rPr>
          <w:rFonts w:ascii="Arial" w:hAnsi="Arial" w:cs="Arial"/>
          <w:i/>
          <w:iCs/>
          <w:sz w:val="24"/>
          <w:szCs w:val="24"/>
        </w:rPr>
        <w:t>A difficult time in the grieving process can be the anniversary of this loss, this is a time where the balance of grief and normality should be exercised, patience must still be there for the bereaved as they may find themselves still struggling with their emotions towards the loss.</w:t>
      </w:r>
      <w:r w:rsidR="009437DD" w:rsidRPr="00231281">
        <w:rPr>
          <w:rFonts w:ascii="Arial" w:hAnsi="Arial" w:cs="Arial"/>
          <w:i/>
          <w:iCs/>
          <w:sz w:val="24"/>
          <w:szCs w:val="24"/>
        </w:rPr>
        <w:t xml:space="preserve"> </w:t>
      </w:r>
    </w:p>
    <w:p w14:paraId="0B6ADCBC" w14:textId="71BF91B0" w:rsidR="009437DD" w:rsidRPr="00231281" w:rsidRDefault="002F0A3F" w:rsidP="00231281">
      <w:pPr>
        <w:spacing w:line="360" w:lineRule="auto"/>
        <w:rPr>
          <w:rFonts w:ascii="Arial" w:hAnsi="Arial" w:cs="Arial"/>
          <w:b/>
          <w:bCs/>
          <w:i/>
          <w:iCs/>
          <w:sz w:val="24"/>
          <w:szCs w:val="24"/>
        </w:rPr>
      </w:pPr>
      <w:r w:rsidRPr="00231281">
        <w:rPr>
          <w:rFonts w:ascii="Arial" w:hAnsi="Arial" w:cs="Arial"/>
          <w:i/>
          <w:iCs/>
          <w:sz w:val="24"/>
          <w:szCs w:val="24"/>
        </w:rPr>
        <w:t xml:space="preserve">Your GP is specially equipped to be alert to possible risk factors surrounding death, and </w:t>
      </w:r>
      <w:r w:rsidR="006F1F60" w:rsidRPr="00231281">
        <w:rPr>
          <w:rFonts w:ascii="Arial" w:hAnsi="Arial" w:cs="Arial"/>
          <w:i/>
          <w:iCs/>
          <w:sz w:val="24"/>
          <w:szCs w:val="24"/>
        </w:rPr>
        <w:t>can</w:t>
      </w:r>
      <w:r w:rsidRPr="00231281">
        <w:rPr>
          <w:rFonts w:ascii="Arial" w:hAnsi="Arial" w:cs="Arial"/>
          <w:i/>
          <w:iCs/>
          <w:sz w:val="24"/>
          <w:szCs w:val="24"/>
        </w:rPr>
        <w:t xml:space="preserve"> discuss the options available to help make the grieving process less difficult for yourself (O’Connor et. al., 2014).</w:t>
      </w:r>
    </w:p>
    <w:p w14:paraId="1ACBF211" w14:textId="093AF470" w:rsidR="00DB5B2E" w:rsidRPr="00231281" w:rsidRDefault="00DB5B2E" w:rsidP="00231281">
      <w:pPr>
        <w:spacing w:line="360" w:lineRule="auto"/>
        <w:rPr>
          <w:rFonts w:ascii="Arial" w:hAnsi="Arial" w:cs="Arial"/>
          <w:i/>
          <w:iCs/>
          <w:sz w:val="24"/>
          <w:szCs w:val="24"/>
        </w:rPr>
      </w:pPr>
      <w:r w:rsidRPr="00231281">
        <w:rPr>
          <w:rFonts w:ascii="Arial" w:hAnsi="Arial" w:cs="Arial"/>
          <w:i/>
          <w:iCs/>
          <w:sz w:val="24"/>
          <w:szCs w:val="24"/>
        </w:rPr>
        <w:t xml:space="preserve">In a psychological aspect, the Dual-Process model </w:t>
      </w:r>
      <w:r w:rsidR="00D0177D" w:rsidRPr="00231281">
        <w:rPr>
          <w:rFonts w:ascii="Arial" w:hAnsi="Arial" w:cs="Arial"/>
          <w:i/>
          <w:iCs/>
          <w:sz w:val="24"/>
          <w:szCs w:val="24"/>
        </w:rPr>
        <w:t xml:space="preserve">agrees with the findings of social-functional research that taking a positive outlook and that in some cases laughter is the best course of medicine </w:t>
      </w:r>
      <w:bookmarkStart w:id="18" w:name="_Hlk27745477"/>
      <w:r w:rsidR="00D0177D" w:rsidRPr="00231281">
        <w:rPr>
          <w:rFonts w:ascii="Arial" w:hAnsi="Arial" w:cs="Arial"/>
          <w:i/>
          <w:iCs/>
          <w:sz w:val="24"/>
          <w:szCs w:val="24"/>
        </w:rPr>
        <w:t xml:space="preserve">(Bonanno, 2001). </w:t>
      </w:r>
      <w:bookmarkEnd w:id="18"/>
      <w:r w:rsidR="00D0177D" w:rsidRPr="00231281">
        <w:rPr>
          <w:rFonts w:ascii="Arial" w:hAnsi="Arial" w:cs="Arial"/>
          <w:i/>
          <w:iCs/>
          <w:sz w:val="24"/>
          <w:szCs w:val="24"/>
        </w:rPr>
        <w:t>This model assumes that most individuals can move between coping with loss through grief work, denial and avoidance, and restoration adjusting to life changes. There is movement between coping and moving forward, differing on an individual basis.</w:t>
      </w:r>
    </w:p>
    <w:p w14:paraId="052F83F1" w14:textId="3F577FBB" w:rsidR="00C471A4" w:rsidRPr="00231281" w:rsidRDefault="00046637" w:rsidP="00231281">
      <w:pPr>
        <w:spacing w:line="360" w:lineRule="auto"/>
        <w:rPr>
          <w:rFonts w:ascii="Arial" w:hAnsi="Arial" w:cs="Arial"/>
          <w:sz w:val="24"/>
          <w:szCs w:val="24"/>
        </w:rPr>
      </w:pPr>
      <w:r w:rsidRPr="00231281">
        <w:rPr>
          <w:rFonts w:ascii="Arial" w:hAnsi="Arial" w:cs="Arial"/>
          <w:b/>
          <w:bCs/>
          <w:sz w:val="24"/>
          <w:szCs w:val="24"/>
        </w:rPr>
        <w:t xml:space="preserve">Reminisce – </w:t>
      </w:r>
      <w:r w:rsidRPr="00231281">
        <w:rPr>
          <w:rFonts w:ascii="Arial" w:hAnsi="Arial" w:cs="Arial"/>
          <w:sz w:val="24"/>
          <w:szCs w:val="24"/>
        </w:rPr>
        <w:t>Remember the feel-good times that you had with your loved one. Funerals are undoubtedly sad</w:t>
      </w:r>
      <w:r w:rsidRPr="00231281">
        <w:rPr>
          <w:rFonts w:ascii="Arial" w:hAnsi="Arial" w:cs="Arial"/>
          <w:b/>
          <w:bCs/>
          <w:sz w:val="24"/>
          <w:szCs w:val="24"/>
        </w:rPr>
        <w:t xml:space="preserve"> </w:t>
      </w:r>
      <w:r w:rsidRPr="00231281">
        <w:rPr>
          <w:rFonts w:ascii="Arial" w:hAnsi="Arial" w:cs="Arial"/>
          <w:sz w:val="24"/>
          <w:szCs w:val="24"/>
        </w:rPr>
        <w:t>and focus on the loss, however it is an opportunity to grasp old memories that others have held close to their hearts. Embrace this time</w:t>
      </w:r>
      <w:r w:rsidR="00C471A4" w:rsidRPr="00231281">
        <w:rPr>
          <w:rFonts w:ascii="Arial" w:hAnsi="Arial" w:cs="Arial"/>
          <w:sz w:val="24"/>
          <w:szCs w:val="24"/>
        </w:rPr>
        <w:t xml:space="preserve"> – think of it as a celebration of their life! You are all in this together. </w:t>
      </w:r>
    </w:p>
    <w:p w14:paraId="25AE5365" w14:textId="27B4B6B9" w:rsidR="009D03D9" w:rsidRPr="00231281" w:rsidRDefault="00C471A4" w:rsidP="00231281">
      <w:pPr>
        <w:spacing w:line="360" w:lineRule="auto"/>
        <w:rPr>
          <w:rFonts w:ascii="Arial" w:hAnsi="Arial" w:cs="Arial"/>
          <w:b/>
          <w:bCs/>
          <w:sz w:val="24"/>
          <w:szCs w:val="24"/>
        </w:rPr>
      </w:pPr>
      <w:r w:rsidRPr="00231281">
        <w:rPr>
          <w:rFonts w:ascii="Arial" w:hAnsi="Arial" w:cs="Arial"/>
          <w:sz w:val="24"/>
          <w:szCs w:val="24"/>
        </w:rPr>
        <w:t>Recommendations:  Ensure you carry them in a positive light!</w:t>
      </w:r>
      <w:r w:rsidRPr="00231281">
        <w:rPr>
          <w:rFonts w:ascii="Arial" w:hAnsi="Arial" w:cs="Arial"/>
          <w:sz w:val="24"/>
          <w:szCs w:val="24"/>
        </w:rPr>
        <w:br/>
      </w:r>
      <w:r w:rsidRPr="00231281">
        <w:rPr>
          <w:rFonts w:ascii="Arial" w:hAnsi="Arial" w:cs="Arial"/>
          <w:i/>
          <w:iCs/>
          <w:sz w:val="24"/>
          <w:szCs w:val="24"/>
        </w:rPr>
        <w:t>Talk to relatives and friends, keep memories close to you whether it is in written, feeling or verbal form</w:t>
      </w:r>
      <w:r w:rsidR="0067345D">
        <w:rPr>
          <w:rFonts w:ascii="Arial" w:hAnsi="Arial" w:cs="Arial"/>
          <w:i/>
          <w:iCs/>
          <w:sz w:val="24"/>
          <w:szCs w:val="24"/>
        </w:rPr>
        <w:t>,</w:t>
      </w:r>
      <w:r w:rsidRPr="00231281">
        <w:rPr>
          <w:rFonts w:ascii="Arial" w:hAnsi="Arial" w:cs="Arial"/>
          <w:i/>
          <w:iCs/>
          <w:sz w:val="24"/>
          <w:szCs w:val="24"/>
        </w:rPr>
        <w:t xml:space="preserve"> but try not to make that memory an albatross around your neck. </w:t>
      </w:r>
    </w:p>
    <w:p w14:paraId="2BC20FFA" w14:textId="77777777" w:rsidR="009D03D9" w:rsidRPr="00231281" w:rsidRDefault="009D03D9" w:rsidP="00231281">
      <w:pPr>
        <w:spacing w:line="360" w:lineRule="auto"/>
        <w:rPr>
          <w:rFonts w:ascii="Arial" w:hAnsi="Arial" w:cs="Arial"/>
          <w:i/>
          <w:iCs/>
          <w:sz w:val="24"/>
          <w:szCs w:val="24"/>
        </w:rPr>
      </w:pPr>
      <w:r w:rsidRPr="00231281">
        <w:rPr>
          <w:rFonts w:ascii="Arial" w:hAnsi="Arial" w:cs="Arial"/>
          <w:i/>
          <w:iCs/>
          <w:sz w:val="24"/>
          <w:szCs w:val="24"/>
        </w:rPr>
        <w:t>During the reminiscing process, it is important to follow Rando’s 6-R Model (1993):</w:t>
      </w:r>
    </w:p>
    <w:p w14:paraId="4EEBABD5" w14:textId="77777777" w:rsidR="009D03D9"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t>Recognise your loss</w:t>
      </w:r>
    </w:p>
    <w:p w14:paraId="422BE531" w14:textId="77777777" w:rsidR="009D03D9"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t>React to the separation – laugh, cry, travel!</w:t>
      </w:r>
    </w:p>
    <w:p w14:paraId="29046856" w14:textId="77777777" w:rsidR="009D03D9"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t>Recollect old memories of your loved one</w:t>
      </w:r>
    </w:p>
    <w:p w14:paraId="2923756C" w14:textId="77777777" w:rsidR="009D03D9"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t xml:space="preserve">Resign from attachments </w:t>
      </w:r>
    </w:p>
    <w:p w14:paraId="505C8354" w14:textId="77777777" w:rsidR="009D03D9"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t>Readjust to new beginnings into a new life without your loved one, but don’t forget your past</w:t>
      </w:r>
    </w:p>
    <w:p w14:paraId="71F100AD" w14:textId="0CBB49F1" w:rsidR="00DB5B2E" w:rsidRPr="00231281" w:rsidRDefault="009D03D9" w:rsidP="00231281">
      <w:pPr>
        <w:pStyle w:val="ListParagraph"/>
        <w:numPr>
          <w:ilvl w:val="0"/>
          <w:numId w:val="3"/>
        </w:numPr>
        <w:spacing w:line="360" w:lineRule="auto"/>
        <w:rPr>
          <w:rFonts w:ascii="Arial" w:hAnsi="Arial" w:cs="Arial"/>
          <w:i/>
          <w:iCs/>
          <w:sz w:val="24"/>
          <w:szCs w:val="24"/>
        </w:rPr>
      </w:pPr>
      <w:r w:rsidRPr="00231281">
        <w:rPr>
          <w:rFonts w:ascii="Arial" w:hAnsi="Arial" w:cs="Arial"/>
          <w:i/>
          <w:iCs/>
          <w:sz w:val="24"/>
          <w:szCs w:val="24"/>
        </w:rPr>
        <w:lastRenderedPageBreak/>
        <w:t xml:space="preserve">Reinvest </w:t>
      </w:r>
      <w:r w:rsidR="00DB5B2E" w:rsidRPr="00231281">
        <w:rPr>
          <w:rFonts w:ascii="Arial" w:hAnsi="Arial" w:cs="Arial"/>
          <w:i/>
          <w:iCs/>
          <w:sz w:val="24"/>
          <w:szCs w:val="24"/>
        </w:rPr>
        <w:t>and rebuild – Calhoun et. al. (2010) found that during this stage, individuals learn of their own personal strengths, and learn to appreciate the relationship that they had with their loved one.</w:t>
      </w:r>
    </w:p>
    <w:p w14:paraId="25ADEE9F" w14:textId="67974D1F" w:rsidR="00222D80" w:rsidRPr="00231281" w:rsidRDefault="00C471A4" w:rsidP="00231281">
      <w:pPr>
        <w:spacing w:line="360" w:lineRule="auto"/>
        <w:rPr>
          <w:rFonts w:ascii="Arial" w:hAnsi="Arial" w:cs="Arial"/>
          <w:b/>
          <w:bCs/>
          <w:sz w:val="24"/>
          <w:szCs w:val="24"/>
        </w:rPr>
      </w:pPr>
      <w:r w:rsidRPr="00231281">
        <w:rPr>
          <w:rFonts w:ascii="Arial" w:hAnsi="Arial" w:cs="Arial"/>
          <w:b/>
          <w:bCs/>
          <w:sz w:val="24"/>
          <w:szCs w:val="24"/>
        </w:rPr>
        <w:t xml:space="preserve">CELEBRATE LIFE FOR WHAT IT TRULY IS! – Take this sad opportunity to celebrate your own life. After all, life is too short and precious to take for granted. Take time to grieve, but always remind yourself of the simple joys in life. It is not selfish of you to celebrate post loss – </w:t>
      </w:r>
      <w:r w:rsidR="00222D80" w:rsidRPr="00231281">
        <w:rPr>
          <w:rFonts w:ascii="Arial" w:hAnsi="Arial" w:cs="Arial"/>
          <w:b/>
          <w:bCs/>
          <w:sz w:val="24"/>
          <w:szCs w:val="24"/>
        </w:rPr>
        <w:t>When you’re actively grieving, you are undergoing tasks that are foreign to you</w:t>
      </w:r>
      <w:r w:rsidR="006B7B47" w:rsidRPr="00231281">
        <w:rPr>
          <w:rFonts w:ascii="Arial" w:hAnsi="Arial" w:cs="Arial"/>
          <w:b/>
          <w:bCs/>
          <w:sz w:val="24"/>
          <w:szCs w:val="24"/>
        </w:rPr>
        <w:t xml:space="preserve"> such as role adjustment, </w:t>
      </w:r>
      <w:r w:rsidR="00222D80" w:rsidRPr="00231281">
        <w:rPr>
          <w:rFonts w:ascii="Arial" w:hAnsi="Arial" w:cs="Arial"/>
          <w:b/>
          <w:bCs/>
          <w:sz w:val="24"/>
          <w:szCs w:val="24"/>
        </w:rPr>
        <w:t>but do not let this hinder your process! You will be relearning your surroundings, how to form new relationships and learn more about your new self (Attig, 2001).</w:t>
      </w:r>
      <w:r w:rsidR="00222D80" w:rsidRPr="00231281">
        <w:rPr>
          <w:rFonts w:ascii="Arial" w:hAnsi="Arial" w:cs="Arial"/>
          <w:b/>
          <w:bCs/>
          <w:sz w:val="24"/>
          <w:szCs w:val="24"/>
        </w:rPr>
        <w:t xml:space="preserve"> </w:t>
      </w:r>
      <w:r w:rsidR="006B7B47" w:rsidRPr="00231281">
        <w:rPr>
          <w:rFonts w:ascii="Arial" w:hAnsi="Arial" w:cs="Arial"/>
          <w:b/>
          <w:bCs/>
          <w:sz w:val="24"/>
          <w:szCs w:val="24"/>
        </w:rPr>
        <w:t xml:space="preserve"> </w:t>
      </w:r>
    </w:p>
    <w:p w14:paraId="752A7401" w14:textId="271BB196" w:rsidR="006B7B47" w:rsidRPr="00231281" w:rsidRDefault="003E7F43" w:rsidP="00231281">
      <w:pPr>
        <w:spacing w:line="360" w:lineRule="auto"/>
        <w:rPr>
          <w:rFonts w:ascii="Arial" w:hAnsi="Arial" w:cs="Arial"/>
          <w:b/>
          <w:bCs/>
          <w:sz w:val="24"/>
          <w:szCs w:val="24"/>
        </w:rPr>
      </w:pPr>
      <w:r w:rsidRPr="00231281">
        <w:rPr>
          <w:rFonts w:ascii="Arial" w:hAnsi="Arial" w:cs="Arial"/>
          <w:b/>
          <w:bCs/>
          <w:sz w:val="24"/>
          <w:szCs w:val="24"/>
        </w:rPr>
        <w:t>In older adults, it is apparent that you will be more aware of death and learning to accept death as it comes due to your exposure increasing. This exposure might heighten your awareness (Gibson, 2014) – but take this opportunity to appreciate your surroundings.</w:t>
      </w:r>
    </w:p>
    <w:p w14:paraId="44780F25" w14:textId="5A2E296C" w:rsidR="006B7B47" w:rsidRPr="00231281" w:rsidRDefault="006B7B47" w:rsidP="00231281">
      <w:pPr>
        <w:spacing w:line="360" w:lineRule="auto"/>
        <w:rPr>
          <w:rFonts w:ascii="Arial" w:hAnsi="Arial" w:cs="Arial"/>
          <w:b/>
          <w:bCs/>
          <w:sz w:val="24"/>
          <w:szCs w:val="24"/>
        </w:rPr>
      </w:pPr>
    </w:p>
    <w:p w14:paraId="55E79E63" w14:textId="081058CD" w:rsidR="00222D80" w:rsidRPr="00231281" w:rsidRDefault="00222D80" w:rsidP="00231281">
      <w:pPr>
        <w:spacing w:line="360" w:lineRule="auto"/>
        <w:jc w:val="center"/>
        <w:rPr>
          <w:rFonts w:ascii="Arial" w:hAnsi="Arial" w:cs="Arial"/>
          <w:sz w:val="24"/>
          <w:szCs w:val="24"/>
        </w:rPr>
      </w:pPr>
      <w:r w:rsidRPr="00231281">
        <w:rPr>
          <w:rFonts w:ascii="Arial" w:hAnsi="Arial" w:cs="Arial"/>
          <w:b/>
          <w:bCs/>
          <w:sz w:val="24"/>
          <w:szCs w:val="24"/>
        </w:rPr>
        <w:t>I</w:t>
      </w:r>
      <w:r w:rsidR="00C471A4" w:rsidRPr="00231281">
        <w:rPr>
          <w:rFonts w:ascii="Arial" w:hAnsi="Arial" w:cs="Arial"/>
          <w:b/>
          <w:bCs/>
          <w:sz w:val="24"/>
          <w:szCs w:val="24"/>
        </w:rPr>
        <w:t>t</w:t>
      </w:r>
      <w:r w:rsidR="004F234C" w:rsidRPr="00231281">
        <w:rPr>
          <w:rFonts w:ascii="Arial" w:hAnsi="Arial" w:cs="Arial"/>
          <w:b/>
          <w:bCs/>
          <w:sz w:val="24"/>
          <w:szCs w:val="24"/>
        </w:rPr>
        <w:t>’s</w:t>
      </w:r>
      <w:r w:rsidR="00C471A4" w:rsidRPr="00231281">
        <w:rPr>
          <w:rFonts w:ascii="Arial" w:hAnsi="Arial" w:cs="Arial"/>
          <w:b/>
          <w:bCs/>
          <w:sz w:val="24"/>
          <w:szCs w:val="24"/>
        </w:rPr>
        <w:t xml:space="preserve"> what they would have </w:t>
      </w:r>
      <w:r w:rsidR="004F234C" w:rsidRPr="00231281">
        <w:rPr>
          <w:rFonts w:ascii="Arial" w:hAnsi="Arial" w:cs="Arial"/>
          <w:b/>
          <w:bCs/>
          <w:sz w:val="24"/>
          <w:szCs w:val="24"/>
        </w:rPr>
        <w:t>wanted</w:t>
      </w:r>
      <w:r w:rsidR="00C471A4" w:rsidRPr="00231281">
        <w:rPr>
          <w:rFonts w:ascii="Arial" w:hAnsi="Arial" w:cs="Arial"/>
          <w:b/>
          <w:bCs/>
          <w:sz w:val="24"/>
          <w:szCs w:val="24"/>
        </w:rPr>
        <w:t xml:space="preserve"> you to do.</w:t>
      </w:r>
    </w:p>
    <w:p w14:paraId="2D4A60D5" w14:textId="05AECD4F" w:rsidR="00CF0144" w:rsidRPr="00231281" w:rsidRDefault="00CF0144" w:rsidP="00231281">
      <w:pPr>
        <w:spacing w:line="360" w:lineRule="auto"/>
        <w:rPr>
          <w:rFonts w:ascii="Arial" w:hAnsi="Arial" w:cs="Arial"/>
          <w:sz w:val="24"/>
          <w:szCs w:val="24"/>
        </w:rPr>
      </w:pPr>
    </w:p>
    <w:p w14:paraId="3EF622CE" w14:textId="12746B29" w:rsidR="00DB5B2E" w:rsidRPr="00231281" w:rsidRDefault="00DB5B2E" w:rsidP="00231281">
      <w:pPr>
        <w:spacing w:line="360" w:lineRule="auto"/>
        <w:rPr>
          <w:rFonts w:ascii="Arial" w:hAnsi="Arial" w:cs="Arial"/>
          <w:b/>
          <w:bCs/>
          <w:sz w:val="24"/>
          <w:szCs w:val="24"/>
        </w:rPr>
      </w:pPr>
    </w:p>
    <w:p w14:paraId="14DCE4D6" w14:textId="0034AF4C" w:rsidR="00A14091" w:rsidRPr="00231281" w:rsidRDefault="00A14091" w:rsidP="00231281">
      <w:pPr>
        <w:spacing w:line="360" w:lineRule="auto"/>
        <w:rPr>
          <w:rFonts w:ascii="Arial" w:hAnsi="Arial" w:cs="Arial"/>
          <w:b/>
          <w:bCs/>
          <w:sz w:val="24"/>
          <w:szCs w:val="24"/>
        </w:rPr>
      </w:pPr>
    </w:p>
    <w:p w14:paraId="364939B2" w14:textId="3FB3F592" w:rsidR="00D0177D" w:rsidRPr="00231281" w:rsidRDefault="00D0177D" w:rsidP="00231281">
      <w:pPr>
        <w:spacing w:line="360" w:lineRule="auto"/>
        <w:rPr>
          <w:rFonts w:ascii="Arial" w:hAnsi="Arial" w:cs="Arial"/>
          <w:b/>
          <w:bCs/>
          <w:sz w:val="24"/>
          <w:szCs w:val="24"/>
        </w:rPr>
      </w:pPr>
      <w:r w:rsidRPr="00231281">
        <w:rPr>
          <w:rFonts w:ascii="Arial" w:hAnsi="Arial" w:cs="Arial"/>
          <w:sz w:val="24"/>
          <w:szCs w:val="24"/>
        </w:rPr>
        <w:lastRenderedPageBreak/>
        <w:drawing>
          <wp:anchor distT="0" distB="0" distL="114300" distR="114300" simplePos="0" relativeHeight="251668480" behindDoc="0" locked="0" layoutInCell="1" allowOverlap="1" wp14:anchorId="3E40C38C" wp14:editId="1084D9B6">
            <wp:simplePos x="0" y="0"/>
            <wp:positionH relativeFrom="margin">
              <wp:align>center</wp:align>
            </wp:positionH>
            <wp:positionV relativeFrom="paragraph">
              <wp:posOffset>10329</wp:posOffset>
            </wp:positionV>
            <wp:extent cx="3970020" cy="284924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70020" cy="2849245"/>
                    </a:xfrm>
                    <a:prstGeom prst="rect">
                      <a:avLst/>
                    </a:prstGeom>
                  </pic:spPr>
                </pic:pic>
              </a:graphicData>
            </a:graphic>
            <wp14:sizeRelH relativeFrom="margin">
              <wp14:pctWidth>0</wp14:pctWidth>
            </wp14:sizeRelH>
            <wp14:sizeRelV relativeFrom="margin">
              <wp14:pctHeight>0</wp14:pctHeight>
            </wp14:sizeRelV>
          </wp:anchor>
        </w:drawing>
      </w:r>
    </w:p>
    <w:p w14:paraId="54644C61" w14:textId="3637A8F8" w:rsidR="00D0177D" w:rsidRPr="00231281" w:rsidRDefault="00D0177D" w:rsidP="00231281">
      <w:pPr>
        <w:spacing w:line="360" w:lineRule="auto"/>
        <w:rPr>
          <w:rFonts w:ascii="Arial" w:hAnsi="Arial" w:cs="Arial"/>
          <w:b/>
          <w:bCs/>
          <w:sz w:val="24"/>
          <w:szCs w:val="24"/>
        </w:rPr>
      </w:pPr>
    </w:p>
    <w:p w14:paraId="077974FA" w14:textId="5D8955A8" w:rsidR="00D0177D" w:rsidRPr="00231281" w:rsidRDefault="00D0177D" w:rsidP="00231281">
      <w:pPr>
        <w:spacing w:line="360" w:lineRule="auto"/>
        <w:rPr>
          <w:rFonts w:ascii="Arial" w:hAnsi="Arial" w:cs="Arial"/>
          <w:b/>
          <w:bCs/>
          <w:sz w:val="24"/>
          <w:szCs w:val="24"/>
        </w:rPr>
      </w:pPr>
    </w:p>
    <w:p w14:paraId="46B19B02" w14:textId="7AB63683" w:rsidR="00D0177D" w:rsidRPr="00231281" w:rsidRDefault="00D0177D" w:rsidP="00231281">
      <w:pPr>
        <w:spacing w:line="360" w:lineRule="auto"/>
        <w:rPr>
          <w:rFonts w:ascii="Arial" w:hAnsi="Arial" w:cs="Arial"/>
          <w:b/>
          <w:bCs/>
          <w:sz w:val="24"/>
          <w:szCs w:val="24"/>
          <w:u w:val="single"/>
        </w:rPr>
      </w:pPr>
    </w:p>
    <w:p w14:paraId="29D09D71" w14:textId="41FA7053" w:rsidR="00D0177D" w:rsidRPr="00231281" w:rsidRDefault="00D0177D" w:rsidP="00231281">
      <w:pPr>
        <w:spacing w:line="360" w:lineRule="auto"/>
        <w:rPr>
          <w:rFonts w:ascii="Arial" w:hAnsi="Arial" w:cs="Arial"/>
          <w:b/>
          <w:bCs/>
          <w:sz w:val="24"/>
          <w:szCs w:val="24"/>
          <w:u w:val="single"/>
        </w:rPr>
      </w:pPr>
    </w:p>
    <w:p w14:paraId="5B1A585F" w14:textId="77777777" w:rsidR="00D0177D" w:rsidRPr="00231281" w:rsidRDefault="00D0177D" w:rsidP="00231281">
      <w:pPr>
        <w:spacing w:line="360" w:lineRule="auto"/>
        <w:rPr>
          <w:rFonts w:ascii="Arial" w:hAnsi="Arial" w:cs="Arial"/>
          <w:b/>
          <w:bCs/>
          <w:sz w:val="24"/>
          <w:szCs w:val="24"/>
          <w:u w:val="single"/>
        </w:rPr>
      </w:pPr>
    </w:p>
    <w:p w14:paraId="1DD36DBD" w14:textId="77777777" w:rsidR="00D0177D" w:rsidRPr="00231281" w:rsidRDefault="00D0177D" w:rsidP="00231281">
      <w:pPr>
        <w:spacing w:line="360" w:lineRule="auto"/>
        <w:rPr>
          <w:rFonts w:ascii="Arial" w:hAnsi="Arial" w:cs="Arial"/>
          <w:b/>
          <w:bCs/>
          <w:sz w:val="24"/>
          <w:szCs w:val="24"/>
          <w:u w:val="single"/>
        </w:rPr>
      </w:pPr>
    </w:p>
    <w:p w14:paraId="666DA6D7" w14:textId="77777777" w:rsidR="00D0177D" w:rsidRPr="00231281" w:rsidRDefault="00D0177D" w:rsidP="00231281">
      <w:pPr>
        <w:spacing w:line="360" w:lineRule="auto"/>
        <w:rPr>
          <w:rFonts w:ascii="Arial" w:hAnsi="Arial" w:cs="Arial"/>
          <w:b/>
          <w:bCs/>
          <w:sz w:val="24"/>
          <w:szCs w:val="24"/>
          <w:u w:val="single"/>
        </w:rPr>
      </w:pPr>
    </w:p>
    <w:p w14:paraId="680012F3" w14:textId="77777777" w:rsidR="00D0177D" w:rsidRPr="00231281" w:rsidRDefault="00D0177D" w:rsidP="00231281">
      <w:pPr>
        <w:spacing w:line="360" w:lineRule="auto"/>
        <w:rPr>
          <w:rFonts w:ascii="Arial" w:hAnsi="Arial" w:cs="Arial"/>
          <w:b/>
          <w:bCs/>
          <w:sz w:val="24"/>
          <w:szCs w:val="24"/>
          <w:u w:val="single"/>
        </w:rPr>
      </w:pPr>
    </w:p>
    <w:p w14:paraId="73975654" w14:textId="77777777" w:rsidR="00D0177D" w:rsidRPr="00231281" w:rsidRDefault="00D0177D" w:rsidP="00231281">
      <w:pPr>
        <w:spacing w:line="360" w:lineRule="auto"/>
        <w:rPr>
          <w:rFonts w:ascii="Arial" w:hAnsi="Arial" w:cs="Arial"/>
          <w:b/>
          <w:bCs/>
          <w:sz w:val="24"/>
          <w:szCs w:val="24"/>
          <w:u w:val="single"/>
        </w:rPr>
      </w:pPr>
    </w:p>
    <w:p w14:paraId="4F8F3EC0" w14:textId="0FD7D1A6" w:rsidR="0088026C" w:rsidRPr="00231281" w:rsidRDefault="0088026C" w:rsidP="00231281">
      <w:pPr>
        <w:spacing w:line="360" w:lineRule="auto"/>
        <w:rPr>
          <w:rFonts w:ascii="Arial" w:hAnsi="Arial" w:cs="Arial"/>
          <w:b/>
          <w:bCs/>
          <w:sz w:val="24"/>
          <w:szCs w:val="24"/>
          <w:u w:val="single"/>
        </w:rPr>
      </w:pPr>
      <w:r w:rsidRPr="00231281">
        <w:rPr>
          <w:rFonts w:ascii="Arial" w:hAnsi="Arial" w:cs="Arial"/>
          <w:b/>
          <w:bCs/>
          <w:sz w:val="24"/>
          <w:szCs w:val="24"/>
          <w:u w:val="single"/>
        </w:rPr>
        <w:t>References</w:t>
      </w:r>
    </w:p>
    <w:p w14:paraId="46A262F9" w14:textId="75E0B6F9"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Attig, T. (2001). Relearning the world: Making and finding meanings. In R. A. Neimeyer (Ed.), </w:t>
      </w:r>
      <w:r w:rsidRPr="00231281">
        <w:rPr>
          <w:rFonts w:ascii="Arial" w:hAnsi="Arial" w:cs="Arial"/>
          <w:i/>
          <w:iCs/>
          <w:sz w:val="24"/>
          <w:szCs w:val="24"/>
        </w:rPr>
        <w:t>Meaning reconstruction and the experience of loss</w:t>
      </w:r>
      <w:r w:rsidRPr="00231281">
        <w:rPr>
          <w:rFonts w:ascii="Arial" w:hAnsi="Arial" w:cs="Arial"/>
          <w:sz w:val="24"/>
          <w:szCs w:val="24"/>
        </w:rPr>
        <w:t xml:space="preserve"> (pp. 33–53). Washington, DC: American Psychological Association</w:t>
      </w:r>
    </w:p>
    <w:p w14:paraId="5EBBC498"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Blake-Mortimer, J., Koopman, C., Spiegel, D., Field, N., &amp; Horowitz, M. (2003). Perceptions of family relationships associated with husbands’ ambivalence and dependency in anticipating losing their wives to metastatic/recurrent breast cancer. </w:t>
      </w:r>
      <w:r w:rsidRPr="00231281">
        <w:rPr>
          <w:rFonts w:ascii="Arial" w:hAnsi="Arial" w:cs="Arial"/>
          <w:i/>
          <w:iCs/>
          <w:sz w:val="24"/>
          <w:szCs w:val="24"/>
        </w:rPr>
        <w:t>Journal of Loss and Trauma</w:t>
      </w:r>
      <w:r w:rsidRPr="00231281">
        <w:rPr>
          <w:rFonts w:ascii="Arial" w:hAnsi="Arial" w:cs="Arial"/>
          <w:sz w:val="24"/>
          <w:szCs w:val="24"/>
        </w:rPr>
        <w:t>,</w:t>
      </w:r>
      <w:r w:rsidRPr="00231281">
        <w:rPr>
          <w:rFonts w:ascii="Arial" w:hAnsi="Arial" w:cs="Arial"/>
          <w:i/>
          <w:iCs/>
          <w:sz w:val="24"/>
          <w:szCs w:val="24"/>
        </w:rPr>
        <w:t xml:space="preserve"> 8</w:t>
      </w:r>
      <w:r w:rsidRPr="00231281">
        <w:rPr>
          <w:rFonts w:ascii="Arial" w:hAnsi="Arial" w:cs="Arial"/>
          <w:sz w:val="24"/>
          <w:szCs w:val="24"/>
        </w:rPr>
        <w:t>, 139–147.</w:t>
      </w:r>
    </w:p>
    <w:p w14:paraId="6471E8C3"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Boerner, K., &amp; Heckhausen, J. (2003). To have and have not: Adaptive bereavement by transforming mental ties to the deceased. </w:t>
      </w:r>
      <w:r w:rsidRPr="00231281">
        <w:rPr>
          <w:rFonts w:ascii="Arial" w:hAnsi="Arial" w:cs="Arial"/>
          <w:i/>
          <w:iCs/>
          <w:sz w:val="24"/>
          <w:szCs w:val="24"/>
        </w:rPr>
        <w:t xml:space="preserve">Death </w:t>
      </w:r>
      <w:r w:rsidRPr="00231281">
        <w:rPr>
          <w:rFonts w:ascii="Arial" w:hAnsi="Arial" w:cs="Arial"/>
          <w:sz w:val="24"/>
          <w:szCs w:val="24"/>
        </w:rPr>
        <w:t>Studies, 27, 199–226.</w:t>
      </w:r>
    </w:p>
    <w:p w14:paraId="00FB701D"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Bonanno, G. A. (2001). Grief and emotion: A social-functional perspective. In M. S. Stroebe, R. O. Hansson, W. Stroebe, &amp; H. Schut (Eds.), </w:t>
      </w:r>
      <w:r w:rsidRPr="00231281">
        <w:rPr>
          <w:rFonts w:ascii="Arial" w:hAnsi="Arial" w:cs="Arial"/>
          <w:i/>
          <w:iCs/>
          <w:sz w:val="24"/>
          <w:szCs w:val="24"/>
        </w:rPr>
        <w:t>Handbook of bereavement research: Consequences, coping, and care</w:t>
      </w:r>
      <w:r w:rsidRPr="00231281">
        <w:rPr>
          <w:rFonts w:ascii="Arial" w:hAnsi="Arial" w:cs="Arial"/>
          <w:sz w:val="24"/>
          <w:szCs w:val="24"/>
        </w:rPr>
        <w:t xml:space="preserve"> (pp. 493–515). Washington, DC: American Psychological Association.</w:t>
      </w:r>
    </w:p>
    <w:p w14:paraId="4908B1E5"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Burnell, G. M., &amp; Burnell, A. L. (1989). </w:t>
      </w:r>
      <w:r w:rsidRPr="00231281">
        <w:rPr>
          <w:rFonts w:ascii="Arial" w:hAnsi="Arial" w:cs="Arial"/>
          <w:i/>
          <w:iCs/>
          <w:sz w:val="24"/>
          <w:szCs w:val="24"/>
        </w:rPr>
        <w:t>Clinical management of bereavement: A handbook for healthcare professionals</w:t>
      </w:r>
      <w:r w:rsidRPr="00231281">
        <w:rPr>
          <w:rFonts w:ascii="Arial" w:hAnsi="Arial" w:cs="Arial"/>
          <w:sz w:val="24"/>
          <w:szCs w:val="24"/>
        </w:rPr>
        <w:t>. New York: Human Sciences.</w:t>
      </w:r>
    </w:p>
    <w:p w14:paraId="6D9D8238"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lastRenderedPageBreak/>
        <w:t>Calhoun, L., Tedeschi, R., Cann, A., &amp; Hanks, E. (2010). Positive outcomes following bereavement: Paths to posttraumatic growth. </w:t>
      </w:r>
      <w:r w:rsidRPr="00231281">
        <w:rPr>
          <w:rFonts w:ascii="Arial" w:hAnsi="Arial" w:cs="Arial"/>
          <w:i/>
          <w:iCs/>
          <w:sz w:val="24"/>
          <w:szCs w:val="24"/>
        </w:rPr>
        <w:t>Psychologica Belgica</w:t>
      </w:r>
      <w:r w:rsidRPr="00231281">
        <w:rPr>
          <w:rFonts w:ascii="Arial" w:hAnsi="Arial" w:cs="Arial"/>
          <w:sz w:val="24"/>
          <w:szCs w:val="24"/>
        </w:rPr>
        <w:t>, </w:t>
      </w:r>
      <w:r w:rsidRPr="00231281">
        <w:rPr>
          <w:rFonts w:ascii="Arial" w:hAnsi="Arial" w:cs="Arial"/>
          <w:i/>
          <w:iCs/>
          <w:sz w:val="24"/>
          <w:szCs w:val="24"/>
        </w:rPr>
        <w:t>50</w:t>
      </w:r>
      <w:r w:rsidRPr="00231281">
        <w:rPr>
          <w:rFonts w:ascii="Arial" w:hAnsi="Arial" w:cs="Arial"/>
          <w:sz w:val="24"/>
          <w:szCs w:val="24"/>
        </w:rPr>
        <w:t>(1-2).</w:t>
      </w:r>
    </w:p>
    <w:p w14:paraId="4E999674"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Gibson, J. (2012). HOW COGNITIVE BEHAVIOUR THERAPY CAN ALLEVIATE OLDER PEOPLE'S GRIEF. </w:t>
      </w:r>
      <w:r w:rsidRPr="00231281">
        <w:rPr>
          <w:rFonts w:ascii="Arial" w:hAnsi="Arial" w:cs="Arial"/>
          <w:i/>
          <w:iCs/>
          <w:sz w:val="24"/>
          <w:szCs w:val="24"/>
        </w:rPr>
        <w:t>Mental Health Practice</w:t>
      </w:r>
      <w:r w:rsidRPr="00231281">
        <w:rPr>
          <w:rFonts w:ascii="Arial" w:hAnsi="Arial" w:cs="Arial"/>
          <w:sz w:val="24"/>
          <w:szCs w:val="24"/>
        </w:rPr>
        <w:t>, </w:t>
      </w:r>
      <w:r w:rsidRPr="00231281">
        <w:rPr>
          <w:rFonts w:ascii="Arial" w:hAnsi="Arial" w:cs="Arial"/>
          <w:i/>
          <w:iCs/>
          <w:sz w:val="24"/>
          <w:szCs w:val="24"/>
        </w:rPr>
        <w:t>15</w:t>
      </w:r>
      <w:r w:rsidRPr="00231281">
        <w:rPr>
          <w:rFonts w:ascii="Arial" w:hAnsi="Arial" w:cs="Arial"/>
          <w:sz w:val="24"/>
          <w:szCs w:val="24"/>
        </w:rPr>
        <w:t>(6).</w:t>
      </w:r>
    </w:p>
    <w:p w14:paraId="752DC092"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Hall, M., &amp; Irwin, M. (2001). Physiological indices of functioning in bereavement. In M. S. Stroebe, R. O. Hansson, W. Stroebe, &amp; H. Schut (Eds.), </w:t>
      </w:r>
      <w:r w:rsidRPr="00231281">
        <w:rPr>
          <w:rFonts w:ascii="Arial" w:hAnsi="Arial" w:cs="Arial"/>
          <w:i/>
          <w:iCs/>
          <w:sz w:val="24"/>
          <w:szCs w:val="24"/>
        </w:rPr>
        <w:t xml:space="preserve">Handbook of bereavement research: Consequences, coping, and care </w:t>
      </w:r>
      <w:r w:rsidRPr="00231281">
        <w:rPr>
          <w:rFonts w:ascii="Arial" w:hAnsi="Arial" w:cs="Arial"/>
          <w:sz w:val="24"/>
          <w:szCs w:val="24"/>
        </w:rPr>
        <w:t>(pp. 473–492). Washington, DC: American Psychological Association.</w:t>
      </w:r>
    </w:p>
    <w:p w14:paraId="77419879"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Hashim, S. M., Eng, T. C., Tohit, N., &amp; Wahab, S. (2013). Bereavement in the elderly: the role of primary care. </w:t>
      </w:r>
      <w:r w:rsidRPr="00231281">
        <w:rPr>
          <w:rFonts w:ascii="Arial" w:hAnsi="Arial" w:cs="Arial"/>
          <w:i/>
          <w:iCs/>
          <w:sz w:val="24"/>
          <w:szCs w:val="24"/>
        </w:rPr>
        <w:t>Mental health in family medicine</w:t>
      </w:r>
      <w:r w:rsidRPr="00231281">
        <w:rPr>
          <w:rFonts w:ascii="Arial" w:hAnsi="Arial" w:cs="Arial"/>
          <w:sz w:val="24"/>
          <w:szCs w:val="24"/>
        </w:rPr>
        <w:t>,</w:t>
      </w:r>
      <w:r w:rsidRPr="00231281">
        <w:rPr>
          <w:rFonts w:ascii="Arial" w:hAnsi="Arial" w:cs="Arial"/>
          <w:i/>
          <w:iCs/>
          <w:sz w:val="24"/>
          <w:szCs w:val="24"/>
        </w:rPr>
        <w:t xml:space="preserve"> 10</w:t>
      </w:r>
      <w:r w:rsidRPr="00231281">
        <w:rPr>
          <w:rFonts w:ascii="Arial" w:hAnsi="Arial" w:cs="Arial"/>
          <w:sz w:val="24"/>
          <w:szCs w:val="24"/>
        </w:rPr>
        <w:t>(3), 159.</w:t>
      </w:r>
    </w:p>
    <w:p w14:paraId="2A83487A"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Hurd, R. C. (1999). Adults view their childhood bereavement experiences. </w:t>
      </w:r>
      <w:r w:rsidRPr="00231281">
        <w:rPr>
          <w:rFonts w:ascii="Arial" w:hAnsi="Arial" w:cs="Arial"/>
          <w:i/>
          <w:iCs/>
          <w:sz w:val="24"/>
          <w:szCs w:val="24"/>
        </w:rPr>
        <w:t>Death Studies</w:t>
      </w:r>
      <w:r w:rsidRPr="00231281">
        <w:rPr>
          <w:rFonts w:ascii="Arial" w:hAnsi="Arial" w:cs="Arial"/>
          <w:sz w:val="24"/>
          <w:szCs w:val="24"/>
        </w:rPr>
        <w:t xml:space="preserve">, </w:t>
      </w:r>
      <w:r w:rsidRPr="00231281">
        <w:rPr>
          <w:rFonts w:ascii="Arial" w:hAnsi="Arial" w:cs="Arial"/>
          <w:i/>
          <w:iCs/>
          <w:sz w:val="24"/>
          <w:szCs w:val="24"/>
        </w:rPr>
        <w:t>23</w:t>
      </w:r>
      <w:r w:rsidRPr="00231281">
        <w:rPr>
          <w:rFonts w:ascii="Arial" w:hAnsi="Arial" w:cs="Arial"/>
          <w:sz w:val="24"/>
          <w:szCs w:val="24"/>
        </w:rPr>
        <w:t xml:space="preserve">, 17–41. </w:t>
      </w:r>
    </w:p>
    <w:p w14:paraId="0980472A"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Klass, D. (1987). John Bowlby’s model of grief and the problems of identification. </w:t>
      </w:r>
      <w:r w:rsidRPr="00231281">
        <w:rPr>
          <w:rFonts w:ascii="Arial" w:hAnsi="Arial" w:cs="Arial"/>
          <w:i/>
          <w:iCs/>
          <w:sz w:val="24"/>
          <w:szCs w:val="24"/>
        </w:rPr>
        <w:t>Omega</w:t>
      </w:r>
      <w:r w:rsidRPr="00231281">
        <w:rPr>
          <w:rFonts w:ascii="Arial" w:hAnsi="Arial" w:cs="Arial"/>
          <w:sz w:val="24"/>
          <w:szCs w:val="24"/>
        </w:rPr>
        <w:t>,</w:t>
      </w:r>
      <w:r w:rsidRPr="00231281">
        <w:rPr>
          <w:rFonts w:ascii="Arial" w:hAnsi="Arial" w:cs="Arial"/>
          <w:i/>
          <w:iCs/>
          <w:sz w:val="24"/>
          <w:szCs w:val="24"/>
        </w:rPr>
        <w:t xml:space="preserve"> 18</w:t>
      </w:r>
      <w:r w:rsidRPr="00231281">
        <w:rPr>
          <w:rFonts w:ascii="Arial" w:hAnsi="Arial" w:cs="Arial"/>
          <w:sz w:val="24"/>
          <w:szCs w:val="24"/>
        </w:rPr>
        <w:t>, 13–32.</w:t>
      </w:r>
    </w:p>
    <w:p w14:paraId="1936DDBE"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Murray, C. I., &amp; Toth, K. (2005). Death, Dying, and. </w:t>
      </w:r>
      <w:r w:rsidRPr="00231281">
        <w:rPr>
          <w:rFonts w:ascii="Arial" w:hAnsi="Arial" w:cs="Arial"/>
          <w:i/>
          <w:iCs/>
          <w:sz w:val="24"/>
          <w:szCs w:val="24"/>
        </w:rPr>
        <w:t>Families and change: Coping with stressful events and transitions</w:t>
      </w:r>
      <w:r w:rsidRPr="00231281">
        <w:rPr>
          <w:rFonts w:ascii="Arial" w:hAnsi="Arial" w:cs="Arial"/>
          <w:sz w:val="24"/>
          <w:szCs w:val="24"/>
        </w:rPr>
        <w:t>, 75.</w:t>
      </w:r>
    </w:p>
    <w:p w14:paraId="68E58070"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Nadeau, J. W. (2001). Family construction of meaning. In R. A. Neimeyer (Ed.), </w:t>
      </w:r>
      <w:r w:rsidRPr="00231281">
        <w:rPr>
          <w:rFonts w:ascii="Arial" w:hAnsi="Arial" w:cs="Arial"/>
          <w:i/>
          <w:iCs/>
          <w:sz w:val="24"/>
          <w:szCs w:val="24"/>
        </w:rPr>
        <w:t>Meaning reconstruction and the experience of loss</w:t>
      </w:r>
      <w:r w:rsidRPr="00231281">
        <w:rPr>
          <w:rFonts w:ascii="Arial" w:hAnsi="Arial" w:cs="Arial"/>
          <w:sz w:val="24"/>
          <w:szCs w:val="24"/>
        </w:rPr>
        <w:t xml:space="preserve"> (pp. 95–111). Washington, DC: American Psychological Association.</w:t>
      </w:r>
    </w:p>
    <w:p w14:paraId="477D2E4A" w14:textId="7E5649BB"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O’Connor, M., &amp; Breen, L. J. (2014). General Practitioners’ experiences of bereavement care and their educational support needs: a qualitative study. </w:t>
      </w:r>
      <w:r w:rsidRPr="00231281">
        <w:rPr>
          <w:rFonts w:ascii="Arial" w:hAnsi="Arial" w:cs="Arial"/>
          <w:i/>
          <w:iCs/>
          <w:sz w:val="24"/>
          <w:szCs w:val="24"/>
        </w:rPr>
        <w:t>BMC medical education</w:t>
      </w:r>
      <w:r w:rsidRPr="00231281">
        <w:rPr>
          <w:rFonts w:ascii="Arial" w:hAnsi="Arial" w:cs="Arial"/>
          <w:sz w:val="24"/>
          <w:szCs w:val="24"/>
        </w:rPr>
        <w:t>, </w:t>
      </w:r>
      <w:r w:rsidRPr="00231281">
        <w:rPr>
          <w:rFonts w:ascii="Arial" w:hAnsi="Arial" w:cs="Arial"/>
          <w:i/>
          <w:iCs/>
          <w:sz w:val="24"/>
          <w:szCs w:val="24"/>
        </w:rPr>
        <w:t>14</w:t>
      </w:r>
      <w:r w:rsidRPr="00231281">
        <w:rPr>
          <w:rFonts w:ascii="Arial" w:hAnsi="Arial" w:cs="Arial"/>
          <w:sz w:val="24"/>
          <w:szCs w:val="24"/>
        </w:rPr>
        <w:t>(1), 59.</w:t>
      </w:r>
    </w:p>
    <w:p w14:paraId="6ADB4D5F" w14:textId="77777777" w:rsidR="009437DD" w:rsidRPr="00231281" w:rsidRDefault="009437DD" w:rsidP="00231281">
      <w:pPr>
        <w:spacing w:line="360" w:lineRule="auto"/>
        <w:ind w:left="720" w:hanging="720"/>
        <w:rPr>
          <w:rFonts w:ascii="Arial" w:hAnsi="Arial" w:cs="Arial"/>
          <w:sz w:val="24"/>
          <w:szCs w:val="24"/>
        </w:rPr>
      </w:pPr>
      <w:r w:rsidRPr="00231281">
        <w:rPr>
          <w:rFonts w:ascii="Arial" w:hAnsi="Arial" w:cs="Arial"/>
          <w:sz w:val="24"/>
          <w:szCs w:val="24"/>
        </w:rPr>
        <w:t>Parkes, C. M. (1998). Coping with loss: Bereavement in adult life. </w:t>
      </w:r>
      <w:r w:rsidRPr="00231281">
        <w:rPr>
          <w:rFonts w:ascii="Arial" w:hAnsi="Arial" w:cs="Arial"/>
          <w:i/>
          <w:iCs/>
          <w:sz w:val="24"/>
          <w:szCs w:val="24"/>
        </w:rPr>
        <w:t>Bmj</w:t>
      </w:r>
      <w:r w:rsidRPr="00231281">
        <w:rPr>
          <w:rFonts w:ascii="Arial" w:hAnsi="Arial" w:cs="Arial"/>
          <w:sz w:val="24"/>
          <w:szCs w:val="24"/>
        </w:rPr>
        <w:t>, </w:t>
      </w:r>
      <w:r w:rsidRPr="00231281">
        <w:rPr>
          <w:rFonts w:ascii="Arial" w:hAnsi="Arial" w:cs="Arial"/>
          <w:i/>
          <w:iCs/>
          <w:sz w:val="24"/>
          <w:szCs w:val="24"/>
        </w:rPr>
        <w:t>316</w:t>
      </w:r>
      <w:r w:rsidRPr="00231281">
        <w:rPr>
          <w:rFonts w:ascii="Arial" w:hAnsi="Arial" w:cs="Arial"/>
          <w:sz w:val="24"/>
          <w:szCs w:val="24"/>
        </w:rPr>
        <w:t>(7134), 856-859.</w:t>
      </w:r>
    </w:p>
    <w:p w14:paraId="7A341C63" w14:textId="77777777" w:rsidR="009437DD" w:rsidRPr="00231281" w:rsidRDefault="009437DD" w:rsidP="00231281">
      <w:pPr>
        <w:spacing w:line="360" w:lineRule="auto"/>
        <w:ind w:left="720" w:hanging="720"/>
        <w:rPr>
          <w:rFonts w:ascii="Arial" w:hAnsi="Arial" w:cs="Arial"/>
          <w:sz w:val="24"/>
          <w:szCs w:val="24"/>
        </w:rPr>
      </w:pPr>
      <w:r w:rsidRPr="00231281">
        <w:rPr>
          <w:rFonts w:ascii="Arial" w:hAnsi="Arial" w:cs="Arial"/>
          <w:sz w:val="24"/>
          <w:szCs w:val="24"/>
        </w:rPr>
        <w:t xml:space="preserve">Parkes, C. M. (2001). A historical overview of the scientific study of bereavement. In M. S. Stroebe, R. O. Hansson, W. Stroebe, &amp; H. Schut (Eds.), </w:t>
      </w:r>
      <w:r w:rsidRPr="00231281">
        <w:rPr>
          <w:rFonts w:ascii="Arial" w:hAnsi="Arial" w:cs="Arial"/>
          <w:i/>
          <w:iCs/>
          <w:sz w:val="24"/>
          <w:szCs w:val="24"/>
        </w:rPr>
        <w:t xml:space="preserve">Handbook of bereavement research: Consequences, coping, and care </w:t>
      </w:r>
      <w:r w:rsidRPr="00231281">
        <w:rPr>
          <w:rFonts w:ascii="Arial" w:hAnsi="Arial" w:cs="Arial"/>
          <w:sz w:val="24"/>
          <w:szCs w:val="24"/>
        </w:rPr>
        <w:t xml:space="preserve">(pp. 25–45). Washington, DC: American Psychological Association. </w:t>
      </w:r>
    </w:p>
    <w:p w14:paraId="607A44B4"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lastRenderedPageBreak/>
        <w:t xml:space="preserve">Pyszcznski, T., Solomon, S., &amp; Greenberg, J. (2003). </w:t>
      </w:r>
      <w:r w:rsidRPr="00231281">
        <w:rPr>
          <w:rFonts w:ascii="Arial" w:hAnsi="Arial" w:cs="Arial"/>
          <w:i/>
          <w:iCs/>
          <w:sz w:val="24"/>
          <w:szCs w:val="24"/>
        </w:rPr>
        <w:t>In the wake of September 11: The psychology of terror.</w:t>
      </w:r>
      <w:r w:rsidRPr="00231281">
        <w:rPr>
          <w:rFonts w:ascii="Arial" w:hAnsi="Arial" w:cs="Arial"/>
          <w:sz w:val="24"/>
          <w:szCs w:val="24"/>
        </w:rPr>
        <w:t xml:space="preserve"> Washington, DC: American Psychological Association.</w:t>
      </w:r>
    </w:p>
    <w:p w14:paraId="4DAA9012"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Rando, T. A. (1993). </w:t>
      </w:r>
      <w:r w:rsidRPr="00231281">
        <w:rPr>
          <w:rFonts w:ascii="Arial" w:hAnsi="Arial" w:cs="Arial"/>
          <w:i/>
          <w:iCs/>
          <w:sz w:val="24"/>
          <w:szCs w:val="24"/>
        </w:rPr>
        <w:t>Treatment of complicated mourning</w:t>
      </w:r>
      <w:r w:rsidRPr="00231281">
        <w:rPr>
          <w:rFonts w:ascii="Arial" w:hAnsi="Arial" w:cs="Arial"/>
          <w:sz w:val="24"/>
          <w:szCs w:val="24"/>
        </w:rPr>
        <w:t>. Champaign, IL: Research Press.</w:t>
      </w:r>
    </w:p>
    <w:p w14:paraId="2365E4D9"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Rolland, J. S. (1994). </w:t>
      </w:r>
      <w:r w:rsidRPr="00231281">
        <w:rPr>
          <w:rFonts w:ascii="Arial" w:hAnsi="Arial" w:cs="Arial"/>
          <w:i/>
          <w:iCs/>
          <w:sz w:val="24"/>
          <w:szCs w:val="24"/>
        </w:rPr>
        <w:t>Families, illness, and disability: An integrative treatment model.</w:t>
      </w:r>
      <w:r w:rsidRPr="00231281">
        <w:rPr>
          <w:rFonts w:ascii="Arial" w:hAnsi="Arial" w:cs="Arial"/>
          <w:sz w:val="24"/>
          <w:szCs w:val="24"/>
        </w:rPr>
        <w:t xml:space="preserve"> New York: Basic Books</w:t>
      </w:r>
    </w:p>
    <w:p w14:paraId="1709184D"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Rosenblatt, P. C. (2000). </w:t>
      </w:r>
      <w:r w:rsidRPr="00231281">
        <w:rPr>
          <w:rFonts w:ascii="Arial" w:hAnsi="Arial" w:cs="Arial"/>
          <w:i/>
          <w:iCs/>
          <w:sz w:val="24"/>
          <w:szCs w:val="24"/>
        </w:rPr>
        <w:t>Parent grief: Narratives of loss and relationship.</w:t>
      </w:r>
      <w:r w:rsidRPr="00231281">
        <w:rPr>
          <w:rFonts w:ascii="Arial" w:hAnsi="Arial" w:cs="Arial"/>
          <w:sz w:val="24"/>
          <w:szCs w:val="24"/>
        </w:rPr>
        <w:t xml:space="preserve"> Philadelphia: Brunner/Mazel.</w:t>
      </w:r>
    </w:p>
    <w:p w14:paraId="52F5EFAE"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Schaefer, J. A., &amp; Moos, R. H. (2001). Bereavement experiences and personal growth. In M. S. Stroebe, R. O. Hansson, W. Stroebe, &amp; H. Schut (Eds.), </w:t>
      </w:r>
      <w:r w:rsidRPr="00231281">
        <w:rPr>
          <w:rFonts w:ascii="Arial" w:hAnsi="Arial" w:cs="Arial"/>
          <w:i/>
          <w:iCs/>
          <w:sz w:val="24"/>
          <w:szCs w:val="24"/>
        </w:rPr>
        <w:t>Handbook of bereavement research: Consequences, coping, and care</w:t>
      </w:r>
      <w:r w:rsidRPr="00231281">
        <w:rPr>
          <w:rFonts w:ascii="Arial" w:hAnsi="Arial" w:cs="Arial"/>
          <w:sz w:val="24"/>
          <w:szCs w:val="24"/>
        </w:rPr>
        <w:t xml:space="preserve"> (pp. 145–167). Washington, DC: American Psychological Association.</w:t>
      </w:r>
    </w:p>
    <w:p w14:paraId="3FF8B868"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Shapiro, E. R. (2001). Grief in interpersonal perspective: Theories and their implications. In M. S. Stroebe, R. O. Hansson, W. Stroebe, &amp; H. Schut (Eds.), </w:t>
      </w:r>
      <w:r w:rsidRPr="00231281">
        <w:rPr>
          <w:rFonts w:ascii="Arial" w:hAnsi="Arial" w:cs="Arial"/>
          <w:i/>
          <w:iCs/>
          <w:sz w:val="24"/>
          <w:szCs w:val="24"/>
        </w:rPr>
        <w:t>Handbook of bereavement research: Consequences, coping, and care</w:t>
      </w:r>
      <w:r w:rsidRPr="00231281">
        <w:rPr>
          <w:rFonts w:ascii="Arial" w:hAnsi="Arial" w:cs="Arial"/>
          <w:sz w:val="24"/>
          <w:szCs w:val="24"/>
        </w:rPr>
        <w:t xml:space="preserve"> (pp. 301–327). Washington, DC: American Psychological Association. </w:t>
      </w:r>
    </w:p>
    <w:p w14:paraId="43C75196"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Stroebe, M. (1993). Coping with bereavement: A review of the grief work hypothesis. </w:t>
      </w:r>
      <w:r w:rsidRPr="00231281">
        <w:rPr>
          <w:rFonts w:ascii="Arial" w:hAnsi="Arial" w:cs="Arial"/>
          <w:i/>
          <w:iCs/>
          <w:sz w:val="24"/>
          <w:szCs w:val="24"/>
        </w:rPr>
        <w:t>OMEGA-Journal of Death and Dying</w:t>
      </w:r>
      <w:r w:rsidRPr="00231281">
        <w:rPr>
          <w:rFonts w:ascii="Arial" w:hAnsi="Arial" w:cs="Arial"/>
          <w:sz w:val="24"/>
          <w:szCs w:val="24"/>
        </w:rPr>
        <w:t>,</w:t>
      </w:r>
      <w:r w:rsidRPr="00231281">
        <w:rPr>
          <w:rFonts w:ascii="Arial" w:hAnsi="Arial" w:cs="Arial"/>
          <w:i/>
          <w:iCs/>
          <w:sz w:val="24"/>
          <w:szCs w:val="24"/>
        </w:rPr>
        <w:t xml:space="preserve"> 26</w:t>
      </w:r>
      <w:r w:rsidRPr="00231281">
        <w:rPr>
          <w:rFonts w:ascii="Arial" w:hAnsi="Arial" w:cs="Arial"/>
          <w:sz w:val="24"/>
          <w:szCs w:val="24"/>
        </w:rPr>
        <w:t>(1), 19-42.</w:t>
      </w:r>
    </w:p>
    <w:p w14:paraId="5091BF3C"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Stroebe, M. S., &amp; Schut, H. (2001). Models of coping with bereavement: A review. In M. S. Stroebe, R. O. Hansson, W. Stroebe, &amp; H. Schut (Eds.), </w:t>
      </w:r>
      <w:r w:rsidRPr="00231281">
        <w:rPr>
          <w:rFonts w:ascii="Arial" w:hAnsi="Arial" w:cs="Arial"/>
          <w:i/>
          <w:iCs/>
          <w:sz w:val="24"/>
          <w:szCs w:val="24"/>
        </w:rPr>
        <w:t xml:space="preserve">Handbook of bereavement research: Consequences, coping, and care </w:t>
      </w:r>
      <w:r w:rsidRPr="00231281">
        <w:rPr>
          <w:rFonts w:ascii="Arial" w:hAnsi="Arial" w:cs="Arial"/>
          <w:sz w:val="24"/>
          <w:szCs w:val="24"/>
        </w:rPr>
        <w:t xml:space="preserve">(pp. 375–403). Washington, DC: American Psychological Association. </w:t>
      </w:r>
    </w:p>
    <w:p w14:paraId="02622F2D"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Stroebe, M. S., van Son, M., Stroebe, W., Kleber, R., Schut, H., &amp; Van Den Bout, J. (2000). On the classification and diagnosis of pathological grief. </w:t>
      </w:r>
      <w:r w:rsidRPr="00231281">
        <w:rPr>
          <w:rFonts w:ascii="Arial" w:hAnsi="Arial" w:cs="Arial"/>
          <w:i/>
          <w:iCs/>
          <w:sz w:val="24"/>
          <w:szCs w:val="24"/>
        </w:rPr>
        <w:t>Clinical Psychology Review</w:t>
      </w:r>
      <w:r w:rsidRPr="00231281">
        <w:rPr>
          <w:rFonts w:ascii="Arial" w:hAnsi="Arial" w:cs="Arial"/>
          <w:sz w:val="24"/>
          <w:szCs w:val="24"/>
        </w:rPr>
        <w:t xml:space="preserve">, </w:t>
      </w:r>
      <w:r w:rsidRPr="00231281">
        <w:rPr>
          <w:rFonts w:ascii="Arial" w:hAnsi="Arial" w:cs="Arial"/>
          <w:i/>
          <w:iCs/>
          <w:sz w:val="24"/>
          <w:szCs w:val="24"/>
        </w:rPr>
        <w:t>20</w:t>
      </w:r>
      <w:r w:rsidRPr="00231281">
        <w:rPr>
          <w:rFonts w:ascii="Arial" w:hAnsi="Arial" w:cs="Arial"/>
          <w:sz w:val="24"/>
          <w:szCs w:val="24"/>
        </w:rPr>
        <w:t xml:space="preserve">, 57–75. </w:t>
      </w:r>
    </w:p>
    <w:p w14:paraId="0BB884AD"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Stroebe, W. (2000). </w:t>
      </w:r>
      <w:r w:rsidRPr="00231281">
        <w:rPr>
          <w:rFonts w:ascii="Arial" w:hAnsi="Arial" w:cs="Arial"/>
          <w:i/>
          <w:iCs/>
          <w:sz w:val="24"/>
          <w:szCs w:val="24"/>
        </w:rPr>
        <w:t>Social psychology and health</w:t>
      </w:r>
      <w:r w:rsidRPr="00231281">
        <w:rPr>
          <w:rFonts w:ascii="Arial" w:hAnsi="Arial" w:cs="Arial"/>
          <w:sz w:val="24"/>
          <w:szCs w:val="24"/>
        </w:rPr>
        <w:t xml:space="preserve"> (2nd ed.). Buckingham: Open University Press. </w:t>
      </w:r>
    </w:p>
    <w:p w14:paraId="40C6A496"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Stroebe, W., &amp; Schut, H. (2001). Risk factors in bereavement outcome: A methodological and empirical review. In M. S. Stroebe, R. O. Hansson, W. </w:t>
      </w:r>
      <w:r w:rsidRPr="00231281">
        <w:rPr>
          <w:rFonts w:ascii="Arial" w:hAnsi="Arial" w:cs="Arial"/>
          <w:sz w:val="24"/>
          <w:szCs w:val="24"/>
        </w:rPr>
        <w:lastRenderedPageBreak/>
        <w:t xml:space="preserve">Stroebe, &amp; H. Schut (Eds.), </w:t>
      </w:r>
      <w:r w:rsidRPr="00231281">
        <w:rPr>
          <w:rFonts w:ascii="Arial" w:hAnsi="Arial" w:cs="Arial"/>
          <w:i/>
          <w:iCs/>
          <w:sz w:val="24"/>
          <w:szCs w:val="24"/>
        </w:rPr>
        <w:t>Handbook of bereavement research: Consequences, coping, and care</w:t>
      </w:r>
      <w:r w:rsidRPr="00231281">
        <w:rPr>
          <w:rFonts w:ascii="Arial" w:hAnsi="Arial" w:cs="Arial"/>
          <w:sz w:val="24"/>
          <w:szCs w:val="24"/>
        </w:rPr>
        <w:t xml:space="preserve"> (pp. 349–371). Washington, DC: American Psychological Association.</w:t>
      </w:r>
    </w:p>
    <w:p w14:paraId="1FA4E0C2"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Traylor, E. S., Hayslip, B., Kaminski, P. L., &amp; York, C. (2003). Relationships between grief and family system characteristics: A cross-lagged longitudinal analysis. </w:t>
      </w:r>
      <w:r w:rsidRPr="00231281">
        <w:rPr>
          <w:rFonts w:ascii="Arial" w:hAnsi="Arial" w:cs="Arial"/>
          <w:i/>
          <w:iCs/>
          <w:sz w:val="24"/>
          <w:szCs w:val="24"/>
        </w:rPr>
        <w:t>Death Studies</w:t>
      </w:r>
      <w:r w:rsidRPr="00231281">
        <w:rPr>
          <w:rFonts w:ascii="Arial" w:hAnsi="Arial" w:cs="Arial"/>
          <w:sz w:val="24"/>
          <w:szCs w:val="24"/>
        </w:rPr>
        <w:t>,</w:t>
      </w:r>
      <w:r w:rsidRPr="00231281">
        <w:rPr>
          <w:rFonts w:ascii="Arial" w:hAnsi="Arial" w:cs="Arial"/>
          <w:i/>
          <w:iCs/>
          <w:sz w:val="24"/>
          <w:szCs w:val="24"/>
        </w:rPr>
        <w:t xml:space="preserve"> 27</w:t>
      </w:r>
      <w:r w:rsidRPr="00231281">
        <w:rPr>
          <w:rFonts w:ascii="Arial" w:hAnsi="Arial" w:cs="Arial"/>
          <w:sz w:val="24"/>
          <w:szCs w:val="24"/>
        </w:rPr>
        <w:t>, 575–601.</w:t>
      </w:r>
    </w:p>
    <w:p w14:paraId="134F279B" w14:textId="77777777" w:rsidR="007327E0" w:rsidRPr="00231281" w:rsidRDefault="007327E0" w:rsidP="00231281">
      <w:pPr>
        <w:spacing w:line="360" w:lineRule="auto"/>
        <w:ind w:left="720" w:hanging="720"/>
        <w:rPr>
          <w:rFonts w:ascii="Arial" w:hAnsi="Arial" w:cs="Arial"/>
          <w:sz w:val="24"/>
          <w:szCs w:val="24"/>
        </w:rPr>
      </w:pPr>
      <w:r w:rsidRPr="00231281">
        <w:rPr>
          <w:rFonts w:ascii="Arial" w:hAnsi="Arial" w:cs="Arial"/>
          <w:sz w:val="24"/>
          <w:szCs w:val="24"/>
        </w:rPr>
        <w:t xml:space="preserve">Walsh, F., &amp; McGoldrick, M. (1991). Loss and the family: A systems perspective. In F. Walsh &amp; M. McGoldrick (Eds.), </w:t>
      </w:r>
      <w:r w:rsidRPr="00231281">
        <w:rPr>
          <w:rFonts w:ascii="Arial" w:hAnsi="Arial" w:cs="Arial"/>
          <w:i/>
          <w:iCs/>
          <w:sz w:val="24"/>
          <w:szCs w:val="24"/>
        </w:rPr>
        <w:t>Living beyond loss</w:t>
      </w:r>
      <w:r w:rsidRPr="00231281">
        <w:rPr>
          <w:rFonts w:ascii="Arial" w:hAnsi="Arial" w:cs="Arial"/>
          <w:sz w:val="24"/>
          <w:szCs w:val="24"/>
        </w:rPr>
        <w:t xml:space="preserve"> (pp. 1–29). New York: W. W. Norton.</w:t>
      </w:r>
    </w:p>
    <w:p w14:paraId="5EAF1077" w14:textId="77777777" w:rsidR="007327E0" w:rsidRPr="00231281" w:rsidRDefault="007327E0" w:rsidP="00231281">
      <w:pPr>
        <w:spacing w:line="360" w:lineRule="auto"/>
        <w:ind w:left="720" w:hanging="720"/>
        <w:rPr>
          <w:rFonts w:ascii="Arial" w:hAnsi="Arial" w:cs="Arial"/>
          <w:b/>
          <w:bCs/>
          <w:sz w:val="24"/>
          <w:szCs w:val="24"/>
        </w:rPr>
      </w:pPr>
      <w:r w:rsidRPr="00231281">
        <w:rPr>
          <w:rFonts w:ascii="Arial" w:hAnsi="Arial" w:cs="Arial"/>
          <w:sz w:val="24"/>
          <w:szCs w:val="24"/>
        </w:rPr>
        <w:t xml:space="preserve">Worden, J. W. (1991). </w:t>
      </w:r>
      <w:r w:rsidRPr="00231281">
        <w:rPr>
          <w:rFonts w:ascii="Arial" w:hAnsi="Arial" w:cs="Arial"/>
          <w:i/>
          <w:iCs/>
          <w:sz w:val="24"/>
          <w:szCs w:val="24"/>
        </w:rPr>
        <w:t>Grief counseling and grief therapy: A handbook for the mental health practitioner</w:t>
      </w:r>
      <w:r w:rsidRPr="00231281">
        <w:rPr>
          <w:rFonts w:ascii="Arial" w:hAnsi="Arial" w:cs="Arial"/>
          <w:sz w:val="24"/>
          <w:szCs w:val="24"/>
        </w:rPr>
        <w:t xml:space="preserve"> (2nd ed.). New York: Springer.</w:t>
      </w:r>
    </w:p>
    <w:p w14:paraId="5C5EBD03" w14:textId="50BE7884" w:rsidR="0088026C" w:rsidRPr="00231281" w:rsidRDefault="0088026C" w:rsidP="00231281">
      <w:pPr>
        <w:spacing w:line="360" w:lineRule="auto"/>
        <w:ind w:left="720" w:hanging="720"/>
        <w:rPr>
          <w:rFonts w:ascii="Arial" w:hAnsi="Arial" w:cs="Arial"/>
          <w:b/>
          <w:bCs/>
          <w:sz w:val="24"/>
          <w:szCs w:val="24"/>
          <w:u w:val="single"/>
        </w:rPr>
      </w:pPr>
    </w:p>
    <w:p w14:paraId="36222D81" w14:textId="6937D459" w:rsidR="00F23802" w:rsidRPr="00231281" w:rsidRDefault="00F23802" w:rsidP="00231281">
      <w:pPr>
        <w:spacing w:line="360" w:lineRule="auto"/>
        <w:ind w:left="720" w:hanging="720"/>
        <w:rPr>
          <w:rFonts w:ascii="Arial" w:hAnsi="Arial" w:cs="Arial"/>
          <w:b/>
          <w:bCs/>
          <w:sz w:val="24"/>
          <w:szCs w:val="24"/>
          <w:u w:val="single"/>
        </w:rPr>
      </w:pPr>
    </w:p>
    <w:p w14:paraId="088FF5F7" w14:textId="62EF90A1" w:rsidR="00297B75" w:rsidRPr="00231281" w:rsidRDefault="00297B75" w:rsidP="00231281">
      <w:pPr>
        <w:spacing w:line="360" w:lineRule="auto"/>
        <w:ind w:left="720" w:hanging="720"/>
        <w:rPr>
          <w:rFonts w:ascii="Arial" w:hAnsi="Arial" w:cs="Arial"/>
          <w:b/>
          <w:bCs/>
          <w:sz w:val="24"/>
          <w:szCs w:val="24"/>
          <w:u w:val="single"/>
        </w:rPr>
      </w:pPr>
    </w:p>
    <w:p w14:paraId="1ECC6935" w14:textId="2DE4FAD5" w:rsidR="00DF47C1" w:rsidRPr="00231281" w:rsidRDefault="00DF47C1" w:rsidP="00231281">
      <w:pPr>
        <w:spacing w:line="360" w:lineRule="auto"/>
        <w:ind w:left="720" w:hanging="720"/>
        <w:rPr>
          <w:rFonts w:ascii="Arial" w:hAnsi="Arial" w:cs="Arial"/>
          <w:b/>
          <w:bCs/>
          <w:sz w:val="24"/>
          <w:szCs w:val="24"/>
          <w:u w:val="single"/>
        </w:rPr>
      </w:pPr>
    </w:p>
    <w:sectPr w:rsidR="00DF47C1" w:rsidRPr="00231281" w:rsidSect="00A86C30">
      <w:pgSz w:w="11906" w:h="16838"/>
      <w:pgMar w:top="1440" w:right="1440" w:bottom="1440" w:left="1440" w:header="708" w:footer="708" w:gutter="0"/>
      <w:pgBorders w:offsetFrom="page">
        <w:top w:val="peopleWaving" w:sz="15" w:space="24" w:color="auto"/>
        <w:left w:val="peopleWaving" w:sz="15" w:space="24" w:color="auto"/>
        <w:bottom w:val="peopleWaving" w:sz="15" w:space="24" w:color="auto"/>
        <w:right w:val="peopleWaving"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113FB"/>
    <w:multiLevelType w:val="hybridMultilevel"/>
    <w:tmpl w:val="56C2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A8315E"/>
    <w:multiLevelType w:val="hybridMultilevel"/>
    <w:tmpl w:val="E9306D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311F49"/>
    <w:multiLevelType w:val="hybridMultilevel"/>
    <w:tmpl w:val="A3125488"/>
    <w:lvl w:ilvl="0" w:tplc="68A4C6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B92"/>
    <w:rsid w:val="00046637"/>
    <w:rsid w:val="000541A4"/>
    <w:rsid w:val="00066E75"/>
    <w:rsid w:val="000A22C7"/>
    <w:rsid w:val="000D3893"/>
    <w:rsid w:val="000E433D"/>
    <w:rsid w:val="000F3B92"/>
    <w:rsid w:val="001017D8"/>
    <w:rsid w:val="00112334"/>
    <w:rsid w:val="001463AA"/>
    <w:rsid w:val="00153DE8"/>
    <w:rsid w:val="00222D80"/>
    <w:rsid w:val="00231281"/>
    <w:rsid w:val="00297B75"/>
    <w:rsid w:val="002D1C17"/>
    <w:rsid w:val="002F0A3F"/>
    <w:rsid w:val="0031143D"/>
    <w:rsid w:val="003447CD"/>
    <w:rsid w:val="003622F2"/>
    <w:rsid w:val="003A7D5C"/>
    <w:rsid w:val="003D2D9F"/>
    <w:rsid w:val="003E7F43"/>
    <w:rsid w:val="003F3450"/>
    <w:rsid w:val="003F3452"/>
    <w:rsid w:val="004518A6"/>
    <w:rsid w:val="0049776A"/>
    <w:rsid w:val="004A7796"/>
    <w:rsid w:val="004B543F"/>
    <w:rsid w:val="004F234C"/>
    <w:rsid w:val="00553895"/>
    <w:rsid w:val="005A63B1"/>
    <w:rsid w:val="005F1396"/>
    <w:rsid w:val="00601EB4"/>
    <w:rsid w:val="00634E6C"/>
    <w:rsid w:val="006562C9"/>
    <w:rsid w:val="006703C5"/>
    <w:rsid w:val="0067345D"/>
    <w:rsid w:val="0069016D"/>
    <w:rsid w:val="006B7B47"/>
    <w:rsid w:val="006C47B0"/>
    <w:rsid w:val="006F1F60"/>
    <w:rsid w:val="007327E0"/>
    <w:rsid w:val="00775F96"/>
    <w:rsid w:val="00784090"/>
    <w:rsid w:val="007E326F"/>
    <w:rsid w:val="008644C1"/>
    <w:rsid w:val="0088026C"/>
    <w:rsid w:val="008A36AD"/>
    <w:rsid w:val="008D430B"/>
    <w:rsid w:val="009437DD"/>
    <w:rsid w:val="00997D91"/>
    <w:rsid w:val="009D03D9"/>
    <w:rsid w:val="009D6B44"/>
    <w:rsid w:val="00A14091"/>
    <w:rsid w:val="00A803BA"/>
    <w:rsid w:val="00A86C30"/>
    <w:rsid w:val="00A922E9"/>
    <w:rsid w:val="00B27D33"/>
    <w:rsid w:val="00B46F29"/>
    <w:rsid w:val="00B96838"/>
    <w:rsid w:val="00BA52F8"/>
    <w:rsid w:val="00C43859"/>
    <w:rsid w:val="00C443F5"/>
    <w:rsid w:val="00C471A4"/>
    <w:rsid w:val="00C77F1C"/>
    <w:rsid w:val="00CF0144"/>
    <w:rsid w:val="00D0177D"/>
    <w:rsid w:val="00D1087A"/>
    <w:rsid w:val="00D25108"/>
    <w:rsid w:val="00D41590"/>
    <w:rsid w:val="00D5086B"/>
    <w:rsid w:val="00D84713"/>
    <w:rsid w:val="00D93B92"/>
    <w:rsid w:val="00D93EA7"/>
    <w:rsid w:val="00DB5B2E"/>
    <w:rsid w:val="00DF47C1"/>
    <w:rsid w:val="00E3162A"/>
    <w:rsid w:val="00E377D6"/>
    <w:rsid w:val="00E64D57"/>
    <w:rsid w:val="00EE59D6"/>
    <w:rsid w:val="00F23802"/>
    <w:rsid w:val="00FA625F"/>
    <w:rsid w:val="00FC4B7C"/>
    <w:rsid w:val="00FC6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A2635"/>
  <w15:chartTrackingRefBased/>
  <w15:docId w15:val="{3985F56F-7416-406A-A4A5-65C958454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B92"/>
    <w:pPr>
      <w:ind w:left="720"/>
      <w:contextualSpacing/>
    </w:pPr>
  </w:style>
  <w:style w:type="paragraph" w:styleId="Title">
    <w:name w:val="Title"/>
    <w:basedOn w:val="Normal"/>
    <w:next w:val="Normal"/>
    <w:link w:val="TitleChar"/>
    <w:uiPriority w:val="10"/>
    <w:qFormat/>
    <w:rsid w:val="008D43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30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3E8E9-90D7-4E70-995E-CFB11A99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15</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Harries</dc:creator>
  <cp:keywords/>
  <dc:description/>
  <cp:lastModifiedBy>Ceri Harries</cp:lastModifiedBy>
  <cp:revision>38</cp:revision>
  <dcterms:created xsi:type="dcterms:W3CDTF">2019-12-18T21:27:00Z</dcterms:created>
  <dcterms:modified xsi:type="dcterms:W3CDTF">2019-12-20T21:19:00Z</dcterms:modified>
</cp:coreProperties>
</file>