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hint="eastAsia" w:ascii="Verdana" w:hAnsi="Verdana" w:eastAsia="宋体"/>
          <w:b w:val="0"/>
          <w:bCs/>
          <w:i/>
          <w:caps/>
          <w:sz w:val="44"/>
          <w:szCs w:val="18"/>
          <w:lang w:eastAsia="zh-CN"/>
        </w:rPr>
      </w:pPr>
      <w:r>
        <w:rPr>
          <w:rFonts w:ascii="Verdana" w:hAnsi="Verdana"/>
          <w:b w:val="0"/>
          <w:bCs/>
          <w:i/>
          <w:sz w:val="44"/>
        </w:rPr>
        <w:t>Dummy Report for Strategic Management Assignment 1 201</w:t>
      </w:r>
      <w:r>
        <w:rPr>
          <w:rFonts w:hint="eastAsia" w:ascii="Verdana" w:hAnsi="Verdana" w:eastAsia="宋体"/>
          <w:b w:val="0"/>
          <w:bCs/>
          <w:i/>
          <w:sz w:val="44"/>
          <w:lang w:val="en-US" w:eastAsia="zh-CN"/>
        </w:rPr>
        <w:t>8</w:t>
      </w:r>
      <w:r>
        <w:rPr>
          <w:rFonts w:ascii="Verdana" w:hAnsi="Verdana"/>
          <w:b w:val="0"/>
          <w:bCs/>
          <w:i/>
          <w:sz w:val="44"/>
        </w:rPr>
        <w:t xml:space="preserve"> – </w:t>
      </w:r>
      <w:r>
        <w:rPr>
          <w:rFonts w:hint="eastAsia" w:ascii="Verdana" w:hAnsi="Verdana" w:eastAsia="宋体"/>
          <w:b w:val="0"/>
          <w:bCs/>
          <w:i/>
          <w:sz w:val="44"/>
          <w:lang w:eastAsia="zh-CN"/>
        </w:rPr>
        <w:t>Adidas's strategic analysis</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6985"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hint="eastAsia" w:ascii="Verdana" w:hAnsi="Verdana" w:eastAsia="宋体"/>
          <w:b/>
          <w:sz w:val="44"/>
          <w:lang w:eastAsia="zh-CN"/>
        </w:rPr>
      </w:pPr>
      <w:r>
        <w:rPr>
          <w:rFonts w:hint="eastAsia" w:ascii="Verdana" w:hAnsi="Verdana" w:eastAsia="宋体"/>
          <w:b/>
          <w:sz w:val="44"/>
          <w:lang w:val="en-US" w:eastAsia="zh-CN"/>
        </w:rPr>
        <w:t>NOVEMBER</w:t>
      </w:r>
      <w:r>
        <w:rPr>
          <w:rFonts w:ascii="Verdana" w:hAnsi="Verdana"/>
          <w:b/>
          <w:sz w:val="44"/>
        </w:rPr>
        <w:t xml:space="preserve"> 201</w:t>
      </w:r>
      <w:r>
        <w:rPr>
          <w:rFonts w:hint="eastAsia" w:ascii="Verdana" w:hAnsi="Verdana" w:eastAsia="宋体"/>
          <w:b/>
          <w:sz w:val="44"/>
          <w:lang w:val="en-US" w:eastAsia="zh-CN"/>
        </w:rPr>
        <w:t>8</w:t>
      </w:r>
    </w:p>
    <w:p>
      <w:pPr>
        <w:spacing w:after="160" w:line="259" w:lineRule="auto"/>
        <w:rPr>
          <w:rFonts w:ascii="Verdana" w:hAnsi="Verdana"/>
          <w:b/>
          <w:caps/>
          <w:sz w:val="18"/>
          <w:szCs w:val="18"/>
        </w:rPr>
      </w:pPr>
    </w:p>
    <w:p>
      <w:pPr>
        <w:spacing w:after="160" w:line="259" w:lineRule="auto"/>
        <w:rPr>
          <w:rFonts w:ascii="Verdana" w:hAnsi="Verdana"/>
          <w:b/>
          <w:caps/>
          <w:color w:val="auto"/>
          <w:sz w:val="18"/>
          <w:szCs w:val="18"/>
          <w:lang w:val="en-US"/>
        </w:rPr>
      </w:pPr>
      <w:r>
        <w:rPr>
          <w:rFonts w:ascii="Verdana" w:hAnsi="Verdana"/>
          <w:b/>
          <w:caps/>
          <w:color w:val="auto"/>
          <w:sz w:val="18"/>
          <w:szCs w:val="18"/>
        </w:rPr>
        <w:t>MODULE NAME:</w:t>
      </w:r>
      <w:r>
        <w:rPr>
          <w:rFonts w:ascii="Verdana" w:hAnsi="Verdana"/>
          <w:b/>
          <w:caps/>
          <w:color w:val="auto"/>
          <w:sz w:val="18"/>
          <w:szCs w:val="18"/>
        </w:rPr>
        <w:tab/>
      </w:r>
      <w:r>
        <w:rPr>
          <w:rFonts w:ascii="Verdana" w:hAnsi="Verdana"/>
          <w:b/>
          <w:caps/>
          <w:color w:val="auto"/>
          <w:sz w:val="18"/>
          <w:szCs w:val="18"/>
        </w:rPr>
        <w:tab/>
      </w:r>
      <w:r>
        <w:rPr>
          <w:rFonts w:hint="eastAsia" w:ascii="Verdana" w:hAnsi="Verdana" w:eastAsia="宋体"/>
          <w:b/>
          <w:caps/>
          <w:color w:val="auto"/>
          <w:sz w:val="18"/>
          <w:szCs w:val="18"/>
          <w:lang w:val="en-US" w:eastAsia="zh-CN"/>
        </w:rPr>
        <w:t>STRATEGIC MANAGEMENT &amp; SUSAINABILITY (M3X9111)</w:t>
      </w:r>
    </w:p>
    <w:p>
      <w:pPr>
        <w:spacing w:after="160" w:line="259" w:lineRule="auto"/>
        <w:rPr>
          <w:rFonts w:ascii="Verdana" w:hAnsi="Verdana"/>
          <w:b/>
          <w:caps/>
          <w:color w:val="auto"/>
          <w:sz w:val="18"/>
          <w:szCs w:val="18"/>
        </w:rPr>
      </w:pPr>
      <w:r>
        <w:rPr>
          <w:rFonts w:ascii="Verdana" w:hAnsi="Verdana"/>
          <w:b/>
          <w:caps/>
          <w:color w:val="auto"/>
          <w:sz w:val="18"/>
          <w:szCs w:val="18"/>
        </w:rPr>
        <w:t>Project Name:</w:t>
      </w:r>
      <w:r>
        <w:rPr>
          <w:rFonts w:ascii="Verdana" w:hAnsi="Verdana"/>
          <w:b/>
          <w:caps/>
          <w:color w:val="auto"/>
          <w:sz w:val="18"/>
          <w:szCs w:val="18"/>
        </w:rPr>
        <w:tab/>
      </w:r>
      <w:r>
        <w:rPr>
          <w:rFonts w:ascii="Verdana" w:hAnsi="Verdana"/>
          <w:b/>
          <w:caps/>
          <w:color w:val="auto"/>
          <w:sz w:val="18"/>
          <w:szCs w:val="18"/>
        </w:rPr>
        <w:tab/>
      </w:r>
      <w:r>
        <w:rPr>
          <w:rFonts w:hint="eastAsia" w:ascii="Verdana" w:hAnsi="Verdana"/>
          <w:b/>
          <w:caps/>
          <w:color w:val="auto"/>
          <w:sz w:val="18"/>
          <w:szCs w:val="18"/>
          <w:lang w:eastAsia="zh-CN"/>
        </w:rPr>
        <w:t>Adidas's strategic analysis</w:t>
      </w:r>
    </w:p>
    <w:p>
      <w:pPr>
        <w:spacing w:after="160" w:line="259" w:lineRule="auto"/>
        <w:rPr>
          <w:rFonts w:hint="eastAsia" w:ascii="Verdana" w:hAnsi="Verdana" w:eastAsia="宋体"/>
          <w:b/>
          <w:caps/>
          <w:color w:val="auto"/>
          <w:sz w:val="18"/>
          <w:szCs w:val="18"/>
          <w:lang w:val="en-US" w:eastAsia="zh-CN"/>
        </w:rPr>
      </w:pPr>
      <w:r>
        <w:rPr>
          <w:rFonts w:ascii="Verdana" w:hAnsi="Verdana"/>
          <w:b/>
          <w:caps/>
          <w:color w:val="auto"/>
          <w:sz w:val="18"/>
          <w:szCs w:val="18"/>
        </w:rPr>
        <w:t>Name:</w:t>
      </w:r>
      <w:r>
        <w:rPr>
          <w:rFonts w:ascii="Verdana" w:hAnsi="Verdana"/>
          <w:b/>
          <w:caps/>
          <w:color w:val="auto"/>
          <w:sz w:val="18"/>
          <w:szCs w:val="18"/>
        </w:rPr>
        <w:tab/>
      </w:r>
      <w:r>
        <w:rPr>
          <w:rFonts w:ascii="Verdana" w:hAnsi="Verdana"/>
          <w:b/>
          <w:caps/>
          <w:color w:val="auto"/>
          <w:sz w:val="18"/>
          <w:szCs w:val="18"/>
        </w:rPr>
        <w:tab/>
      </w:r>
      <w:r>
        <w:rPr>
          <w:rFonts w:ascii="Verdana" w:hAnsi="Verdana"/>
          <w:b/>
          <w:caps/>
          <w:color w:val="auto"/>
          <w:sz w:val="18"/>
          <w:szCs w:val="18"/>
        </w:rPr>
        <w:tab/>
      </w:r>
      <w:r>
        <w:rPr>
          <w:rFonts w:ascii="Verdana" w:hAnsi="Verdana"/>
          <w:b/>
          <w:caps/>
          <w:color w:val="auto"/>
          <w:sz w:val="18"/>
          <w:szCs w:val="18"/>
        </w:rPr>
        <w:tab/>
      </w:r>
      <w:r>
        <w:rPr>
          <w:rFonts w:hint="eastAsia" w:ascii="Verdana" w:hAnsi="Verdana" w:eastAsia="宋体"/>
          <w:b/>
          <w:caps/>
          <w:color w:val="auto"/>
          <w:sz w:val="18"/>
          <w:szCs w:val="18"/>
          <w:lang w:val="en-US" w:eastAsia="zh-CN"/>
        </w:rPr>
        <w:t>FULIN ZHANG</w:t>
      </w:r>
    </w:p>
    <w:p>
      <w:pPr>
        <w:spacing w:after="160" w:line="259" w:lineRule="auto"/>
        <w:rPr>
          <w:rFonts w:hint="eastAsia" w:ascii="Verdana" w:hAnsi="Verdana" w:eastAsia="宋体"/>
          <w:b/>
          <w:caps/>
          <w:color w:val="auto"/>
          <w:sz w:val="18"/>
          <w:szCs w:val="18"/>
          <w:lang w:val="en-US" w:eastAsia="zh-CN"/>
        </w:rPr>
      </w:pPr>
      <w:r>
        <w:rPr>
          <w:rFonts w:ascii="Verdana" w:hAnsi="Verdana"/>
          <w:b/>
          <w:caps/>
          <w:color w:val="auto"/>
          <w:sz w:val="18"/>
          <w:szCs w:val="18"/>
        </w:rPr>
        <w:t>Student Number:</w:t>
      </w:r>
      <w:r>
        <w:rPr>
          <w:rFonts w:ascii="Verdana" w:hAnsi="Verdana"/>
          <w:b/>
          <w:caps/>
          <w:color w:val="auto"/>
          <w:sz w:val="18"/>
          <w:szCs w:val="18"/>
        </w:rPr>
        <w:tab/>
      </w:r>
      <w:r>
        <w:rPr>
          <w:rFonts w:hint="eastAsia" w:ascii="Verdana" w:hAnsi="Verdana" w:eastAsia="宋体"/>
          <w:b/>
          <w:caps/>
          <w:color w:val="auto"/>
          <w:sz w:val="18"/>
          <w:szCs w:val="18"/>
          <w:lang w:val="en-US" w:eastAsia="zh-CN"/>
        </w:rPr>
        <w:t>1801887</w:t>
      </w:r>
    </w:p>
    <w:p>
      <w:bookmarkStart w:id="35" w:name="_GoBack"/>
      <w:bookmarkEnd w:id="35"/>
    </w:p>
    <w:p/>
    <w:p>
      <w:pPr>
        <w:sectPr>
          <w:pgSz w:w="11906" w:h="16838"/>
          <w:pgMar w:top="1440" w:right="1800" w:bottom="1440" w:left="1800" w:header="851" w:footer="992" w:gutter="0"/>
          <w:cols w:space="425" w:num="1"/>
          <w:docGrid w:type="lines" w:linePitch="312" w:charSpace="0"/>
        </w:sectPr>
      </w:pPr>
    </w:p>
    <w:p>
      <w:pPr>
        <w:tabs>
          <w:tab w:val="left" w:pos="4007"/>
        </w:tabs>
        <w:jc w:val="center"/>
        <w:rPr>
          <w:rFonts w:ascii="Verdana" w:hAnsi="Verdana"/>
          <w:b/>
          <w:caps/>
          <w:sz w:val="18"/>
          <w:szCs w:val="18"/>
        </w:rPr>
      </w:pPr>
      <w:r>
        <w:rPr>
          <w:rFonts w:ascii="Verdana" w:hAnsi="Verdana"/>
          <w:b/>
          <w:caps/>
          <w:sz w:val="18"/>
          <w:szCs w:val="18"/>
        </w:rPr>
        <w:t>Table of Contents</w:t>
      </w:r>
    </w:p>
    <w:p/>
    <w:sdt>
      <w:sdtPr>
        <w:rPr>
          <w:rFonts w:ascii="宋体" w:hAnsi="宋体" w:eastAsia="宋体" w:cs="Calibri"/>
          <w:sz w:val="21"/>
          <w:szCs w:val="22"/>
          <w:lang w:val="en-GB" w:eastAsia="en-US" w:bidi="ar-SA"/>
        </w:rPr>
        <w:id w:val="147477871"/>
        <w:docPartObj>
          <w:docPartGallery w:val="Table of Contents"/>
          <w:docPartUnique/>
        </w:docPartObj>
      </w:sdtPr>
      <w:sdtEndPr>
        <w:rPr>
          <w:rFonts w:ascii="宋体" w:hAnsi="宋体" w:eastAsia="宋体" w:cs="Calibri"/>
          <w:sz w:val="20"/>
          <w:szCs w:val="20"/>
          <w:lang w:val="en-GB" w:eastAsia="en-US" w:bidi="ar-SA"/>
        </w:rPr>
      </w:sdtEndPr>
      <w:sdtContent>
        <w:p>
          <w:pPr>
            <w:spacing w:before="0" w:beforeLines="0" w:after="0" w:afterLines="0" w:line="240" w:lineRule="auto"/>
            <w:ind w:left="0" w:leftChars="0" w:right="0" w:rightChars="0" w:firstLine="0" w:firstLineChars="0"/>
            <w:jc w:val="center"/>
          </w:pPr>
          <w:bookmarkStart w:id="0" w:name="_Toc10698_WPSOffice_Type3"/>
        </w:p>
        <w:p>
          <w:pPr>
            <w:pStyle w:val="14"/>
            <w:tabs>
              <w:tab w:val="right" w:leader="dot" w:pos="8306"/>
            </w:tabs>
          </w:pPr>
          <w:r>
            <w:fldChar w:fldCharType="begin"/>
          </w:r>
          <w:r>
            <w:instrText xml:space="preserve"> HYPERLINK \l _Toc2977_WPSOffice_Level1 </w:instrText>
          </w:r>
          <w:r>
            <w:fldChar w:fldCharType="separate"/>
          </w:r>
          <w:sdt>
            <w:sdtPr>
              <w:rPr>
                <w:rFonts w:ascii="Calibri" w:hAnsi="Calibri" w:cs="Calibri" w:eastAsiaTheme="minorHAnsi"/>
                <w:sz w:val="22"/>
                <w:szCs w:val="22"/>
                <w:lang w:val="en-GB" w:eastAsia="en-US" w:bidi="ar-SA"/>
              </w:rPr>
              <w:id w:val="147477871"/>
              <w:placeholder>
                <w:docPart w:val="{7f91fe3d-b515-4a23-bcb2-0d959cecc5d2}"/>
              </w:placeholder>
            </w:sdtPr>
            <w:sdtEndPr>
              <w:rPr>
                <w:rFonts w:ascii="Calibri" w:hAnsi="Calibri" w:cs="Calibri" w:eastAsiaTheme="minorHAnsi"/>
                <w:sz w:val="22"/>
                <w:szCs w:val="22"/>
                <w:lang w:val="en-GB" w:eastAsia="en-US" w:bidi="ar-SA"/>
              </w:rPr>
            </w:sdtEndPr>
            <w:sdtContent>
              <w:r>
                <w:rPr>
                  <w:rFonts w:ascii="Verdana" w:hAnsi="Verdana" w:cs="Calibri" w:eastAsiaTheme="minorHAnsi"/>
                </w:rPr>
                <w:t>List of Figures</w:t>
              </w:r>
            </w:sdtContent>
          </w:sdt>
          <w:r>
            <w:tab/>
          </w:r>
          <w:bookmarkStart w:id="1" w:name="_Toc2977_WPSOffice_Level1Page"/>
          <w:r>
            <w:t>3</w:t>
          </w:r>
          <w:bookmarkEnd w:id="1"/>
          <w:r>
            <w:fldChar w:fldCharType="end"/>
          </w:r>
        </w:p>
        <w:p>
          <w:pPr>
            <w:pStyle w:val="14"/>
            <w:tabs>
              <w:tab w:val="right" w:leader="dot" w:pos="8306"/>
            </w:tabs>
          </w:pPr>
          <w:r>
            <w:fldChar w:fldCharType="begin"/>
          </w:r>
          <w:r>
            <w:instrText xml:space="preserve"> HYPERLINK \l _Toc10698_WPSOffice_Level1 </w:instrText>
          </w:r>
          <w:r>
            <w:fldChar w:fldCharType="separate"/>
          </w:r>
          <w:sdt>
            <w:sdtPr>
              <w:rPr>
                <w:rFonts w:ascii="Calibri" w:hAnsi="Calibri" w:cs="Calibri" w:eastAsiaTheme="minorHAnsi"/>
                <w:sz w:val="22"/>
                <w:szCs w:val="22"/>
                <w:lang w:val="en-GB" w:eastAsia="en-US" w:bidi="ar-SA"/>
              </w:rPr>
              <w:id w:val="147477871"/>
              <w:placeholder>
                <w:docPart w:val="{d02f6351-986d-4b12-b2b2-ae88258ea604}"/>
              </w:placeholder>
            </w:sdtPr>
            <w:sdtEndPr>
              <w:rPr>
                <w:rFonts w:ascii="Calibri" w:hAnsi="Calibri" w:cs="Calibri" w:eastAsiaTheme="minorHAnsi"/>
                <w:sz w:val="22"/>
                <w:szCs w:val="22"/>
                <w:lang w:val="en-GB" w:eastAsia="en-US" w:bidi="ar-SA"/>
              </w:rPr>
            </w:sdtEndPr>
            <w:sdtContent>
              <w:r>
                <w:rPr>
                  <w:rFonts w:hint="default" w:ascii="Verdana" w:hAnsi="Verdana" w:eastAsia="宋体" w:cs="Calibri"/>
                </w:rPr>
                <w:t xml:space="preserve">1. </w:t>
              </w:r>
              <w:r>
                <w:rPr>
                  <w:rFonts w:hint="eastAsia" w:ascii="Verdana" w:hAnsi="Verdana" w:eastAsia="宋体" w:cs="Calibri"/>
                  <w:lang w:val="en-US" w:eastAsia="zh-CN"/>
                </w:rPr>
                <w:t>E</w:t>
              </w:r>
              <w:r>
                <w:rPr>
                  <w:rFonts w:ascii="Verdana" w:hAnsi="Verdana" w:eastAsia="Times New Roman" w:cs="Arial"/>
                </w:rPr>
                <w:t xml:space="preserve">XECUTIVE </w:t>
              </w:r>
              <w:r>
                <w:rPr>
                  <w:rFonts w:hint="eastAsia" w:ascii="Verdana" w:hAnsi="Verdana" w:eastAsia="宋体" w:cs="Arial"/>
                  <w:lang w:val="en-US" w:eastAsia="zh-CN"/>
                </w:rPr>
                <w:t>S</w:t>
              </w:r>
              <w:r>
                <w:rPr>
                  <w:rFonts w:ascii="Verdana" w:hAnsi="Verdana" w:eastAsia="Times New Roman" w:cs="Arial"/>
                </w:rPr>
                <w:t>UMMARY</w:t>
              </w:r>
            </w:sdtContent>
          </w:sdt>
          <w:r>
            <w:tab/>
          </w:r>
          <w:bookmarkStart w:id="2" w:name="_Toc10698_WPSOffice_Level1Page"/>
          <w:r>
            <w:t>4</w:t>
          </w:r>
          <w:bookmarkEnd w:id="2"/>
          <w:r>
            <w:fldChar w:fldCharType="end"/>
          </w:r>
        </w:p>
        <w:p>
          <w:pPr>
            <w:pStyle w:val="14"/>
            <w:tabs>
              <w:tab w:val="right" w:leader="dot" w:pos="8306"/>
            </w:tabs>
          </w:pPr>
          <w:r>
            <w:fldChar w:fldCharType="begin"/>
          </w:r>
          <w:r>
            <w:instrText xml:space="preserve"> HYPERLINK \l _Toc6559_WPSOffice_Level1 </w:instrText>
          </w:r>
          <w:r>
            <w:fldChar w:fldCharType="separate"/>
          </w:r>
          <w:sdt>
            <w:sdtPr>
              <w:rPr>
                <w:rFonts w:ascii="Calibri" w:hAnsi="Calibri" w:cs="Calibri" w:eastAsiaTheme="minorHAnsi"/>
                <w:sz w:val="22"/>
                <w:szCs w:val="22"/>
                <w:lang w:val="en-GB" w:eastAsia="en-US" w:bidi="ar-SA"/>
              </w:rPr>
              <w:id w:val="147477871"/>
              <w:placeholder>
                <w:docPart w:val="{b616a873-1a28-439d-a19b-0ff98f01c316}"/>
              </w:placeholder>
            </w:sdtPr>
            <w:sdtEndPr>
              <w:rPr>
                <w:rFonts w:ascii="Calibri" w:hAnsi="Calibri" w:cs="Calibri" w:eastAsiaTheme="minorHAnsi"/>
                <w:sz w:val="22"/>
                <w:szCs w:val="22"/>
                <w:lang w:val="en-GB" w:eastAsia="en-US" w:bidi="ar-SA"/>
              </w:rPr>
            </w:sdtEndPr>
            <w:sdtContent>
              <w:r>
                <w:rPr>
                  <w:rFonts w:hint="default" w:ascii="Verdana" w:hAnsi="Verdana" w:eastAsia="Times New Roman" w:cs="Arial"/>
                </w:rPr>
                <w:t xml:space="preserve">2. </w:t>
              </w:r>
              <w:r>
                <w:rPr>
                  <w:rFonts w:ascii="Verdana" w:hAnsi="Verdana" w:eastAsia="Times New Roman" w:cs="Arial"/>
                </w:rPr>
                <w:t>Introduction</w:t>
              </w:r>
            </w:sdtContent>
          </w:sdt>
          <w:r>
            <w:tab/>
          </w:r>
          <w:bookmarkStart w:id="3" w:name="_Toc6559_WPSOffice_Level1Page"/>
          <w:r>
            <w:t>5</w:t>
          </w:r>
          <w:bookmarkEnd w:id="3"/>
          <w:r>
            <w:fldChar w:fldCharType="end"/>
          </w:r>
        </w:p>
        <w:p>
          <w:pPr>
            <w:pStyle w:val="15"/>
            <w:tabs>
              <w:tab w:val="right" w:leader="dot" w:pos="8306"/>
            </w:tabs>
          </w:pPr>
          <w:r>
            <w:fldChar w:fldCharType="begin"/>
          </w:r>
          <w:r>
            <w:instrText xml:space="preserve"> HYPERLINK \l _Toc10698_WPSOffice_Level2 </w:instrText>
          </w:r>
          <w:r>
            <w:fldChar w:fldCharType="separate"/>
          </w:r>
          <w:sdt>
            <w:sdtPr>
              <w:rPr>
                <w:rFonts w:ascii="Calibri" w:hAnsi="Calibri" w:cs="Calibri" w:eastAsiaTheme="minorHAnsi"/>
                <w:sz w:val="22"/>
                <w:szCs w:val="22"/>
                <w:lang w:val="en-GB" w:eastAsia="en-US" w:bidi="ar-SA"/>
              </w:rPr>
              <w:id w:val="147477871"/>
              <w:placeholder>
                <w:docPart w:val="{84e17e18-6b47-4b9b-8540-f5f775cffe70}"/>
              </w:placeholder>
            </w:sdtPr>
            <w:sdtEndPr>
              <w:rPr>
                <w:rFonts w:ascii="Calibri" w:hAnsi="Calibri" w:cs="Calibri" w:eastAsiaTheme="minorHAnsi"/>
                <w:sz w:val="22"/>
                <w:szCs w:val="22"/>
                <w:lang w:val="en-GB" w:eastAsia="en-US" w:bidi="ar-SA"/>
              </w:rPr>
            </w:sdtEndPr>
            <w:sdtContent>
              <w:r>
                <w:rPr>
                  <w:rFonts w:hint="default" w:ascii="Verdana" w:hAnsi="Verdana" w:eastAsia="宋体" w:cs="Calibri"/>
                </w:rPr>
                <w:t xml:space="preserve">2.1 </w:t>
              </w:r>
              <w:r>
                <w:rPr>
                  <w:rFonts w:hint="eastAsia" w:ascii="Verdana" w:hAnsi="Verdana" w:eastAsia="Times New Roman" w:cs="Arial"/>
                </w:rPr>
                <w:t>Report Remit</w:t>
              </w:r>
            </w:sdtContent>
          </w:sdt>
          <w:r>
            <w:tab/>
          </w:r>
          <w:bookmarkStart w:id="4" w:name="_Toc10698_WPSOffice_Level2Page"/>
          <w:r>
            <w:t>5</w:t>
          </w:r>
          <w:bookmarkEnd w:id="4"/>
          <w:r>
            <w:fldChar w:fldCharType="end"/>
          </w:r>
        </w:p>
        <w:p>
          <w:pPr>
            <w:pStyle w:val="15"/>
            <w:tabs>
              <w:tab w:val="right" w:leader="dot" w:pos="8306"/>
            </w:tabs>
          </w:pPr>
          <w:r>
            <w:fldChar w:fldCharType="begin"/>
          </w:r>
          <w:r>
            <w:instrText xml:space="preserve"> HYPERLINK \l _Toc6559_WPSOffice_Level2 </w:instrText>
          </w:r>
          <w:r>
            <w:fldChar w:fldCharType="separate"/>
          </w:r>
          <w:sdt>
            <w:sdtPr>
              <w:rPr>
                <w:rFonts w:ascii="Calibri" w:hAnsi="Calibri" w:cs="Calibri" w:eastAsiaTheme="minorHAnsi"/>
                <w:sz w:val="22"/>
                <w:szCs w:val="22"/>
                <w:lang w:val="en-GB" w:eastAsia="en-US" w:bidi="ar-SA"/>
              </w:rPr>
              <w:id w:val="147477871"/>
              <w:placeholder>
                <w:docPart w:val="{6f87bf67-f5a5-48d8-9048-5d67f031b53d}"/>
              </w:placeholder>
            </w:sdtPr>
            <w:sdtEndPr>
              <w:rPr>
                <w:rFonts w:ascii="Calibri" w:hAnsi="Calibri" w:cs="Calibri" w:eastAsiaTheme="minorHAnsi"/>
                <w:sz w:val="22"/>
                <w:szCs w:val="22"/>
                <w:lang w:val="en-GB" w:eastAsia="en-US" w:bidi="ar-SA"/>
              </w:rPr>
            </w:sdtEndPr>
            <w:sdtContent>
              <w:r>
                <w:rPr>
                  <w:rFonts w:hint="default" w:ascii="Verdana" w:hAnsi="Verdana" w:eastAsia="Times New Roman" w:cs="Arial"/>
                </w:rPr>
                <w:t xml:space="preserve">2.2 </w:t>
              </w:r>
              <w:r>
                <w:rPr>
                  <w:rFonts w:hint="eastAsia" w:ascii="Verdana" w:hAnsi="Verdana" w:eastAsia="Times New Roman" w:cs="Arial"/>
                </w:rPr>
                <w:t>Background of the organisation</w:t>
              </w:r>
            </w:sdtContent>
          </w:sdt>
          <w:r>
            <w:tab/>
          </w:r>
          <w:bookmarkStart w:id="5" w:name="_Toc6559_WPSOffice_Level2Page"/>
          <w:r>
            <w:t>5</w:t>
          </w:r>
          <w:bookmarkEnd w:id="5"/>
          <w:r>
            <w:fldChar w:fldCharType="end"/>
          </w:r>
        </w:p>
        <w:p>
          <w:pPr>
            <w:pStyle w:val="15"/>
            <w:tabs>
              <w:tab w:val="right" w:leader="dot" w:pos="8306"/>
            </w:tabs>
          </w:pPr>
          <w:r>
            <w:fldChar w:fldCharType="begin"/>
          </w:r>
          <w:r>
            <w:instrText xml:space="preserve"> HYPERLINK \l _Toc13896_WPSOffice_Level2 </w:instrText>
          </w:r>
          <w:r>
            <w:fldChar w:fldCharType="separate"/>
          </w:r>
          <w:sdt>
            <w:sdtPr>
              <w:rPr>
                <w:rFonts w:ascii="Calibri" w:hAnsi="Calibri" w:cs="Calibri" w:eastAsiaTheme="minorHAnsi"/>
                <w:sz w:val="22"/>
                <w:szCs w:val="22"/>
                <w:lang w:val="en-GB" w:eastAsia="en-US" w:bidi="ar-SA"/>
              </w:rPr>
              <w:id w:val="147477871"/>
              <w:placeholder>
                <w:docPart w:val="{c8e86287-f049-409a-8442-d66fe839635f}"/>
              </w:placeholder>
            </w:sdtPr>
            <w:sdtEndPr>
              <w:rPr>
                <w:rFonts w:ascii="Calibri" w:hAnsi="Calibri" w:cs="Calibri" w:eastAsiaTheme="minorHAnsi"/>
                <w:sz w:val="22"/>
                <w:szCs w:val="22"/>
                <w:lang w:val="en-GB" w:eastAsia="en-US" w:bidi="ar-SA"/>
              </w:rPr>
            </w:sdtEndPr>
            <w:sdtContent>
              <w:r>
                <w:rPr>
                  <w:rFonts w:hint="default" w:ascii="Verdana" w:hAnsi="Verdana" w:eastAsia="Times New Roman" w:cs="Arial"/>
                </w:rPr>
                <w:t xml:space="preserve">2.3 </w:t>
              </w:r>
              <w:r>
                <w:rPr>
                  <w:rFonts w:hint="eastAsia" w:ascii="Verdana" w:hAnsi="Verdana" w:eastAsia="Times New Roman" w:cs="Arial"/>
                </w:rPr>
                <w:t>Strategic Analysis</w:t>
              </w:r>
            </w:sdtContent>
          </w:sdt>
          <w:r>
            <w:tab/>
          </w:r>
          <w:bookmarkStart w:id="6" w:name="_Toc13896_WPSOffice_Level2Page"/>
          <w:r>
            <w:t>6</w:t>
          </w:r>
          <w:bookmarkEnd w:id="6"/>
          <w:r>
            <w:fldChar w:fldCharType="end"/>
          </w:r>
        </w:p>
        <w:p>
          <w:pPr>
            <w:pStyle w:val="15"/>
            <w:tabs>
              <w:tab w:val="right" w:leader="dot" w:pos="8306"/>
            </w:tabs>
          </w:pPr>
          <w:r>
            <w:fldChar w:fldCharType="begin"/>
          </w:r>
          <w:r>
            <w:instrText xml:space="preserve"> HYPERLINK \l _Toc8642_WPSOffice_Level2 </w:instrText>
          </w:r>
          <w:r>
            <w:fldChar w:fldCharType="separate"/>
          </w:r>
          <w:sdt>
            <w:sdtPr>
              <w:rPr>
                <w:rFonts w:ascii="Calibri" w:hAnsi="Calibri" w:cs="Calibri" w:eastAsiaTheme="minorHAnsi"/>
                <w:sz w:val="22"/>
                <w:szCs w:val="22"/>
                <w:lang w:val="en-GB" w:eastAsia="en-US" w:bidi="ar-SA"/>
              </w:rPr>
              <w:id w:val="147477871"/>
              <w:placeholder>
                <w:docPart w:val="{38136f4c-4c53-45fa-add4-8646136d5918}"/>
              </w:placeholder>
            </w:sdtPr>
            <w:sdtEndPr>
              <w:rPr>
                <w:rFonts w:ascii="Calibri" w:hAnsi="Calibri" w:cs="Calibri" w:eastAsiaTheme="minorHAnsi"/>
                <w:sz w:val="22"/>
                <w:szCs w:val="22"/>
                <w:lang w:val="en-GB" w:eastAsia="en-US" w:bidi="ar-SA"/>
              </w:rPr>
            </w:sdtEndPr>
            <w:sdtContent>
              <w:r>
                <w:rPr>
                  <w:rFonts w:hint="default" w:ascii="Verdana" w:hAnsi="Verdana" w:eastAsia="Times New Roman" w:cs="Arial"/>
                </w:rPr>
                <w:t xml:space="preserve">2.4 </w:t>
              </w:r>
              <w:r>
                <w:rPr>
                  <w:rFonts w:hint="eastAsia" w:ascii="Verdana" w:hAnsi="Verdana" w:eastAsia="Times New Roman" w:cs="Arial"/>
                </w:rPr>
                <w:t>Business level strategy</w:t>
              </w:r>
            </w:sdtContent>
          </w:sdt>
          <w:r>
            <w:tab/>
          </w:r>
          <w:bookmarkStart w:id="7" w:name="_Toc8642_WPSOffice_Level2Page"/>
          <w:r>
            <w:t>6</w:t>
          </w:r>
          <w:bookmarkEnd w:id="7"/>
          <w:r>
            <w:fldChar w:fldCharType="end"/>
          </w:r>
        </w:p>
        <w:p>
          <w:pPr>
            <w:pStyle w:val="15"/>
            <w:tabs>
              <w:tab w:val="right" w:leader="dot" w:pos="8306"/>
            </w:tabs>
          </w:pPr>
          <w:r>
            <w:fldChar w:fldCharType="begin"/>
          </w:r>
          <w:r>
            <w:instrText xml:space="preserve"> HYPERLINK \l _Toc18724_WPSOffice_Level2 </w:instrText>
          </w:r>
          <w:r>
            <w:fldChar w:fldCharType="separate"/>
          </w:r>
          <w:sdt>
            <w:sdtPr>
              <w:rPr>
                <w:rFonts w:ascii="Calibri" w:hAnsi="Calibri" w:cs="Calibri" w:eastAsiaTheme="minorHAnsi"/>
                <w:sz w:val="22"/>
                <w:szCs w:val="22"/>
                <w:lang w:val="en-GB" w:eastAsia="en-US" w:bidi="ar-SA"/>
              </w:rPr>
              <w:id w:val="147477871"/>
              <w:placeholder>
                <w:docPart w:val="{71e7dc36-62c1-4353-8ef3-441e5c6e17ce}"/>
              </w:placeholder>
            </w:sdtPr>
            <w:sdtEndPr>
              <w:rPr>
                <w:rFonts w:ascii="Calibri" w:hAnsi="Calibri" w:cs="Calibri" w:eastAsiaTheme="minorHAnsi"/>
                <w:sz w:val="22"/>
                <w:szCs w:val="22"/>
                <w:lang w:val="en-GB" w:eastAsia="en-US" w:bidi="ar-SA"/>
              </w:rPr>
            </w:sdtEndPr>
            <w:sdtContent>
              <w:r>
                <w:rPr>
                  <w:rFonts w:hint="default" w:ascii="Verdana" w:hAnsi="Verdana" w:eastAsia="宋体" w:cs="Calibri"/>
                </w:rPr>
                <w:t xml:space="preserve">2.5 </w:t>
              </w:r>
              <w:r>
                <w:rPr>
                  <w:rFonts w:hint="eastAsia" w:ascii="Verdana" w:hAnsi="Verdana" w:eastAsia="Times New Roman" w:cs="Arial"/>
                </w:rPr>
                <w:t>Competitive advantage</w:t>
              </w:r>
            </w:sdtContent>
          </w:sdt>
          <w:r>
            <w:tab/>
          </w:r>
          <w:bookmarkStart w:id="8" w:name="_Toc18724_WPSOffice_Level2Page"/>
          <w:r>
            <w:t>6</w:t>
          </w:r>
          <w:bookmarkEnd w:id="8"/>
          <w:r>
            <w:fldChar w:fldCharType="end"/>
          </w:r>
        </w:p>
        <w:p>
          <w:pPr>
            <w:pStyle w:val="15"/>
            <w:tabs>
              <w:tab w:val="right" w:leader="dot" w:pos="8306"/>
            </w:tabs>
          </w:pPr>
          <w:r>
            <w:fldChar w:fldCharType="begin"/>
          </w:r>
          <w:r>
            <w:instrText xml:space="preserve"> HYPERLINK \l _Toc19202_WPSOffice_Level2 </w:instrText>
          </w:r>
          <w:r>
            <w:fldChar w:fldCharType="separate"/>
          </w:r>
          <w:sdt>
            <w:sdtPr>
              <w:rPr>
                <w:rFonts w:ascii="Calibri" w:hAnsi="Calibri" w:cs="Calibri" w:eastAsiaTheme="minorHAnsi"/>
                <w:sz w:val="22"/>
                <w:szCs w:val="22"/>
                <w:lang w:val="en-GB" w:eastAsia="en-US" w:bidi="ar-SA"/>
              </w:rPr>
              <w:id w:val="147477871"/>
              <w:placeholder>
                <w:docPart w:val="{40da2b0e-c6ac-494c-8f2e-0038ce0f50ef}"/>
              </w:placeholder>
            </w:sdtPr>
            <w:sdtEndPr>
              <w:rPr>
                <w:rFonts w:ascii="Calibri" w:hAnsi="Calibri" w:cs="Calibri" w:eastAsiaTheme="minorHAnsi"/>
                <w:sz w:val="22"/>
                <w:szCs w:val="22"/>
                <w:lang w:val="en-GB" w:eastAsia="en-US" w:bidi="ar-SA"/>
              </w:rPr>
            </w:sdtEndPr>
            <w:sdtContent>
              <w:r>
                <w:rPr>
                  <w:rFonts w:hint="default" w:ascii="Verdana" w:hAnsi="Verdana" w:eastAsia="Times New Roman" w:cs="Arial"/>
                </w:rPr>
                <w:t xml:space="preserve">2.6 </w:t>
              </w:r>
              <w:r>
                <w:rPr>
                  <w:rFonts w:hint="eastAsia" w:ascii="Verdana" w:hAnsi="Verdana" w:eastAsia="Times New Roman" w:cs="Arial"/>
                </w:rPr>
                <w:t>Porter’s Generic Strategies</w:t>
              </w:r>
            </w:sdtContent>
          </w:sdt>
          <w:r>
            <w:tab/>
          </w:r>
          <w:bookmarkStart w:id="9" w:name="_Toc19202_WPSOffice_Level2Page"/>
          <w:r>
            <w:t>7</w:t>
          </w:r>
          <w:bookmarkEnd w:id="9"/>
          <w:r>
            <w:fldChar w:fldCharType="end"/>
          </w:r>
        </w:p>
        <w:p>
          <w:pPr>
            <w:pStyle w:val="14"/>
            <w:tabs>
              <w:tab w:val="right" w:leader="dot" w:pos="8306"/>
            </w:tabs>
          </w:pPr>
          <w:r>
            <w:fldChar w:fldCharType="begin"/>
          </w:r>
          <w:r>
            <w:instrText xml:space="preserve"> HYPERLINK \l _Toc13896_WPSOffice_Level1 </w:instrText>
          </w:r>
          <w:r>
            <w:fldChar w:fldCharType="separate"/>
          </w:r>
          <w:sdt>
            <w:sdtPr>
              <w:rPr>
                <w:rFonts w:ascii="Calibri" w:hAnsi="Calibri" w:cs="Calibri" w:eastAsiaTheme="minorHAnsi"/>
                <w:sz w:val="22"/>
                <w:szCs w:val="22"/>
                <w:lang w:val="en-GB" w:eastAsia="en-US" w:bidi="ar-SA"/>
              </w:rPr>
              <w:id w:val="147477871"/>
              <w:placeholder>
                <w:docPart w:val="{f0e6d7b2-4848-4251-a536-d443688e43f9}"/>
              </w:placeholder>
            </w:sdtPr>
            <w:sdtEndPr>
              <w:rPr>
                <w:rFonts w:ascii="Calibri" w:hAnsi="Calibri" w:cs="Calibri" w:eastAsiaTheme="minorHAnsi"/>
                <w:sz w:val="22"/>
                <w:szCs w:val="22"/>
                <w:lang w:val="en-GB" w:eastAsia="en-US" w:bidi="ar-SA"/>
              </w:rPr>
            </w:sdtEndPr>
            <w:sdtContent>
              <w:r>
                <w:rPr>
                  <w:rFonts w:hint="default" w:ascii="Verdana" w:hAnsi="Verdana" w:eastAsia="Times New Roman" w:cs="Arial"/>
                </w:rPr>
                <w:t xml:space="preserve">3. </w:t>
              </w:r>
              <w:r>
                <w:rPr>
                  <w:rFonts w:ascii="Verdana" w:hAnsi="Verdana" w:eastAsia="Times New Roman" w:cs="Arial"/>
                </w:rPr>
                <w:t>Main Body</w:t>
              </w:r>
            </w:sdtContent>
          </w:sdt>
          <w:r>
            <w:tab/>
          </w:r>
          <w:bookmarkStart w:id="10" w:name="_Toc13896_WPSOffice_Level1Page"/>
          <w:r>
            <w:t>8</w:t>
          </w:r>
          <w:bookmarkEnd w:id="10"/>
          <w:r>
            <w:fldChar w:fldCharType="end"/>
          </w:r>
        </w:p>
        <w:p>
          <w:pPr>
            <w:pStyle w:val="14"/>
            <w:tabs>
              <w:tab w:val="right" w:leader="dot" w:pos="8306"/>
            </w:tabs>
          </w:pPr>
          <w:r>
            <w:fldChar w:fldCharType="begin"/>
          </w:r>
          <w:r>
            <w:instrText xml:space="preserve"> HYPERLINK \l _Toc8642_WPSOffice_Level1 </w:instrText>
          </w:r>
          <w:r>
            <w:fldChar w:fldCharType="separate"/>
          </w:r>
          <w:sdt>
            <w:sdtPr>
              <w:rPr>
                <w:rFonts w:ascii="Calibri" w:hAnsi="Calibri" w:cs="Calibri" w:eastAsiaTheme="minorHAnsi"/>
                <w:sz w:val="22"/>
                <w:szCs w:val="22"/>
                <w:lang w:val="en-GB" w:eastAsia="en-US" w:bidi="ar-SA"/>
              </w:rPr>
              <w:id w:val="147477871"/>
              <w:placeholder>
                <w:docPart w:val="{3ab5fad1-bb50-4f48-8f55-2e17de60583b}"/>
              </w:placeholder>
            </w:sdtPr>
            <w:sdtEndPr>
              <w:rPr>
                <w:rFonts w:ascii="Calibri" w:hAnsi="Calibri" w:cs="Calibri" w:eastAsiaTheme="minorHAnsi"/>
                <w:sz w:val="22"/>
                <w:szCs w:val="22"/>
                <w:lang w:val="en-GB" w:eastAsia="en-US" w:bidi="ar-SA"/>
              </w:rPr>
            </w:sdtEndPr>
            <w:sdtContent>
              <w:r>
                <w:rPr>
                  <w:rFonts w:hint="default" w:ascii="Verdana" w:hAnsi="Verdana" w:eastAsia="宋体" w:cs="Calibri"/>
                </w:rPr>
                <w:t xml:space="preserve">4. </w:t>
              </w:r>
              <w:r>
                <w:rPr>
                  <w:rFonts w:ascii="Verdana" w:hAnsi="Verdana" w:eastAsia="Times New Roman" w:cs="Arial"/>
                </w:rPr>
                <w:t>Conclusion</w:t>
              </w:r>
            </w:sdtContent>
          </w:sdt>
          <w:r>
            <w:tab/>
          </w:r>
          <w:bookmarkStart w:id="11" w:name="_Toc8642_WPSOffice_Level1Page"/>
          <w:r>
            <w:t>11</w:t>
          </w:r>
          <w:bookmarkEnd w:id="11"/>
          <w:r>
            <w:fldChar w:fldCharType="end"/>
          </w:r>
        </w:p>
        <w:p>
          <w:pPr>
            <w:pStyle w:val="15"/>
            <w:tabs>
              <w:tab w:val="right" w:leader="dot" w:pos="8306"/>
            </w:tabs>
          </w:pPr>
          <w:r>
            <w:fldChar w:fldCharType="begin"/>
          </w:r>
          <w:r>
            <w:instrText xml:space="preserve"> HYPERLINK \l _Toc32011_WPSOffice_Level2 </w:instrText>
          </w:r>
          <w:r>
            <w:fldChar w:fldCharType="separate"/>
          </w:r>
          <w:sdt>
            <w:sdtPr>
              <w:rPr>
                <w:rFonts w:ascii="Calibri" w:hAnsi="Calibri" w:cs="Calibri" w:eastAsiaTheme="minorHAnsi"/>
                <w:sz w:val="22"/>
                <w:szCs w:val="22"/>
                <w:lang w:val="en-GB" w:eastAsia="en-US" w:bidi="ar-SA"/>
              </w:rPr>
              <w:id w:val="147477871"/>
              <w:placeholder>
                <w:docPart w:val="{20403c4c-ceae-4bdc-9414-0a6754aca3f4}"/>
              </w:placeholder>
            </w:sdtPr>
            <w:sdtEndPr>
              <w:rPr>
                <w:rFonts w:ascii="Calibri" w:hAnsi="Calibri" w:cs="Calibri" w:eastAsiaTheme="minorHAnsi"/>
                <w:sz w:val="22"/>
                <w:szCs w:val="22"/>
                <w:lang w:val="en-GB" w:eastAsia="en-US" w:bidi="ar-SA"/>
              </w:rPr>
            </w:sdtEndPr>
            <w:sdtContent>
              <w:r>
                <w:rPr>
                  <w:rFonts w:hint="default" w:ascii="Verdana" w:hAnsi="Verdana" w:eastAsia="Times New Roman" w:cs="Arial"/>
                </w:rPr>
                <w:t xml:space="preserve">4.1 </w:t>
              </w:r>
              <w:r>
                <w:rPr>
                  <w:rFonts w:ascii="Verdana" w:hAnsi="Verdana" w:eastAsia="Times New Roman" w:cs="Arial"/>
                </w:rPr>
                <w:t>Recommendations</w:t>
              </w:r>
            </w:sdtContent>
          </w:sdt>
          <w:r>
            <w:tab/>
          </w:r>
          <w:bookmarkStart w:id="12" w:name="_Toc32011_WPSOffice_Level2Page"/>
          <w:r>
            <w:t>12</w:t>
          </w:r>
          <w:bookmarkEnd w:id="12"/>
          <w:r>
            <w:fldChar w:fldCharType="end"/>
          </w:r>
        </w:p>
        <w:p>
          <w:pPr>
            <w:pStyle w:val="14"/>
            <w:tabs>
              <w:tab w:val="right" w:leader="dot" w:pos="8306"/>
            </w:tabs>
          </w:pPr>
          <w:r>
            <w:fldChar w:fldCharType="begin"/>
          </w:r>
          <w:r>
            <w:instrText xml:space="preserve"> HYPERLINK \l _Toc18724_WPSOffice_Level1 </w:instrText>
          </w:r>
          <w:r>
            <w:fldChar w:fldCharType="separate"/>
          </w:r>
          <w:sdt>
            <w:sdtPr>
              <w:rPr>
                <w:rFonts w:ascii="Calibri" w:hAnsi="Calibri" w:cs="Calibri" w:eastAsiaTheme="minorHAnsi"/>
                <w:sz w:val="22"/>
                <w:szCs w:val="22"/>
                <w:lang w:val="en-GB" w:eastAsia="en-US" w:bidi="ar-SA"/>
              </w:rPr>
              <w:id w:val="147477871"/>
              <w:placeholder>
                <w:docPart w:val="{ec4824fc-02df-4469-b579-44dad1f5b7a3}"/>
              </w:placeholder>
            </w:sdtPr>
            <w:sdtEndPr>
              <w:rPr>
                <w:rFonts w:ascii="Calibri" w:hAnsi="Calibri" w:cs="Calibri" w:eastAsiaTheme="minorHAnsi"/>
                <w:sz w:val="22"/>
                <w:szCs w:val="22"/>
                <w:lang w:val="en-GB" w:eastAsia="en-US" w:bidi="ar-SA"/>
              </w:rPr>
            </w:sdtEndPr>
            <w:sdtContent>
              <w:r>
                <w:rPr>
                  <w:rFonts w:hint="default" w:ascii="Verdana" w:hAnsi="Verdana" w:eastAsia="Times New Roman" w:cs="Arial"/>
                </w:rPr>
                <w:t xml:space="preserve">5. </w:t>
              </w:r>
              <w:r>
                <w:rPr>
                  <w:rFonts w:ascii="Verdana" w:hAnsi="Verdana" w:eastAsia="Times New Roman" w:cs="Arial"/>
                </w:rPr>
                <w:t>References</w:t>
              </w:r>
            </w:sdtContent>
          </w:sdt>
          <w:r>
            <w:tab/>
          </w:r>
          <w:bookmarkStart w:id="13" w:name="_Toc18724_WPSOffice_Level1Page"/>
          <w:r>
            <w:t>12</w:t>
          </w:r>
          <w:bookmarkEnd w:id="13"/>
          <w:r>
            <w:fldChar w:fldCharType="end"/>
          </w:r>
          <w:bookmarkEnd w:id="0"/>
        </w:p>
      </w:sdtContent>
    </w:sdt>
    <w:p>
      <w:pPr>
        <w:rPr>
          <w:rFonts w:hint="eastAsia" w:eastAsia="宋体"/>
          <w:lang w:val="en-US" w:eastAsia="zh-CN"/>
        </w:rPr>
        <w:sectPr>
          <w:pgSz w:w="11906" w:h="16838"/>
          <w:pgMar w:top="1440" w:right="1800" w:bottom="1440" w:left="1800" w:header="851" w:footer="992" w:gutter="0"/>
          <w:cols w:space="425" w:num="1"/>
          <w:docGrid w:type="lines" w:linePitch="312" w:charSpace="0"/>
        </w:sectPr>
      </w:pPr>
    </w:p>
    <w:p>
      <w:pPr>
        <w:tabs>
          <w:tab w:val="left" w:pos="4007"/>
        </w:tabs>
        <w:jc w:val="center"/>
        <w:rPr>
          <w:rFonts w:hint="eastAsia" w:eastAsia="宋体"/>
          <w:color w:val="auto"/>
          <w:lang w:val="en-US" w:eastAsia="zh-CN"/>
        </w:rPr>
      </w:pPr>
      <w:bookmarkStart w:id="14" w:name="_Toc2977_WPSOffice_Level1"/>
      <w:r>
        <w:rPr>
          <w:rFonts w:ascii="Verdana" w:hAnsi="Verdana"/>
          <w:b/>
          <w:caps/>
          <w:sz w:val="18"/>
          <w:szCs w:val="18"/>
        </w:rPr>
        <w:t>List of Figures</w:t>
      </w:r>
      <w:bookmarkEnd w:id="14"/>
    </w:p>
    <w:p>
      <w:pPr>
        <w:pStyle w:val="16"/>
        <w:tabs>
          <w:tab w:val="right" w:leader="dot" w:pos="8306"/>
        </w:tabs>
        <w:rPr>
          <w:rFonts w:hint="eastAsia" w:eastAsia="宋体"/>
          <w:color w:val="auto"/>
          <w:lang w:val="en-US" w:eastAsia="zh-CN"/>
        </w:rPr>
      </w:pPr>
      <w:r>
        <w:fldChar w:fldCharType="begin"/>
      </w:r>
      <w:r>
        <w:instrText xml:space="preserve"> HYPERLINK \l _Toc10698_WPSOffice_Level3 </w:instrText>
      </w:r>
      <w:r>
        <w:fldChar w:fldCharType="separate"/>
      </w:r>
      <w:sdt>
        <w:sdtPr>
          <w:rPr>
            <w:rFonts w:ascii="Calibri" w:hAnsi="Calibri" w:cs="Calibri" w:eastAsiaTheme="minorHAnsi"/>
            <w:sz w:val="22"/>
            <w:szCs w:val="22"/>
            <w:lang w:val="en-GB" w:eastAsia="en-US" w:bidi="ar-SA"/>
          </w:rPr>
          <w:id w:val="147477871"/>
          <w:placeholder>
            <w:docPart w:val="{b5051913-8365-49ed-9c6c-687c0840df2d}"/>
          </w:placeholder>
        </w:sdtPr>
        <w:sdtEndPr>
          <w:rPr>
            <w:rFonts w:ascii="Calibri" w:hAnsi="Calibri" w:cs="Calibri" w:eastAsiaTheme="minorHAnsi"/>
            <w:sz w:val="22"/>
            <w:szCs w:val="22"/>
            <w:lang w:val="en-GB" w:eastAsia="en-US" w:bidi="ar-SA"/>
          </w:rPr>
        </w:sdtEndPr>
        <w:sdtContent>
          <w:r>
            <w:rPr>
              <w:rFonts w:hint="eastAsia" w:ascii="Calibri" w:hAnsi="Calibri" w:cs="Calibri" w:eastAsiaTheme="minorHAnsi"/>
            </w:rPr>
            <w:t>Figure 2 - 1 - Competitive Advantage</w:t>
          </w:r>
        </w:sdtContent>
      </w:sdt>
      <w:r>
        <w:tab/>
      </w:r>
      <w:bookmarkStart w:id="15" w:name="_Toc10698_WPSOffice_Level3Page"/>
      <w:r>
        <w:t>7</w:t>
      </w:r>
      <w:bookmarkEnd w:id="15"/>
      <w:r>
        <w:fldChar w:fldCharType="end"/>
      </w:r>
    </w:p>
    <w:p>
      <w:pPr>
        <w:pStyle w:val="16"/>
        <w:tabs>
          <w:tab w:val="right" w:leader="dot" w:pos="8306"/>
        </w:tabs>
      </w:pPr>
      <w:r>
        <w:fldChar w:fldCharType="begin"/>
      </w:r>
      <w:r>
        <w:instrText xml:space="preserve"> HYPERLINK \l _Toc6559_WPSOffice_Level3 </w:instrText>
      </w:r>
      <w:r>
        <w:fldChar w:fldCharType="separate"/>
      </w:r>
      <w:sdt>
        <w:sdtPr>
          <w:rPr>
            <w:rFonts w:ascii="Calibri" w:hAnsi="Calibri" w:cs="Calibri" w:eastAsiaTheme="minorHAnsi"/>
            <w:sz w:val="22"/>
            <w:szCs w:val="22"/>
            <w:lang w:val="en-GB" w:eastAsia="en-US" w:bidi="ar-SA"/>
          </w:rPr>
          <w:id w:val="147477871"/>
          <w:placeholder>
            <w:docPart w:val="{e72f9b60-46a2-43a0-be85-58c7e8f803db}"/>
          </w:placeholder>
        </w:sdtPr>
        <w:sdtEndPr>
          <w:rPr>
            <w:rFonts w:ascii="Calibri" w:hAnsi="Calibri" w:cs="Calibri" w:eastAsiaTheme="minorHAnsi"/>
            <w:sz w:val="22"/>
            <w:szCs w:val="22"/>
            <w:lang w:val="en-GB" w:eastAsia="en-US" w:bidi="ar-SA"/>
          </w:rPr>
        </w:sdtEndPr>
        <w:sdtContent>
          <w:r>
            <w:rPr>
              <w:rFonts w:hint="eastAsia" w:ascii="Calibri" w:hAnsi="Calibri" w:cs="Calibri" w:eastAsiaTheme="minorHAnsi"/>
            </w:rPr>
            <w:t>Figure 2 - 2 - Porter’s Generic Strategies</w:t>
          </w:r>
        </w:sdtContent>
      </w:sdt>
      <w:r>
        <w:tab/>
      </w:r>
      <w:bookmarkStart w:id="16" w:name="_Toc6559_WPSOffice_Level3Page"/>
      <w:r>
        <w:t>8</w:t>
      </w:r>
      <w:bookmarkEnd w:id="16"/>
      <w:r>
        <w:fldChar w:fldCharType="end"/>
      </w:r>
    </w:p>
    <w:p>
      <w:pPr>
        <w:rPr>
          <w:rFonts w:hint="eastAsia" w:eastAsia="宋体"/>
          <w:color w:val="auto"/>
          <w:lang w:val="en-US" w:eastAsia="zh-CN"/>
        </w:rPr>
        <w:sectPr>
          <w:pgSz w:w="11906" w:h="16838"/>
          <w:pgMar w:top="1440" w:right="1800" w:bottom="1440" w:left="1800" w:header="851" w:footer="992" w:gutter="0"/>
          <w:cols w:space="425" w:num="1"/>
          <w:docGrid w:type="lines" w:linePitch="312" w:charSpace="0"/>
        </w:sectPr>
      </w:pPr>
    </w:p>
    <w:p>
      <w:pPr>
        <w:pStyle w:val="2"/>
        <w:keepNext/>
        <w:numPr>
          <w:ilvl w:val="0"/>
          <w:numId w:val="2"/>
        </w:numPr>
        <w:tabs>
          <w:tab w:val="left" w:pos="0"/>
        </w:tabs>
        <w:spacing w:after="0" w:line="480" w:lineRule="auto"/>
        <w:ind w:left="851" w:hanging="851"/>
        <w:contextualSpacing w:val="0"/>
        <w:rPr>
          <w:rFonts w:hint="eastAsia" w:eastAsia="宋体"/>
          <w:color w:val="auto"/>
          <w:lang w:val="en-US" w:eastAsia="zh-CN"/>
        </w:rPr>
      </w:pPr>
      <w:bookmarkStart w:id="17" w:name="_Toc496043657"/>
      <w:bookmarkStart w:id="18" w:name="_Toc10698_WPSOffice_Level1"/>
      <w:r>
        <w:rPr>
          <w:rFonts w:eastAsia="Times New Roman" w:cs="Arial"/>
          <w:bCs/>
          <w:szCs w:val="20"/>
        </w:rPr>
        <w:t>eXECUTIVE sUMMARY</w:t>
      </w:r>
      <w:bookmarkEnd w:id="17"/>
      <w:bookmarkEnd w:id="18"/>
    </w:p>
    <w:p>
      <w:pPr>
        <w:rPr>
          <w:rFonts w:hint="eastAsia" w:eastAsia="宋体"/>
          <w:color w:val="auto"/>
          <w:lang w:val="en-US" w:eastAsia="zh-CN"/>
        </w:rPr>
      </w:pPr>
      <w:r>
        <w:rPr>
          <w:rFonts w:hint="eastAsia" w:eastAsia="宋体"/>
          <w:color w:val="auto"/>
          <w:lang w:val="en-US" w:eastAsia="zh-CN"/>
        </w:rPr>
        <w:t>In this report, Adidas' information is constantly being analyzed and a better corporate strategy is proposed. The choice of strategy will be based on the company's long-term development, rational allocation of resources, and the realization of stakeholder expectations. Then introduce the company's background and conduct a strategic analysis. This includes analyzing the company from different perspectives and identifying strengths and weaknesses from the background. Analyze where the company can improve, as well as the advantages of competitors, and adopt strategies based on understanding the situation on both sides. Take Porter's overall strategy as an aid to the development of corporate strategy, analyze the content of different strategies, and find out the possible development direction of the company. Based on the company's information and selected strategic approach, three examples are analyzed from the perspective of differentiation strategies and low-cost strategies. Of course, I will write the advantages and disadvantages of this strategy. Although this strategy will allow companies to charge higher prices for their products, colleagues can easily be imitated and even accidentally overtaken by competitors. Finally, I will review the entire report and summarize it, and list the references.</w:t>
      </w:r>
    </w:p>
    <w:p>
      <w:pPr>
        <w:rPr>
          <w:rFonts w:hint="eastAsia" w:eastAsia="宋体"/>
          <w:color w:val="auto"/>
          <w:lang w:val="en-US" w:eastAsia="zh-CN"/>
        </w:rPr>
        <w:sectPr>
          <w:pgSz w:w="11906" w:h="16838"/>
          <w:pgMar w:top="1440" w:right="1800" w:bottom="1440" w:left="1800" w:header="851" w:footer="992" w:gutter="0"/>
          <w:cols w:space="425" w:num="1"/>
          <w:docGrid w:type="lines" w:linePitch="312" w:charSpace="0"/>
        </w:sectPr>
      </w:pPr>
    </w:p>
    <w:p>
      <w:pPr>
        <w:pStyle w:val="2"/>
        <w:keepNext/>
        <w:numPr>
          <w:ilvl w:val="0"/>
          <w:numId w:val="2"/>
        </w:numPr>
        <w:tabs>
          <w:tab w:val="left" w:pos="0"/>
        </w:tabs>
        <w:spacing w:after="0" w:line="480" w:lineRule="auto"/>
        <w:ind w:left="851" w:hanging="851"/>
        <w:contextualSpacing w:val="0"/>
        <w:rPr>
          <w:rFonts w:eastAsia="Times New Roman" w:cs="Arial"/>
          <w:bCs/>
          <w:szCs w:val="20"/>
        </w:rPr>
      </w:pPr>
      <w:bookmarkStart w:id="19" w:name="_Toc6559_WPSOffice_Level1"/>
      <w:bookmarkStart w:id="20" w:name="_Toc496043658"/>
      <w:r>
        <w:rPr>
          <w:rFonts w:eastAsia="Times New Roman" w:cs="Arial"/>
          <w:bCs/>
          <w:szCs w:val="20"/>
        </w:rPr>
        <w:t>Introduction</w:t>
      </w:r>
      <w:bookmarkEnd w:id="19"/>
      <w:bookmarkEnd w:id="20"/>
    </w:p>
    <w:p>
      <w:pPr>
        <w:rPr>
          <w:rFonts w:hint="eastAsia" w:eastAsia="宋体"/>
          <w:color w:val="auto"/>
          <w:lang w:val="en-US" w:eastAsia="zh-CN"/>
        </w:rPr>
      </w:pPr>
      <w:r>
        <w:rPr>
          <w:rFonts w:hint="eastAsia" w:eastAsia="宋体"/>
          <w:color w:val="auto"/>
          <w:lang w:val="en-US" w:eastAsia="zh-CN"/>
        </w:rPr>
        <w:t>In this section, based on the information of Adidas, analyze and formulate the corresponding strategy. It is also necessary to demonstrate a strategic level of business and then give a competitive advantage. Finally, based on Porter's general strategy, express the role of competitive strategy in future marketing plans.</w:t>
      </w:r>
    </w:p>
    <w:p>
      <w:pPr>
        <w:pStyle w:val="4"/>
        <w:keepNext/>
        <w:numPr>
          <w:ilvl w:val="1"/>
          <w:numId w:val="2"/>
        </w:numPr>
        <w:tabs>
          <w:tab w:val="left" w:pos="0"/>
        </w:tabs>
        <w:spacing w:after="0" w:line="480" w:lineRule="auto"/>
        <w:ind w:left="0" w:firstLine="0"/>
        <w:contextualSpacing w:val="0"/>
        <w:rPr>
          <w:rFonts w:hint="eastAsia" w:eastAsia="宋体"/>
          <w:color w:val="auto"/>
          <w:lang w:val="en-US" w:eastAsia="zh-CN"/>
        </w:rPr>
      </w:pPr>
      <w:bookmarkStart w:id="21" w:name="_Toc10698_WPSOffice_Level2"/>
      <w:r>
        <w:rPr>
          <w:rFonts w:hint="eastAsia" w:eastAsia="Times New Roman" w:cs="Arial"/>
          <w:bCs/>
          <w:iCs/>
          <w:szCs w:val="28"/>
        </w:rPr>
        <w:t>Report Remit</w:t>
      </w:r>
      <w:bookmarkEnd w:id="21"/>
    </w:p>
    <w:p>
      <w:pPr>
        <w:rPr>
          <w:rFonts w:hint="eastAsia" w:eastAsia="宋体"/>
          <w:color w:val="auto"/>
          <w:lang w:val="en-US" w:eastAsia="zh-CN"/>
        </w:rPr>
      </w:pPr>
      <w:r>
        <w:rPr>
          <w:rFonts w:hint="eastAsia" w:eastAsia="宋体"/>
          <w:color w:val="auto"/>
          <w:lang w:val="en-US" w:eastAsia="zh-CN"/>
        </w:rPr>
        <w:t>The strategy is based on the long-term direction of the organization, through the allocation of resources and capabilities, to achieve stakeholder expectations, and ultimately to gain an advantage in a changing environment. The company should analyze the organization's strategic capabilities and stakeholder expectations, ultimately determine the strategic position of the organization, and make strategic choices and management strategies for the future. Specifically, we need to understand the foundations of the business and enterprise aspects in the future strategy, then develop strategies based on the direction and method of development, and finally ensure that the strategy plays a role in practice.</w:t>
      </w: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22" w:name="_Toc6559_WPSOffice_Level2"/>
      <w:r>
        <w:rPr>
          <w:rFonts w:hint="eastAsia" w:eastAsia="Times New Roman" w:cs="Arial"/>
          <w:bCs/>
          <w:iCs/>
          <w:szCs w:val="28"/>
        </w:rPr>
        <w:t>Background of the organisation</w:t>
      </w:r>
      <w:bookmarkEnd w:id="22"/>
    </w:p>
    <w:p>
      <w:pPr>
        <w:rPr>
          <w:rFonts w:hint="eastAsia" w:eastAsia="宋体"/>
          <w:color w:val="auto"/>
          <w:lang w:val="en-US" w:eastAsia="zh-CN"/>
        </w:rPr>
      </w:pPr>
      <w:r>
        <w:rPr>
          <w:rFonts w:hint="eastAsia" w:eastAsia="宋体"/>
          <w:color w:val="auto"/>
          <w:lang w:val="en-US" w:eastAsia="zh-CN"/>
        </w:rPr>
        <w:t>Adidas' goal is to coordinate the business interests of the Adidas Group with the private and family needs of its employees. Work-life balance programs are proposed: family-oriented services, flexible working hours and locations, and the balance between work and life related to human development and leadership.</w:t>
      </w:r>
    </w:p>
    <w:p>
      <w:pPr>
        <w:rPr>
          <w:rFonts w:hint="eastAsia" w:eastAsia="宋体"/>
          <w:color w:val="auto"/>
          <w:lang w:val="en-US" w:eastAsia="zh-CN"/>
        </w:rPr>
      </w:pPr>
      <w:r>
        <w:rPr>
          <w:rFonts w:hint="eastAsia" w:eastAsia="宋体"/>
          <w:color w:val="auto"/>
          <w:lang w:val="en-US" w:eastAsia="zh-CN"/>
        </w:rPr>
        <w:t>Adidas is divided into three series: sports performance series (three-striped logo), sports traditional series (shamrock logo), sports fashion series (spheroidal three-striped logo). The sports performance series is dedicated to the mass sports industry. Its positioning is a popular sports trend, and the price is more acceptable to the public. The sports tradition series is the classic series of Adidas. Its positioning is a retro classic trend, which is more fashionable than the sports performance series. Because the series is mostly limited products, the price is easier for middle- and high-income people to accept.</w:t>
      </w:r>
    </w:p>
    <w:p>
      <w:pPr>
        <w:rPr>
          <w:rFonts w:hint="eastAsia" w:eastAsia="宋体"/>
          <w:color w:val="auto"/>
          <w:lang w:val="en-US" w:eastAsia="zh-CN"/>
        </w:rPr>
      </w:pPr>
      <w:r>
        <w:rPr>
          <w:rFonts w:hint="eastAsia" w:eastAsia="宋体"/>
          <w:color w:val="auto"/>
          <w:lang w:val="en-US" w:eastAsia="zh-CN"/>
        </w:rPr>
        <w:t xml:space="preserve">The company has operations in the global market, including Asia, Europe, and the Americas. The company's main subsidiaries are global and directly or indirectly controlled by various means, mainly divided into Germany, America, Europe, Latin America, Asia Pacific. Through its global subsidiaries, wholesalers, licensed operators and agents, ADIDAS makes its products available in almost every country in the world. </w:t>
      </w:r>
    </w:p>
    <w:p>
      <w:pPr>
        <w:rPr>
          <w:rFonts w:hint="eastAsia" w:eastAsia="宋体"/>
          <w:color w:val="auto"/>
          <w:lang w:val="en-US" w:eastAsia="zh-CN"/>
        </w:rPr>
      </w:pPr>
      <w:r>
        <w:rPr>
          <w:rFonts w:hint="eastAsia" w:eastAsia="宋体"/>
          <w:color w:val="auto"/>
          <w:lang w:val="en-US" w:eastAsia="zh-CN"/>
        </w:rPr>
        <w:t>ADIDAS has a large number of products, the most important one is soccer shoes. They has established a highly successful framework in the market, including clear definition of ownership and management rights; product-based management points; centralized management, design and development centers in Europe and North America; and regional sales subsidiary structure and establish a joint venture with the original distributor to directly improve the market position.</w:t>
      </w: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23" w:name="_Toc13896_WPSOffice_Level2"/>
      <w:r>
        <w:rPr>
          <w:rFonts w:hint="eastAsia" w:eastAsia="Times New Roman" w:cs="Arial"/>
          <w:bCs/>
          <w:iCs/>
          <w:szCs w:val="28"/>
        </w:rPr>
        <w:t>Strategic Analysis</w:t>
      </w:r>
      <w:bookmarkEnd w:id="23"/>
    </w:p>
    <w:p>
      <w:pPr>
        <w:rPr>
          <w:rFonts w:hint="eastAsia" w:eastAsia="宋体"/>
          <w:color w:val="auto"/>
          <w:lang w:val="en-US" w:eastAsia="zh-CN"/>
        </w:rPr>
      </w:pPr>
      <w:r>
        <w:rPr>
          <w:rFonts w:hint="eastAsia" w:eastAsia="宋体"/>
          <w:color w:val="auto"/>
          <w:lang w:val="en-US" w:eastAsia="zh-CN"/>
        </w:rPr>
        <w:t>Companies should conduct internal analysis as part of a situation analysis and strategic marketing plan. It analyzes organizational, marketing and financial conditions. For threats in external opportunity trading and background analysis (competition, industry, distribution, and customer analysis), strengths and weaknesses stem from internal analysis. At the same time, the company should also analyze from a macro perspective and a micro perspective. This includes both factors that the company cannot influence and factors that the company can respond directly to the environment.</w:t>
      </w: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24" w:name="_Toc8642_WPSOffice_Level2"/>
      <w:r>
        <w:rPr>
          <w:rFonts w:hint="eastAsia" w:eastAsia="Times New Roman" w:cs="Arial"/>
          <w:bCs/>
          <w:iCs/>
          <w:szCs w:val="28"/>
        </w:rPr>
        <w:t>Business level strategy</w:t>
      </w:r>
      <w:bookmarkEnd w:id="24"/>
    </w:p>
    <w:p>
      <w:pPr>
        <w:rPr>
          <w:rFonts w:hint="eastAsia" w:eastAsia="宋体"/>
          <w:color w:val="auto"/>
          <w:lang w:val="en-US" w:eastAsia="zh-CN"/>
        </w:rPr>
      </w:pPr>
      <w:r>
        <w:rPr>
          <w:rFonts w:hint="eastAsia" w:eastAsia="宋体"/>
          <w:color w:val="auto"/>
          <w:lang w:val="en-US" w:eastAsia="zh-CN"/>
        </w:rPr>
        <w:t>Business level strategies focus on how to acquire and satisfy customers, provide goods and services that meet their needs, and increase operating profit. To this end, the business-level strategy focuses on positioning itself to competitors and always understanding market trends and technology changes. Economist Michael Porter believes that there are two main types of business strategy: cost leadership and differentiation. Any business can integrate these two strategies.</w:t>
      </w:r>
    </w:p>
    <w:p>
      <w:pPr>
        <w:pStyle w:val="4"/>
        <w:keepNext/>
        <w:numPr>
          <w:ilvl w:val="1"/>
          <w:numId w:val="2"/>
        </w:numPr>
        <w:tabs>
          <w:tab w:val="left" w:pos="0"/>
        </w:tabs>
        <w:spacing w:after="0" w:line="480" w:lineRule="auto"/>
        <w:ind w:left="0" w:firstLine="0"/>
        <w:contextualSpacing w:val="0"/>
        <w:rPr>
          <w:rFonts w:hint="eastAsia" w:eastAsia="宋体"/>
          <w:color w:val="auto"/>
          <w:lang w:val="en-US" w:eastAsia="zh-CN"/>
        </w:rPr>
      </w:pPr>
      <w:bookmarkStart w:id="25" w:name="_Toc18724_WPSOffice_Level2"/>
      <w:r>
        <w:rPr>
          <w:rFonts w:hint="eastAsia" w:eastAsia="Times New Roman" w:cs="Arial"/>
          <w:bCs/>
          <w:iCs/>
          <w:szCs w:val="28"/>
        </w:rPr>
        <w:t>Competitive advantage</w:t>
      </w:r>
      <w:bookmarkEnd w:id="25"/>
    </w:p>
    <w:p>
      <w:pPr>
        <w:rPr>
          <w:rFonts w:hint="eastAsia" w:eastAsia="宋体"/>
          <w:color w:val="auto"/>
          <w:lang w:val="en-US" w:eastAsia="zh-CN"/>
        </w:rPr>
      </w:pPr>
      <w:r>
        <w:rPr>
          <w:rFonts w:hint="eastAsia" w:eastAsia="宋体"/>
          <w:color w:val="auto"/>
          <w:lang w:val="en-US" w:eastAsia="zh-CN"/>
        </w:rPr>
        <w:t>Competitive advantage is the leverage of companies to competitors. This can be achieved by providing customers with better and greater value. At a lower price or higher quality advertising products or services for the benefit of consumers. The target market recognizes these unique products or services. This is the reason behind brand loyalty or why customers prefer a particular product or service.</w:t>
      </w:r>
    </w:p>
    <w:p>
      <w:pPr>
        <w:rPr>
          <w:rFonts w:hint="eastAsia" w:eastAsia="宋体"/>
          <w:color w:val="auto"/>
          <w:lang w:val="en-US" w:eastAsia="zh-CN"/>
        </w:rPr>
      </w:pPr>
      <w:r>
        <w:rPr>
          <w:rFonts w:hint="eastAsia" w:eastAsia="宋体"/>
          <w:color w:val="auto"/>
          <w:lang w:val="en-US" w:eastAsia="zh-CN"/>
        </w:rPr>
        <w:t>Value proposition is important when understanding competitive advantage. If the value proposition is effective, that is, the value proposition provides better and greater value to the customer, it can create a competitive advantage in the product or service. Value propositions can increase customer expectations and choices.</w:t>
      </w:r>
    </w:p>
    <w:p>
      <w:pPr>
        <w:jc w:val="center"/>
        <w:rPr>
          <w:rFonts w:hint="eastAsia" w:eastAsia="宋体"/>
          <w:color w:val="auto"/>
          <w:lang w:val="en-US" w:eastAsia="zh-CN"/>
        </w:rPr>
      </w:pPr>
      <w:r>
        <w:rPr>
          <w:rFonts w:hint="eastAsia" w:eastAsia="宋体"/>
          <w:color w:val="auto"/>
          <w:lang w:val="en-US" w:eastAsia="zh-CN"/>
        </w:rPr>
        <w:drawing>
          <wp:inline distT="0" distB="0" distL="114300" distR="114300">
            <wp:extent cx="3242945" cy="2188845"/>
            <wp:effectExtent l="0" t="0" r="5080" b="1905"/>
            <wp:docPr id="1" name="图片 1" descr="picture_porter_generic_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picture_porter_generic_strategies"/>
                    <pic:cNvPicPr>
                      <a:picLocks noChangeAspect="1"/>
                    </pic:cNvPicPr>
                  </pic:nvPicPr>
                  <pic:blipFill>
                    <a:blip r:embed="rId5"/>
                    <a:stretch>
                      <a:fillRect/>
                    </a:stretch>
                  </pic:blipFill>
                  <pic:spPr>
                    <a:xfrm>
                      <a:off x="0" y="0"/>
                      <a:ext cx="3242945" cy="2188845"/>
                    </a:xfrm>
                    <a:prstGeom prst="rect">
                      <a:avLst/>
                    </a:prstGeom>
                  </pic:spPr>
                </pic:pic>
              </a:graphicData>
            </a:graphic>
          </wp:inline>
        </w:drawing>
      </w:r>
    </w:p>
    <w:p>
      <w:pPr>
        <w:jc w:val="left"/>
        <w:rPr>
          <w:rFonts w:hint="eastAsia" w:eastAsia="宋体"/>
          <w:color w:val="auto"/>
          <w:lang w:val="en-US" w:eastAsia="zh-CN"/>
        </w:rPr>
      </w:pPr>
      <w:bookmarkStart w:id="26" w:name="_Toc10698_WPSOffice_Level3"/>
      <w:r>
        <w:rPr>
          <w:rFonts w:hint="eastAsia"/>
          <w:b/>
          <w:bCs/>
          <w:lang w:val="en-US" w:eastAsia="zh-CN"/>
        </w:rPr>
        <w:t>Figure 2 - 1 - Competitive Advantage</w:t>
      </w:r>
      <w:bookmarkEnd w:id="26"/>
      <w:r>
        <w:rPr>
          <w:rFonts w:hint="eastAsia"/>
          <w:b/>
          <w:bCs/>
          <w:lang w:val="en-US" w:eastAsia="zh-CN"/>
        </w:rPr>
        <w:t xml:space="preserve"> </w:t>
      </w: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27" w:name="_Toc19202_WPSOffice_Level2"/>
      <w:r>
        <w:rPr>
          <w:rFonts w:hint="eastAsia" w:eastAsia="Times New Roman" w:cs="Arial"/>
          <w:bCs/>
          <w:iCs/>
          <w:szCs w:val="28"/>
        </w:rPr>
        <w:t>Porter’s Generic Strategies</w:t>
      </w:r>
      <w:bookmarkEnd w:id="27"/>
    </w:p>
    <w:p>
      <w:pPr>
        <w:rPr>
          <w:rFonts w:hint="eastAsia" w:eastAsia="宋体"/>
          <w:color w:val="auto"/>
          <w:lang w:val="en-US" w:eastAsia="zh-CN"/>
        </w:rPr>
      </w:pPr>
      <w:r>
        <w:rPr>
          <w:rFonts w:hint="eastAsia" w:eastAsia="宋体"/>
          <w:color w:val="auto"/>
          <w:lang w:val="en-US" w:eastAsia="zh-CN"/>
        </w:rPr>
        <w:t>According to Porter</w:t>
      </w:r>
      <w:r>
        <w:rPr>
          <w:rFonts w:hint="default" w:eastAsia="宋体"/>
          <w:color w:val="auto"/>
          <w:lang w:val="en-US" w:eastAsia="zh-CN"/>
        </w:rPr>
        <w:t>’</w:t>
      </w:r>
      <w:r>
        <w:rPr>
          <w:rFonts w:hint="eastAsia" w:eastAsia="宋体"/>
          <w:color w:val="auto"/>
          <w:lang w:val="en-US" w:eastAsia="zh-CN"/>
        </w:rPr>
        <w:t>s Generic Strategies, there are three different competitive strategies that organizations can employ to create added value and distinctive features relative to their competitors. Porter differentiates the following strategies: Low costs strategy, Differentiation strategy and Focus strategy.</w:t>
      </w:r>
    </w:p>
    <w:p>
      <w:pPr>
        <w:rPr>
          <w:rFonts w:hint="eastAsia" w:eastAsia="宋体"/>
          <w:color w:val="auto"/>
          <w:lang w:val="en-US" w:eastAsia="zh-CN"/>
        </w:rPr>
      </w:pPr>
      <w:r>
        <w:rPr>
          <w:rFonts w:hint="eastAsia" w:eastAsia="宋体"/>
          <w:color w:val="auto"/>
          <w:lang w:val="en-US" w:eastAsia="zh-CN"/>
        </w:rPr>
        <w:t>Porter</w:t>
      </w:r>
      <w:r>
        <w:rPr>
          <w:rFonts w:hint="default" w:eastAsia="宋体"/>
          <w:color w:val="auto"/>
          <w:lang w:val="en-US" w:eastAsia="zh-CN"/>
        </w:rPr>
        <w:t>’</w:t>
      </w:r>
      <w:r>
        <w:rPr>
          <w:rFonts w:hint="eastAsia" w:eastAsia="宋体"/>
          <w:color w:val="auto"/>
          <w:lang w:val="en-US" w:eastAsia="zh-CN"/>
        </w:rPr>
        <w:t xml:space="preserve">s Generic Strategy is a convenient aid in formulating a strategy for a business, choosing a competitive strategy to be followed plays an important role in the strategic marketing plan. This help in choosing a good competitive strategy and provide insight in making the correct choices to prevent the </w:t>
      </w:r>
      <w:r>
        <w:rPr>
          <w:rFonts w:hint="default" w:eastAsia="宋体"/>
          <w:color w:val="auto"/>
          <w:lang w:val="en-US" w:eastAsia="zh-CN"/>
        </w:rPr>
        <w:t>“</w:t>
      </w:r>
      <w:r>
        <w:rPr>
          <w:rFonts w:hint="eastAsia" w:eastAsia="宋体"/>
          <w:color w:val="auto"/>
          <w:lang w:val="en-US" w:eastAsia="zh-CN"/>
        </w:rPr>
        <w:t>stuck in the middle</w:t>
      </w:r>
      <w:r>
        <w:rPr>
          <w:rFonts w:hint="default" w:eastAsia="宋体"/>
          <w:color w:val="auto"/>
          <w:lang w:val="en-US" w:eastAsia="zh-CN"/>
        </w:rPr>
        <w:t>”</w:t>
      </w:r>
      <w:r>
        <w:rPr>
          <w:rFonts w:hint="eastAsia" w:eastAsia="宋体"/>
          <w:color w:val="auto"/>
          <w:lang w:val="en-US" w:eastAsia="zh-CN"/>
        </w:rPr>
        <w:t xml:space="preserve"> principle.</w:t>
      </w:r>
    </w:p>
    <w:p>
      <w:pPr>
        <w:rPr>
          <w:rFonts w:hint="eastAsia" w:eastAsia="宋体"/>
          <w:color w:val="auto"/>
          <w:lang w:val="en-US" w:eastAsia="zh-CN"/>
        </w:rPr>
      </w:pPr>
      <w:r>
        <w:rPr>
          <w:rFonts w:hint="eastAsia" w:eastAsia="宋体"/>
          <w:color w:val="auto"/>
          <w:lang w:val="en-US" w:eastAsia="zh-CN"/>
        </w:rPr>
        <w:t>The low cost strategy is based on optimizing business processes to provide a cost advantage over competitors. The focus of this strategy is to increase profit margins while constantly trying to sell products at the lowest possible price. By lowering cost prices and improving operational company processes, companies can achieve lower sales prices than their competitors. This allows for significantly better performance.</w:t>
      </w:r>
    </w:p>
    <w:p>
      <w:pPr>
        <w:rPr>
          <w:rFonts w:hint="eastAsia" w:eastAsia="宋体"/>
          <w:color w:val="auto"/>
          <w:lang w:val="en-US" w:eastAsia="zh-CN"/>
        </w:rPr>
      </w:pPr>
      <w:r>
        <w:rPr>
          <w:rFonts w:hint="eastAsia" w:eastAsia="宋体"/>
          <w:color w:val="auto"/>
          <w:lang w:val="en-US" w:eastAsia="zh-CN"/>
        </w:rPr>
        <w:t>When we choose a differentiation strategy, companies try to differentiate their competitors. The purpose of doing this is to create a unique or superior image. By selecting one or more attributes of a product that is considered important, and by implementing substantial changes compared to the standard. Buyers want to pay a premium for this unique product, through which they can get better performance.</w:t>
      </w:r>
    </w:p>
    <w:p>
      <w:pPr>
        <w:rPr>
          <w:rFonts w:hint="eastAsia" w:eastAsia="宋体"/>
          <w:color w:val="auto"/>
          <w:lang w:val="en-US" w:eastAsia="zh-CN"/>
        </w:rPr>
      </w:pPr>
      <w:r>
        <w:rPr>
          <w:rFonts w:hint="eastAsia" w:eastAsia="宋体"/>
          <w:color w:val="auto"/>
          <w:lang w:val="en-US" w:eastAsia="zh-CN"/>
        </w:rPr>
        <w:t>The focus strategy is to target competitors in the market niche market rather than the entire market. By focusing, producers can better understand the target market segments, through which they can better address consumer needs. Focus strategies have two possibilities: focus on cost and focus on differences. These are based on the above low-cost strategy and differentiation strategy, targeting only one market. When you are in trouble, you must make a choice in one of the above strategies. If a company does not make any clear choices, then the phenomenon of the card in the middle will reappear. They are also unlikely to have any outstanding performance.</w:t>
      </w:r>
    </w:p>
    <w:p>
      <w:pPr>
        <w:rPr>
          <w:rFonts w:hint="eastAsia" w:eastAsia="宋体"/>
          <w:color w:val="auto"/>
          <w:lang w:val="en-US" w:eastAsia="zh-CN"/>
        </w:rPr>
      </w:pPr>
      <w:r>
        <w:rPr>
          <w:rFonts w:hint="eastAsia" w:eastAsia="宋体"/>
          <w:color w:val="auto"/>
          <w:lang w:val="en-US" w:eastAsia="zh-CN"/>
        </w:rPr>
        <w:t>Porter's generic strategy is a convenient and convenient means of determining a company's competitive strategy. By leveraging Porter's common competitive strategy when choosing a competitive strategy, companies can make good strategic choices and achieve above-average performance. Determining a competitive strategy plays an important role in a strategic marketing plan.</w:t>
      </w:r>
    </w:p>
    <w:p>
      <w:pPr>
        <w:jc w:val="center"/>
      </w:pPr>
      <w:r>
        <w:drawing>
          <wp:inline distT="0" distB="0" distL="114300" distR="114300">
            <wp:extent cx="4081780" cy="4076700"/>
            <wp:effectExtent l="0" t="0" r="444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4081780" cy="4076700"/>
                    </a:xfrm>
                    <a:prstGeom prst="rect">
                      <a:avLst/>
                    </a:prstGeom>
                    <a:noFill/>
                    <a:ln w="9525">
                      <a:noFill/>
                    </a:ln>
                  </pic:spPr>
                </pic:pic>
              </a:graphicData>
            </a:graphic>
          </wp:inline>
        </w:drawing>
      </w:r>
    </w:p>
    <w:p>
      <w:pPr>
        <w:jc w:val="left"/>
        <w:rPr>
          <w:rFonts w:hint="eastAsia"/>
          <w:b/>
          <w:bCs/>
          <w:lang w:val="en-US" w:eastAsia="zh-CN"/>
        </w:rPr>
      </w:pPr>
      <w:bookmarkStart w:id="28" w:name="_Toc6559_WPSOffice_Level3"/>
      <w:r>
        <w:rPr>
          <w:rFonts w:hint="eastAsia"/>
          <w:b/>
          <w:bCs/>
          <w:lang w:val="en-US" w:eastAsia="zh-CN"/>
        </w:rPr>
        <w:t>Figure 2 - 2 - Porter’s Generic Strategies</w:t>
      </w:r>
      <w:bookmarkEnd w:id="28"/>
    </w:p>
    <w:p>
      <w:pPr>
        <w:pStyle w:val="2"/>
        <w:keepNext/>
        <w:numPr>
          <w:ilvl w:val="0"/>
          <w:numId w:val="2"/>
        </w:numPr>
        <w:tabs>
          <w:tab w:val="left" w:pos="0"/>
        </w:tabs>
        <w:spacing w:after="0" w:line="480" w:lineRule="auto"/>
        <w:ind w:left="851" w:hanging="851"/>
        <w:contextualSpacing w:val="0"/>
        <w:rPr>
          <w:rFonts w:eastAsia="Times New Roman" w:cs="Arial"/>
          <w:bCs/>
          <w:szCs w:val="20"/>
        </w:rPr>
      </w:pPr>
      <w:bookmarkStart w:id="29" w:name="_Toc13896_WPSOffice_Level1"/>
      <w:r>
        <w:rPr>
          <w:rFonts w:eastAsia="Times New Roman" w:cs="Arial"/>
          <w:bCs/>
          <w:szCs w:val="20"/>
        </w:rPr>
        <w:t>Main Body</w:t>
      </w:r>
      <w:bookmarkEnd w:id="29"/>
    </w:p>
    <w:p>
      <w:pPr>
        <w:jc w:val="left"/>
        <w:rPr>
          <w:rFonts w:hint="eastAsia"/>
          <w:lang w:val="en-US" w:eastAsia="zh-CN"/>
        </w:rPr>
      </w:pPr>
      <w:r>
        <w:rPr>
          <w:rFonts w:hint="eastAsia"/>
          <w:lang w:val="en-US" w:eastAsia="zh-CN"/>
        </w:rPr>
        <w:t>At this stage, I will determine the strategic approach taken by the company to analyze the company's situation from a macro perspective and a micro perspective. The company will simultaneously implement a low-cost strategy and differentiation strategy to ensure an effective strategic direction.</w:t>
      </w:r>
    </w:p>
    <w:p>
      <w:pPr>
        <w:pStyle w:val="4"/>
        <w:keepNext/>
        <w:numPr>
          <w:ilvl w:val="1"/>
          <w:numId w:val="2"/>
        </w:numPr>
        <w:tabs>
          <w:tab w:val="left" w:pos="0"/>
        </w:tabs>
        <w:spacing w:after="0" w:line="480" w:lineRule="auto"/>
        <w:ind w:left="0" w:firstLine="0"/>
        <w:contextualSpacing w:val="0"/>
        <w:rPr>
          <w:rFonts w:eastAsia="Times New Roman" w:cs="Arial"/>
          <w:bCs/>
          <w:iCs/>
          <w:szCs w:val="28"/>
        </w:rPr>
      </w:pPr>
      <w:r>
        <w:rPr>
          <w:rFonts w:eastAsia="Times New Roman" w:cs="Arial"/>
          <w:bCs/>
          <w:iCs/>
          <w:szCs w:val="28"/>
        </w:rPr>
        <w:t>IMplementation of the strategy</w:t>
      </w:r>
    </w:p>
    <w:p>
      <w:pPr>
        <w:jc w:val="left"/>
        <w:rPr>
          <w:rFonts w:hint="eastAsia" w:eastAsia="宋体"/>
          <w:color w:val="auto"/>
          <w:lang w:val="en-US" w:eastAsia="zh-CN"/>
        </w:rPr>
      </w:pPr>
      <w:r>
        <w:rPr>
          <w:rFonts w:hint="eastAsia" w:eastAsia="宋体"/>
          <w:color w:val="auto"/>
          <w:lang w:val="en-US" w:eastAsia="zh-CN"/>
        </w:rPr>
        <w:t>Adidas has an excellent technical environment and can fully understand the needs of athletes. All along, people's aesthetic concepts have changed with the improvement of material level, which is characterized by the pursuit of healthy beauty, formal beauty and environmental beauty. In this trend, the company seized the opportunity to create dynamic sports products as a hot spot for consumption. With the help of well-known brands, even slightly outdated products will be well received by customers. The organization of the enterprise is strong, the cooperation of various departments is in good condition, the strength of the research and development department is strong, and the collective consciousness and quality of employees are high. The company has a chain of stores all over the world, with a general agent and a dedicated entity in the company.</w:t>
      </w:r>
    </w:p>
    <w:p>
      <w:pPr>
        <w:jc w:val="left"/>
        <w:rPr>
          <w:rFonts w:hint="eastAsia" w:eastAsia="宋体"/>
          <w:color w:val="auto"/>
          <w:lang w:val="en-US" w:eastAsia="zh-CN"/>
        </w:rPr>
      </w:pPr>
      <w:r>
        <w:rPr>
          <w:rFonts w:hint="eastAsia" w:eastAsia="宋体"/>
          <w:color w:val="auto"/>
          <w:lang w:val="en-US" w:eastAsia="zh-CN"/>
        </w:rPr>
        <w:t>Brand promotion model: Pyramid Type</w:t>
      </w:r>
    </w:p>
    <w:p>
      <w:pPr>
        <w:jc w:val="left"/>
        <w:rPr>
          <w:rFonts w:hint="eastAsia" w:eastAsia="宋体"/>
          <w:color w:val="auto"/>
          <w:lang w:val="en-US" w:eastAsia="zh-CN"/>
        </w:rPr>
      </w:pPr>
      <w:r>
        <w:rPr>
          <w:rFonts w:hint="eastAsia" w:eastAsia="宋体"/>
          <w:color w:val="auto"/>
          <w:lang w:val="en-US" w:eastAsia="zh-CN"/>
        </w:rPr>
        <w:t xml:space="preserve">In the company's development process, Adidas adopted a pyramid-type brand promotion model, which has an impact at three levels. First of all, the brand has attracted many athletes who want to achieve results, not only because of their need for high-performance sports equipment, but also because of the continuous innovation of Adidas, giving technical support to the players to play a high level. Secondly, the Adidas brand has appeared frequently in athletes who have been on the podium of major competitions, stimulating the needs of more potential consumers. At this level, products and word-of-mouth communication that truly meet the needs play a key role. Third, the above-mentioned athletes' brand preferences gradually penetrated into the general fitness group, which is the largest consumer group. Through this brand promotion method, coupled with the strong market foundation that Adidas already has, the influence of its brand quickly extends to all levels related to sports. From the perspective of differentiation strategy, the company has created its own image of </w:t>
      </w:r>
      <w:r>
        <w:rPr>
          <w:rFonts w:hint="default" w:eastAsia="宋体"/>
          <w:color w:val="auto"/>
          <w:lang w:val="en-US" w:eastAsia="zh-CN"/>
        </w:rPr>
        <w:t>“</w:t>
      </w:r>
      <w:r>
        <w:rPr>
          <w:rFonts w:hint="eastAsia" w:eastAsia="宋体"/>
          <w:color w:val="auto"/>
          <w:lang w:val="en-US" w:eastAsia="zh-CN"/>
        </w:rPr>
        <w:t>sports famous brand</w:t>
      </w:r>
      <w:r>
        <w:rPr>
          <w:rFonts w:hint="default" w:eastAsia="宋体"/>
          <w:color w:val="auto"/>
          <w:lang w:val="en-US" w:eastAsia="zh-CN"/>
        </w:rPr>
        <w:t>”</w:t>
      </w:r>
      <w:r>
        <w:rPr>
          <w:rFonts w:hint="eastAsia" w:eastAsia="宋体"/>
          <w:color w:val="auto"/>
          <w:lang w:val="en-US" w:eastAsia="zh-CN"/>
        </w:rPr>
        <w:t>. Adidas has great advantages in the sporting goods market and has become the world's leading brand of sporting goods.</w:t>
      </w:r>
    </w:p>
    <w:p>
      <w:pPr>
        <w:jc w:val="left"/>
        <w:rPr>
          <w:rFonts w:hint="eastAsia" w:eastAsia="宋体"/>
          <w:color w:val="auto"/>
          <w:lang w:val="en-US" w:eastAsia="zh-CN"/>
        </w:rPr>
      </w:pPr>
      <w:r>
        <w:rPr>
          <w:rFonts w:hint="eastAsia" w:eastAsia="宋体"/>
          <w:color w:val="auto"/>
          <w:lang w:val="en-US" w:eastAsia="zh-CN"/>
        </w:rPr>
        <w:t>Connect with the world's leading internet media companies: Building a Global Market Alliance</w:t>
      </w:r>
    </w:p>
    <w:p>
      <w:pPr>
        <w:jc w:val="left"/>
        <w:rPr>
          <w:rFonts w:hint="eastAsia" w:eastAsia="宋体"/>
          <w:color w:val="auto"/>
          <w:lang w:val="en-US" w:eastAsia="zh-CN"/>
        </w:rPr>
      </w:pPr>
      <w:r>
        <w:rPr>
          <w:rFonts w:hint="eastAsia" w:eastAsia="宋体"/>
          <w:color w:val="auto"/>
          <w:lang w:val="en-US" w:eastAsia="zh-CN"/>
        </w:rPr>
        <w:t>Adidas has a global market alliance with the world's leading Internet sports media companies, which means working with the two companies in the field of electronic trading and promoting the Adidas brand and its products through their websites. This globally beneficial collaboration has penetrated into Asia from the US and Europe. This cooperation will enable Adidas to benefit from the experience of its two partners in the field of electronic trading, making it possible for the three companies to use each other brands, and providing great potential for online sales of Adidas products. Second, it is a major complement to the above-mentioned electronic trading strategy by cooperating with some important retailers in electronic trading. Finally, sell your products on your own website. In order to ensure the effective implementation of the pillar strategy, Adidas has transformed the original warehouse. Establish a modern large-scale distribution center in Germany to provide distribution services for sales in Europe and the Middle East, and improve the efficiency of logistics and distribution. From a low-cost strategy perspective, Adidas and its partners have jointly promoted and improved the original warehouse. This move has led to improvements in the company's operational processes, enabling companies to achieve significantly better performance than their competitors.</w:t>
      </w:r>
    </w:p>
    <w:p>
      <w:pPr>
        <w:jc w:val="left"/>
        <w:rPr>
          <w:rFonts w:hint="eastAsia" w:eastAsia="宋体"/>
          <w:color w:val="auto"/>
          <w:lang w:val="en-US" w:eastAsia="zh-CN"/>
        </w:rPr>
      </w:pPr>
      <w:r>
        <w:rPr>
          <w:rFonts w:hint="eastAsia" w:eastAsia="宋体"/>
          <w:color w:val="auto"/>
          <w:lang w:val="en-US" w:eastAsia="zh-CN"/>
        </w:rPr>
        <w:t>Responding to the dilemma of easy product bankruptcy in the product supply chain: Interaction with Foundry Companies</w:t>
      </w:r>
    </w:p>
    <w:p>
      <w:pPr>
        <w:jc w:val="left"/>
        <w:rPr>
          <w:rFonts w:hint="eastAsia" w:eastAsia="宋体"/>
          <w:color w:val="auto"/>
          <w:lang w:val="en-US" w:eastAsia="zh-CN"/>
        </w:rPr>
      </w:pPr>
      <w:r>
        <w:rPr>
          <w:rFonts w:hint="eastAsia" w:eastAsia="宋体"/>
          <w:color w:val="auto"/>
          <w:lang w:val="en-US" w:eastAsia="zh-CN"/>
        </w:rPr>
        <w:t>Adidas and foundry companies maintain interaction to cope with the dilemma that product supply chains are prone to breakage. Adidas is mainly responsible for product design, and the foundry companies is responsible for the various process steps in the whole process of product production. The development of the product was first determined by Adidas to determine the design and material of the shoe, and then the person in the foundry companies was responsible for developing the mold. Purchasing raw materials as required, and making sample shoes at the production center of the foundry companies. After the development of the sample shoes, the first level of Adidas internal audit, review and feedback, after the evaluation of key customers, and then the final evaluation of the product. In terms of cost accounting, the foundry companies can make recommendations. For example, the quality of the products specified by the designer is high, the price is high, and the delivery time is long. In these cases, although Adidas has specified the materials in advance, the original design may be modified according to the proposal of the foundry companies. These company allow Adidas and other companies to have an inter-embedded interface. With this interface, Adidas can turn its product design into a production solution. Adidas' design success rate in the sorghum foundry companies is now over ninety percent, which guarantees the effective operation of the Adidas sports commodity kingdom. From the perspective of low cost strategy, the company has tried to reduce the consumption to a great extent. Through the division of operations with foundry companies, Adidas is able to reduce costs and improve operational processes at any time, and achieve lower sales prices than competitors.</w:t>
      </w:r>
    </w:p>
    <w:p>
      <w:pPr>
        <w:pStyle w:val="4"/>
        <w:keepNext/>
        <w:numPr>
          <w:ilvl w:val="1"/>
          <w:numId w:val="2"/>
        </w:numPr>
        <w:tabs>
          <w:tab w:val="left" w:pos="0"/>
        </w:tabs>
        <w:spacing w:after="0" w:line="480" w:lineRule="auto"/>
        <w:ind w:left="0" w:firstLine="0"/>
        <w:contextualSpacing w:val="0"/>
        <w:rPr>
          <w:rFonts w:eastAsia="Times New Roman" w:cs="Arial"/>
          <w:bCs/>
          <w:iCs/>
          <w:szCs w:val="28"/>
        </w:rPr>
      </w:pPr>
      <w:r>
        <w:rPr>
          <w:rFonts w:eastAsia="Times New Roman" w:cs="Arial"/>
          <w:bCs/>
          <w:iCs/>
          <w:szCs w:val="28"/>
        </w:rPr>
        <w:t>Advantages &amp; Disadvantages of the strategy</w:t>
      </w:r>
    </w:p>
    <w:p>
      <w:pPr>
        <w:jc w:val="left"/>
        <w:rPr>
          <w:rFonts w:hint="eastAsia" w:eastAsia="宋体"/>
          <w:color w:val="auto"/>
          <w:lang w:val="en-US" w:eastAsia="zh-CN"/>
        </w:rPr>
      </w:pPr>
      <w:r>
        <w:rPr>
          <w:rFonts w:hint="eastAsia" w:eastAsia="宋体"/>
          <w:color w:val="auto"/>
          <w:lang w:val="en-US" w:eastAsia="zh-CN"/>
        </w:rPr>
        <w:t>With the development of the company and the implementation of the strategy, we can find some of the advantages and disadvantages. In order to create revenues better, the company should correct its shortcomings in a timely manner and carry forward its advantages. By continuously improving the specific steps of the strategy, the company can achieve greater success.</w:t>
      </w:r>
    </w:p>
    <w:p>
      <w:pPr>
        <w:jc w:val="left"/>
        <w:rPr>
          <w:rFonts w:hint="eastAsia" w:eastAsia="宋体"/>
          <w:color w:val="auto"/>
          <w:lang w:val="en-US" w:eastAsia="zh-CN"/>
        </w:rPr>
      </w:pPr>
      <w:r>
        <w:rPr>
          <w:rFonts w:hint="eastAsia" w:eastAsia="宋体"/>
          <w:color w:val="auto"/>
          <w:lang w:val="en-US" w:eastAsia="zh-CN"/>
        </w:rPr>
        <w:t>The company's designers are able to adapt to the trend and innovate, which means that Adidas has a good technical environment and employee base. In the process of development, the company pays close attention to major international events such as the Olympics and constantly seeks more opportunities for long-term cooperation. This not only created our brand, but also made the company more concerned. At the same time, Adidas' product costs and prices are higher than other companies. It was not until the reform of the company's product supply chain that it improved, which also allowed Adidas to have the ability to charge higher prices.</w:t>
      </w:r>
    </w:p>
    <w:p>
      <w:pPr>
        <w:jc w:val="left"/>
        <w:rPr>
          <w:rFonts w:hint="eastAsia" w:eastAsia="宋体"/>
          <w:color w:val="auto"/>
          <w:lang w:val="en-US" w:eastAsia="zh-CN"/>
        </w:rPr>
      </w:pPr>
      <w:r>
        <w:rPr>
          <w:rFonts w:hint="eastAsia" w:eastAsia="宋体"/>
          <w:color w:val="auto"/>
          <w:lang w:val="en-US" w:eastAsia="zh-CN"/>
        </w:rPr>
        <w:t>The management of the company should not be relaxed. With the development of society, people's living standards have improved, and the requirements for products have become higher and higher. This is both an opportunity and a threat. The rise of various sports represents a concern for health, which is an opportunity for the company. Despite the increased demand for sporting goods, sports products are highly competitive and limited in variety. If you make a mistake, the company's products are easily imitated by competitors and may even be surpassed by competitors.</w:t>
      </w:r>
    </w:p>
    <w:p>
      <w:pPr>
        <w:pStyle w:val="2"/>
        <w:keepNext/>
        <w:numPr>
          <w:ilvl w:val="0"/>
          <w:numId w:val="2"/>
        </w:numPr>
        <w:tabs>
          <w:tab w:val="left" w:pos="0"/>
        </w:tabs>
        <w:spacing w:after="0" w:line="480" w:lineRule="auto"/>
        <w:ind w:left="851" w:hanging="851"/>
        <w:contextualSpacing w:val="0"/>
        <w:rPr>
          <w:rFonts w:hint="eastAsia" w:eastAsia="宋体"/>
          <w:color w:val="auto"/>
          <w:lang w:val="en-US" w:eastAsia="zh-CN"/>
        </w:rPr>
      </w:pPr>
      <w:bookmarkStart w:id="30" w:name="_Toc496043664"/>
      <w:bookmarkStart w:id="31" w:name="_Toc8642_WPSOffice_Level1"/>
      <w:r>
        <w:rPr>
          <w:rFonts w:eastAsia="Times New Roman" w:cs="Arial"/>
          <w:bCs/>
          <w:szCs w:val="20"/>
        </w:rPr>
        <w:t>Conclusion</w:t>
      </w:r>
      <w:bookmarkEnd w:id="30"/>
      <w:bookmarkEnd w:id="31"/>
    </w:p>
    <w:p>
      <w:pPr>
        <w:jc w:val="left"/>
        <w:rPr>
          <w:rFonts w:hint="eastAsia" w:eastAsia="宋体"/>
          <w:color w:val="auto"/>
          <w:lang w:val="en-US" w:eastAsia="zh-CN"/>
        </w:rPr>
      </w:pPr>
      <w:r>
        <w:rPr>
          <w:rFonts w:hint="eastAsia" w:eastAsia="宋体"/>
          <w:color w:val="auto"/>
          <w:lang w:val="en-US" w:eastAsia="zh-CN"/>
        </w:rPr>
        <w:t>In this report, Adidas' information is continuously analyzed and a better corporate strategy is proposed. First of all, the strategy can be based on the proper allocation of resources in the company's long-term development, but also to achieve the expectations of stakeholders. Then you need to introduce the company's background and conduct a strategic analysis on this basis. This includes analyzing the company's situation from different perspectives and identifying strengths and weaknesses from the background. Then analyze the advantages of the company and the competitors that can be improved, and adopt strategies based on understanding the situation of both parties. Taking Porter's general strategy as an auxiliary means of corporate strategy development, based on the analysis of different strategic content, find out the possible development direction of the company. When I search the relevant company's information on the official website, I will simply define different development directions according to the characteristics of different strategies. In the analysis process, I will judge the strengths and weaknesses of the company based on the difference between Adidas and other competitors. In the subject of the report, I will supplement the details of the strategy and give three examples to express the reliability of the strategy. Of course, I will cite the advantages and disadvantages of this strategy. Although this strategy allows companies to charge higher prices, the company's products are easily imitated and even accidentally overtaken by competitors. The management of the company continues to improve the company's deficiencies and prevent similar errors in the company from other competitors. Finally, I will review the entire report and summarize it.</w:t>
      </w:r>
    </w:p>
    <w:p>
      <w:pPr>
        <w:pStyle w:val="4"/>
        <w:keepNext/>
        <w:numPr>
          <w:ilvl w:val="1"/>
          <w:numId w:val="2"/>
        </w:numPr>
        <w:tabs>
          <w:tab w:val="left" w:pos="0"/>
        </w:tabs>
        <w:spacing w:after="0" w:line="480" w:lineRule="auto"/>
        <w:ind w:left="0" w:firstLine="0"/>
        <w:contextualSpacing w:val="0"/>
        <w:rPr>
          <w:rFonts w:eastAsia="Times New Roman" w:cs="Arial"/>
          <w:bCs/>
          <w:iCs/>
          <w:szCs w:val="28"/>
        </w:rPr>
      </w:pPr>
      <w:bookmarkStart w:id="32" w:name="_Toc32011_WPSOffice_Level2"/>
      <w:r>
        <w:rPr>
          <w:rFonts w:eastAsia="Times New Roman" w:cs="Arial"/>
          <w:bCs/>
          <w:iCs/>
          <w:szCs w:val="28"/>
        </w:rPr>
        <w:t>Recommendations</w:t>
      </w:r>
      <w:bookmarkEnd w:id="32"/>
    </w:p>
    <w:p>
      <w:pPr>
        <w:jc w:val="left"/>
        <w:rPr>
          <w:rFonts w:hint="eastAsia" w:eastAsia="宋体"/>
          <w:color w:val="auto"/>
          <w:lang w:val="en-US" w:eastAsia="zh-CN"/>
        </w:rPr>
      </w:pPr>
      <w:r>
        <w:rPr>
          <w:rFonts w:hint="eastAsia" w:eastAsia="宋体"/>
          <w:color w:val="auto"/>
          <w:lang w:val="en-US" w:eastAsia="zh-CN"/>
        </w:rPr>
        <w:t xml:space="preserve">I think the company should continue to try to lower the selling price as much as possible and beat the competitors by a lower selling price than the competition. It is also important to continually innovate and improve better products, thereby achieving significantly better performance than other companies. </w:t>
      </w:r>
    </w:p>
    <w:p>
      <w:pPr>
        <w:pStyle w:val="2"/>
        <w:keepNext/>
        <w:numPr>
          <w:ilvl w:val="0"/>
          <w:numId w:val="2"/>
        </w:numPr>
        <w:tabs>
          <w:tab w:val="left" w:pos="0"/>
        </w:tabs>
        <w:spacing w:after="0" w:line="480" w:lineRule="auto"/>
        <w:ind w:left="851" w:hanging="851"/>
        <w:contextualSpacing w:val="0"/>
      </w:pPr>
      <w:bookmarkStart w:id="33" w:name="_Toc496043665"/>
      <w:bookmarkStart w:id="34" w:name="_Toc18724_WPSOffice_Level1"/>
      <w:r>
        <w:rPr>
          <w:rFonts w:eastAsia="Times New Roman" w:cs="Arial"/>
          <w:bCs/>
          <w:szCs w:val="20"/>
        </w:rPr>
        <w:t>References</w:t>
      </w:r>
      <w:bookmarkEnd w:id="33"/>
      <w:bookmarkEnd w:id="34"/>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"http://xueshu.baidu.com/s?wd=author:(Venkatesh Bala) Department of Economics, McGill University, 855 Sherbrooke Street West, Montreal, Canada H3A 1A8 (e-mail: vbalA2001@yahoo.com)&amp;tn=SE_baiduxueshu_c1gjeupa&amp;ie=utf-8&amp;sc_f_para=sc_hilight=person"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br w:type="textWrapping"/>
      </w:r>
      <w:r>
        <w:rPr>
          <w:rFonts w:hint="eastAsia" w:eastAsia="宋体"/>
          <w:color w:val="auto"/>
          <w:lang w:val="en-US" w:eastAsia="zh-CN"/>
        </w:rPr>
        <w:t>Venkatesh, B.</w:t>
      </w:r>
      <w:r>
        <w:rPr>
          <w:rFonts w:hint="eastAsia" w:eastAsia="宋体"/>
          <w:color w:val="auto"/>
          <w:lang w:val="en-US" w:eastAsia="zh-CN"/>
        </w:rPr>
        <w:fldChar w:fldCharType="end"/>
      </w:r>
      <w:r>
        <w:rPr>
          <w:rFonts w:hint="eastAsia" w:eastAsia="宋体"/>
          <w:color w:val="auto"/>
          <w:lang w:val="en-US" w:eastAsia="zh-CN"/>
        </w:rPr>
        <w:t xml:space="preserve"> 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"http://xueshu.baidu.com/s?wd=author:(Sanjeev Goyal) Econometric Institute, Erasmus University, 3000 DR, Rotterdam, The Netherlands (e-mail: goyal@few.eur.nl)&amp;tn=SE_baiduxueshu_c1gjeupa&amp;ie=utf-8&amp;sc_f_para=sc_hilight=person"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Sanjeev G.</w:t>
      </w:r>
      <w:r>
        <w:rPr>
          <w:rFonts w:hint="eastAsia" w:eastAsia="宋体"/>
          <w:color w:val="auto"/>
          <w:lang w:val="en-US" w:eastAsia="zh-CN"/>
        </w:rPr>
        <w:fldChar w:fldCharType="end"/>
      </w:r>
      <w:r>
        <w:rPr>
          <w:rFonts w:hint="eastAsia" w:eastAsia="宋体"/>
          <w:color w:val="auto"/>
          <w:lang w:val="en-US" w:eastAsia="zh-CN"/>
        </w:rPr>
        <w:t>, (2000). Non-cooperative model of information networks. Review of Economic Design, 6(2), pp.82-83.</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"http://xueshu.baidu.com/s?wd=author:(Keith Weigelt) Graduate School of Management, New York University, New York, New York, U.S.A.;Wharton School, University of Pennsylvania, Philadelphia, Pennsylvania, U.S.A.;&amp;tn=SE_baiduxueshu_c1gjeupa&amp;ie=utf-8&amp;sc_f_para=sc_hilight=person"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Keith, W</w:t>
      </w:r>
      <w:r>
        <w:rPr>
          <w:rFonts w:hint="eastAsia" w:eastAsia="宋体"/>
          <w:color w:val="auto"/>
          <w:lang w:val="en-US" w:eastAsia="zh-CN"/>
        </w:rPr>
        <w:fldChar w:fldCharType="end"/>
      </w:r>
      <w:r>
        <w:rPr>
          <w:rFonts w:hint="eastAsia" w:eastAsia="宋体"/>
          <w:color w:val="auto"/>
          <w:lang w:val="en-US" w:eastAsia="zh-CN"/>
        </w:rPr>
        <w:t xml:space="preserve">. 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 Ian Macmillan) Graduate School of Management, New York University, New York, New York, U.S.A.;Wharton School, University of Pennsylvania, Philadelphia, Pennsylvania, U.S.A.;&amp;tn=SE_baiduxueshu_c1gjeupa&amp;ie=utf-8&amp;sc_f_para=sc_hilight=person"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Ian M.</w:t>
      </w:r>
      <w:r>
        <w:rPr>
          <w:rFonts w:hint="eastAsia" w:eastAsia="宋体"/>
          <w:color w:val="auto"/>
          <w:lang w:val="en-US" w:eastAsia="zh-CN"/>
        </w:rPr>
        <w:fldChar w:fldCharType="end"/>
      </w:r>
      <w:r>
        <w:rPr>
          <w:rFonts w:hint="eastAsia" w:eastAsia="宋体"/>
          <w:color w:val="auto"/>
          <w:lang w:val="en-US" w:eastAsia="zh-CN"/>
        </w:rPr>
        <w:t xml:space="preserve">, (1990). </w:t>
      </w:r>
      <w:r>
        <w:rPr>
          <w:rFonts w:hint="eastAsia" w:eastAsia="宋体"/>
          <w:color w:val="auto"/>
          <w:lang w:val="en-US" w:eastAsia="zh-CN"/>
        </w:rPr>
        <w:fldChar w:fldCharType="begin"/>
      </w:r>
      <w:r>
        <w:rPr>
          <w:rFonts w:hint="eastAsia" w:eastAsia="宋体"/>
          <w:color w:val="auto"/>
          <w:lang w:val="en-US" w:eastAsia="zh-CN"/>
        </w:rPr>
        <w:instrText xml:space="preserve"> HYPERLINK "http://www.jstor.org/stable/2486210"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An interactive strategic analysis framework</w:t>
      </w:r>
      <w:r>
        <w:rPr>
          <w:rFonts w:hint="eastAsia" w:eastAsia="宋体"/>
          <w:color w:val="auto"/>
          <w:lang w:val="en-US" w:eastAsia="zh-CN"/>
        </w:rPr>
        <w:fldChar w:fldCharType="end"/>
      </w:r>
      <w:r>
        <w:rPr>
          <w:rFonts w:hint="eastAsia" w:eastAsia="宋体"/>
          <w:color w:val="auto"/>
          <w:lang w:val="en-US" w:eastAsia="zh-CN"/>
        </w:rPr>
        <w:t>. Strategic Management Journal, 7(4), pp.102.</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"http://xueshu.baidu.com/s?wd=author:(Dyuti S. Banerjee)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Dyuti S.</w:t>
      </w:r>
      <w:r>
        <w:rPr>
          <w:rFonts w:hint="eastAsia" w:eastAsia="宋体"/>
          <w:color w:val="auto"/>
          <w:lang w:val="en-US" w:eastAsia="zh-CN"/>
        </w:rPr>
        <w:fldChar w:fldCharType="end"/>
      </w:r>
      <w:r>
        <w:rPr>
          <w:rFonts w:hint="eastAsia" w:eastAsia="宋体"/>
          <w:color w:val="auto"/>
          <w:lang w:val="en-US" w:eastAsia="zh-CN"/>
        </w:rPr>
        <w:t xml:space="preserve">, (2003). </w:t>
      </w:r>
      <w:r>
        <w:rPr>
          <w:rFonts w:hint="eastAsia" w:eastAsia="宋体"/>
          <w:color w:val="auto"/>
          <w:lang w:val="en-US" w:eastAsia="zh-CN"/>
        </w:rPr>
        <w:fldChar w:fldCharType="begin"/>
      </w:r>
      <w:r>
        <w:rPr>
          <w:rFonts w:hint="eastAsia" w:eastAsia="宋体"/>
          <w:color w:val="auto"/>
          <w:lang w:val="en-US" w:eastAsia="zh-CN"/>
        </w:rPr>
        <w:instrText xml:space="preserve"> HYPERLINK "http://www.sciencedirect.com/science/article/pii/S016771870100090X"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Software Piracy: A Strategic Analysis and Policy Instruments</w:t>
      </w:r>
      <w:r>
        <w:rPr>
          <w:rFonts w:hint="eastAsia" w:eastAsia="宋体"/>
          <w:color w:val="auto"/>
          <w:lang w:val="en-US" w:eastAsia="zh-CN"/>
        </w:rPr>
        <w:fldChar w:fldCharType="end"/>
      </w:r>
      <w:r>
        <w:rPr>
          <w:rFonts w:hint="eastAsia" w:eastAsia="宋体"/>
          <w:color w:val="auto"/>
          <w:lang w:val="en-US" w:eastAsia="zh-CN"/>
        </w:rPr>
        <w:t>. International Journal of Industrial Organization, 12(2), pp.116.</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"http://xueshu.baidu.com/s?wd=author:(Alex Cukierman)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Alex, C.</w:t>
      </w:r>
      <w:r>
        <w:rPr>
          <w:rFonts w:hint="eastAsia" w:eastAsia="宋体"/>
          <w:color w:val="auto"/>
          <w:lang w:val="en-US" w:eastAsia="zh-CN"/>
        </w:rPr>
        <w:fldChar w:fldCharType="end"/>
      </w:r>
      <w:r>
        <w:rPr>
          <w:rFonts w:hint="eastAsia" w:eastAsia="宋体"/>
          <w:color w:val="auto"/>
          <w:lang w:val="en-US" w:eastAsia="zh-CN"/>
        </w:rPr>
        <w:t xml:space="preserve">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"http://xueshu.baidu.com/s?wd=author:(Francesco Lippi)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Francesco L.</w:t>
      </w:r>
      <w:r>
        <w:rPr>
          <w:rFonts w:hint="eastAsia" w:eastAsia="宋体"/>
          <w:color w:val="auto"/>
          <w:lang w:val="en-US" w:eastAsia="zh-CN"/>
        </w:rPr>
        <w:fldChar w:fldCharType="end"/>
      </w:r>
      <w:r>
        <w:rPr>
          <w:rFonts w:hint="eastAsia" w:eastAsia="宋体"/>
          <w:color w:val="auto"/>
          <w:lang w:val="en-US" w:eastAsia="zh-CN"/>
        </w:rPr>
        <w:t xml:space="preserve">, (2010). </w:t>
      </w:r>
      <w:r>
        <w:rPr>
          <w:rFonts w:hint="eastAsia" w:eastAsia="宋体"/>
          <w:color w:val="auto"/>
          <w:lang w:val="en-US" w:eastAsia="zh-CN"/>
        </w:rPr>
        <w:fldChar w:fldCharType="begin"/>
      </w:r>
      <w:r>
        <w:rPr>
          <w:rFonts w:hint="eastAsia" w:eastAsia="宋体"/>
          <w:color w:val="auto"/>
          <w:lang w:val="en-US" w:eastAsia="zh-CN"/>
        </w:rPr>
        <w:instrText xml:space="preserve"> HYPERLINK "http://www.jstor.org/stable/2667947"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Labour Markets and Monetary Union: A Strategic Analysis</w:t>
      </w:r>
      <w:r>
        <w:rPr>
          <w:rFonts w:hint="eastAsia" w:eastAsia="宋体"/>
          <w:color w:val="auto"/>
          <w:lang w:val="en-US" w:eastAsia="zh-CN"/>
        </w:rPr>
        <w:fldChar w:fldCharType="end"/>
      </w:r>
      <w:r>
        <w:rPr>
          <w:rFonts w:hint="eastAsia" w:eastAsia="宋体"/>
          <w:color w:val="auto"/>
          <w:lang w:val="en-US" w:eastAsia="zh-CN"/>
        </w:rPr>
        <w:t>. Economic Journal, 10(3), pp.201.</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"http://xueshu.baidu.com/s?wd=author:(Raymond Deneckere)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Raymond, D</w:t>
      </w:r>
      <w:r>
        <w:rPr>
          <w:rFonts w:hint="eastAsia" w:eastAsia="宋体"/>
          <w:color w:val="auto"/>
          <w:lang w:val="en-US" w:eastAsia="zh-CN"/>
        </w:rPr>
        <w:fldChar w:fldCharType="end"/>
      </w:r>
      <w:r>
        <w:rPr>
          <w:rFonts w:hint="eastAsia" w:eastAsia="宋体"/>
          <w:color w:val="auto"/>
          <w:lang w:val="en-US" w:eastAsia="zh-CN"/>
        </w:rPr>
        <w:t xml:space="preserve">. 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"http://xueshu.baidu.com/s?wd=author:(James Peck)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James P.</w:t>
      </w:r>
      <w:r>
        <w:rPr>
          <w:rFonts w:hint="eastAsia" w:eastAsia="宋体"/>
          <w:color w:val="auto"/>
          <w:lang w:val="en-US" w:eastAsia="zh-CN"/>
        </w:rPr>
        <w:fldChar w:fldCharType="end"/>
      </w:r>
      <w:r>
        <w:rPr>
          <w:rFonts w:hint="eastAsia" w:eastAsia="宋体"/>
          <w:color w:val="auto"/>
          <w:lang w:val="en-US" w:eastAsia="zh-CN"/>
        </w:rPr>
        <w:t xml:space="preserve">, (2000). </w:t>
      </w:r>
      <w:r>
        <w:rPr>
          <w:rFonts w:hint="eastAsia" w:eastAsia="宋体"/>
          <w:color w:val="auto"/>
          <w:lang w:val="en-US" w:eastAsia="zh-CN"/>
        </w:rPr>
        <w:fldChar w:fldCharType="begin"/>
      </w:r>
      <w:r>
        <w:rPr>
          <w:rFonts w:hint="eastAsia" w:eastAsia="宋体"/>
          <w:color w:val="auto"/>
          <w:lang w:val="en-US" w:eastAsia="zh-CN"/>
        </w:rPr>
        <w:instrText xml:space="preserve"> HYPERLINK "http://www.jstor.org/stable/info/2556040"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Competition Over Price and Service Rate When Demand is Stochastic: A Strategic Analysis</w:t>
      </w:r>
      <w:r>
        <w:rPr>
          <w:rFonts w:hint="eastAsia" w:eastAsia="宋体"/>
          <w:color w:val="auto"/>
          <w:lang w:val="en-US" w:eastAsia="zh-CN"/>
        </w:rPr>
        <w:fldChar w:fldCharType="end"/>
      </w:r>
      <w:r>
        <w:rPr>
          <w:rFonts w:hint="eastAsia" w:eastAsia="宋体"/>
          <w:color w:val="auto"/>
          <w:lang w:val="en-US" w:eastAsia="zh-CN"/>
        </w:rPr>
        <w:t>. Rand Journal of Economics, 13(2), pp.121.</w:t>
      </w:r>
    </w:p>
    <w:p>
      <w:pPr>
        <w:jc w:val="left"/>
        <w:rPr>
          <w:rFonts w:hint="eastAsia" w:eastAsia="宋体"/>
          <w:color w:val="auto"/>
          <w:lang w:val="en-US" w:eastAsia="zh-CN"/>
        </w:rPr>
      </w:pPr>
      <w:r>
        <w:rPr>
          <w:rFonts w:hint="eastAsia" w:eastAsia="宋体"/>
          <w:color w:val="auto"/>
          <w:lang w:val="en-US" w:eastAsia="zh-CN"/>
        </w:rPr>
        <w:t xml:space="preserve">Gillian, R., (2010). </w:t>
      </w:r>
      <w:r>
        <w:rPr>
          <w:rFonts w:hint="eastAsia" w:eastAsia="宋体"/>
          <w:color w:val="auto"/>
          <w:lang w:val="en-US" w:eastAsia="zh-CN"/>
        </w:rPr>
        <w:fldChar w:fldCharType="begin"/>
      </w:r>
      <w:r>
        <w:rPr>
          <w:rFonts w:hint="eastAsia" w:eastAsia="宋体"/>
          <w:color w:val="auto"/>
          <w:lang w:val="en-US" w:eastAsia="zh-CN"/>
        </w:rPr>
        <w:instrText xml:space="preserve"> HYPERLINK "http://www.researchgate.net/publication/229528984_mergers_in_higher_education_a_strategic_analysis"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Mergers in Higher Education: A Strategic Analysis</w:t>
      </w:r>
      <w:r>
        <w:rPr>
          <w:rFonts w:hint="eastAsia" w:eastAsia="宋体"/>
          <w:color w:val="auto"/>
          <w:lang w:val="en-US" w:eastAsia="zh-CN"/>
        </w:rPr>
        <w:fldChar w:fldCharType="end"/>
      </w:r>
      <w:r>
        <w:rPr>
          <w:rFonts w:hint="eastAsia" w:eastAsia="宋体"/>
          <w:color w:val="auto"/>
          <w:lang w:val="en-US" w:eastAsia="zh-CN"/>
        </w:rPr>
        <w:t>. Higher Education Quarterly, 4(1), pp.37.</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"http://xueshu.baidu.com/s?wd=author:(Jeroen D. H. van Wijngaarden)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Jeroen, D., Van, W.</w:t>
      </w:r>
      <w:r>
        <w:rPr>
          <w:rFonts w:hint="eastAsia" w:eastAsia="宋体"/>
          <w:color w:val="auto"/>
          <w:lang w:val="en-US" w:eastAsia="zh-CN"/>
        </w:rPr>
        <w:fldChar w:fldCharType="end"/>
      </w:r>
      <w:r>
        <w:rPr>
          <w:rFonts w:hint="eastAsia" w:eastAsia="宋体"/>
          <w:color w:val="auto"/>
          <w:lang w:val="en-US" w:eastAsia="zh-CN"/>
        </w:rPr>
        <w:t xml:space="preserve">,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 Gerard R. M. Scholten)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Gerard, R,. Scholten</w:t>
      </w:r>
      <w:r>
        <w:rPr>
          <w:rFonts w:hint="eastAsia" w:eastAsia="宋体"/>
          <w:color w:val="auto"/>
          <w:lang w:val="en-US" w:eastAsia="zh-CN"/>
        </w:rPr>
        <w:fldChar w:fldCharType="end"/>
      </w:r>
      <w:r>
        <w:rPr>
          <w:rFonts w:hint="eastAsia" w:eastAsia="宋体"/>
          <w:color w:val="auto"/>
          <w:lang w:val="en-US" w:eastAsia="zh-CN"/>
        </w:rPr>
        <w:t xml:space="preserve">, M. 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 Kees P. van Wijk)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Kees, P.</w:t>
      </w:r>
      <w:r>
        <w:rPr>
          <w:rFonts w:hint="eastAsia" w:eastAsia="宋体"/>
          <w:color w:val="auto"/>
          <w:lang w:val="en-US" w:eastAsia="zh-CN"/>
        </w:rPr>
        <w:fldChar w:fldCharType="end"/>
      </w:r>
      <w:r>
        <w:rPr>
          <w:rFonts w:hint="eastAsia" w:eastAsia="宋体"/>
          <w:color w:val="auto"/>
          <w:lang w:val="en-US" w:eastAsia="zh-CN"/>
        </w:rPr>
        <w:t xml:space="preserve">, (2012). </w:t>
      </w:r>
      <w:r>
        <w:rPr>
          <w:rFonts w:hint="eastAsia" w:eastAsia="宋体"/>
          <w:color w:val="auto"/>
          <w:lang w:val="en-US" w:eastAsia="zh-CN"/>
        </w:rPr>
        <w:fldChar w:fldCharType="begin"/>
      </w:r>
      <w:r>
        <w:rPr>
          <w:rFonts w:hint="eastAsia" w:eastAsia="宋体"/>
          <w:color w:val="auto"/>
          <w:lang w:val="en-US" w:eastAsia="zh-CN"/>
        </w:rPr>
        <w:instrText xml:space="preserve"> HYPERLINK "http://www.ncbi.nlm.nih.gov/pubmed/20603842"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Strategic analysis for health care organizations: the suitability of the SWOT-analysis</w:t>
      </w:r>
      <w:r>
        <w:rPr>
          <w:rFonts w:hint="eastAsia" w:eastAsia="宋体"/>
          <w:color w:val="auto"/>
          <w:lang w:val="en-US" w:eastAsia="zh-CN"/>
        </w:rPr>
        <w:fldChar w:fldCharType="end"/>
      </w:r>
      <w:r>
        <w:rPr>
          <w:rFonts w:hint="eastAsia" w:eastAsia="宋体"/>
          <w:color w:val="auto"/>
          <w:lang w:val="en-US" w:eastAsia="zh-CN"/>
        </w:rPr>
        <w:t>. International Journal of Health Planning &amp; Management, 15(4), pp.362.</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"http://xueshu.baidu.com/s?wd=author:(He Zhang) School of Software, Tsinghua University, Beijing 100084, China&amp;tn=SE_baiduxueshu_c1gjeupa&amp;ie=utf-8&amp;sc_f_para=sc_hilight=person"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He, Z.</w:t>
      </w:r>
      <w:r>
        <w:rPr>
          <w:rFonts w:hint="eastAsia" w:eastAsia="宋体"/>
          <w:color w:val="auto"/>
          <w:lang w:val="en-US" w:eastAsia="zh-CN"/>
        </w:rPr>
        <w:fldChar w:fldCharType="end"/>
      </w:r>
      <w:r>
        <w:rPr>
          <w:rFonts w:hint="eastAsia" w:eastAsia="宋体"/>
          <w:color w:val="auto"/>
          <w:lang w:val="en-US" w:eastAsia="zh-CN"/>
        </w:rPr>
        <w:t xml:space="preserve"> 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"http://xueshu.baidu.com/s?wd=author:(Lin Liu) School of Software, Tsinghua University, Beijing 100084, China&amp;tn=SE_baiduxueshu_c1gjeupa&amp;ie=utf-8&amp;sc_f_para=sc_hilight=person"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Lin, Liu</w:t>
      </w:r>
      <w:r>
        <w:rPr>
          <w:rFonts w:hint="eastAsia" w:eastAsia="宋体"/>
          <w:color w:val="auto"/>
          <w:lang w:val="en-US" w:eastAsia="zh-CN"/>
        </w:rPr>
        <w:fldChar w:fldCharType="end"/>
      </w:r>
      <w:r>
        <w:rPr>
          <w:rFonts w:hint="eastAsia" w:eastAsia="宋体"/>
          <w:color w:val="auto"/>
          <w:lang w:val="en-US" w:eastAsia="zh-CN"/>
        </w:rPr>
        <w:t xml:space="preserve">., (2011). </w:t>
      </w:r>
      <w:r>
        <w:rPr>
          <w:rFonts w:hint="eastAsia" w:eastAsia="宋体"/>
          <w:color w:val="auto"/>
          <w:lang w:val="en-US" w:eastAsia="zh-CN"/>
        </w:rPr>
        <w:fldChar w:fldCharType="begin"/>
      </w:r>
      <w:r>
        <w:rPr>
          <w:rFonts w:hint="eastAsia" w:eastAsia="宋体"/>
          <w:color w:val="auto"/>
          <w:lang w:val="en-US" w:eastAsia="zh-CN"/>
        </w:rPr>
        <w:instrText xml:space="preserve"> HYPERLINK "http://www.sciencedirect.com/science/article/pii/S0963868711000023"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Designing IT systems according to environmental settings: A strategic analysis framework</w:t>
      </w:r>
      <w:r>
        <w:rPr>
          <w:rFonts w:hint="eastAsia" w:eastAsia="宋体"/>
          <w:color w:val="auto"/>
          <w:lang w:val="en-US" w:eastAsia="zh-CN"/>
        </w:rPr>
        <w:fldChar w:fldCharType="end"/>
      </w:r>
      <w:r>
        <w:rPr>
          <w:rFonts w:hint="eastAsia" w:eastAsia="宋体"/>
          <w:color w:val="auto"/>
          <w:lang w:val="en-US" w:eastAsia="zh-CN"/>
        </w:rPr>
        <w:t>. Journal of Strategic Information Systems, 4(1), pp.40.</w:t>
      </w:r>
    </w:p>
    <w:p>
      <w:pPr>
        <w:jc w:val="left"/>
        <w:rPr>
          <w:rFonts w:hint="eastAsia" w:eastAsia="宋体"/>
          <w:color w:val="auto"/>
          <w:lang w:val="en-US" w:eastAsia="zh-CN"/>
        </w:rPr>
      </w:pPr>
      <w:r>
        <w:rPr>
          <w:rFonts w:hint="eastAsia" w:eastAsia="宋体"/>
          <w:color w:val="auto"/>
          <w:lang w:val="en-US" w:eastAsia="zh-CN"/>
        </w:rPr>
        <w:t xml:space="preserve">Porter, M., (2011). </w:t>
      </w:r>
      <w:r>
        <w:rPr>
          <w:rFonts w:hint="eastAsia" w:eastAsia="宋体"/>
          <w:color w:val="auto"/>
          <w:lang w:val="en-US" w:eastAsia="zh-CN"/>
        </w:rPr>
        <w:fldChar w:fldCharType="begin"/>
      </w:r>
      <w:r>
        <w:rPr>
          <w:rFonts w:hint="eastAsia" w:eastAsia="宋体"/>
          <w:color w:val="auto"/>
          <w:lang w:val="en-US" w:eastAsia="zh-CN"/>
        </w:rPr>
        <w:instrText xml:space="preserve"> HYPERLINK "http://www.emeraldinsight.com/doi/full/10.1108/08858629410073199"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Competitive Advantage</w:t>
      </w:r>
      <w:r>
        <w:rPr>
          <w:rFonts w:hint="eastAsia" w:eastAsia="宋体"/>
          <w:color w:val="auto"/>
          <w:lang w:val="en-US" w:eastAsia="zh-CN"/>
        </w:rPr>
        <w:fldChar w:fldCharType="end"/>
      </w:r>
      <w:r>
        <w:rPr>
          <w:rFonts w:hint="eastAsia" w:eastAsia="宋体"/>
          <w:color w:val="auto"/>
          <w:lang w:val="en-US" w:eastAsia="zh-CN"/>
        </w:rPr>
        <w:t>. Journal of Business &amp; Industrial Marketing, 8(2), pp.188.</w:t>
      </w:r>
    </w:p>
    <w:p>
      <w:pPr>
        <w:jc w:val="left"/>
        <w:rPr>
          <w:rFonts w:hint="eastAsia" w:eastAsia="宋体"/>
          <w:color w:val="auto"/>
          <w:lang w:val="en-US" w:eastAsia="zh-CN"/>
        </w:rPr>
      </w:pPr>
      <w:r>
        <w:rPr>
          <w:rFonts w:hint="eastAsia" w:eastAsia="宋体"/>
          <w:color w:val="auto"/>
          <w:lang w:val="en-US" w:eastAsia="zh-CN"/>
        </w:rPr>
        <w:t xml:space="preserve">Jay, B. (2009). </w:t>
      </w:r>
      <w:r>
        <w:rPr>
          <w:rFonts w:hint="eastAsia" w:eastAsia="宋体"/>
          <w:color w:val="auto"/>
          <w:lang w:val="en-US" w:eastAsia="zh-CN"/>
        </w:rPr>
        <w:fldChar w:fldCharType="begin"/>
      </w:r>
      <w:r>
        <w:rPr>
          <w:rFonts w:hint="eastAsia" w:eastAsia="宋体"/>
          <w:color w:val="auto"/>
          <w:lang w:val="en-US" w:eastAsia="zh-CN"/>
        </w:rPr>
        <w:instrText xml:space="preserve"> HYPERLINK "http://icc.oxfordjournals.org/cgi/ijlink?linktype=abst&amp;journalcode=spjom&amp;resid=17/1/99"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Firm Resources and Sustained Competitive Advantage</w:t>
      </w:r>
      <w:r>
        <w:rPr>
          <w:rFonts w:hint="eastAsia" w:eastAsia="宋体"/>
          <w:color w:val="auto"/>
          <w:lang w:val="en-US" w:eastAsia="zh-CN"/>
        </w:rPr>
        <w:fldChar w:fldCharType="end"/>
      </w:r>
      <w:r>
        <w:rPr>
          <w:rFonts w:hint="eastAsia" w:eastAsia="宋体"/>
          <w:color w:val="auto"/>
          <w:lang w:val="en-US" w:eastAsia="zh-CN"/>
        </w:rPr>
        <w:t>. Journal of Management, 11(3), pp.260.</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"http://xueshu.baidu.com/s?wd=author:(Joel A.C. Baum)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Joel, A.</w:t>
      </w:r>
      <w:r>
        <w:rPr>
          <w:rFonts w:hint="eastAsia" w:eastAsia="宋体"/>
          <w:color w:val="auto"/>
          <w:lang w:val="en-US" w:eastAsia="zh-CN"/>
        </w:rPr>
        <w:fldChar w:fldCharType="end"/>
      </w:r>
      <w:r>
        <w:rPr>
          <w:rFonts w:hint="eastAsia" w:eastAsia="宋体"/>
          <w:color w:val="auto"/>
          <w:lang w:val="en-US" w:eastAsia="zh-CN"/>
        </w:rPr>
        <w:t xml:space="preserve">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"http://xueshu.baidu.com/s?wd=author:(Frank Dobbin)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Frank, D.</w:t>
      </w:r>
      <w:r>
        <w:rPr>
          <w:rFonts w:hint="eastAsia" w:eastAsia="宋体"/>
          <w:color w:val="auto"/>
          <w:lang w:val="en-US" w:eastAsia="zh-CN"/>
        </w:rPr>
        <w:fldChar w:fldCharType="end"/>
      </w:r>
      <w:r>
        <w:rPr>
          <w:rFonts w:hint="eastAsia" w:eastAsia="宋体"/>
          <w:color w:val="auto"/>
          <w:lang w:val="en-US" w:eastAsia="zh-CN"/>
        </w:rPr>
        <w:t>, (2003). Firm resources and sustained competitive advantage.</w:t>
      </w:r>
    </w:p>
    <w:p>
      <w:pPr>
        <w:jc w:val="left"/>
        <w:rPr>
          <w:rFonts w:hint="eastAsia" w:eastAsia="宋体"/>
          <w:color w:val="auto"/>
          <w:lang w:val="en-US" w:eastAsia="zh-CN"/>
        </w:rPr>
      </w:pPr>
      <w:r>
        <w:rPr>
          <w:rFonts w:hint="default" w:eastAsia="宋体"/>
          <w:color w:val="auto"/>
          <w:lang w:val="en-US" w:eastAsia="zh-CN"/>
        </w:rPr>
        <w:fldChar w:fldCharType="begin"/>
      </w:r>
      <w:r>
        <w:rPr>
          <w:rFonts w:hint="default" w:eastAsia="宋体"/>
          <w:color w:val="auto"/>
          <w:lang w:val="en-US" w:eastAsia="zh-CN"/>
        </w:rPr>
        <w:instrText xml:space="preserve"> HYPERLINK "http://xueshu.baidu.com/s?wd=author:(Jeffrey H. Dyer) &amp;tn=SE_baiduxueshu_c1gjeupa&amp;ie=utf-8&amp;sc_f_para=sc_hilight=person" \t "http://xueshu.baidu.com/usercenter/paper/_blank" </w:instrText>
      </w:r>
      <w:r>
        <w:rPr>
          <w:rFonts w:hint="default" w:eastAsia="宋体"/>
          <w:color w:val="auto"/>
          <w:lang w:val="en-US" w:eastAsia="zh-CN"/>
        </w:rPr>
        <w:fldChar w:fldCharType="separate"/>
      </w:r>
      <w:r>
        <w:rPr>
          <w:rFonts w:hint="default" w:eastAsia="宋体"/>
          <w:color w:val="auto"/>
          <w:lang w:val="en-US" w:eastAsia="zh-CN"/>
        </w:rPr>
        <w:t>Jeffrey</w:t>
      </w:r>
      <w:r>
        <w:rPr>
          <w:rFonts w:hint="eastAsia" w:eastAsia="宋体"/>
          <w:color w:val="auto"/>
          <w:lang w:val="en-US" w:eastAsia="zh-CN"/>
        </w:rPr>
        <w:t>,</w:t>
      </w:r>
      <w:r>
        <w:rPr>
          <w:rFonts w:hint="default" w:eastAsia="宋体"/>
          <w:color w:val="auto"/>
          <w:lang w:val="en-US" w:eastAsia="zh-CN"/>
        </w:rPr>
        <w:t xml:space="preserve"> H.</w:t>
      </w:r>
      <w:r>
        <w:rPr>
          <w:rFonts w:hint="default" w:eastAsia="宋体"/>
          <w:color w:val="auto"/>
          <w:lang w:val="en-US" w:eastAsia="zh-CN"/>
        </w:rPr>
        <w:fldChar w:fldCharType="end"/>
      </w:r>
      <w:r>
        <w:rPr>
          <w:rFonts w:hint="eastAsia" w:eastAsia="宋体"/>
          <w:color w:val="auto"/>
          <w:lang w:val="en-US" w:eastAsia="zh-CN"/>
        </w:rPr>
        <w:t xml:space="preserve">and </w:t>
      </w:r>
      <w:r>
        <w:rPr>
          <w:rFonts w:hint="default" w:eastAsia="宋体"/>
          <w:color w:val="auto"/>
          <w:lang w:val="en-US" w:eastAsia="zh-CN"/>
        </w:rPr>
        <w:fldChar w:fldCharType="begin"/>
      </w:r>
      <w:r>
        <w:rPr>
          <w:rFonts w:hint="default" w:eastAsia="宋体"/>
          <w:color w:val="auto"/>
          <w:lang w:val="en-US" w:eastAsia="zh-CN"/>
        </w:rPr>
        <w:instrText xml:space="preserve"> HYPERLINK "http://xueshu.baidu.com/s?wd=author:(Harbir Singh) &amp;tn=SE_baiduxueshu_c1gjeupa&amp;ie=utf-8&amp;sc_f_para=sc_hilight=person" \t "http://xueshu.baidu.com/usercenter/paper/_blank" </w:instrText>
      </w:r>
      <w:r>
        <w:rPr>
          <w:rFonts w:hint="default" w:eastAsia="宋体"/>
          <w:color w:val="auto"/>
          <w:lang w:val="en-US" w:eastAsia="zh-CN"/>
        </w:rPr>
        <w:fldChar w:fldCharType="separate"/>
      </w:r>
      <w:r>
        <w:rPr>
          <w:rFonts w:hint="default" w:eastAsia="宋体"/>
          <w:color w:val="auto"/>
          <w:lang w:val="en-US" w:eastAsia="zh-CN"/>
        </w:rPr>
        <w:t>Harbir</w:t>
      </w:r>
      <w:r>
        <w:rPr>
          <w:rFonts w:hint="eastAsia" w:eastAsia="宋体"/>
          <w:color w:val="auto"/>
          <w:lang w:val="en-US" w:eastAsia="zh-CN"/>
        </w:rPr>
        <w:t>,</w:t>
      </w:r>
      <w:r>
        <w:rPr>
          <w:rFonts w:hint="default" w:eastAsia="宋体"/>
          <w:color w:val="auto"/>
          <w:lang w:val="en-US" w:eastAsia="zh-CN"/>
        </w:rPr>
        <w:t xml:space="preserve"> S</w:t>
      </w:r>
      <w:r>
        <w:rPr>
          <w:rFonts w:hint="eastAsia" w:eastAsia="宋体"/>
          <w:color w:val="auto"/>
          <w:lang w:val="en-US" w:eastAsia="zh-CN"/>
        </w:rPr>
        <w:t>.</w:t>
      </w:r>
      <w:r>
        <w:rPr>
          <w:rFonts w:hint="default" w:eastAsia="宋体"/>
          <w:color w:val="auto"/>
          <w:lang w:val="en-US" w:eastAsia="zh-CN"/>
        </w:rPr>
        <w:fldChar w:fldCharType="end"/>
      </w:r>
      <w:r>
        <w:rPr>
          <w:rFonts w:hint="eastAsia" w:eastAsia="宋体"/>
          <w:color w:val="auto"/>
          <w:lang w:val="en-US" w:eastAsia="zh-CN"/>
        </w:rPr>
        <w:t xml:space="preserve">(1998). </w:t>
      </w:r>
      <w:r>
        <w:rPr>
          <w:rFonts w:hint="eastAsia" w:eastAsia="宋体"/>
          <w:color w:val="auto"/>
          <w:lang w:val="en-US" w:eastAsia="zh-CN"/>
        </w:rPr>
        <w:fldChar w:fldCharType="begin"/>
      </w:r>
      <w:r>
        <w:rPr>
          <w:rFonts w:hint="eastAsia" w:eastAsia="宋体"/>
          <w:color w:val="auto"/>
          <w:lang w:val="en-US" w:eastAsia="zh-CN"/>
        </w:rPr>
        <w:instrText xml:space="preserve"> HYPERLINK "http://www.jstor.org/stable/259056"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The Relational View: Cooperative Strategy and Sources of Interorganizational Competitive Advantage</w:t>
      </w:r>
      <w:r>
        <w:rPr>
          <w:rFonts w:hint="eastAsia" w:eastAsia="宋体"/>
          <w:color w:val="auto"/>
          <w:lang w:val="en-US" w:eastAsia="zh-CN"/>
        </w:rPr>
        <w:fldChar w:fldCharType="end"/>
      </w:r>
      <w:r>
        <w:rPr>
          <w:rFonts w:hint="eastAsia" w:eastAsia="宋体"/>
          <w:color w:val="auto"/>
          <w:lang w:val="en-US" w:eastAsia="zh-CN"/>
        </w:rPr>
        <w:t>. Academy of Management Review, 23(5), pp.479.</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"http://xueshu.baidu.com/s?wd=author:(Robert B. Woodruff) the University of Tennessee&amp;tn=SE_baiduxueshu_c1gjeupa&amp;ie=utf-8&amp;sc_f_para=sc_hilight=person"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Robert, B.</w:t>
      </w:r>
      <w:r>
        <w:rPr>
          <w:rFonts w:hint="eastAsia" w:eastAsia="宋体"/>
          <w:color w:val="auto"/>
          <w:lang w:val="en-US" w:eastAsia="zh-CN"/>
        </w:rPr>
        <w:fldChar w:fldCharType="end"/>
      </w:r>
      <w:r>
        <w:rPr>
          <w:rFonts w:hint="eastAsia" w:eastAsia="宋体"/>
          <w:color w:val="auto"/>
          <w:lang w:val="en-US" w:eastAsia="zh-CN"/>
        </w:rPr>
        <w:t xml:space="preserve">, (1997). </w:t>
      </w:r>
      <w:r>
        <w:rPr>
          <w:rFonts w:hint="eastAsia" w:eastAsia="宋体"/>
          <w:color w:val="auto"/>
          <w:lang w:val="en-US" w:eastAsia="zh-CN"/>
        </w:rPr>
        <w:fldChar w:fldCharType="begin"/>
      </w:r>
      <w:r>
        <w:rPr>
          <w:rFonts w:hint="eastAsia" w:eastAsia="宋体"/>
          <w:color w:val="auto"/>
          <w:lang w:val="en-US" w:eastAsia="zh-CN"/>
        </w:rPr>
        <w:instrText xml:space="preserve"> HYPERLINK "http://link.springer.com/article/10.1007/BF02894350"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Customer value: The next source for competitive advantage</w:t>
      </w:r>
      <w:r>
        <w:rPr>
          <w:rFonts w:hint="eastAsia" w:eastAsia="宋体"/>
          <w:color w:val="auto"/>
          <w:lang w:val="en-US" w:eastAsia="zh-CN"/>
        </w:rPr>
        <w:fldChar w:fldCharType="end"/>
      </w:r>
      <w:r>
        <w:rPr>
          <w:rFonts w:hint="eastAsia" w:eastAsia="宋体"/>
          <w:color w:val="auto"/>
          <w:lang w:val="en-US" w:eastAsia="zh-CN"/>
        </w:rPr>
        <w:t>. Journal of the Academy of Marketing Science, 11(3), pp.113.</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"http://xueshu.baidu.com/s?wd=author:(Paul Shrivastava)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Paul, S.</w:t>
      </w:r>
      <w:r>
        <w:rPr>
          <w:rFonts w:hint="eastAsia" w:eastAsia="宋体"/>
          <w:color w:val="auto"/>
          <w:lang w:val="en-US" w:eastAsia="zh-CN"/>
        </w:rPr>
        <w:fldChar w:fldCharType="end"/>
      </w:r>
      <w:r>
        <w:rPr>
          <w:rFonts w:hint="eastAsia" w:eastAsia="宋体"/>
          <w:color w:val="auto"/>
          <w:lang w:val="en-US" w:eastAsia="zh-CN"/>
        </w:rPr>
        <w:t>, (2010). Environmental technologies and competitive advantage. Strategic Management Journal, 3(1), pp.35.</w:t>
      </w:r>
    </w:p>
    <w:p>
      <w:pPr>
        <w:jc w:val="left"/>
        <w:rPr>
          <w:rFonts w:hint="eastAsia" w:eastAsia="宋体"/>
          <w:color w:val="auto"/>
          <w:lang w:val="en-US" w:eastAsia="zh-CN"/>
        </w:rPr>
      </w:pPr>
      <w:r>
        <w:rPr>
          <w:rFonts w:hint="default" w:eastAsia="宋体"/>
          <w:color w:val="auto"/>
          <w:lang w:val="en-US" w:eastAsia="zh-CN"/>
        </w:rPr>
        <w:t>Jay</w:t>
      </w:r>
      <w:r>
        <w:rPr>
          <w:rFonts w:hint="eastAsia" w:eastAsia="宋体"/>
          <w:color w:val="auto"/>
          <w:lang w:val="en-US" w:eastAsia="zh-CN"/>
        </w:rPr>
        <w:t>,</w:t>
      </w:r>
      <w:r>
        <w:rPr>
          <w:rFonts w:hint="default" w:eastAsia="宋体"/>
          <w:color w:val="auto"/>
          <w:lang w:val="en-US" w:eastAsia="zh-CN"/>
        </w:rPr>
        <w:t xml:space="preserve"> B.</w:t>
      </w:r>
      <w:r>
        <w:rPr>
          <w:rFonts w:hint="eastAsia" w:eastAsia="宋体"/>
          <w:color w:val="auto"/>
          <w:lang w:val="en-US" w:eastAsia="zh-CN"/>
        </w:rPr>
        <w:t xml:space="preserve">, (2009). </w:t>
      </w:r>
      <w:r>
        <w:rPr>
          <w:rFonts w:hint="eastAsia" w:eastAsia="宋体"/>
          <w:color w:val="auto"/>
          <w:lang w:val="en-US" w:eastAsia="zh-CN"/>
        </w:rPr>
        <w:fldChar w:fldCharType="begin"/>
      </w:r>
      <w:r>
        <w:rPr>
          <w:rFonts w:hint="eastAsia" w:eastAsia="宋体"/>
          <w:color w:val="auto"/>
          <w:lang w:val="en-US" w:eastAsia="zh-CN"/>
        </w:rPr>
        <w:instrText xml:space="preserve"> HYPERLINK "http://www.tandfonline.com/servlet/linkout?suffix=CIT0002&amp;dbid=16&amp;doi=10.1080/09585192.2015.1075571&amp;key=10.5465/AME.1995.9512032192"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Looking inside for competitive advantage</w:t>
      </w:r>
      <w:r>
        <w:rPr>
          <w:rFonts w:hint="eastAsia" w:eastAsia="宋体"/>
          <w:color w:val="auto"/>
          <w:lang w:val="en-US" w:eastAsia="zh-CN"/>
        </w:rPr>
        <w:fldChar w:fldCharType="end"/>
      </w:r>
      <w:r>
        <w:rPr>
          <w:rFonts w:hint="eastAsia" w:eastAsia="宋体"/>
          <w:color w:val="auto"/>
          <w:lang w:val="en-US" w:eastAsia="zh-CN"/>
        </w:rPr>
        <w:t>. Journal of Management, 16(5), pp.433.</w:t>
      </w:r>
    </w:p>
    <w:p>
      <w:pPr>
        <w:jc w:val="left"/>
        <w:rPr>
          <w:rFonts w:hint="eastAsia" w:eastAsia="宋体"/>
          <w:color w:val="auto"/>
          <w:lang w:val="en-US" w:eastAsia="zh-CN"/>
        </w:rPr>
      </w:pPr>
      <w:r>
        <w:rPr>
          <w:rFonts w:hint="default" w:eastAsia="宋体"/>
          <w:color w:val="auto"/>
          <w:lang w:val="en-US" w:eastAsia="zh-CN"/>
        </w:rPr>
        <w:t>Jeffrey</w:t>
      </w:r>
      <w:r>
        <w:rPr>
          <w:rFonts w:hint="eastAsia" w:eastAsia="宋体"/>
          <w:color w:val="auto"/>
          <w:lang w:val="en-US" w:eastAsia="zh-CN"/>
        </w:rPr>
        <w:t>,</w:t>
      </w:r>
      <w:r>
        <w:rPr>
          <w:rFonts w:hint="default" w:eastAsia="宋体"/>
          <w:color w:val="auto"/>
          <w:lang w:val="en-US" w:eastAsia="zh-CN"/>
        </w:rPr>
        <w:t xml:space="preserve"> P</w:t>
      </w:r>
      <w:r>
        <w:rPr>
          <w:rFonts w:hint="eastAsia" w:eastAsia="宋体"/>
          <w:color w:val="auto"/>
          <w:lang w:val="en-US" w:eastAsia="zh-CN"/>
        </w:rPr>
        <w:t xml:space="preserve">., (1994). </w:t>
      </w:r>
      <w:r>
        <w:rPr>
          <w:rFonts w:hint="eastAsia" w:eastAsia="宋体"/>
          <w:color w:val="auto"/>
          <w:lang w:val="en-US" w:eastAsia="zh-CN"/>
        </w:rPr>
        <w:fldChar w:fldCharType="begin"/>
      </w:r>
      <w:r>
        <w:rPr>
          <w:rFonts w:hint="eastAsia" w:eastAsia="宋体"/>
          <w:color w:val="auto"/>
          <w:lang w:val="en-US" w:eastAsia="zh-CN"/>
        </w:rPr>
        <w:instrText xml:space="preserve"> HYPERLINK "http://www.emeraldinsight.com/servlet/linkout?suffix=b94&amp;dbid=16&amp;doi=10.1108/09564231011050788&amp;key=10.2307/41165742"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Competitive Advantage Through People</w:t>
      </w:r>
      <w:r>
        <w:rPr>
          <w:rFonts w:hint="eastAsia" w:eastAsia="宋体"/>
          <w:color w:val="auto"/>
          <w:lang w:val="en-US" w:eastAsia="zh-CN"/>
        </w:rPr>
        <w:fldChar w:fldCharType="end"/>
      </w:r>
      <w:r>
        <w:rPr>
          <w:rFonts w:hint="eastAsia" w:eastAsia="宋体"/>
          <w:color w:val="auto"/>
          <w:lang w:val="en-US" w:eastAsia="zh-CN"/>
        </w:rPr>
        <w:t>. California Management Review, 18(6), pp.563.</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"http://xueshu.baidu.com/s?wd=author:(R. Duane Ireland)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Duane,</w:t>
      </w:r>
      <w:r>
        <w:rPr>
          <w:rFonts w:hint="eastAsia" w:eastAsia="宋体"/>
          <w:color w:val="auto"/>
          <w:lang w:val="en-US" w:eastAsia="zh-CN"/>
        </w:rPr>
        <w:fldChar w:fldCharType="end"/>
      </w:r>
      <w:r>
        <w:rPr>
          <w:rFonts w:hint="eastAsia" w:eastAsia="宋体"/>
          <w:color w:val="auto"/>
          <w:lang w:val="en-US" w:eastAsia="zh-CN"/>
        </w:rPr>
        <w:t xml:space="preserve"> 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"http://xueshu.baidu.com/s?wd=author:(Michael A. Hitt)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Michael, A.</w:t>
      </w:r>
      <w:r>
        <w:rPr>
          <w:rFonts w:hint="eastAsia" w:eastAsia="宋体"/>
          <w:color w:val="auto"/>
          <w:lang w:val="en-US" w:eastAsia="zh-CN"/>
        </w:rPr>
        <w:fldChar w:fldCharType="end"/>
      </w:r>
      <w:r>
        <w:rPr>
          <w:rFonts w:hint="eastAsia" w:eastAsia="宋体"/>
          <w:color w:val="auto"/>
          <w:lang w:val="en-US" w:eastAsia="zh-CN"/>
        </w:rPr>
        <w:t xml:space="preserve"> 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"http://xueshu.baidu.com/s?wd=author:(Deepa Vaidyanath)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Deepa, V.</w:t>
      </w:r>
      <w:r>
        <w:rPr>
          <w:rFonts w:hint="eastAsia" w:eastAsia="宋体"/>
          <w:color w:val="auto"/>
          <w:lang w:val="en-US" w:eastAsia="zh-CN"/>
        </w:rPr>
        <w:fldChar w:fldCharType="end"/>
      </w:r>
      <w:r>
        <w:rPr>
          <w:rFonts w:hint="eastAsia" w:eastAsia="宋体"/>
          <w:color w:val="auto"/>
          <w:lang w:val="en-US" w:eastAsia="zh-CN"/>
        </w:rPr>
        <w:t>, (2002). Alliance Management as a Source of Competitive Advantage. Journal of Management, 17(9), pp.568.</w:t>
      </w:r>
    </w:p>
    <w:p>
      <w:pPr>
        <w:jc w:val="left"/>
        <w:rPr>
          <w:rFonts w:hint="eastAsia" w:eastAsia="宋体"/>
          <w:color w:val="auto"/>
          <w:lang w:val="en-US" w:eastAsia="zh-CN"/>
        </w:rPr>
      </w:pPr>
      <w:r>
        <w:rPr>
          <w:rFonts w:hint="default" w:eastAsia="宋体"/>
          <w:color w:val="auto"/>
          <w:lang w:val="en-US" w:eastAsia="zh-CN"/>
        </w:rPr>
        <w:fldChar w:fldCharType="begin"/>
      </w:r>
      <w:r>
        <w:rPr>
          <w:rFonts w:hint="default" w:eastAsia="宋体"/>
          <w:color w:val="auto"/>
          <w:lang w:val="en-US" w:eastAsia="zh-CN"/>
        </w:rPr>
        <w:instrText xml:space="preserve"> HYPERLINK "http://xueshu.baidu.com/s?wd=author:(Powell, Thomas) &amp;tn=SE_baiduxueshu_c1gjeupa&amp;ie=utf-8&amp;sc_f_para=sc_hilight=person" \t "http://xueshu.baidu.com/usercenter/paper/_blank" </w:instrText>
      </w:r>
      <w:r>
        <w:rPr>
          <w:rFonts w:hint="default" w:eastAsia="宋体"/>
          <w:color w:val="auto"/>
          <w:lang w:val="en-US" w:eastAsia="zh-CN"/>
        </w:rPr>
        <w:fldChar w:fldCharType="separate"/>
      </w:r>
      <w:r>
        <w:rPr>
          <w:rFonts w:hint="default" w:eastAsia="宋体"/>
          <w:color w:val="auto"/>
          <w:lang w:val="en-US" w:eastAsia="zh-CN"/>
        </w:rPr>
        <w:t>Thomas</w:t>
      </w:r>
      <w:r>
        <w:rPr>
          <w:rFonts w:hint="default" w:eastAsia="宋体"/>
          <w:color w:val="auto"/>
          <w:lang w:val="en-US" w:eastAsia="zh-CN"/>
        </w:rPr>
        <w:fldChar w:fldCharType="end"/>
      </w:r>
      <w:r>
        <w:rPr>
          <w:rFonts w:hint="eastAsia" w:eastAsia="宋体"/>
          <w:color w:val="auto"/>
          <w:lang w:val="en-US" w:eastAsia="zh-CN"/>
        </w:rPr>
        <w:t>, P., (2010). Organizational Alignment as Competitive Advantage. Strategic Management Journal, 9(4), pp.179.</w:t>
      </w:r>
    </w:p>
    <w:p>
      <w:pPr>
        <w:jc w:val="left"/>
        <w:rPr>
          <w:rFonts w:hint="eastAsia" w:eastAsia="宋体"/>
          <w:color w:val="auto"/>
          <w:lang w:val="en-US" w:eastAsia="zh-CN"/>
        </w:rPr>
      </w:pPr>
      <w:r>
        <w:rPr>
          <w:rFonts w:hint="default" w:eastAsia="宋体"/>
          <w:color w:val="auto"/>
          <w:lang w:val="en-US" w:eastAsia="zh-CN"/>
        </w:rPr>
        <w:t>Hambrick, D.</w:t>
      </w:r>
      <w:r>
        <w:rPr>
          <w:rFonts w:hint="eastAsia" w:eastAsia="宋体"/>
          <w:color w:val="auto"/>
          <w:lang w:val="en-US" w:eastAsia="zh-CN"/>
        </w:rPr>
        <w:t xml:space="preserve">, (1980). </w:t>
      </w:r>
      <w:r>
        <w:rPr>
          <w:rFonts w:hint="eastAsia" w:eastAsia="宋体"/>
          <w:color w:val="auto"/>
          <w:lang w:val="en-US" w:eastAsia="zh-CN"/>
        </w:rPr>
        <w:fldChar w:fldCharType="begin"/>
      </w:r>
      <w:r>
        <w:rPr>
          <w:rFonts w:hint="eastAsia" w:eastAsia="宋体"/>
          <w:color w:val="auto"/>
          <w:lang w:val="en-US" w:eastAsia="zh-CN"/>
        </w:rPr>
        <w:instrText xml:space="preserve"> HYPERLINK "http://www.jstor.org/stable/257462"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Operationalizing the Concept of Business-Level Strategy in Research.</w:t>
      </w:r>
      <w:r>
        <w:rPr>
          <w:rFonts w:hint="eastAsia" w:eastAsia="宋体"/>
          <w:color w:val="auto"/>
          <w:lang w:val="en-US" w:eastAsia="zh-CN"/>
        </w:rPr>
        <w:fldChar w:fldCharType="end"/>
      </w:r>
      <w:r>
        <w:rPr>
          <w:rFonts w:hint="eastAsia" w:eastAsia="宋体"/>
          <w:color w:val="auto"/>
          <w:lang w:val="en-US" w:eastAsia="zh-CN"/>
        </w:rPr>
        <w:t xml:space="preserve"> Academy of Management Review, 8(3), pp.214.</w:t>
      </w:r>
    </w:p>
    <w:p>
      <w:pPr>
        <w:jc w:val="left"/>
        <w:rPr>
          <w:rFonts w:hint="eastAsia" w:eastAsia="宋体"/>
          <w:color w:val="auto"/>
          <w:lang w:val="en-US" w:eastAsia="zh-CN"/>
        </w:rPr>
      </w:pPr>
      <w:r>
        <w:rPr>
          <w:rFonts w:hint="default" w:eastAsia="宋体"/>
          <w:color w:val="auto"/>
          <w:lang w:val="en-US" w:eastAsia="zh-CN"/>
        </w:rPr>
        <w:fldChar w:fldCharType="begin"/>
      </w:r>
      <w:r>
        <w:rPr>
          <w:rFonts w:hint="default" w:eastAsia="宋体"/>
          <w:color w:val="auto"/>
          <w:lang w:val="en-US" w:eastAsia="zh-CN"/>
        </w:rPr>
        <w:instrText xml:space="preserve"> HYPERLINK "http://xueshu.baidu.com/s?wd=author:(Jones, Gareth B) &amp;tn=SE_baiduxueshu_c1gjeupa&amp;ie=utf-8&amp;sc_f_para=sc_hilight=person" \t "http://xueshu.baidu.com/usercenter/paper/_blank" </w:instrText>
      </w:r>
      <w:r>
        <w:rPr>
          <w:rFonts w:hint="default" w:eastAsia="宋体"/>
          <w:color w:val="auto"/>
          <w:lang w:val="en-US" w:eastAsia="zh-CN"/>
        </w:rPr>
        <w:fldChar w:fldCharType="separate"/>
      </w:r>
      <w:r>
        <w:rPr>
          <w:rFonts w:hint="default" w:eastAsia="宋体"/>
          <w:color w:val="auto"/>
          <w:lang w:val="en-US" w:eastAsia="zh-CN"/>
        </w:rPr>
        <w:t>Gareth</w:t>
      </w:r>
      <w:r>
        <w:rPr>
          <w:rFonts w:hint="eastAsia" w:eastAsia="宋体"/>
          <w:color w:val="auto"/>
          <w:lang w:val="en-US" w:eastAsia="zh-CN"/>
        </w:rPr>
        <w:t>,</w:t>
      </w:r>
      <w:r>
        <w:rPr>
          <w:rFonts w:hint="default" w:eastAsia="宋体"/>
          <w:color w:val="auto"/>
          <w:lang w:val="en-US" w:eastAsia="zh-CN"/>
        </w:rPr>
        <w:t xml:space="preserve"> B</w:t>
      </w:r>
      <w:r>
        <w:rPr>
          <w:rFonts w:hint="default" w:eastAsia="宋体"/>
          <w:color w:val="auto"/>
          <w:lang w:val="en-US" w:eastAsia="zh-CN"/>
        </w:rPr>
        <w:fldChar w:fldCharType="end"/>
      </w:r>
      <w:r>
        <w:rPr>
          <w:rFonts w:hint="eastAsia" w:eastAsia="宋体"/>
          <w:color w:val="auto"/>
          <w:lang w:val="en-US" w:eastAsia="zh-CN"/>
        </w:rPr>
        <w:t xml:space="preserve">., </w:t>
      </w:r>
      <w:r>
        <w:rPr>
          <w:rFonts w:hint="default" w:eastAsia="宋体"/>
          <w:color w:val="auto"/>
          <w:lang w:val="en-US" w:eastAsia="zh-CN"/>
        </w:rPr>
        <w:fldChar w:fldCharType="begin"/>
      </w:r>
      <w:r>
        <w:rPr>
          <w:rFonts w:hint="default" w:eastAsia="宋体"/>
          <w:color w:val="auto"/>
          <w:lang w:val="en-US" w:eastAsia="zh-CN"/>
        </w:rPr>
        <w:instrText xml:space="preserve"> HYPERLINK "http://xueshu.baidu.com/s?wd=author:(Butler, John E) &amp;tn=SE_baiduxueshu_c1gjeupa&amp;ie=utf-8&amp;sc_f_para=sc_hilight=person" \t "http://xueshu.baidu.com/usercenter/paper/_blank" </w:instrText>
      </w:r>
      <w:r>
        <w:rPr>
          <w:rFonts w:hint="default" w:eastAsia="宋体"/>
          <w:color w:val="auto"/>
          <w:lang w:val="en-US" w:eastAsia="zh-CN"/>
        </w:rPr>
        <w:fldChar w:fldCharType="separate"/>
      </w:r>
      <w:r>
        <w:rPr>
          <w:rFonts w:hint="default" w:eastAsia="宋体"/>
          <w:color w:val="auto"/>
          <w:lang w:val="en-US" w:eastAsia="zh-CN"/>
        </w:rPr>
        <w:t>Butler,</w:t>
      </w:r>
      <w:r>
        <w:rPr>
          <w:rFonts w:hint="eastAsia" w:eastAsia="宋体"/>
          <w:color w:val="auto"/>
          <w:lang w:val="en-US" w:eastAsia="zh-CN"/>
        </w:rPr>
        <w:t xml:space="preserve"> F. and</w:t>
      </w:r>
      <w:r>
        <w:rPr>
          <w:rFonts w:hint="default" w:eastAsia="宋体"/>
          <w:color w:val="auto"/>
          <w:lang w:val="en-US" w:eastAsia="zh-CN"/>
        </w:rPr>
        <w:t xml:space="preserve"> John</w:t>
      </w:r>
      <w:r>
        <w:rPr>
          <w:rFonts w:hint="eastAsia" w:eastAsia="宋体"/>
          <w:color w:val="auto"/>
          <w:lang w:val="en-US" w:eastAsia="zh-CN"/>
        </w:rPr>
        <w:t>,</w:t>
      </w:r>
      <w:r>
        <w:rPr>
          <w:rFonts w:hint="default" w:eastAsia="宋体"/>
          <w:color w:val="auto"/>
          <w:lang w:val="en-US" w:eastAsia="zh-CN"/>
        </w:rPr>
        <w:t xml:space="preserve"> E</w:t>
      </w:r>
      <w:r>
        <w:rPr>
          <w:rFonts w:hint="default" w:eastAsia="宋体"/>
          <w:color w:val="auto"/>
          <w:lang w:val="en-US" w:eastAsia="zh-CN"/>
        </w:rPr>
        <w:fldChar w:fldCharType="end"/>
      </w:r>
      <w:r>
        <w:rPr>
          <w:rFonts w:hint="eastAsia" w:eastAsia="宋体"/>
          <w:color w:val="auto"/>
          <w:lang w:val="en-US" w:eastAsia="zh-CN"/>
        </w:rPr>
        <w:t xml:space="preserve">., (1988). </w:t>
      </w:r>
      <w:r>
        <w:rPr>
          <w:rFonts w:hint="eastAsia" w:eastAsia="宋体"/>
          <w:color w:val="auto"/>
          <w:lang w:val="en-US" w:eastAsia="zh-CN"/>
        </w:rPr>
        <w:fldChar w:fldCharType="begin"/>
      </w:r>
      <w:r>
        <w:rPr>
          <w:rFonts w:hint="eastAsia" w:eastAsia="宋体"/>
          <w:color w:val="auto"/>
          <w:lang w:val="en-US" w:eastAsia="zh-CN"/>
        </w:rPr>
        <w:instrText xml:space="preserve"> HYPERLINK "http://www.jstor.org/stable/258572"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Costs, Revenue, and Business-Level Strategy</w:t>
      </w:r>
      <w:r>
        <w:rPr>
          <w:rFonts w:hint="eastAsia" w:eastAsia="宋体"/>
          <w:color w:val="auto"/>
          <w:lang w:val="en-US" w:eastAsia="zh-CN"/>
        </w:rPr>
        <w:fldChar w:fldCharType="end"/>
      </w:r>
      <w:r>
        <w:rPr>
          <w:rFonts w:hint="eastAsia" w:eastAsia="宋体"/>
          <w:color w:val="auto"/>
          <w:lang w:val="en-US" w:eastAsia="zh-CN"/>
        </w:rPr>
        <w:t>. Academy of Management Review, 4(1), pp.103.</w:t>
      </w:r>
    </w:p>
    <w:p>
      <w:pPr>
        <w:jc w:val="left"/>
        <w:rPr>
          <w:rFonts w:hint="eastAsia" w:eastAsia="宋体"/>
          <w:color w:val="auto"/>
          <w:lang w:val="en-US" w:eastAsia="zh-CN"/>
        </w:rPr>
      </w:pPr>
      <w:r>
        <w:rPr>
          <w:rFonts w:hint="default" w:eastAsia="宋体"/>
          <w:color w:val="auto"/>
          <w:lang w:val="en-US" w:eastAsia="zh-CN"/>
        </w:rPr>
        <w:fldChar w:fldCharType="begin"/>
      </w:r>
      <w:r>
        <w:rPr>
          <w:rFonts w:hint="default" w:eastAsia="宋体"/>
          <w:color w:val="auto"/>
          <w:lang w:val="en-US" w:eastAsia="zh-CN"/>
        </w:rPr>
        <w:instrText xml:space="preserve"> HYPERLINK "http://xueshu.baidu.com/s?wd=author:(Eonsoo Kim) &amp;tn=SE_baiduxueshu_c1gjeupa&amp;ie=utf-8&amp;sc_f_para=sc_hilight=person" \t "http://xueshu.baidu.com/usercenter/paper/_blank" </w:instrText>
      </w:r>
      <w:r>
        <w:rPr>
          <w:rFonts w:hint="default" w:eastAsia="宋体"/>
          <w:color w:val="auto"/>
          <w:lang w:val="en-US" w:eastAsia="zh-CN"/>
        </w:rPr>
        <w:fldChar w:fldCharType="separate"/>
      </w:r>
      <w:r>
        <w:rPr>
          <w:rFonts w:hint="default" w:eastAsia="宋体"/>
          <w:color w:val="auto"/>
          <w:lang w:val="en-US" w:eastAsia="zh-CN"/>
        </w:rPr>
        <w:t>Eonsoo</w:t>
      </w:r>
      <w:r>
        <w:rPr>
          <w:rFonts w:hint="eastAsia" w:eastAsia="宋体"/>
          <w:color w:val="auto"/>
          <w:lang w:val="en-US" w:eastAsia="zh-CN"/>
        </w:rPr>
        <w:t>,</w:t>
      </w:r>
      <w:r>
        <w:rPr>
          <w:rFonts w:hint="default" w:eastAsia="宋体"/>
          <w:color w:val="auto"/>
          <w:lang w:val="en-US" w:eastAsia="zh-CN"/>
        </w:rPr>
        <w:t xml:space="preserve"> K</w:t>
      </w:r>
      <w:r>
        <w:rPr>
          <w:rFonts w:hint="eastAsia" w:eastAsia="宋体"/>
          <w:color w:val="auto"/>
          <w:lang w:val="en-US" w:eastAsia="zh-CN"/>
        </w:rPr>
        <w:t>.</w:t>
      </w:r>
      <w:r>
        <w:rPr>
          <w:rFonts w:hint="default" w:eastAsia="宋体"/>
          <w:color w:val="auto"/>
          <w:lang w:val="en-US" w:eastAsia="zh-CN"/>
        </w:rPr>
        <w:fldChar w:fldCharType="end"/>
      </w:r>
      <w:r>
        <w:rPr>
          <w:rFonts w:hint="eastAsia" w:eastAsia="宋体"/>
          <w:color w:val="auto"/>
          <w:lang w:val="en-US" w:eastAsia="zh-CN"/>
        </w:rPr>
        <w:t>,</w:t>
      </w:r>
      <w:r>
        <w:rPr>
          <w:rFonts w:hint="default" w:eastAsia="宋体"/>
          <w:color w:val="auto"/>
          <w:lang w:val="en-US" w:eastAsia="zh-CN"/>
        </w:rPr>
        <w:fldChar w:fldCharType="begin"/>
      </w:r>
      <w:r>
        <w:rPr>
          <w:rFonts w:hint="default" w:eastAsia="宋体"/>
          <w:color w:val="auto"/>
          <w:lang w:val="en-US" w:eastAsia="zh-CN"/>
        </w:rPr>
        <w:instrText xml:space="preserve"> HYPERLINK "http://xueshu.baidu.com/s?wd=author:( Dae-il Nam) &amp;tn=SE_baiduxueshu_c1gjeupa&amp;ie=utf-8&amp;sc_f_para=sc_hilight=person" \t "http://xueshu.baidu.com/usercenter/paper/_blank" </w:instrText>
      </w:r>
      <w:r>
        <w:rPr>
          <w:rFonts w:hint="default" w:eastAsia="宋体"/>
          <w:color w:val="auto"/>
          <w:lang w:val="en-US" w:eastAsia="zh-CN"/>
        </w:rPr>
        <w:fldChar w:fldCharType="separate"/>
      </w:r>
      <w:r>
        <w:rPr>
          <w:rFonts w:hint="eastAsia" w:eastAsia="宋体"/>
          <w:color w:val="auto"/>
          <w:lang w:val="en-US" w:eastAsia="zh-CN"/>
        </w:rPr>
        <w:t xml:space="preserve"> </w:t>
      </w:r>
      <w:r>
        <w:rPr>
          <w:rFonts w:hint="default" w:eastAsia="宋体"/>
          <w:color w:val="auto"/>
          <w:lang w:val="en-US" w:eastAsia="zh-CN"/>
        </w:rPr>
        <w:t>Nam</w:t>
      </w:r>
      <w:r>
        <w:rPr>
          <w:rFonts w:hint="default" w:eastAsia="宋体"/>
          <w:color w:val="auto"/>
          <w:lang w:val="en-US" w:eastAsia="zh-CN"/>
        </w:rPr>
        <w:fldChar w:fldCharType="end"/>
      </w:r>
      <w:r>
        <w:rPr>
          <w:rFonts w:hint="eastAsia" w:eastAsia="宋体"/>
          <w:color w:val="auto"/>
          <w:lang w:val="en-US" w:eastAsia="zh-CN"/>
        </w:rPr>
        <w:t>, L.</w:t>
      </w:r>
      <w:r>
        <w:rPr>
          <w:rFonts w:hint="default" w:eastAsia="宋体"/>
          <w:color w:val="auto"/>
          <w:lang w:val="en-US" w:eastAsia="zh-CN"/>
        </w:rPr>
        <w:fldChar w:fldCharType="begin"/>
      </w:r>
      <w:r>
        <w:rPr>
          <w:rFonts w:hint="default" w:eastAsia="宋体"/>
          <w:color w:val="auto"/>
          <w:lang w:val="en-US" w:eastAsia="zh-CN"/>
        </w:rPr>
        <w:instrText xml:space="preserve"> HYPERLINK "http://xueshu.baidu.com/s?wd=author:( J.L. Stimpert) &amp;tn=SE_baiduxueshu_c1gjeupa&amp;ie=utf-8&amp;sc_f_para=sc_hilight=person" \t "http://xueshu.baidu.com/usercenter/paper/_blank" </w:instrText>
      </w:r>
      <w:r>
        <w:rPr>
          <w:rFonts w:hint="default" w:eastAsia="宋体"/>
          <w:color w:val="auto"/>
          <w:lang w:val="en-US" w:eastAsia="zh-CN"/>
        </w:rPr>
        <w:fldChar w:fldCharType="separate"/>
      </w:r>
      <w:r>
        <w:rPr>
          <w:rFonts w:hint="eastAsia" w:eastAsia="宋体"/>
          <w:color w:val="auto"/>
          <w:lang w:val="en-US" w:eastAsia="zh-CN"/>
        </w:rPr>
        <w:t xml:space="preserve"> and </w:t>
      </w:r>
      <w:r>
        <w:rPr>
          <w:rFonts w:hint="default" w:eastAsia="宋体"/>
          <w:color w:val="auto"/>
          <w:lang w:val="en-US" w:eastAsia="zh-CN"/>
        </w:rPr>
        <w:t>Stimpert</w:t>
      </w:r>
      <w:r>
        <w:rPr>
          <w:rFonts w:hint="default" w:eastAsia="宋体"/>
          <w:color w:val="auto"/>
          <w:lang w:val="en-US" w:eastAsia="zh-CN"/>
        </w:rPr>
        <w:fldChar w:fldCharType="end"/>
      </w:r>
      <w:r>
        <w:rPr>
          <w:rFonts w:hint="eastAsia" w:eastAsia="宋体"/>
          <w:color w:val="auto"/>
          <w:lang w:val="en-US" w:eastAsia="zh-CN"/>
        </w:rPr>
        <w:t xml:space="preserve">, J., (2004). </w:t>
      </w:r>
      <w:r>
        <w:rPr>
          <w:rFonts w:hint="eastAsia" w:eastAsia="宋体"/>
          <w:color w:val="auto"/>
          <w:lang w:val="en-US" w:eastAsia="zh-CN"/>
        </w:rPr>
        <w:fldChar w:fldCharType="begin"/>
      </w:r>
      <w:r>
        <w:rPr>
          <w:rFonts w:hint="eastAsia" w:eastAsia="宋体"/>
          <w:color w:val="auto"/>
          <w:lang w:val="en-US" w:eastAsia="zh-CN"/>
        </w:rPr>
        <w:instrText xml:space="preserve"> HYPERLINK "http://www.sciencedirect.com/science/article/pii/S0149206304000546"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The Applicability of Porter's Generic Strategies in the Digital: Assumptions, Conjectures, and Suggestions</w:t>
      </w:r>
      <w:r>
        <w:rPr>
          <w:rFonts w:hint="eastAsia" w:eastAsia="宋体"/>
          <w:color w:val="auto"/>
          <w:lang w:val="en-US" w:eastAsia="zh-CN"/>
        </w:rPr>
        <w:fldChar w:fldCharType="end"/>
      </w:r>
      <w:r>
        <w:rPr>
          <w:rFonts w:hint="eastAsia" w:eastAsia="宋体"/>
          <w:color w:val="auto"/>
          <w:lang w:val="en-US" w:eastAsia="zh-CN"/>
        </w:rPr>
        <w:t>. Journal of Management, 22(14), pp.683-684.</w:t>
      </w:r>
    </w:p>
    <w:p>
      <w:pPr>
        <w:jc w:val="left"/>
        <w:rPr>
          <w:rFonts w:hint="eastAsia" w:eastAsia="宋体"/>
          <w:color w:val="auto"/>
          <w:lang w:val="en-US" w:eastAsia="zh-CN"/>
        </w:rPr>
      </w:pP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"http://xueshu.baidu.com/s?wd=author:(Obasi Akan)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Obasi, A.</w:t>
      </w:r>
      <w:r>
        <w:rPr>
          <w:rFonts w:hint="eastAsia" w:eastAsia="宋体"/>
          <w:color w:val="auto"/>
          <w:lang w:val="en-US" w:eastAsia="zh-CN"/>
        </w:rPr>
        <w:fldChar w:fldCharType="end"/>
      </w:r>
      <w:r>
        <w:rPr>
          <w:rFonts w:hint="eastAsia" w:eastAsia="宋体"/>
          <w:color w:val="auto"/>
          <w:lang w:val="en-US" w:eastAsia="zh-CN"/>
        </w:rPr>
        <w:t xml:space="preserve">and </w:t>
      </w:r>
      <w:r>
        <w:rPr>
          <w:rFonts w:hint="eastAsia" w:eastAsia="宋体"/>
          <w:color w:val="auto"/>
          <w:lang w:val="en-US" w:eastAsia="zh-CN"/>
        </w:rPr>
        <w:fldChar w:fldCharType="begin"/>
      </w:r>
      <w:r>
        <w:rPr>
          <w:rFonts w:hint="eastAsia" w:eastAsia="宋体"/>
          <w:color w:val="auto"/>
          <w:lang w:val="en-US" w:eastAsia="zh-CN"/>
        </w:rPr>
        <w:instrText xml:space="preserve"> HYPERLINK "http://xueshu.baidu.com/s?wd=author:(Richard S. Allen) &amp;tn=SE_baiduxueshu_c1gjeupa&amp;ie=utf-8&amp;sc_f_para=sc_hilight=person"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Richard, S.</w:t>
      </w:r>
      <w:r>
        <w:rPr>
          <w:rFonts w:hint="eastAsia" w:eastAsia="宋体"/>
          <w:color w:val="auto"/>
          <w:lang w:val="en-US" w:eastAsia="zh-CN"/>
        </w:rPr>
        <w:fldChar w:fldCharType="end"/>
      </w:r>
      <w:r>
        <w:rPr>
          <w:rFonts w:hint="eastAsia" w:eastAsia="宋体"/>
          <w:color w:val="auto"/>
          <w:lang w:val="en-US" w:eastAsia="zh-CN"/>
        </w:rPr>
        <w:t xml:space="preserve">, (2006). </w:t>
      </w:r>
      <w:r>
        <w:rPr>
          <w:rFonts w:hint="eastAsia" w:eastAsia="宋体"/>
          <w:color w:val="auto"/>
          <w:lang w:val="en-US" w:eastAsia="zh-CN"/>
        </w:rPr>
        <w:fldChar w:fldCharType="begin"/>
      </w:r>
      <w:r>
        <w:rPr>
          <w:rFonts w:hint="eastAsia" w:eastAsia="宋体"/>
          <w:color w:val="auto"/>
          <w:lang w:val="en-US" w:eastAsia="zh-CN"/>
        </w:rPr>
        <w:instrText xml:space="preserve"> HYPERLINK "http://www.emeraldinsight.com/doi/full/10.1108/02756660610640173" \t "http://xueshu.baidu.com/usercenter/paper/_blank" </w:instrText>
      </w:r>
      <w:r>
        <w:rPr>
          <w:rFonts w:hint="eastAsia" w:eastAsia="宋体"/>
          <w:color w:val="auto"/>
          <w:lang w:val="en-US" w:eastAsia="zh-CN"/>
        </w:rPr>
        <w:fldChar w:fldCharType="separate"/>
      </w:r>
      <w:r>
        <w:rPr>
          <w:rFonts w:hint="eastAsia" w:eastAsia="宋体"/>
          <w:color w:val="auto"/>
          <w:lang w:val="en-US" w:eastAsia="zh-CN"/>
        </w:rPr>
        <w:t>Critical tactics for implementing Porter's generic strategies</w:t>
      </w:r>
      <w:r>
        <w:rPr>
          <w:rFonts w:hint="eastAsia" w:eastAsia="宋体"/>
          <w:color w:val="auto"/>
          <w:lang w:val="en-US" w:eastAsia="zh-CN"/>
        </w:rPr>
        <w:fldChar w:fldCharType="end"/>
      </w:r>
      <w:r>
        <w:rPr>
          <w:rFonts w:hint="eastAsia" w:eastAsia="宋体"/>
          <w:color w:val="auto"/>
          <w:lang w:val="en-US" w:eastAsia="zh-CN"/>
        </w:rPr>
        <w:t>. Journal of Business Strategy, 8(3), pp.166.</w:t>
      </w:r>
    </w:p>
    <w:p>
      <w:pPr>
        <w:jc w:val="left"/>
        <w:rPr>
          <w:rFonts w:hint="default" w:eastAsia="宋体"/>
          <w:color w:val="auto"/>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2A5D6D"/>
    <w:multiLevelType w:val="multilevel"/>
    <w:tmpl w:val="352A5D6D"/>
    <w:lvl w:ilvl="0" w:tentative="0">
      <w:start w:val="1"/>
      <w:numFmt w:val="decimal"/>
      <w:pStyle w:val="2"/>
      <w:lvlText w:val="%1"/>
      <w:lvlJc w:val="left"/>
      <w:pPr>
        <w:tabs>
          <w:tab w:val="left" w:pos="851"/>
        </w:tabs>
        <w:ind w:left="851" w:hanging="851"/>
      </w:pPr>
      <w:rPr>
        <w:rFonts w:hint="default"/>
        <w:b/>
        <w:i w:val="0"/>
        <w:caps/>
        <w:sz w:val="18"/>
      </w:rPr>
    </w:lvl>
    <w:lvl w:ilvl="1" w:tentative="0">
      <w:start w:val="1"/>
      <w:numFmt w:val="decimal"/>
      <w:pStyle w:val="4"/>
      <w:lvlText w:val="%1.%2"/>
      <w:lvlJc w:val="left"/>
      <w:pPr>
        <w:tabs>
          <w:tab w:val="left" w:pos="851"/>
        </w:tabs>
        <w:ind w:left="851" w:hanging="851"/>
      </w:pPr>
      <w:rPr>
        <w:rFonts w:hint="default"/>
        <w:b/>
        <w:i w:val="0"/>
        <w:caps/>
        <w:strike w:val="0"/>
        <w:dstrike w:val="0"/>
        <w:vanish w:val="0"/>
        <w:color w:val="auto"/>
        <w:sz w:val="18"/>
        <w:u w:val="none"/>
        <w:vertAlign w:val="baseline"/>
      </w:rPr>
    </w:lvl>
    <w:lvl w:ilvl="2" w:tentative="0">
      <w:start w:val="1"/>
      <w:numFmt w:val="decimal"/>
      <w:lvlText w:val="%1.%2.%3"/>
      <w:lvlJc w:val="left"/>
      <w:pPr>
        <w:tabs>
          <w:tab w:val="left" w:pos="851"/>
        </w:tabs>
        <w:ind w:left="851" w:hanging="851"/>
      </w:pPr>
      <w:rPr>
        <w:rFonts w:hint="default"/>
        <w:b/>
        <w:i w:val="0"/>
        <w:caps w:val="0"/>
        <w:sz w:val="18"/>
      </w:rPr>
    </w:lvl>
    <w:lvl w:ilvl="3" w:tentative="0">
      <w:start w:val="1"/>
      <w:numFmt w:val="decimal"/>
      <w:lvlText w:val="%1.%2.%3.%4"/>
      <w:lvlJc w:val="left"/>
      <w:pPr>
        <w:tabs>
          <w:tab w:val="left" w:pos="864"/>
        </w:tabs>
        <w:ind w:left="864" w:hanging="864"/>
      </w:pPr>
      <w:rPr>
        <w:rFonts w:hint="default"/>
      </w:rPr>
    </w:lvl>
    <w:lvl w:ilvl="4" w:tentative="0">
      <w:start w:val="1"/>
      <w:numFmt w:val="decimal"/>
      <w:lvlText w:val="%1.%2.%3.%4.%5"/>
      <w:lvlJc w:val="left"/>
      <w:pPr>
        <w:tabs>
          <w:tab w:val="left" w:pos="1008"/>
        </w:tabs>
        <w:ind w:left="1008" w:hanging="1008"/>
      </w:pPr>
      <w:rPr>
        <w:rFonts w:hint="default"/>
      </w:rPr>
    </w:lvl>
    <w:lvl w:ilvl="5" w:tentative="0">
      <w:start w:val="1"/>
      <w:numFmt w:val="decimal"/>
      <w:lvlText w:val="%1.%2.%3.%4.%5.%6"/>
      <w:lvlJc w:val="left"/>
      <w:pPr>
        <w:tabs>
          <w:tab w:val="left" w:pos="1152"/>
        </w:tabs>
        <w:ind w:left="1152" w:hanging="1152"/>
      </w:pPr>
      <w:rPr>
        <w:rFonts w:hint="default"/>
      </w:rPr>
    </w:lvl>
    <w:lvl w:ilvl="6" w:tentative="0">
      <w:start w:val="1"/>
      <w:numFmt w:val="decimal"/>
      <w:lvlText w:val="%1.%2.%3.%4.%5.%6.%7"/>
      <w:lvlJc w:val="left"/>
      <w:pPr>
        <w:tabs>
          <w:tab w:val="left" w:pos="1296"/>
        </w:tabs>
        <w:ind w:left="1296" w:hanging="1296"/>
      </w:pPr>
      <w:rPr>
        <w:rFonts w:hint="default"/>
      </w:rPr>
    </w:lvl>
    <w:lvl w:ilvl="7" w:tentative="0">
      <w:start w:val="1"/>
      <w:numFmt w:val="decimal"/>
      <w:lvlText w:val="%1.%2.%3.%4.%5.%6.%7.%8"/>
      <w:lvlJc w:val="left"/>
      <w:pPr>
        <w:tabs>
          <w:tab w:val="left" w:pos="1440"/>
        </w:tabs>
        <w:ind w:left="1440" w:hanging="1440"/>
      </w:pPr>
      <w:rPr>
        <w:rFonts w:hint="default"/>
      </w:rPr>
    </w:lvl>
    <w:lvl w:ilvl="8" w:tentative="0">
      <w:start w:val="1"/>
      <w:numFmt w:val="decimal"/>
      <w:lvlText w:val="%1.%2.%3.%4.%5.%6.%7.%8.%9"/>
      <w:lvlJc w:val="left"/>
      <w:pPr>
        <w:tabs>
          <w:tab w:val="left" w:pos="1584"/>
        </w:tabs>
        <w:ind w:left="1584" w:hanging="1584"/>
      </w:pPr>
      <w:rPr>
        <w:rFonts w:hint="default"/>
      </w:rPr>
    </w:lvl>
  </w:abstractNum>
  <w:abstractNum w:abstractNumId="1">
    <w:nsid w:val="53360897"/>
    <w:multiLevelType w:val="multilevel"/>
    <w:tmpl w:val="53360897"/>
    <w:lvl w:ilvl="0" w:tentative="0">
      <w:start w:val="1"/>
      <w:numFmt w:val="decimal"/>
      <w:lvlText w:val="%1."/>
      <w:lvlJc w:val="left"/>
      <w:pPr>
        <w:ind w:left="720" w:hanging="360"/>
      </w:pPr>
      <w:rPr>
        <w:rFonts w:hint="default" w:ascii="Verdana" w:hAnsi="Verdana"/>
        <w:caps/>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720" w:hanging="720"/>
      </w:pPr>
      <w:rPr>
        <w:rFonts w:hint="default"/>
        <w:b/>
        <w:sz w:val="18"/>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1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0035A4"/>
    <w:rsid w:val="0036193C"/>
    <w:rsid w:val="01742A5E"/>
    <w:rsid w:val="021D2E58"/>
    <w:rsid w:val="024C3587"/>
    <w:rsid w:val="027C0D1A"/>
    <w:rsid w:val="02EE01C9"/>
    <w:rsid w:val="031978E2"/>
    <w:rsid w:val="034448EF"/>
    <w:rsid w:val="044059A8"/>
    <w:rsid w:val="04431EE1"/>
    <w:rsid w:val="04897E7F"/>
    <w:rsid w:val="04914B02"/>
    <w:rsid w:val="04D91490"/>
    <w:rsid w:val="051E5115"/>
    <w:rsid w:val="061308FC"/>
    <w:rsid w:val="06842BDC"/>
    <w:rsid w:val="06870A13"/>
    <w:rsid w:val="07101D2B"/>
    <w:rsid w:val="074908E5"/>
    <w:rsid w:val="07511EE0"/>
    <w:rsid w:val="07A67958"/>
    <w:rsid w:val="07C907A6"/>
    <w:rsid w:val="08851961"/>
    <w:rsid w:val="0A3A39BB"/>
    <w:rsid w:val="0B5A3ADD"/>
    <w:rsid w:val="0BB7369D"/>
    <w:rsid w:val="0BFF2E93"/>
    <w:rsid w:val="0C3907B6"/>
    <w:rsid w:val="0C4340D2"/>
    <w:rsid w:val="0CB53CD5"/>
    <w:rsid w:val="0D1031A8"/>
    <w:rsid w:val="0D437A43"/>
    <w:rsid w:val="0D5F5F8F"/>
    <w:rsid w:val="0D825812"/>
    <w:rsid w:val="0DA23E92"/>
    <w:rsid w:val="0E0D42C3"/>
    <w:rsid w:val="0E4E2955"/>
    <w:rsid w:val="0E7A7EAE"/>
    <w:rsid w:val="0F182DB8"/>
    <w:rsid w:val="0F5B5BA0"/>
    <w:rsid w:val="0FA74B78"/>
    <w:rsid w:val="0FBF0A7A"/>
    <w:rsid w:val="10FC4ECD"/>
    <w:rsid w:val="110161D7"/>
    <w:rsid w:val="12242B25"/>
    <w:rsid w:val="12593AEC"/>
    <w:rsid w:val="12E84CC9"/>
    <w:rsid w:val="13074356"/>
    <w:rsid w:val="13487FAB"/>
    <w:rsid w:val="136C2CB3"/>
    <w:rsid w:val="14544FE2"/>
    <w:rsid w:val="14722490"/>
    <w:rsid w:val="14987613"/>
    <w:rsid w:val="14D31A51"/>
    <w:rsid w:val="14DD0134"/>
    <w:rsid w:val="14EB37BF"/>
    <w:rsid w:val="15112F22"/>
    <w:rsid w:val="1614680F"/>
    <w:rsid w:val="16205E95"/>
    <w:rsid w:val="167E2885"/>
    <w:rsid w:val="168E2058"/>
    <w:rsid w:val="17586187"/>
    <w:rsid w:val="18E24DE3"/>
    <w:rsid w:val="19444110"/>
    <w:rsid w:val="19D749F2"/>
    <w:rsid w:val="19DF7CCF"/>
    <w:rsid w:val="19E47A21"/>
    <w:rsid w:val="1B177EC9"/>
    <w:rsid w:val="1BD322FC"/>
    <w:rsid w:val="1C432F76"/>
    <w:rsid w:val="1C490416"/>
    <w:rsid w:val="1CAE1125"/>
    <w:rsid w:val="1D2E2465"/>
    <w:rsid w:val="1E3D091F"/>
    <w:rsid w:val="1E8C54C6"/>
    <w:rsid w:val="1F461A9F"/>
    <w:rsid w:val="1FA16042"/>
    <w:rsid w:val="1FAD764F"/>
    <w:rsid w:val="1FC32313"/>
    <w:rsid w:val="1FD26C39"/>
    <w:rsid w:val="205738D4"/>
    <w:rsid w:val="20A313DF"/>
    <w:rsid w:val="20BD624B"/>
    <w:rsid w:val="20DC157F"/>
    <w:rsid w:val="21133B39"/>
    <w:rsid w:val="212D0B88"/>
    <w:rsid w:val="21331C8B"/>
    <w:rsid w:val="213F55E3"/>
    <w:rsid w:val="22002199"/>
    <w:rsid w:val="22033F19"/>
    <w:rsid w:val="22361971"/>
    <w:rsid w:val="22430D0F"/>
    <w:rsid w:val="23422531"/>
    <w:rsid w:val="242C54E1"/>
    <w:rsid w:val="243B1370"/>
    <w:rsid w:val="24573294"/>
    <w:rsid w:val="247F6F2C"/>
    <w:rsid w:val="25031C8D"/>
    <w:rsid w:val="25193874"/>
    <w:rsid w:val="2768456D"/>
    <w:rsid w:val="28121A72"/>
    <w:rsid w:val="28476D35"/>
    <w:rsid w:val="2884520B"/>
    <w:rsid w:val="28AE59A7"/>
    <w:rsid w:val="28FD6526"/>
    <w:rsid w:val="29123613"/>
    <w:rsid w:val="29141E88"/>
    <w:rsid w:val="2A4A7473"/>
    <w:rsid w:val="2A667CC8"/>
    <w:rsid w:val="2A6B0730"/>
    <w:rsid w:val="2B0B6ADD"/>
    <w:rsid w:val="2B0C5BEC"/>
    <w:rsid w:val="2B935C81"/>
    <w:rsid w:val="2C2E2DF6"/>
    <w:rsid w:val="2C7C3EEA"/>
    <w:rsid w:val="2CC10A38"/>
    <w:rsid w:val="2D157809"/>
    <w:rsid w:val="2D620064"/>
    <w:rsid w:val="2DEC418A"/>
    <w:rsid w:val="2E07539A"/>
    <w:rsid w:val="2E1D15E3"/>
    <w:rsid w:val="2E280430"/>
    <w:rsid w:val="2ECE7E85"/>
    <w:rsid w:val="2ECF4C0C"/>
    <w:rsid w:val="2ED74955"/>
    <w:rsid w:val="2F0378D4"/>
    <w:rsid w:val="2F2736C8"/>
    <w:rsid w:val="2F4308FD"/>
    <w:rsid w:val="2F76272F"/>
    <w:rsid w:val="2F9D3279"/>
    <w:rsid w:val="2FF410A5"/>
    <w:rsid w:val="30111DCE"/>
    <w:rsid w:val="30135041"/>
    <w:rsid w:val="30610784"/>
    <w:rsid w:val="30C373F8"/>
    <w:rsid w:val="30C71314"/>
    <w:rsid w:val="30E63A39"/>
    <w:rsid w:val="30F31CD3"/>
    <w:rsid w:val="319B147E"/>
    <w:rsid w:val="31CB3B78"/>
    <w:rsid w:val="32591ECE"/>
    <w:rsid w:val="329C5012"/>
    <w:rsid w:val="32B85B9B"/>
    <w:rsid w:val="332D2C72"/>
    <w:rsid w:val="339B39D0"/>
    <w:rsid w:val="34181601"/>
    <w:rsid w:val="344A36BA"/>
    <w:rsid w:val="348567BF"/>
    <w:rsid w:val="34BB3EB9"/>
    <w:rsid w:val="34DF5F5E"/>
    <w:rsid w:val="35160113"/>
    <w:rsid w:val="35555298"/>
    <w:rsid w:val="35895B19"/>
    <w:rsid w:val="35912AA4"/>
    <w:rsid w:val="35C3248B"/>
    <w:rsid w:val="36230868"/>
    <w:rsid w:val="36E23EA5"/>
    <w:rsid w:val="36F223D8"/>
    <w:rsid w:val="38441016"/>
    <w:rsid w:val="386D6CAB"/>
    <w:rsid w:val="38AD1CA7"/>
    <w:rsid w:val="38E975A8"/>
    <w:rsid w:val="39550076"/>
    <w:rsid w:val="3AC521D5"/>
    <w:rsid w:val="3B485D52"/>
    <w:rsid w:val="3B6C014B"/>
    <w:rsid w:val="3BF90504"/>
    <w:rsid w:val="3C245369"/>
    <w:rsid w:val="3C7309B0"/>
    <w:rsid w:val="3D2D10A6"/>
    <w:rsid w:val="3D2F317A"/>
    <w:rsid w:val="3D7E6554"/>
    <w:rsid w:val="3DB34673"/>
    <w:rsid w:val="3E22249C"/>
    <w:rsid w:val="3E7D3F3C"/>
    <w:rsid w:val="3E8A29A9"/>
    <w:rsid w:val="3EE545FA"/>
    <w:rsid w:val="3F627A99"/>
    <w:rsid w:val="40A06EF8"/>
    <w:rsid w:val="40AA200D"/>
    <w:rsid w:val="40DF63EE"/>
    <w:rsid w:val="415A1F7D"/>
    <w:rsid w:val="417815C3"/>
    <w:rsid w:val="41B50D49"/>
    <w:rsid w:val="42113E40"/>
    <w:rsid w:val="429D0901"/>
    <w:rsid w:val="42A0216D"/>
    <w:rsid w:val="42BA6D9B"/>
    <w:rsid w:val="42C43DEA"/>
    <w:rsid w:val="42E05517"/>
    <w:rsid w:val="431959CD"/>
    <w:rsid w:val="43483D72"/>
    <w:rsid w:val="43E303D8"/>
    <w:rsid w:val="444C510E"/>
    <w:rsid w:val="44FD2056"/>
    <w:rsid w:val="45A7092E"/>
    <w:rsid w:val="46CF1B8F"/>
    <w:rsid w:val="46E46DA1"/>
    <w:rsid w:val="484126DF"/>
    <w:rsid w:val="48CF7A3F"/>
    <w:rsid w:val="49381262"/>
    <w:rsid w:val="498274D6"/>
    <w:rsid w:val="49AC0399"/>
    <w:rsid w:val="4A49688D"/>
    <w:rsid w:val="4AA03160"/>
    <w:rsid w:val="4AD40FED"/>
    <w:rsid w:val="4C563CF9"/>
    <w:rsid w:val="4C765135"/>
    <w:rsid w:val="4D9643D3"/>
    <w:rsid w:val="4E0F53DD"/>
    <w:rsid w:val="4E8E50EB"/>
    <w:rsid w:val="4F1A3F8D"/>
    <w:rsid w:val="4F5045D4"/>
    <w:rsid w:val="50074C54"/>
    <w:rsid w:val="50D700B0"/>
    <w:rsid w:val="50FC1F9D"/>
    <w:rsid w:val="51B82B69"/>
    <w:rsid w:val="51B87A56"/>
    <w:rsid w:val="520C0826"/>
    <w:rsid w:val="52AE66D7"/>
    <w:rsid w:val="52EA3831"/>
    <w:rsid w:val="5376100B"/>
    <w:rsid w:val="539D4D56"/>
    <w:rsid w:val="54C31D32"/>
    <w:rsid w:val="552214FC"/>
    <w:rsid w:val="553032FD"/>
    <w:rsid w:val="55D245B4"/>
    <w:rsid w:val="55D320E6"/>
    <w:rsid w:val="55E2061F"/>
    <w:rsid w:val="563430DF"/>
    <w:rsid w:val="577D5A34"/>
    <w:rsid w:val="57B42379"/>
    <w:rsid w:val="58616DC0"/>
    <w:rsid w:val="58C9487C"/>
    <w:rsid w:val="58CD469E"/>
    <w:rsid w:val="58D14644"/>
    <w:rsid w:val="592526FB"/>
    <w:rsid w:val="5A270664"/>
    <w:rsid w:val="5A4209F0"/>
    <w:rsid w:val="5A806440"/>
    <w:rsid w:val="5A816B3B"/>
    <w:rsid w:val="5B202EFB"/>
    <w:rsid w:val="5C9912E5"/>
    <w:rsid w:val="5CC657E3"/>
    <w:rsid w:val="5CE54FEE"/>
    <w:rsid w:val="5D4A3AEA"/>
    <w:rsid w:val="5D65383C"/>
    <w:rsid w:val="5DD22B7E"/>
    <w:rsid w:val="5DE14DF6"/>
    <w:rsid w:val="5E1145C1"/>
    <w:rsid w:val="5E437F24"/>
    <w:rsid w:val="5E98586B"/>
    <w:rsid w:val="5EB033E6"/>
    <w:rsid w:val="5ECC223C"/>
    <w:rsid w:val="5EE70ECA"/>
    <w:rsid w:val="60EC18A0"/>
    <w:rsid w:val="615E68DD"/>
    <w:rsid w:val="62A84B20"/>
    <w:rsid w:val="632610F3"/>
    <w:rsid w:val="63686F35"/>
    <w:rsid w:val="640F6FCA"/>
    <w:rsid w:val="645D7894"/>
    <w:rsid w:val="64AC5B53"/>
    <w:rsid w:val="652D554D"/>
    <w:rsid w:val="660C6D03"/>
    <w:rsid w:val="66541373"/>
    <w:rsid w:val="67315890"/>
    <w:rsid w:val="6788246B"/>
    <w:rsid w:val="67D7335B"/>
    <w:rsid w:val="687234AD"/>
    <w:rsid w:val="68FA6338"/>
    <w:rsid w:val="6905774A"/>
    <w:rsid w:val="69414B09"/>
    <w:rsid w:val="695E094A"/>
    <w:rsid w:val="696873D7"/>
    <w:rsid w:val="698B7147"/>
    <w:rsid w:val="699606F6"/>
    <w:rsid w:val="6A46487E"/>
    <w:rsid w:val="6A950CB7"/>
    <w:rsid w:val="6ACC4A76"/>
    <w:rsid w:val="6B223EA4"/>
    <w:rsid w:val="6BB41022"/>
    <w:rsid w:val="6BE15E96"/>
    <w:rsid w:val="6C1C2F61"/>
    <w:rsid w:val="6C667411"/>
    <w:rsid w:val="6C9B5400"/>
    <w:rsid w:val="6CD93603"/>
    <w:rsid w:val="6D1776BC"/>
    <w:rsid w:val="6D9B2D23"/>
    <w:rsid w:val="6E264E9E"/>
    <w:rsid w:val="6E357891"/>
    <w:rsid w:val="6E4C0687"/>
    <w:rsid w:val="6ED73682"/>
    <w:rsid w:val="6EE016AA"/>
    <w:rsid w:val="6EF270FC"/>
    <w:rsid w:val="703D39D1"/>
    <w:rsid w:val="717C2504"/>
    <w:rsid w:val="71990C5F"/>
    <w:rsid w:val="72060F37"/>
    <w:rsid w:val="72256100"/>
    <w:rsid w:val="7230556F"/>
    <w:rsid w:val="723D1A42"/>
    <w:rsid w:val="72824DA7"/>
    <w:rsid w:val="729011C6"/>
    <w:rsid w:val="73246735"/>
    <w:rsid w:val="73485619"/>
    <w:rsid w:val="736E4751"/>
    <w:rsid w:val="73781FF8"/>
    <w:rsid w:val="73806F19"/>
    <w:rsid w:val="739327A8"/>
    <w:rsid w:val="73E30CCE"/>
    <w:rsid w:val="74184DF8"/>
    <w:rsid w:val="75CD113E"/>
    <w:rsid w:val="76215694"/>
    <w:rsid w:val="76375E0C"/>
    <w:rsid w:val="76856931"/>
    <w:rsid w:val="76A61044"/>
    <w:rsid w:val="76D57B83"/>
    <w:rsid w:val="77561C24"/>
    <w:rsid w:val="77CA451A"/>
    <w:rsid w:val="77F80E7B"/>
    <w:rsid w:val="782D5824"/>
    <w:rsid w:val="78BA00AD"/>
    <w:rsid w:val="78E2516E"/>
    <w:rsid w:val="79051CCA"/>
    <w:rsid w:val="7A401A92"/>
    <w:rsid w:val="7A5649A6"/>
    <w:rsid w:val="7B0D2CA3"/>
    <w:rsid w:val="7B481B67"/>
    <w:rsid w:val="7BB667A6"/>
    <w:rsid w:val="7CA4755A"/>
    <w:rsid w:val="7CD20DDB"/>
    <w:rsid w:val="7DDC6C04"/>
    <w:rsid w:val="7DF12001"/>
    <w:rsid w:val="7E700E98"/>
    <w:rsid w:val="7E706A37"/>
    <w:rsid w:val="7EEE320C"/>
    <w:rsid w:val="7F466FF0"/>
    <w:rsid w:val="7FD81B93"/>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autoSpaceDE w:val="0"/>
      <w:autoSpaceDN w:val="0"/>
      <w:adjustRightInd w:val="0"/>
      <w:spacing w:after="200" w:line="276" w:lineRule="auto"/>
    </w:pPr>
    <w:rPr>
      <w:rFonts w:ascii="Calibri" w:hAnsi="Calibri" w:cs="Calibri" w:eastAsiaTheme="minorHAnsi"/>
      <w:sz w:val="22"/>
      <w:szCs w:val="22"/>
      <w:lang w:val="en-GB" w:eastAsia="en-US" w:bidi="ar-SA"/>
    </w:rPr>
  </w:style>
  <w:style w:type="paragraph" w:styleId="2">
    <w:name w:val="heading 1"/>
    <w:basedOn w:val="3"/>
    <w:next w:val="1"/>
    <w:qFormat/>
    <w:uiPriority w:val="0"/>
    <w:pPr>
      <w:numPr>
        <w:ilvl w:val="0"/>
        <w:numId w:val="1"/>
      </w:numPr>
      <w:outlineLvl w:val="0"/>
    </w:pPr>
    <w:rPr>
      <w:rFonts w:ascii="Verdana" w:hAnsi="Verdana"/>
      <w:b/>
      <w:caps/>
      <w:sz w:val="18"/>
      <w:szCs w:val="18"/>
    </w:rPr>
  </w:style>
  <w:style w:type="paragraph" w:styleId="4">
    <w:name w:val="heading 2"/>
    <w:basedOn w:val="3"/>
    <w:next w:val="1"/>
    <w:unhideWhenUsed/>
    <w:qFormat/>
    <w:uiPriority w:val="9"/>
    <w:pPr>
      <w:numPr>
        <w:ilvl w:val="1"/>
        <w:numId w:val="1"/>
      </w:numPr>
      <w:outlineLvl w:val="1"/>
    </w:pPr>
    <w:rPr>
      <w:rFonts w:ascii="Verdana" w:hAnsi="Verdana"/>
      <w:b/>
      <w:caps/>
      <w:sz w:val="18"/>
      <w:szCs w:val="18"/>
    </w:rPr>
  </w:style>
  <w:style w:type="paragraph" w:styleId="5">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11">
    <w:name w:val="Default Paragraph Font"/>
    <w:semiHidden/>
    <w:uiPriority w:val="0"/>
  </w:style>
  <w:style w:type="table" w:default="1" w:styleId="13">
    <w:name w:val="Normal Table"/>
    <w:semiHidden/>
    <w:qFormat/>
    <w:uiPriority w:val="0"/>
    <w:tblPr>
      <w:tblLayout w:type="fixed"/>
      <w:tblCellMar>
        <w:top w:w="0" w:type="dxa"/>
        <w:left w:w="108" w:type="dxa"/>
        <w:bottom w:w="0" w:type="dxa"/>
        <w:right w:w="108" w:type="dxa"/>
      </w:tblCellMar>
    </w:tblPr>
  </w:style>
  <w:style w:type="paragraph" w:styleId="3">
    <w:name w:val="List Paragraph"/>
    <w:basedOn w:val="1"/>
    <w:qFormat/>
    <w:uiPriority w:val="34"/>
    <w:pPr>
      <w:ind w:left="720"/>
      <w:contextualSpacing/>
    </w:pPr>
  </w:style>
  <w:style w:type="paragraph" w:styleId="6">
    <w:name w:val="Normal Indent"/>
    <w:basedOn w:val="1"/>
    <w:uiPriority w:val="0"/>
    <w:pPr>
      <w:spacing w:after="0" w:line="360" w:lineRule="auto"/>
      <w:ind w:left="851"/>
      <w:jc w:val="both"/>
    </w:pPr>
    <w:rPr>
      <w:rFonts w:ascii="Verdana" w:hAnsi="Verdana" w:eastAsia="Times New Roman" w:cs="Times New Roman"/>
      <w:sz w:val="18"/>
      <w:szCs w:val="24"/>
    </w:rPr>
  </w:style>
  <w:style w:type="paragraph" w:styleId="7">
    <w:name w:val="annotation text"/>
    <w:basedOn w:val="1"/>
    <w:qFormat/>
    <w:uiPriority w:val="0"/>
    <w:pPr>
      <w:jc w:val="left"/>
    </w:pPr>
  </w:style>
  <w:style w:type="paragraph" w:styleId="8">
    <w:name w:val="footer"/>
    <w:basedOn w:val="1"/>
    <w:unhideWhenUsed/>
    <w:qFormat/>
    <w:uiPriority w:val="99"/>
    <w:pPr>
      <w:tabs>
        <w:tab w:val="center" w:pos="4513"/>
        <w:tab w:val="right" w:pos="9026"/>
      </w:tabs>
      <w:spacing w:after="0" w:line="240" w:lineRule="auto"/>
    </w:pPr>
  </w:style>
  <w:style w:type="paragraph" w:styleId="9">
    <w:name w:val="header"/>
    <w:basedOn w:val="1"/>
    <w:unhideWhenUsed/>
    <w:qFormat/>
    <w:uiPriority w:val="0"/>
    <w:pPr>
      <w:tabs>
        <w:tab w:val="center" w:pos="4513"/>
        <w:tab w:val="right" w:pos="9026"/>
      </w:tabs>
      <w:spacing w:after="0" w:line="240" w:lineRule="auto"/>
    </w:pPr>
  </w:style>
  <w:style w:type="paragraph" w:styleId="10">
    <w:name w:val="toc 1"/>
    <w:basedOn w:val="1"/>
    <w:next w:val="1"/>
    <w:unhideWhenUsed/>
    <w:qFormat/>
    <w:uiPriority w:val="39"/>
    <w:pPr>
      <w:spacing w:before="120" w:after="120" w:line="480" w:lineRule="auto"/>
    </w:pPr>
    <w:rPr>
      <w:rFonts w:ascii="Verdana" w:hAnsi="Verdana"/>
      <w:b/>
      <w:bCs/>
      <w:caps/>
      <w:color w:val="FF0000"/>
      <w:sz w:val="18"/>
      <w:szCs w:val="20"/>
    </w:r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paragraph" w:customStyle="1" w:styleId="14">
    <w:name w:val="WPSOffice手动目录 1"/>
    <w:uiPriority w:val="0"/>
    <w:pPr>
      <w:ind w:leftChars="0"/>
    </w:pPr>
    <w:rPr>
      <w:rFonts w:ascii="Times New Roman" w:hAnsi="Times New Roman" w:eastAsia="宋体" w:cs="Times New Roman"/>
      <w:sz w:val="20"/>
      <w:szCs w:val="20"/>
    </w:rPr>
  </w:style>
  <w:style w:type="paragraph" w:customStyle="1" w:styleId="15">
    <w:name w:val="WPSOffice手动目录 2"/>
    <w:uiPriority w:val="0"/>
    <w:pPr>
      <w:ind w:leftChars="200"/>
    </w:pPr>
    <w:rPr>
      <w:rFonts w:ascii="Times New Roman" w:hAnsi="Times New Roman" w:eastAsia="宋体" w:cs="Times New Roman"/>
      <w:sz w:val="20"/>
      <w:szCs w:val="20"/>
    </w:rPr>
  </w:style>
  <w:style w:type="paragraph" w:customStyle="1" w:styleId="16">
    <w:name w:val="WPSOffice手动目录 3"/>
    <w:uiPriority w:val="0"/>
    <w:pPr>
      <w:ind w:leftChars="400"/>
    </w:pPr>
    <w:rPr>
      <w:rFonts w:ascii="Times New Roman" w:hAnsi="Times New Roman" w:eastAsia="宋体" w:cs="Times New Roman"/>
      <w:sz w:val="20"/>
      <w:szCs w:val="20"/>
    </w:rPr>
  </w:style>
  <w:style w:type="paragraph" w:customStyle="1" w:styleId="17">
    <w:name w:val="Style1"/>
    <w:basedOn w:val="6"/>
    <w:qFormat/>
    <w:uiPriority w:val="0"/>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GIF"/><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7f91fe3d-b515-4a23-bcb2-0d959cecc5d2}"/>
        <w:style w:val=""/>
        <w:category>
          <w:name w:val="常规"/>
          <w:gallery w:val="placeholder"/>
        </w:category>
        <w:types>
          <w:type w:val="bbPlcHdr"/>
        </w:types>
        <w:behaviors>
          <w:behavior w:val="content"/>
        </w:behaviors>
        <w:description w:val=""/>
        <w:guid w:val="{7f91fe3d-b515-4a23-bcb2-0d959cecc5d2}"/>
      </w:docPartPr>
      <w:docPartBody>
        <w:p>
          <w:r>
            <w:rPr>
              <w:color w:val="808080"/>
            </w:rPr>
            <w:t>单击此处输入文字。</w:t>
          </w:r>
        </w:p>
      </w:docPartBody>
    </w:docPart>
    <w:docPart>
      <w:docPartPr>
        <w:name w:val="{d02f6351-986d-4b12-b2b2-ae88258ea604}"/>
        <w:style w:val=""/>
        <w:category>
          <w:name w:val="常规"/>
          <w:gallery w:val="placeholder"/>
        </w:category>
        <w:types>
          <w:type w:val="bbPlcHdr"/>
        </w:types>
        <w:behaviors>
          <w:behavior w:val="content"/>
        </w:behaviors>
        <w:description w:val=""/>
        <w:guid w:val="{d02f6351-986d-4b12-b2b2-ae88258ea604}"/>
      </w:docPartPr>
      <w:docPartBody>
        <w:p>
          <w:r>
            <w:rPr>
              <w:color w:val="808080"/>
            </w:rPr>
            <w:t>单击此处输入文字。</w:t>
          </w:r>
        </w:p>
      </w:docPartBody>
    </w:docPart>
    <w:docPart>
      <w:docPartPr>
        <w:name w:val="{b616a873-1a28-439d-a19b-0ff98f01c316}"/>
        <w:style w:val=""/>
        <w:category>
          <w:name w:val="常规"/>
          <w:gallery w:val="placeholder"/>
        </w:category>
        <w:types>
          <w:type w:val="bbPlcHdr"/>
        </w:types>
        <w:behaviors>
          <w:behavior w:val="content"/>
        </w:behaviors>
        <w:description w:val=""/>
        <w:guid w:val="{b616a873-1a28-439d-a19b-0ff98f01c316}"/>
      </w:docPartPr>
      <w:docPartBody>
        <w:p>
          <w:r>
            <w:rPr>
              <w:color w:val="808080"/>
            </w:rPr>
            <w:t>单击此处输入文字。</w:t>
          </w:r>
        </w:p>
      </w:docPartBody>
    </w:docPart>
    <w:docPart>
      <w:docPartPr>
        <w:name w:val="{84e17e18-6b47-4b9b-8540-f5f775cffe70}"/>
        <w:style w:val=""/>
        <w:category>
          <w:name w:val="常规"/>
          <w:gallery w:val="placeholder"/>
        </w:category>
        <w:types>
          <w:type w:val="bbPlcHdr"/>
        </w:types>
        <w:behaviors>
          <w:behavior w:val="content"/>
        </w:behaviors>
        <w:description w:val=""/>
        <w:guid w:val="{84e17e18-6b47-4b9b-8540-f5f775cffe70}"/>
      </w:docPartPr>
      <w:docPartBody>
        <w:p>
          <w:r>
            <w:rPr>
              <w:color w:val="808080"/>
            </w:rPr>
            <w:t>单击此处输入文字。</w:t>
          </w:r>
        </w:p>
      </w:docPartBody>
    </w:docPart>
    <w:docPart>
      <w:docPartPr>
        <w:name w:val="{6f87bf67-f5a5-48d8-9048-5d67f031b53d}"/>
        <w:style w:val=""/>
        <w:category>
          <w:name w:val="常规"/>
          <w:gallery w:val="placeholder"/>
        </w:category>
        <w:types>
          <w:type w:val="bbPlcHdr"/>
        </w:types>
        <w:behaviors>
          <w:behavior w:val="content"/>
        </w:behaviors>
        <w:description w:val=""/>
        <w:guid w:val="{6f87bf67-f5a5-48d8-9048-5d67f031b53d}"/>
      </w:docPartPr>
      <w:docPartBody>
        <w:p>
          <w:r>
            <w:rPr>
              <w:color w:val="808080"/>
            </w:rPr>
            <w:t>单击此处输入文字。</w:t>
          </w:r>
        </w:p>
      </w:docPartBody>
    </w:docPart>
    <w:docPart>
      <w:docPartPr>
        <w:name w:val="{c8e86287-f049-409a-8442-d66fe839635f}"/>
        <w:style w:val=""/>
        <w:category>
          <w:name w:val="常规"/>
          <w:gallery w:val="placeholder"/>
        </w:category>
        <w:types>
          <w:type w:val="bbPlcHdr"/>
        </w:types>
        <w:behaviors>
          <w:behavior w:val="content"/>
        </w:behaviors>
        <w:description w:val=""/>
        <w:guid w:val="{c8e86287-f049-409a-8442-d66fe839635f}"/>
      </w:docPartPr>
      <w:docPartBody>
        <w:p>
          <w:r>
            <w:rPr>
              <w:color w:val="808080"/>
            </w:rPr>
            <w:t>单击此处输入文字。</w:t>
          </w:r>
        </w:p>
      </w:docPartBody>
    </w:docPart>
    <w:docPart>
      <w:docPartPr>
        <w:name w:val="{38136f4c-4c53-45fa-add4-8646136d5918}"/>
        <w:style w:val=""/>
        <w:category>
          <w:name w:val="常规"/>
          <w:gallery w:val="placeholder"/>
        </w:category>
        <w:types>
          <w:type w:val="bbPlcHdr"/>
        </w:types>
        <w:behaviors>
          <w:behavior w:val="content"/>
        </w:behaviors>
        <w:description w:val=""/>
        <w:guid w:val="{38136f4c-4c53-45fa-add4-8646136d5918}"/>
      </w:docPartPr>
      <w:docPartBody>
        <w:p>
          <w:r>
            <w:rPr>
              <w:color w:val="808080"/>
            </w:rPr>
            <w:t>单击此处输入文字。</w:t>
          </w:r>
        </w:p>
      </w:docPartBody>
    </w:docPart>
    <w:docPart>
      <w:docPartPr>
        <w:name w:val="{71e7dc36-62c1-4353-8ef3-441e5c6e17ce}"/>
        <w:style w:val=""/>
        <w:category>
          <w:name w:val="常规"/>
          <w:gallery w:val="placeholder"/>
        </w:category>
        <w:types>
          <w:type w:val="bbPlcHdr"/>
        </w:types>
        <w:behaviors>
          <w:behavior w:val="content"/>
        </w:behaviors>
        <w:description w:val=""/>
        <w:guid w:val="{71e7dc36-62c1-4353-8ef3-441e5c6e17ce}"/>
      </w:docPartPr>
      <w:docPartBody>
        <w:p>
          <w:r>
            <w:rPr>
              <w:color w:val="808080"/>
            </w:rPr>
            <w:t>单击此处输入文字。</w:t>
          </w:r>
        </w:p>
      </w:docPartBody>
    </w:docPart>
    <w:docPart>
      <w:docPartPr>
        <w:name w:val="{40da2b0e-c6ac-494c-8f2e-0038ce0f50ef}"/>
        <w:style w:val=""/>
        <w:category>
          <w:name w:val="常规"/>
          <w:gallery w:val="placeholder"/>
        </w:category>
        <w:types>
          <w:type w:val="bbPlcHdr"/>
        </w:types>
        <w:behaviors>
          <w:behavior w:val="content"/>
        </w:behaviors>
        <w:description w:val=""/>
        <w:guid w:val="{40da2b0e-c6ac-494c-8f2e-0038ce0f50ef}"/>
      </w:docPartPr>
      <w:docPartBody>
        <w:p>
          <w:r>
            <w:rPr>
              <w:color w:val="808080"/>
            </w:rPr>
            <w:t>单击此处输入文字。</w:t>
          </w:r>
        </w:p>
      </w:docPartBody>
    </w:docPart>
    <w:docPart>
      <w:docPartPr>
        <w:name w:val="{f0e6d7b2-4848-4251-a536-d443688e43f9}"/>
        <w:style w:val=""/>
        <w:category>
          <w:name w:val="常规"/>
          <w:gallery w:val="placeholder"/>
        </w:category>
        <w:types>
          <w:type w:val="bbPlcHdr"/>
        </w:types>
        <w:behaviors>
          <w:behavior w:val="content"/>
        </w:behaviors>
        <w:description w:val=""/>
        <w:guid w:val="{f0e6d7b2-4848-4251-a536-d443688e43f9}"/>
      </w:docPartPr>
      <w:docPartBody>
        <w:p>
          <w:r>
            <w:rPr>
              <w:color w:val="808080"/>
            </w:rPr>
            <w:t>单击此处输入文字。</w:t>
          </w:r>
        </w:p>
      </w:docPartBody>
    </w:docPart>
    <w:docPart>
      <w:docPartPr>
        <w:name w:val="{3ab5fad1-bb50-4f48-8f55-2e17de60583b}"/>
        <w:style w:val=""/>
        <w:category>
          <w:name w:val="常规"/>
          <w:gallery w:val="placeholder"/>
        </w:category>
        <w:types>
          <w:type w:val="bbPlcHdr"/>
        </w:types>
        <w:behaviors>
          <w:behavior w:val="content"/>
        </w:behaviors>
        <w:description w:val=""/>
        <w:guid w:val="{3ab5fad1-bb50-4f48-8f55-2e17de60583b}"/>
      </w:docPartPr>
      <w:docPartBody>
        <w:p>
          <w:r>
            <w:rPr>
              <w:color w:val="808080"/>
            </w:rPr>
            <w:t>单击此处输入文字。</w:t>
          </w:r>
        </w:p>
      </w:docPartBody>
    </w:docPart>
    <w:docPart>
      <w:docPartPr>
        <w:name w:val="{20403c4c-ceae-4bdc-9414-0a6754aca3f4}"/>
        <w:style w:val=""/>
        <w:category>
          <w:name w:val="常规"/>
          <w:gallery w:val="placeholder"/>
        </w:category>
        <w:types>
          <w:type w:val="bbPlcHdr"/>
        </w:types>
        <w:behaviors>
          <w:behavior w:val="content"/>
        </w:behaviors>
        <w:description w:val=""/>
        <w:guid w:val="{20403c4c-ceae-4bdc-9414-0a6754aca3f4}"/>
      </w:docPartPr>
      <w:docPartBody>
        <w:p>
          <w:r>
            <w:rPr>
              <w:color w:val="808080"/>
            </w:rPr>
            <w:t>单击此处输入文字。</w:t>
          </w:r>
        </w:p>
      </w:docPartBody>
    </w:docPart>
    <w:docPart>
      <w:docPartPr>
        <w:name w:val="{ec4824fc-02df-4469-b579-44dad1f5b7a3}"/>
        <w:style w:val=""/>
        <w:category>
          <w:name w:val="常规"/>
          <w:gallery w:val="placeholder"/>
        </w:category>
        <w:types>
          <w:type w:val="bbPlcHdr"/>
        </w:types>
        <w:behaviors>
          <w:behavior w:val="content"/>
        </w:behaviors>
        <w:description w:val=""/>
        <w:guid w:val="{ec4824fc-02df-4469-b579-44dad1f5b7a3}"/>
      </w:docPartPr>
      <w:docPartBody>
        <w:p>
          <w:r>
            <w:rPr>
              <w:color w:val="808080"/>
            </w:rPr>
            <w:t>单击此处输入文字。</w:t>
          </w:r>
        </w:p>
      </w:docPartBody>
    </w:docPart>
    <w:docPart>
      <w:docPartPr>
        <w:name w:val="{b5051913-8365-49ed-9c6c-687c0840df2d}"/>
        <w:style w:val=""/>
        <w:category>
          <w:name w:val="常规"/>
          <w:gallery w:val="placeholder"/>
        </w:category>
        <w:types>
          <w:type w:val="bbPlcHdr"/>
        </w:types>
        <w:behaviors>
          <w:behavior w:val="content"/>
        </w:behaviors>
        <w:description w:val=""/>
        <w:guid w:val="{b5051913-8365-49ed-9c6c-687c0840df2d}"/>
      </w:docPartPr>
      <w:docPartBody>
        <w:p>
          <w:r>
            <w:rPr>
              <w:color w:val="808080"/>
            </w:rPr>
            <w:t>单击此处输入文字。</w:t>
          </w:r>
        </w:p>
      </w:docPartBody>
    </w:docPart>
    <w:docPart>
      <w:docPartPr>
        <w:name w:val="{e72f9b60-46a2-43a0-be85-58c7e8f803db}"/>
        <w:style w:val=""/>
        <w:category>
          <w:name w:val="常规"/>
          <w:gallery w:val="placeholder"/>
        </w:category>
        <w:types>
          <w:type w:val="bbPlcHdr"/>
        </w:types>
        <w:behaviors>
          <w:behavior w:val="content"/>
        </w:behaviors>
        <w:description w:val=""/>
        <w:guid w:val="{e72f9b60-46a2-43a0-be85-58c7e8f803db}"/>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oNotDisplayPageBoundaries w:val="1"/>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19</TotalTime>
  <ScaleCrop>false</ScaleCrop>
  <LinksUpToDate>false</LinksUpToDate>
  <CharactersWithSpaces>0</CharactersWithSpaces>
  <Application>WPS Office_10.1.0.7697_F1E327BC-269C-435d-A152-05C5408002CA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app</dc:creator>
  <cp:lastModifiedBy>张作霖</cp:lastModifiedBy>
  <dcterms:modified xsi:type="dcterms:W3CDTF">2018-11-25T21:46:56Z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2052-10.1.0.7697</vt:lpwstr>
  </property>
</Properties>
</file>