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7396A1" w14:textId="1B1C2A0B" w:rsidR="00F2159F" w:rsidRDefault="00F2159F" w:rsidP="00DF373A">
      <w:pPr>
        <w:pStyle w:val="COVERPAGETEXT"/>
        <w:jc w:val="both"/>
      </w:pPr>
    </w:p>
    <w:p w14:paraId="5A704A27" w14:textId="057D9FFA" w:rsidR="00B62048" w:rsidRDefault="004D5EBD" w:rsidP="009F4F9E">
      <w:pPr>
        <w:pStyle w:val="COVERPAGETEXT"/>
      </w:pPr>
      <w:r>
        <w:rPr>
          <w:noProof/>
        </w:rPr>
        <w:drawing>
          <wp:inline distT="0" distB="0" distL="0" distR="0" wp14:anchorId="3F6EE368" wp14:editId="4D679B2E">
            <wp:extent cx="1572768" cy="1554845"/>
            <wp:effectExtent l="0" t="0" r="2540" b="0"/>
            <wp:docPr id="1146962345" name="Picture 1146962345"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60742C9" w14:textId="77777777" w:rsidR="00B62048" w:rsidRPr="00931620" w:rsidRDefault="00B62048" w:rsidP="009F4F9E">
      <w:pPr>
        <w:pStyle w:val="COVERPAGETEXT"/>
      </w:pPr>
    </w:p>
    <w:p w14:paraId="4B11A8C4" w14:textId="77777777" w:rsidR="00AD6D75" w:rsidRPr="00931620" w:rsidRDefault="00AD6D75" w:rsidP="009F4F9E">
      <w:pPr>
        <w:pStyle w:val="COVERPAGETEXT"/>
      </w:pPr>
    </w:p>
    <w:p w14:paraId="1288F499" w14:textId="37C3504F" w:rsidR="00AD6D75" w:rsidRPr="00931620" w:rsidRDefault="0055409F" w:rsidP="009F4F9E">
      <w:pPr>
        <w:pStyle w:val="COVERPAGETEXT"/>
      </w:pPr>
      <w:r>
        <w:t>Ordinance, Munitions and Explosives</w:t>
      </w:r>
    </w:p>
    <w:p w14:paraId="78978AD7" w14:textId="77777777" w:rsidR="00FB6B73" w:rsidRPr="00931620" w:rsidRDefault="00FB6B73" w:rsidP="009F4F9E">
      <w:pPr>
        <w:pStyle w:val="COVERPAGETEXT"/>
      </w:pPr>
    </w:p>
    <w:p w14:paraId="68B64CF8" w14:textId="21F2E979" w:rsidR="00AD6D75" w:rsidRPr="00931620" w:rsidRDefault="0055409F" w:rsidP="009F4F9E">
      <w:pPr>
        <w:pStyle w:val="COVERPAGETEXT"/>
      </w:pPr>
      <w:r>
        <w:t>HNC Level 4</w:t>
      </w:r>
    </w:p>
    <w:p w14:paraId="6CAC073B" w14:textId="77777777" w:rsidR="00AD6D75" w:rsidRPr="00931620" w:rsidRDefault="00AD6D75" w:rsidP="009F4F9E">
      <w:pPr>
        <w:pStyle w:val="COVERPAGETEXT"/>
      </w:pPr>
    </w:p>
    <w:p w14:paraId="1E9E5CF2" w14:textId="39807779" w:rsidR="00AD6D75" w:rsidRPr="00931620" w:rsidRDefault="00AD6D75" w:rsidP="009F4F9E">
      <w:pPr>
        <w:pStyle w:val="COVERPAGETEXT"/>
      </w:pPr>
      <w:r>
        <w:t xml:space="preserve">Academic Year </w:t>
      </w:r>
      <w:r w:rsidR="0055409F">
        <w:t>2024</w:t>
      </w:r>
      <w:r>
        <w:t xml:space="preserve"> -</w:t>
      </w:r>
      <w:r w:rsidRPr="00931620">
        <w:t xml:space="preserve"> </w:t>
      </w:r>
      <w:r w:rsidR="0055409F">
        <w:t>2025</w:t>
      </w:r>
    </w:p>
    <w:p w14:paraId="3C6062CA" w14:textId="77777777" w:rsidR="00AD6D75" w:rsidRDefault="00AD6D75" w:rsidP="009F4F9E">
      <w:pPr>
        <w:pStyle w:val="COVERPAGETEXT"/>
      </w:pPr>
    </w:p>
    <w:p w14:paraId="58BAC609" w14:textId="77777777" w:rsidR="00AD6D75" w:rsidRPr="00931620" w:rsidRDefault="00AD6D75" w:rsidP="009F4F9E">
      <w:pPr>
        <w:pStyle w:val="COVERPAGETEXT"/>
      </w:pPr>
    </w:p>
    <w:p w14:paraId="75AEB9F6" w14:textId="57A3B1BE" w:rsidR="004A1164" w:rsidRPr="00BB05A0" w:rsidRDefault="0055409F" w:rsidP="004A1164">
      <w:pPr>
        <w:pStyle w:val="COVERPAGETEXT"/>
      </w:pPr>
      <w:r>
        <w:t>Jack Burden</w:t>
      </w:r>
    </w:p>
    <w:p w14:paraId="52BECAEE" w14:textId="77777777" w:rsidR="00AD6D75" w:rsidRPr="00931620" w:rsidRDefault="00AD6D75" w:rsidP="009F4F9E">
      <w:pPr>
        <w:pStyle w:val="COVERPAGETEXT"/>
      </w:pPr>
    </w:p>
    <w:p w14:paraId="7C7BF462" w14:textId="77777777" w:rsidR="00AD6D75" w:rsidRPr="00931620" w:rsidRDefault="00AD6D75" w:rsidP="009F4F9E">
      <w:pPr>
        <w:pStyle w:val="COVERPAGETEXT"/>
      </w:pPr>
    </w:p>
    <w:p w14:paraId="3A5B5155" w14:textId="5DBB05D5" w:rsidR="00AD6D75" w:rsidRPr="00931620" w:rsidRDefault="0055409F" w:rsidP="009F4F9E">
      <w:pPr>
        <w:pStyle w:val="COVERPAGETEXT"/>
      </w:pPr>
      <w:r>
        <w:t>Calorimetry Lab Report</w:t>
      </w:r>
    </w:p>
    <w:p w14:paraId="5C4BFBED" w14:textId="77777777" w:rsidR="00AD6D75" w:rsidRPr="00931620" w:rsidRDefault="00AD6D75" w:rsidP="009F4F9E">
      <w:pPr>
        <w:pStyle w:val="COVERPAGETEXT"/>
      </w:pPr>
    </w:p>
    <w:p w14:paraId="6A0C88F7" w14:textId="77777777" w:rsidR="00AD6D75" w:rsidRPr="00931620" w:rsidRDefault="00AD6D75" w:rsidP="009F4F9E">
      <w:pPr>
        <w:pStyle w:val="COVERPAGETEXT"/>
      </w:pPr>
    </w:p>
    <w:p w14:paraId="718AE18A" w14:textId="44616A26" w:rsidR="00AD6D75" w:rsidRPr="00931620" w:rsidRDefault="0055409F" w:rsidP="009F4F9E">
      <w:pPr>
        <w:pStyle w:val="COVERPAGETEXT"/>
      </w:pPr>
      <w:r>
        <w:t>October 2024</w:t>
      </w:r>
    </w:p>
    <w:p w14:paraId="006ED54E" w14:textId="77777777" w:rsidR="00AD6D75" w:rsidRDefault="00AD6D75" w:rsidP="00E71C90">
      <w:pPr>
        <w:pStyle w:val="COVERPAGETEXT"/>
      </w:pPr>
    </w:p>
    <w:p w14:paraId="25FC419B" w14:textId="77777777" w:rsidR="00404309" w:rsidRPr="00931620" w:rsidRDefault="00404309" w:rsidP="00E71C90">
      <w:pPr>
        <w:pStyle w:val="COVERPAGETEXT"/>
      </w:pPr>
    </w:p>
    <w:p w14:paraId="36F9C350" w14:textId="15037227" w:rsidR="00AD6D75" w:rsidRPr="00931620" w:rsidRDefault="00AD6D75" w:rsidP="009F4F9E">
      <w:pPr>
        <w:pStyle w:val="COVERPAGETEXT"/>
      </w:pPr>
      <w:r w:rsidRPr="00931620">
        <w:t xml:space="preserve">This thesis is submitted in partial fulfilment of the requirements for the </w:t>
      </w:r>
      <w:r w:rsidR="0055409F">
        <w:t>HNC</w:t>
      </w:r>
      <w:r w:rsidRPr="00931620">
        <w:t xml:space="preserve"> of</w:t>
      </w:r>
      <w:r w:rsidR="0055409F">
        <w:t xml:space="preserve"> OME</w:t>
      </w:r>
    </w:p>
    <w:p w14:paraId="26C6B3D3" w14:textId="71ED8676" w:rsidR="00AD6D75" w:rsidRPr="00285034" w:rsidRDefault="00AD6D75" w:rsidP="009F4F9E">
      <w:pPr>
        <w:pStyle w:val="COVERPAGETEXT"/>
        <w:rPr>
          <w:b/>
          <w:i/>
          <w:sz w:val="22"/>
          <w:szCs w:val="22"/>
        </w:rPr>
      </w:pPr>
      <w:r w:rsidRPr="00285034">
        <w:rPr>
          <w:b/>
          <w:i/>
          <w:sz w:val="22"/>
          <w:szCs w:val="22"/>
        </w:rPr>
        <w:t xml:space="preserve">(NB. </w:t>
      </w:r>
      <w:r w:rsidR="00884ECE">
        <w:rPr>
          <w:b/>
          <w:i/>
          <w:sz w:val="22"/>
          <w:szCs w:val="22"/>
        </w:rPr>
        <w:t>R</w:t>
      </w:r>
      <w:r w:rsidRPr="00285034">
        <w:rPr>
          <w:b/>
          <w:i/>
          <w:sz w:val="22"/>
          <w:szCs w:val="22"/>
        </w:rPr>
        <w:t>emove</w:t>
      </w:r>
      <w:r w:rsidR="00884ECE">
        <w:rPr>
          <w:b/>
          <w:i/>
          <w:sz w:val="22"/>
          <w:szCs w:val="22"/>
        </w:rPr>
        <w:t xml:space="preserve"> </w:t>
      </w:r>
      <w:r w:rsidRPr="00285034">
        <w:rPr>
          <w:b/>
          <w:i/>
          <w:sz w:val="22"/>
          <w:szCs w:val="22"/>
        </w:rPr>
        <w:t xml:space="preserve">if the </w:t>
      </w:r>
      <w:r w:rsidR="00AA4D83">
        <w:rPr>
          <w:b/>
          <w:i/>
          <w:sz w:val="22"/>
          <w:szCs w:val="22"/>
        </w:rPr>
        <w:t xml:space="preserve">degree </w:t>
      </w:r>
      <w:r w:rsidRPr="00285034">
        <w:rPr>
          <w:b/>
          <w:i/>
          <w:sz w:val="22"/>
          <w:szCs w:val="22"/>
        </w:rPr>
        <w:t>award is based solely on examination of the thesis)</w:t>
      </w:r>
    </w:p>
    <w:p w14:paraId="2FED69D7" w14:textId="77777777" w:rsidR="00AD6D75" w:rsidRDefault="00AD6D75" w:rsidP="009F4F9E">
      <w:pPr>
        <w:pStyle w:val="COVERPAGETEXT"/>
      </w:pPr>
    </w:p>
    <w:p w14:paraId="42021BD2" w14:textId="1E8AAF60" w:rsidR="00AD6D75" w:rsidRDefault="00AD6D75" w:rsidP="009F4F9E">
      <w:pPr>
        <w:pStyle w:val="COVERPAGETEXT"/>
      </w:pPr>
      <w:r w:rsidRPr="00931620">
        <w:t xml:space="preserve">© </w:t>
      </w:r>
      <w:r w:rsidR="004D5EBD">
        <w:t>UWTSD</w:t>
      </w:r>
      <w:r w:rsidRPr="00931620">
        <w:t xml:space="preserve"> </w:t>
      </w:r>
      <w:r w:rsidR="0055409F">
        <w:t>2024</w:t>
      </w:r>
      <w:r w:rsidRPr="00931620">
        <w:t>. All rights reserved. No part of this publication may be reproduced without the written permission of the copyright owner.</w:t>
      </w:r>
    </w:p>
    <w:p w14:paraId="52B1F4ED" w14:textId="77777777" w:rsidR="00DA28B2" w:rsidRDefault="00DA28B2" w:rsidP="00DA28B2">
      <w:pPr>
        <w:pStyle w:val="Heading1nonumber"/>
        <w:sectPr w:rsidR="00DA28B2" w:rsidSect="00623A81">
          <w:footerReference w:type="default" r:id="rId12"/>
          <w:pgSz w:w="11906" w:h="16838" w:code="9"/>
          <w:pgMar w:top="1701" w:right="1701" w:bottom="1701" w:left="1701" w:header="709" w:footer="851" w:gutter="0"/>
          <w:pgNumType w:fmt="lowerRoman" w:start="1"/>
          <w:cols w:space="708"/>
          <w:docGrid w:linePitch="360"/>
        </w:sectPr>
      </w:pPr>
    </w:p>
    <w:p w14:paraId="75F08DD5" w14:textId="474A0FE4" w:rsidR="0088087A" w:rsidRDefault="005C6FA2" w:rsidP="0088087A">
      <w:pPr>
        <w:pStyle w:val="Heading1nonumber"/>
      </w:pPr>
      <w:bookmarkStart w:id="0" w:name="_Toc129338450"/>
      <w:bookmarkStart w:id="1" w:name="_Toc137806433"/>
      <w:bookmarkStart w:id="2" w:name="_Toc290554218"/>
      <w:bookmarkStart w:id="3" w:name="_Toc299621183"/>
      <w:bookmarkStart w:id="4" w:name="_Toc299631411"/>
      <w:bookmarkStart w:id="5" w:name="_Toc299631471"/>
      <w:bookmarkStart w:id="6" w:name="_Toc299631561"/>
      <w:bookmarkStart w:id="7" w:name="_Toc299631638"/>
      <w:bookmarkStart w:id="8" w:name="_Toc180849580"/>
      <w:bookmarkStart w:id="9" w:name="_Toc180849602"/>
      <w:r>
        <w:lastRenderedPageBreak/>
        <w:t>A</w:t>
      </w:r>
      <w:r w:rsidR="005E3ACA">
        <w:t>cademic integrity declaration</w:t>
      </w:r>
      <w:bookmarkEnd w:id="0"/>
      <w:bookmarkEnd w:id="1"/>
      <w:bookmarkEnd w:id="8"/>
      <w:bookmarkEnd w:id="9"/>
    </w:p>
    <w:p w14:paraId="287E2C73" w14:textId="77777777" w:rsidR="0088087A" w:rsidRDefault="0088087A" w:rsidP="0088087A">
      <w:r w:rsidRPr="000B034E">
        <w:t>I declare that</w:t>
      </w:r>
      <w:r>
        <w:t>:</w:t>
      </w:r>
    </w:p>
    <w:p w14:paraId="0B7C0C3A" w14:textId="77777777" w:rsidR="0088087A" w:rsidRDefault="0088087A" w:rsidP="0088087A">
      <w:pPr>
        <w:pStyle w:val="ListParagraph"/>
        <w:numPr>
          <w:ilvl w:val="0"/>
          <w:numId w:val="26"/>
        </w:numPr>
      </w:pPr>
      <w:r>
        <w:t>t</w:t>
      </w:r>
      <w:r w:rsidRPr="000B034E">
        <w:t xml:space="preserve">he thesis submitted has been written by </w:t>
      </w:r>
      <w:r>
        <w:t>me</w:t>
      </w:r>
      <w:r w:rsidRPr="000B034E">
        <w:t xml:space="preserve"> alone</w:t>
      </w:r>
      <w:r>
        <w:t>.</w:t>
      </w:r>
    </w:p>
    <w:p w14:paraId="30EDB562" w14:textId="77777777" w:rsidR="0088087A" w:rsidRDefault="0088087A" w:rsidP="0088087A">
      <w:pPr>
        <w:pStyle w:val="ListParagraph"/>
        <w:numPr>
          <w:ilvl w:val="0"/>
          <w:numId w:val="26"/>
        </w:numPr>
      </w:pPr>
      <w:r>
        <w:t>t</w:t>
      </w:r>
      <w:r w:rsidRPr="000B034E">
        <w:t>he thesis submitted has not been previously submitted to this university or any other</w:t>
      </w:r>
      <w:r>
        <w:t>.</w:t>
      </w:r>
    </w:p>
    <w:p w14:paraId="2A543FCD" w14:textId="77777777" w:rsidR="0088087A" w:rsidRDefault="0088087A" w:rsidP="0088087A">
      <w:pPr>
        <w:pStyle w:val="ListParagraph"/>
        <w:numPr>
          <w:ilvl w:val="0"/>
          <w:numId w:val="26"/>
        </w:numPr>
      </w:pPr>
      <w:r w:rsidRPr="000B034E">
        <w:t>that all content, including primary and/or secondary data, is true to the best of my knowledge</w:t>
      </w:r>
      <w:r>
        <w:t>.</w:t>
      </w:r>
    </w:p>
    <w:p w14:paraId="7D207515" w14:textId="77777777" w:rsidR="0088087A" w:rsidRDefault="0088087A" w:rsidP="0088087A">
      <w:pPr>
        <w:pStyle w:val="ListParagraph"/>
        <w:numPr>
          <w:ilvl w:val="0"/>
          <w:numId w:val="26"/>
        </w:numPr>
      </w:pPr>
      <w:r w:rsidRPr="000B034E">
        <w:t>that all quotations and references have been duly acknowledged according to the requirements of academic research.</w:t>
      </w:r>
    </w:p>
    <w:p w14:paraId="6138B01F" w14:textId="77777777" w:rsidR="0088087A" w:rsidRDefault="0088087A" w:rsidP="0088087A">
      <w:r w:rsidRPr="000B034E">
        <w:t>I understand that to knowingly submit work in violation of the above statement will be considered by examiners as academic misconduct.</w:t>
      </w:r>
    </w:p>
    <w:p w14:paraId="7D96CE18" w14:textId="6963B039" w:rsidR="001B0633" w:rsidRDefault="001B0633" w:rsidP="001B0633"/>
    <w:p w14:paraId="002A004E" w14:textId="77777777" w:rsidR="001B0633" w:rsidRDefault="001B0633" w:rsidP="001B0633">
      <w:pPr>
        <w:sectPr w:rsidR="001B0633" w:rsidSect="00623A81">
          <w:footerReference w:type="default" r:id="rId13"/>
          <w:pgSz w:w="11906" w:h="16838" w:code="9"/>
          <w:pgMar w:top="1701" w:right="1701" w:bottom="1701" w:left="1701" w:header="709" w:footer="851" w:gutter="0"/>
          <w:pgNumType w:fmt="lowerRoman" w:start="1"/>
          <w:cols w:space="708"/>
          <w:docGrid w:linePitch="360"/>
        </w:sectPr>
      </w:pPr>
    </w:p>
    <w:p w14:paraId="100DFCB2" w14:textId="4AFAC497" w:rsidR="00DA28B2" w:rsidRPr="006B4213" w:rsidRDefault="005E3ACA" w:rsidP="00DA28B2">
      <w:pPr>
        <w:pStyle w:val="Heading1nonumber"/>
      </w:pPr>
      <w:bookmarkStart w:id="10" w:name="_Toc137806434"/>
      <w:bookmarkStart w:id="11" w:name="_Toc180849581"/>
      <w:bookmarkStart w:id="12" w:name="_Toc180849603"/>
      <w:r w:rsidRPr="006B4213">
        <w:lastRenderedPageBreak/>
        <w:t>Abstract</w:t>
      </w:r>
      <w:bookmarkEnd w:id="2"/>
      <w:bookmarkEnd w:id="3"/>
      <w:bookmarkEnd w:id="4"/>
      <w:bookmarkEnd w:id="5"/>
      <w:bookmarkEnd w:id="6"/>
      <w:bookmarkEnd w:id="7"/>
      <w:bookmarkEnd w:id="10"/>
      <w:bookmarkEnd w:id="11"/>
      <w:bookmarkEnd w:id="12"/>
    </w:p>
    <w:p w14:paraId="03A3EEEB" w14:textId="0249B490" w:rsidR="00015A13" w:rsidRDefault="001404EA" w:rsidP="00941D35">
      <w:r>
        <w:t>This report explores the Specific Heat of Aluminium, discussing the methods used to get a value as well as the chemical concepts relevant to calorimetry. Calorimetry is then linked to its use in the OME industry.</w:t>
      </w:r>
    </w:p>
    <w:p w14:paraId="43114DF7" w14:textId="77777777" w:rsidR="00DA28B2" w:rsidRDefault="00DA28B2" w:rsidP="00941D35"/>
    <w:p w14:paraId="09E8D719" w14:textId="77777777" w:rsidR="00DA28B2" w:rsidRDefault="00DA28B2" w:rsidP="00941D35"/>
    <w:p w14:paraId="44908FCE" w14:textId="77777777" w:rsidR="00DA28B2" w:rsidRDefault="00DA28B2" w:rsidP="00941D35"/>
    <w:p w14:paraId="5F661D8D" w14:textId="452B8ECE" w:rsidR="00DA28B2" w:rsidRDefault="00846AC1" w:rsidP="00941D35">
      <w:pPr>
        <w:rPr>
          <w:b/>
          <w:bCs/>
          <w:sz w:val="32"/>
          <w:szCs w:val="32"/>
        </w:rPr>
      </w:pPr>
      <w:r>
        <w:rPr>
          <w:b/>
          <w:bCs/>
          <w:sz w:val="32"/>
          <w:szCs w:val="32"/>
        </w:rPr>
        <w:t>Table of Contents</w:t>
      </w:r>
    </w:p>
    <w:sdt>
      <w:sdtPr>
        <w:id w:val="226652936"/>
        <w:docPartObj>
          <w:docPartGallery w:val="Table of Contents"/>
          <w:docPartUnique/>
        </w:docPartObj>
      </w:sdtPr>
      <w:sdtEndPr>
        <w:rPr>
          <w:rFonts w:ascii="Arial" w:eastAsia="Times New Roman" w:hAnsi="Arial" w:cs="Times New Roman"/>
          <w:noProof/>
          <w:color w:val="auto"/>
          <w:sz w:val="24"/>
          <w:szCs w:val="24"/>
          <w:lang w:val="en-GB" w:eastAsia="en-US"/>
        </w:rPr>
      </w:sdtEndPr>
      <w:sdtContent>
        <w:p w14:paraId="4E8C88FF" w14:textId="02EADA30" w:rsidR="00F27A81" w:rsidRDefault="00F27A81">
          <w:pPr>
            <w:pStyle w:val="TOCHeading"/>
          </w:pPr>
          <w:r>
            <w:t>Contents</w:t>
          </w:r>
        </w:p>
        <w:p w14:paraId="5B005F43" w14:textId="07F90CF0" w:rsidR="00F27A81" w:rsidRDefault="00F27A81">
          <w:pPr>
            <w:pStyle w:val="TOC1"/>
            <w:rPr>
              <w:rFonts w:asciiTheme="minorHAnsi" w:eastAsiaTheme="minorEastAsia" w:hAnsiTheme="minorHAnsi" w:cstheme="minorBidi"/>
              <w:kern w:val="2"/>
              <w:lang w:eastAsia="en-GB"/>
              <w14:ligatures w14:val="standardContextual"/>
            </w:rPr>
          </w:pPr>
          <w:r>
            <w:fldChar w:fldCharType="begin"/>
          </w:r>
          <w:r>
            <w:instrText xml:space="preserve"> TOC \o "1-3" \h \z \u </w:instrText>
          </w:r>
          <w:r>
            <w:fldChar w:fldCharType="separate"/>
          </w:r>
          <w:hyperlink w:anchor="_Toc180849602" w:history="1">
            <w:r w:rsidRPr="00B245B4">
              <w:rPr>
                <w:rStyle w:val="Hyperlink"/>
              </w:rPr>
              <w:t>Academic integrity declaration</w:t>
            </w:r>
            <w:r>
              <w:rPr>
                <w:webHidden/>
              </w:rPr>
              <w:tab/>
            </w:r>
            <w:r>
              <w:rPr>
                <w:webHidden/>
              </w:rPr>
              <w:fldChar w:fldCharType="begin"/>
            </w:r>
            <w:r>
              <w:rPr>
                <w:webHidden/>
              </w:rPr>
              <w:instrText xml:space="preserve"> PAGEREF _Toc180849602 \h </w:instrText>
            </w:r>
            <w:r>
              <w:rPr>
                <w:webHidden/>
              </w:rPr>
            </w:r>
            <w:r>
              <w:rPr>
                <w:webHidden/>
              </w:rPr>
              <w:fldChar w:fldCharType="separate"/>
            </w:r>
            <w:r>
              <w:rPr>
                <w:webHidden/>
              </w:rPr>
              <w:t>i</w:t>
            </w:r>
            <w:r>
              <w:rPr>
                <w:webHidden/>
              </w:rPr>
              <w:fldChar w:fldCharType="end"/>
            </w:r>
          </w:hyperlink>
        </w:p>
        <w:p w14:paraId="385361AC" w14:textId="43FA5BEF" w:rsidR="00F27A81" w:rsidRDefault="00F27A81">
          <w:pPr>
            <w:pStyle w:val="TOC1"/>
            <w:rPr>
              <w:rFonts w:asciiTheme="minorHAnsi" w:eastAsiaTheme="minorEastAsia" w:hAnsiTheme="minorHAnsi" w:cstheme="minorBidi"/>
              <w:kern w:val="2"/>
              <w:lang w:eastAsia="en-GB"/>
              <w14:ligatures w14:val="standardContextual"/>
            </w:rPr>
          </w:pPr>
          <w:hyperlink w:anchor="_Toc180849603" w:history="1">
            <w:r w:rsidRPr="00B245B4">
              <w:rPr>
                <w:rStyle w:val="Hyperlink"/>
              </w:rPr>
              <w:t>Abstract</w:t>
            </w:r>
            <w:r>
              <w:rPr>
                <w:webHidden/>
              </w:rPr>
              <w:tab/>
            </w:r>
            <w:r>
              <w:rPr>
                <w:webHidden/>
              </w:rPr>
              <w:fldChar w:fldCharType="begin"/>
            </w:r>
            <w:r>
              <w:rPr>
                <w:webHidden/>
              </w:rPr>
              <w:instrText xml:space="preserve"> PAGEREF _Toc180849603 \h </w:instrText>
            </w:r>
            <w:r>
              <w:rPr>
                <w:webHidden/>
              </w:rPr>
            </w:r>
            <w:r>
              <w:rPr>
                <w:webHidden/>
              </w:rPr>
              <w:fldChar w:fldCharType="separate"/>
            </w:r>
            <w:r>
              <w:rPr>
                <w:webHidden/>
              </w:rPr>
              <w:t>ii</w:t>
            </w:r>
            <w:r>
              <w:rPr>
                <w:webHidden/>
              </w:rPr>
              <w:fldChar w:fldCharType="end"/>
            </w:r>
          </w:hyperlink>
        </w:p>
        <w:p w14:paraId="71D6DAD9" w14:textId="02C717C9" w:rsidR="00F27A81" w:rsidRDefault="00F27A81">
          <w:pPr>
            <w:pStyle w:val="TOC1"/>
            <w:rPr>
              <w:rFonts w:asciiTheme="minorHAnsi" w:eastAsiaTheme="minorEastAsia" w:hAnsiTheme="minorHAnsi" w:cstheme="minorBidi"/>
              <w:kern w:val="2"/>
              <w:lang w:eastAsia="en-GB"/>
              <w14:ligatures w14:val="standardContextual"/>
            </w:rPr>
          </w:pPr>
          <w:hyperlink w:anchor="_Toc180849604" w:history="1">
            <w:r w:rsidRPr="00B245B4">
              <w:rPr>
                <w:rStyle w:val="Hyperlink"/>
              </w:rPr>
              <w:t>1 Introduction</w:t>
            </w:r>
            <w:r>
              <w:rPr>
                <w:webHidden/>
              </w:rPr>
              <w:tab/>
            </w:r>
            <w:r>
              <w:rPr>
                <w:webHidden/>
              </w:rPr>
              <w:fldChar w:fldCharType="begin"/>
            </w:r>
            <w:r>
              <w:rPr>
                <w:webHidden/>
              </w:rPr>
              <w:instrText xml:space="preserve"> PAGEREF _Toc180849604 \h </w:instrText>
            </w:r>
            <w:r>
              <w:rPr>
                <w:webHidden/>
              </w:rPr>
            </w:r>
            <w:r>
              <w:rPr>
                <w:webHidden/>
              </w:rPr>
              <w:fldChar w:fldCharType="separate"/>
            </w:r>
            <w:r>
              <w:rPr>
                <w:webHidden/>
              </w:rPr>
              <w:t>1</w:t>
            </w:r>
            <w:r>
              <w:rPr>
                <w:webHidden/>
              </w:rPr>
              <w:fldChar w:fldCharType="end"/>
            </w:r>
          </w:hyperlink>
        </w:p>
        <w:p w14:paraId="5A96AF17" w14:textId="52D68E2A" w:rsidR="00F27A81" w:rsidRDefault="00F27A81">
          <w:pPr>
            <w:pStyle w:val="TOC2"/>
            <w:rPr>
              <w:rFonts w:asciiTheme="minorHAnsi" w:eastAsiaTheme="minorEastAsia" w:hAnsiTheme="minorHAnsi" w:cstheme="minorBidi"/>
              <w:noProof/>
              <w:kern w:val="2"/>
              <w:lang w:eastAsia="en-GB"/>
              <w14:ligatures w14:val="standardContextual"/>
            </w:rPr>
          </w:pPr>
          <w:hyperlink w:anchor="_Toc180849605" w:history="1">
            <w:r w:rsidRPr="00B245B4">
              <w:rPr>
                <w:rStyle w:val="Hyperlink"/>
                <w:noProof/>
              </w:rPr>
              <w:t>1.1 Aim and Objectives of the Experiment</w:t>
            </w:r>
            <w:r>
              <w:rPr>
                <w:noProof/>
                <w:webHidden/>
              </w:rPr>
              <w:tab/>
            </w:r>
            <w:r>
              <w:rPr>
                <w:noProof/>
                <w:webHidden/>
              </w:rPr>
              <w:fldChar w:fldCharType="begin"/>
            </w:r>
            <w:r>
              <w:rPr>
                <w:noProof/>
                <w:webHidden/>
              </w:rPr>
              <w:instrText xml:space="preserve"> PAGEREF _Toc180849605 \h </w:instrText>
            </w:r>
            <w:r>
              <w:rPr>
                <w:noProof/>
                <w:webHidden/>
              </w:rPr>
            </w:r>
            <w:r>
              <w:rPr>
                <w:noProof/>
                <w:webHidden/>
              </w:rPr>
              <w:fldChar w:fldCharType="separate"/>
            </w:r>
            <w:r>
              <w:rPr>
                <w:noProof/>
                <w:webHidden/>
              </w:rPr>
              <w:t>1</w:t>
            </w:r>
            <w:r>
              <w:rPr>
                <w:noProof/>
                <w:webHidden/>
              </w:rPr>
              <w:fldChar w:fldCharType="end"/>
            </w:r>
          </w:hyperlink>
        </w:p>
        <w:p w14:paraId="61C7F3B9" w14:textId="319D7797" w:rsidR="00F27A81" w:rsidRDefault="00F27A81">
          <w:pPr>
            <w:pStyle w:val="TOC2"/>
            <w:rPr>
              <w:rFonts w:asciiTheme="minorHAnsi" w:eastAsiaTheme="minorEastAsia" w:hAnsiTheme="minorHAnsi" w:cstheme="minorBidi"/>
              <w:noProof/>
              <w:kern w:val="2"/>
              <w:lang w:eastAsia="en-GB"/>
              <w14:ligatures w14:val="standardContextual"/>
            </w:rPr>
          </w:pPr>
          <w:hyperlink w:anchor="_Toc180849606" w:history="1">
            <w:r w:rsidRPr="00B245B4">
              <w:rPr>
                <w:rStyle w:val="Hyperlink"/>
                <w:noProof/>
              </w:rPr>
              <w:t>1.2 Theory Relating to Calorimetry</w:t>
            </w:r>
            <w:r>
              <w:rPr>
                <w:noProof/>
                <w:webHidden/>
              </w:rPr>
              <w:tab/>
            </w:r>
            <w:r>
              <w:rPr>
                <w:noProof/>
                <w:webHidden/>
              </w:rPr>
              <w:fldChar w:fldCharType="begin"/>
            </w:r>
            <w:r>
              <w:rPr>
                <w:noProof/>
                <w:webHidden/>
              </w:rPr>
              <w:instrText xml:space="preserve"> PAGEREF _Toc180849606 \h </w:instrText>
            </w:r>
            <w:r>
              <w:rPr>
                <w:noProof/>
                <w:webHidden/>
              </w:rPr>
            </w:r>
            <w:r>
              <w:rPr>
                <w:noProof/>
                <w:webHidden/>
              </w:rPr>
              <w:fldChar w:fldCharType="separate"/>
            </w:r>
            <w:r>
              <w:rPr>
                <w:noProof/>
                <w:webHidden/>
              </w:rPr>
              <w:t>2</w:t>
            </w:r>
            <w:r>
              <w:rPr>
                <w:noProof/>
                <w:webHidden/>
              </w:rPr>
              <w:fldChar w:fldCharType="end"/>
            </w:r>
          </w:hyperlink>
        </w:p>
        <w:p w14:paraId="4EDDEF66" w14:textId="2AC0BDF7" w:rsidR="00F27A81" w:rsidRDefault="00F27A81">
          <w:pPr>
            <w:pStyle w:val="TOC1"/>
            <w:rPr>
              <w:rFonts w:asciiTheme="minorHAnsi" w:eastAsiaTheme="minorEastAsia" w:hAnsiTheme="minorHAnsi" w:cstheme="minorBidi"/>
              <w:kern w:val="2"/>
              <w:lang w:eastAsia="en-GB"/>
              <w14:ligatures w14:val="standardContextual"/>
            </w:rPr>
          </w:pPr>
          <w:hyperlink w:anchor="_Toc180849607" w:history="1">
            <w:r w:rsidRPr="00B245B4">
              <w:rPr>
                <w:rStyle w:val="Hyperlink"/>
              </w:rPr>
              <w:t>2 Results</w:t>
            </w:r>
            <w:r>
              <w:rPr>
                <w:webHidden/>
              </w:rPr>
              <w:tab/>
            </w:r>
            <w:r>
              <w:rPr>
                <w:webHidden/>
              </w:rPr>
              <w:fldChar w:fldCharType="begin"/>
            </w:r>
            <w:r>
              <w:rPr>
                <w:webHidden/>
              </w:rPr>
              <w:instrText xml:space="preserve"> PAGEREF _Toc180849607 \h </w:instrText>
            </w:r>
            <w:r>
              <w:rPr>
                <w:webHidden/>
              </w:rPr>
            </w:r>
            <w:r>
              <w:rPr>
                <w:webHidden/>
              </w:rPr>
              <w:fldChar w:fldCharType="separate"/>
            </w:r>
            <w:r>
              <w:rPr>
                <w:webHidden/>
              </w:rPr>
              <w:t>3</w:t>
            </w:r>
            <w:r>
              <w:rPr>
                <w:webHidden/>
              </w:rPr>
              <w:fldChar w:fldCharType="end"/>
            </w:r>
          </w:hyperlink>
        </w:p>
        <w:p w14:paraId="33360B2D" w14:textId="59031B71" w:rsidR="00F27A81" w:rsidRDefault="00F27A81">
          <w:pPr>
            <w:pStyle w:val="TOC2"/>
            <w:rPr>
              <w:rFonts w:asciiTheme="minorHAnsi" w:eastAsiaTheme="minorEastAsia" w:hAnsiTheme="minorHAnsi" w:cstheme="minorBidi"/>
              <w:noProof/>
              <w:kern w:val="2"/>
              <w:lang w:eastAsia="en-GB"/>
              <w14:ligatures w14:val="standardContextual"/>
            </w:rPr>
          </w:pPr>
          <w:hyperlink w:anchor="_Toc180849608" w:history="1">
            <w:r w:rsidRPr="00B245B4">
              <w:rPr>
                <w:rStyle w:val="Hyperlink"/>
                <w:noProof/>
              </w:rPr>
              <w:t>2.1 Observations and Key Findings</w:t>
            </w:r>
            <w:r>
              <w:rPr>
                <w:noProof/>
                <w:webHidden/>
              </w:rPr>
              <w:tab/>
            </w:r>
            <w:r>
              <w:rPr>
                <w:noProof/>
                <w:webHidden/>
              </w:rPr>
              <w:fldChar w:fldCharType="begin"/>
            </w:r>
            <w:r>
              <w:rPr>
                <w:noProof/>
                <w:webHidden/>
              </w:rPr>
              <w:instrText xml:space="preserve"> PAGEREF _Toc180849608 \h </w:instrText>
            </w:r>
            <w:r>
              <w:rPr>
                <w:noProof/>
                <w:webHidden/>
              </w:rPr>
            </w:r>
            <w:r>
              <w:rPr>
                <w:noProof/>
                <w:webHidden/>
              </w:rPr>
              <w:fldChar w:fldCharType="separate"/>
            </w:r>
            <w:r>
              <w:rPr>
                <w:noProof/>
                <w:webHidden/>
              </w:rPr>
              <w:t>4</w:t>
            </w:r>
            <w:r>
              <w:rPr>
                <w:noProof/>
                <w:webHidden/>
              </w:rPr>
              <w:fldChar w:fldCharType="end"/>
            </w:r>
          </w:hyperlink>
        </w:p>
        <w:p w14:paraId="3B577F23" w14:textId="1D7A598A" w:rsidR="00F27A81" w:rsidRDefault="00F27A81">
          <w:pPr>
            <w:pStyle w:val="TOC1"/>
            <w:rPr>
              <w:rFonts w:asciiTheme="minorHAnsi" w:eastAsiaTheme="minorEastAsia" w:hAnsiTheme="minorHAnsi" w:cstheme="minorBidi"/>
              <w:kern w:val="2"/>
              <w:lang w:eastAsia="en-GB"/>
              <w14:ligatures w14:val="standardContextual"/>
            </w:rPr>
          </w:pPr>
          <w:hyperlink w:anchor="_Toc180849609" w:history="1">
            <w:r w:rsidRPr="00B245B4">
              <w:rPr>
                <w:rStyle w:val="Hyperlink"/>
              </w:rPr>
              <w:t>3 Discussion</w:t>
            </w:r>
            <w:r>
              <w:rPr>
                <w:webHidden/>
              </w:rPr>
              <w:tab/>
            </w:r>
            <w:r>
              <w:rPr>
                <w:webHidden/>
              </w:rPr>
              <w:fldChar w:fldCharType="begin"/>
            </w:r>
            <w:r>
              <w:rPr>
                <w:webHidden/>
              </w:rPr>
              <w:instrText xml:space="preserve"> PAGEREF _Toc180849609 \h </w:instrText>
            </w:r>
            <w:r>
              <w:rPr>
                <w:webHidden/>
              </w:rPr>
            </w:r>
            <w:r>
              <w:rPr>
                <w:webHidden/>
              </w:rPr>
              <w:fldChar w:fldCharType="separate"/>
            </w:r>
            <w:r>
              <w:rPr>
                <w:webHidden/>
              </w:rPr>
              <w:t>6</w:t>
            </w:r>
            <w:r>
              <w:rPr>
                <w:webHidden/>
              </w:rPr>
              <w:fldChar w:fldCharType="end"/>
            </w:r>
          </w:hyperlink>
        </w:p>
        <w:p w14:paraId="26B527A0" w14:textId="13604587" w:rsidR="00F27A81" w:rsidRDefault="00F27A81">
          <w:pPr>
            <w:pStyle w:val="TOC2"/>
            <w:rPr>
              <w:rFonts w:asciiTheme="minorHAnsi" w:eastAsiaTheme="minorEastAsia" w:hAnsiTheme="minorHAnsi" w:cstheme="minorBidi"/>
              <w:noProof/>
              <w:kern w:val="2"/>
              <w:lang w:eastAsia="en-GB"/>
              <w14:ligatures w14:val="standardContextual"/>
            </w:rPr>
          </w:pPr>
          <w:hyperlink w:anchor="_Toc180849610" w:history="1">
            <w:r w:rsidRPr="00B245B4">
              <w:rPr>
                <w:rStyle w:val="Hyperlink"/>
                <w:noProof/>
              </w:rPr>
              <w:t>3.1 Comparing the Results to Chemical Concepts</w:t>
            </w:r>
            <w:r>
              <w:rPr>
                <w:noProof/>
                <w:webHidden/>
              </w:rPr>
              <w:tab/>
            </w:r>
            <w:r>
              <w:rPr>
                <w:noProof/>
                <w:webHidden/>
              </w:rPr>
              <w:fldChar w:fldCharType="begin"/>
            </w:r>
            <w:r>
              <w:rPr>
                <w:noProof/>
                <w:webHidden/>
              </w:rPr>
              <w:instrText xml:space="preserve"> PAGEREF _Toc180849610 \h </w:instrText>
            </w:r>
            <w:r>
              <w:rPr>
                <w:noProof/>
                <w:webHidden/>
              </w:rPr>
            </w:r>
            <w:r>
              <w:rPr>
                <w:noProof/>
                <w:webHidden/>
              </w:rPr>
              <w:fldChar w:fldCharType="separate"/>
            </w:r>
            <w:r>
              <w:rPr>
                <w:noProof/>
                <w:webHidden/>
              </w:rPr>
              <w:t>6</w:t>
            </w:r>
            <w:r>
              <w:rPr>
                <w:noProof/>
                <w:webHidden/>
              </w:rPr>
              <w:fldChar w:fldCharType="end"/>
            </w:r>
          </w:hyperlink>
        </w:p>
        <w:p w14:paraId="0EBDEAA9" w14:textId="20518D1C" w:rsidR="00F27A81" w:rsidRDefault="00F27A81">
          <w:pPr>
            <w:pStyle w:val="TOC2"/>
            <w:rPr>
              <w:rFonts w:asciiTheme="minorHAnsi" w:eastAsiaTheme="minorEastAsia" w:hAnsiTheme="minorHAnsi" w:cstheme="minorBidi"/>
              <w:noProof/>
              <w:kern w:val="2"/>
              <w:lang w:eastAsia="en-GB"/>
              <w14:ligatures w14:val="standardContextual"/>
            </w:rPr>
          </w:pPr>
          <w:hyperlink w:anchor="_Toc180849611" w:history="1">
            <w:r w:rsidRPr="00B245B4">
              <w:rPr>
                <w:rStyle w:val="Hyperlink"/>
                <w:noProof/>
              </w:rPr>
              <w:t>3.2 The Relevance of Calorimetry to OME</w:t>
            </w:r>
            <w:r>
              <w:rPr>
                <w:noProof/>
                <w:webHidden/>
              </w:rPr>
              <w:tab/>
            </w:r>
            <w:r>
              <w:rPr>
                <w:noProof/>
                <w:webHidden/>
              </w:rPr>
              <w:fldChar w:fldCharType="begin"/>
            </w:r>
            <w:r>
              <w:rPr>
                <w:noProof/>
                <w:webHidden/>
              </w:rPr>
              <w:instrText xml:space="preserve"> PAGEREF _Toc180849611 \h </w:instrText>
            </w:r>
            <w:r>
              <w:rPr>
                <w:noProof/>
                <w:webHidden/>
              </w:rPr>
            </w:r>
            <w:r>
              <w:rPr>
                <w:noProof/>
                <w:webHidden/>
              </w:rPr>
              <w:fldChar w:fldCharType="separate"/>
            </w:r>
            <w:r>
              <w:rPr>
                <w:noProof/>
                <w:webHidden/>
              </w:rPr>
              <w:t>7</w:t>
            </w:r>
            <w:r>
              <w:rPr>
                <w:noProof/>
                <w:webHidden/>
              </w:rPr>
              <w:fldChar w:fldCharType="end"/>
            </w:r>
          </w:hyperlink>
        </w:p>
        <w:p w14:paraId="26E01E74" w14:textId="5A9E3CBD" w:rsidR="00F27A81" w:rsidRDefault="00F27A81">
          <w:pPr>
            <w:pStyle w:val="TOC1"/>
            <w:rPr>
              <w:rFonts w:asciiTheme="minorHAnsi" w:eastAsiaTheme="minorEastAsia" w:hAnsiTheme="minorHAnsi" w:cstheme="minorBidi"/>
              <w:kern w:val="2"/>
              <w:lang w:eastAsia="en-GB"/>
              <w14:ligatures w14:val="standardContextual"/>
            </w:rPr>
          </w:pPr>
          <w:hyperlink w:anchor="_Toc180849612" w:history="1">
            <w:r w:rsidRPr="00B245B4">
              <w:rPr>
                <w:rStyle w:val="Hyperlink"/>
              </w:rPr>
              <w:t>4 Conclusion</w:t>
            </w:r>
            <w:r>
              <w:rPr>
                <w:webHidden/>
              </w:rPr>
              <w:tab/>
            </w:r>
            <w:r>
              <w:rPr>
                <w:webHidden/>
              </w:rPr>
              <w:fldChar w:fldCharType="begin"/>
            </w:r>
            <w:r>
              <w:rPr>
                <w:webHidden/>
              </w:rPr>
              <w:instrText xml:space="preserve"> PAGEREF _Toc180849612 \h </w:instrText>
            </w:r>
            <w:r>
              <w:rPr>
                <w:webHidden/>
              </w:rPr>
            </w:r>
            <w:r>
              <w:rPr>
                <w:webHidden/>
              </w:rPr>
              <w:fldChar w:fldCharType="separate"/>
            </w:r>
            <w:r>
              <w:rPr>
                <w:webHidden/>
              </w:rPr>
              <w:t>8</w:t>
            </w:r>
            <w:r>
              <w:rPr>
                <w:webHidden/>
              </w:rPr>
              <w:fldChar w:fldCharType="end"/>
            </w:r>
          </w:hyperlink>
        </w:p>
        <w:p w14:paraId="7EFCFF6F" w14:textId="2A4CDB6C" w:rsidR="00F27A81" w:rsidRDefault="00F27A81">
          <w:pPr>
            <w:pStyle w:val="TOC1"/>
            <w:rPr>
              <w:rFonts w:asciiTheme="minorHAnsi" w:eastAsiaTheme="minorEastAsia" w:hAnsiTheme="minorHAnsi" w:cstheme="minorBidi"/>
              <w:kern w:val="2"/>
              <w:lang w:eastAsia="en-GB"/>
              <w14:ligatures w14:val="standardContextual"/>
            </w:rPr>
          </w:pPr>
          <w:hyperlink w:anchor="_Toc180849613" w:history="1">
            <w:r w:rsidRPr="00B245B4">
              <w:rPr>
                <w:rStyle w:val="Hyperlink"/>
              </w:rPr>
              <w:t>5 References</w:t>
            </w:r>
            <w:r>
              <w:rPr>
                <w:webHidden/>
              </w:rPr>
              <w:tab/>
            </w:r>
            <w:r>
              <w:rPr>
                <w:webHidden/>
              </w:rPr>
              <w:fldChar w:fldCharType="begin"/>
            </w:r>
            <w:r>
              <w:rPr>
                <w:webHidden/>
              </w:rPr>
              <w:instrText xml:space="preserve"> PAGEREF _Toc180849613 \h </w:instrText>
            </w:r>
            <w:r>
              <w:rPr>
                <w:webHidden/>
              </w:rPr>
            </w:r>
            <w:r>
              <w:rPr>
                <w:webHidden/>
              </w:rPr>
              <w:fldChar w:fldCharType="separate"/>
            </w:r>
            <w:r>
              <w:rPr>
                <w:webHidden/>
              </w:rPr>
              <w:t>9</w:t>
            </w:r>
            <w:r>
              <w:rPr>
                <w:webHidden/>
              </w:rPr>
              <w:fldChar w:fldCharType="end"/>
            </w:r>
          </w:hyperlink>
        </w:p>
        <w:p w14:paraId="4AE04779" w14:textId="1D9457F8" w:rsidR="00F27A81" w:rsidRDefault="00F27A81">
          <w:pPr>
            <w:pStyle w:val="TOC1"/>
            <w:rPr>
              <w:rFonts w:asciiTheme="minorHAnsi" w:eastAsiaTheme="minorEastAsia" w:hAnsiTheme="minorHAnsi" w:cstheme="minorBidi"/>
              <w:kern w:val="2"/>
              <w:lang w:eastAsia="en-GB"/>
              <w14:ligatures w14:val="standardContextual"/>
            </w:rPr>
          </w:pPr>
          <w:hyperlink w:anchor="_Toc180849614" w:history="1">
            <w:r w:rsidRPr="00B245B4">
              <w:rPr>
                <w:rStyle w:val="Hyperlink"/>
              </w:rPr>
              <w:t>6 Appendix</w:t>
            </w:r>
            <w:r>
              <w:rPr>
                <w:webHidden/>
              </w:rPr>
              <w:tab/>
            </w:r>
            <w:r>
              <w:rPr>
                <w:webHidden/>
              </w:rPr>
              <w:fldChar w:fldCharType="begin"/>
            </w:r>
            <w:r>
              <w:rPr>
                <w:webHidden/>
              </w:rPr>
              <w:instrText xml:space="preserve"> PAGEREF _Toc180849614 \h </w:instrText>
            </w:r>
            <w:r>
              <w:rPr>
                <w:webHidden/>
              </w:rPr>
            </w:r>
            <w:r>
              <w:rPr>
                <w:webHidden/>
              </w:rPr>
              <w:fldChar w:fldCharType="separate"/>
            </w:r>
            <w:r>
              <w:rPr>
                <w:webHidden/>
              </w:rPr>
              <w:t>10</w:t>
            </w:r>
            <w:r>
              <w:rPr>
                <w:webHidden/>
              </w:rPr>
              <w:fldChar w:fldCharType="end"/>
            </w:r>
          </w:hyperlink>
        </w:p>
        <w:p w14:paraId="1922DA6E" w14:textId="24557F0D" w:rsidR="00F27A81" w:rsidRDefault="00F27A81">
          <w:pPr>
            <w:pStyle w:val="TOC1"/>
            <w:rPr>
              <w:rFonts w:asciiTheme="minorHAnsi" w:eastAsiaTheme="minorEastAsia" w:hAnsiTheme="minorHAnsi" w:cstheme="minorBidi"/>
              <w:kern w:val="2"/>
              <w:lang w:eastAsia="en-GB"/>
              <w14:ligatures w14:val="standardContextual"/>
            </w:rPr>
          </w:pPr>
        </w:p>
        <w:p w14:paraId="00707509" w14:textId="7C3B1D95" w:rsidR="00F27A81" w:rsidRDefault="00F27A81">
          <w:r>
            <w:rPr>
              <w:b/>
              <w:bCs/>
              <w:noProof/>
            </w:rPr>
            <w:fldChar w:fldCharType="end"/>
          </w:r>
        </w:p>
      </w:sdtContent>
    </w:sdt>
    <w:p w14:paraId="6175081A" w14:textId="77777777" w:rsidR="00846AC1" w:rsidRPr="00846AC1" w:rsidRDefault="00846AC1" w:rsidP="00941D35"/>
    <w:p w14:paraId="22E55604" w14:textId="6CC3F878" w:rsidR="00DA28B2" w:rsidRDefault="00F2159F" w:rsidP="00DF373A">
      <w:pPr>
        <w:sectPr w:rsidR="00DA28B2" w:rsidSect="003B1C9F">
          <w:pgSz w:w="11906" w:h="16838" w:code="9"/>
          <w:pgMar w:top="1701" w:right="1701" w:bottom="1701" w:left="1701" w:header="709" w:footer="851" w:gutter="0"/>
          <w:pgNumType w:fmt="lowerRoman"/>
          <w:cols w:space="708"/>
          <w:docGrid w:linePitch="360"/>
        </w:sectPr>
      </w:pPr>
      <w:bookmarkStart w:id="13" w:name="_Toc290554219"/>
      <w:bookmarkStart w:id="14" w:name="_Toc299621184"/>
      <w:bookmarkStart w:id="15" w:name="_Toc299631412"/>
      <w:bookmarkStart w:id="16" w:name="_Toc299631472"/>
      <w:bookmarkStart w:id="17" w:name="_Toc299631562"/>
      <w:bookmarkStart w:id="18" w:name="_Toc299631639"/>
      <w:r>
        <w:br w:type="page"/>
      </w:r>
      <w:bookmarkEnd w:id="13"/>
      <w:bookmarkEnd w:id="14"/>
      <w:bookmarkEnd w:id="15"/>
      <w:bookmarkEnd w:id="16"/>
      <w:bookmarkEnd w:id="17"/>
      <w:bookmarkEnd w:id="18"/>
    </w:p>
    <w:p w14:paraId="5321A288" w14:textId="2D13D1AC" w:rsidR="008D5D60" w:rsidRDefault="00846AC1" w:rsidP="00C53236">
      <w:pPr>
        <w:pStyle w:val="Heading1"/>
      </w:pPr>
      <w:bookmarkStart w:id="19" w:name="_Toc51833421"/>
      <w:bookmarkStart w:id="20" w:name="_Toc180849582"/>
      <w:bookmarkStart w:id="21" w:name="_Toc180849604"/>
      <w:r>
        <w:lastRenderedPageBreak/>
        <w:t>Introduction</w:t>
      </w:r>
      <w:bookmarkEnd w:id="20"/>
      <w:bookmarkEnd w:id="21"/>
    </w:p>
    <w:p w14:paraId="681FC8EF" w14:textId="1E85AEFB" w:rsidR="00846AC1" w:rsidRDefault="00846AC1" w:rsidP="00846AC1">
      <w:pPr>
        <w:pStyle w:val="Heading2"/>
      </w:pPr>
      <w:bookmarkStart w:id="22" w:name="_Toc180849583"/>
      <w:bookmarkStart w:id="23" w:name="_Toc180849605"/>
      <w:r>
        <w:t>Aim and Objectives of the Experiment</w:t>
      </w:r>
      <w:bookmarkEnd w:id="22"/>
      <w:bookmarkEnd w:id="23"/>
    </w:p>
    <w:p w14:paraId="498E38D3" w14:textId="1E1BFA0D" w:rsidR="00033396" w:rsidRDefault="00033396" w:rsidP="00033396">
      <w:r>
        <w:t>The aim of the experiment was to determine the Specific Heat Capacity of an Aluminium Cylinder with a mass of 18.5g (grams). In order to establish this, the Heat Capacity of the Calorimeter was calculated.</w:t>
      </w:r>
    </w:p>
    <w:p w14:paraId="278C8106" w14:textId="3D27F165" w:rsidR="00131767" w:rsidRDefault="00131767" w:rsidP="00033396">
      <w:r>
        <w:t xml:space="preserve">The Hypothesis discussed prior to the experiment was that the energy required to raise the temperature of the Aluminium would be greater than 0. This conclusion was made </w:t>
      </w:r>
      <w:r w:rsidR="00316C76">
        <w:t>as Aluminium does not increase in temperature w</w:t>
      </w:r>
      <w:r w:rsidR="00AE4A63">
        <w:t>ithout assistance from a heat source</w:t>
      </w:r>
      <w:r w:rsidR="00316C76">
        <w:t>.</w:t>
      </w:r>
      <w:r w:rsidR="00AE4A63">
        <w:t xml:space="preserve"> If a heat source is supplying enough heat energy to the metal, in theory, the metal will increase its temperature.</w:t>
      </w:r>
    </w:p>
    <w:p w14:paraId="6C5EB3AE" w14:textId="260E0194" w:rsidR="00AE4A63" w:rsidRDefault="00D344B6" w:rsidP="00033396">
      <w:r>
        <w:t>The variables for this experiment were identified to be the volume of water and the mass of the metal as controls, the temperature of the water and the temperature of the metal as dependant and time as an independent. These conclusions were made as the control variables could effect the results if they were altered. The temperature of the water dissipated over time. Due to this, time has been identified as the independent variable as it effects other variables.</w:t>
      </w:r>
    </w:p>
    <w:p w14:paraId="1FCEA98E" w14:textId="0444DA2D" w:rsidR="00D344B6" w:rsidRDefault="00D344B6" w:rsidP="00033396">
      <w:r>
        <w:t xml:space="preserve">The equations that </w:t>
      </w:r>
      <w:r w:rsidR="00190ED9">
        <w:t>have</w:t>
      </w:r>
      <w:r>
        <w:t xml:space="preserve"> be</w:t>
      </w:r>
      <w:r w:rsidR="00190ED9">
        <w:t>en</w:t>
      </w:r>
      <w:r>
        <w:t xml:space="preserve"> used to calculate the Heat Capacity of the Calorimeter and the Specific Heat of Aluminium can be seen below:</w:t>
      </w:r>
    </w:p>
    <w:p w14:paraId="25F54FF6" w14:textId="204BAFF9" w:rsidR="00D344B6" w:rsidRPr="00190ED9" w:rsidRDefault="00190ED9" w:rsidP="00D344B6">
      <w:pPr>
        <w:jc w:val="center"/>
      </w:pPr>
      <m:oMathPara>
        <m:oMath>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hot-water</m:t>
              </m:r>
            </m:sub>
          </m:sSub>
          <m:r>
            <w:rPr>
              <w:rFonts w:ascii="Cambria Math" w:hAnsi="Cambria Math"/>
            </w:rPr>
            <m:t xml:space="preserve">= </m:t>
          </m:r>
          <m:sSub>
            <m:sSubPr>
              <m:ctrlPr>
                <w:rPr>
                  <w:rFonts w:ascii="Cambria Math" w:hAnsi="Cambria Math"/>
                  <w:i/>
                </w:rPr>
              </m:ctrlPr>
            </m:sSubPr>
            <m:e>
              <m:r>
                <w:rPr>
                  <w:rFonts w:ascii="Cambria Math" w:hAnsi="Cambria Math"/>
                </w:rPr>
                <m:t>Q</m:t>
              </m:r>
            </m:e>
            <m:sub>
              <m:r>
                <w:rPr>
                  <w:rFonts w:ascii="Cambria Math" w:hAnsi="Cambria Math"/>
                </w:rPr>
                <m:t>cold-water</m:t>
              </m:r>
            </m:sub>
          </m:sSub>
          <m:r>
            <w:rPr>
              <w:rFonts w:ascii="Cambria Math" w:hAnsi="Cambria Math"/>
            </w:rPr>
            <m:t xml:space="preserve">+ </m:t>
          </m:r>
          <m:sSub>
            <m:sSubPr>
              <m:ctrlPr>
                <w:rPr>
                  <w:rFonts w:ascii="Cambria Math" w:hAnsi="Cambria Math"/>
                  <w:i/>
                </w:rPr>
              </m:ctrlPr>
            </m:sSubPr>
            <m:e>
              <m:r>
                <w:rPr>
                  <w:rFonts w:ascii="Cambria Math" w:hAnsi="Cambria Math"/>
                </w:rPr>
                <m:t>Q</m:t>
              </m:r>
            </m:e>
            <m:sub>
              <m:r>
                <w:rPr>
                  <w:rFonts w:ascii="Cambria Math" w:hAnsi="Cambria Math"/>
                </w:rPr>
                <m:t>calorimeter</m:t>
              </m:r>
            </m:sub>
          </m:sSub>
        </m:oMath>
      </m:oMathPara>
    </w:p>
    <w:p w14:paraId="1E565D85" w14:textId="5C327B37" w:rsidR="00190ED9" w:rsidRPr="00190ED9" w:rsidRDefault="00000000" w:rsidP="00D344B6">
      <w:pPr>
        <w:jc w:val="center"/>
      </w:pPr>
      <m:oMathPara>
        <m:oMath>
          <m:sSub>
            <m:sSubPr>
              <m:ctrlPr>
                <w:rPr>
                  <w:rFonts w:ascii="Cambria Math" w:hAnsi="Cambria Math"/>
                  <w:i/>
                </w:rPr>
              </m:ctrlPr>
            </m:sSubPr>
            <m:e>
              <m:r>
                <w:rPr>
                  <w:rFonts w:ascii="Cambria Math" w:hAnsi="Cambria Math"/>
                </w:rPr>
                <m:t>Q</m:t>
              </m:r>
            </m:e>
            <m:sub>
              <m:r>
                <w:rPr>
                  <w:rFonts w:ascii="Cambria Math" w:hAnsi="Cambria Math"/>
                </w:rPr>
                <m:t>calorimeter</m:t>
              </m:r>
            </m:sub>
          </m:sSub>
          <m:r>
            <w:rPr>
              <w:rFonts w:ascii="Cambria Math" w:hAnsi="Cambria Math"/>
            </w:rPr>
            <m:t xml:space="preserve">= </m:t>
          </m:r>
          <m:sSub>
            <m:sSubPr>
              <m:ctrlPr>
                <w:rPr>
                  <w:rFonts w:ascii="Cambria Math" w:hAnsi="Cambria Math"/>
                  <w:i/>
                </w:rPr>
              </m:ctrlPr>
            </m:sSubPr>
            <m:e>
              <m:r>
                <w:rPr>
                  <w:rFonts w:ascii="Cambria Math" w:hAnsi="Cambria Math"/>
                </w:rPr>
                <m:t>HC</m:t>
              </m:r>
            </m:e>
            <m:sub>
              <m:r>
                <w:rPr>
                  <w:rFonts w:ascii="Cambria Math" w:hAnsi="Cambria Math"/>
                </w:rPr>
                <m:t>calorimeter</m:t>
              </m:r>
            </m:sub>
          </m:sSub>
          <m:r>
            <w:rPr>
              <w:rFonts w:ascii="Cambria Math" w:hAnsi="Cambria Math"/>
            </w:rPr>
            <m:t>× ∆</m:t>
          </m:r>
          <m:sSub>
            <m:sSubPr>
              <m:ctrlPr>
                <w:rPr>
                  <w:rFonts w:ascii="Cambria Math" w:hAnsi="Cambria Math"/>
                  <w:i/>
                </w:rPr>
              </m:ctrlPr>
            </m:sSubPr>
            <m:e>
              <m:r>
                <w:rPr>
                  <w:rFonts w:ascii="Cambria Math" w:hAnsi="Cambria Math"/>
                </w:rPr>
                <m:t>T</m:t>
              </m:r>
            </m:e>
            <m:sub>
              <m:r>
                <w:rPr>
                  <w:rFonts w:ascii="Cambria Math" w:hAnsi="Cambria Math"/>
                </w:rPr>
                <m:t>calorimeter</m:t>
              </m:r>
            </m:sub>
          </m:sSub>
        </m:oMath>
      </m:oMathPara>
    </w:p>
    <w:p w14:paraId="019FCD3B" w14:textId="6D860F6F" w:rsidR="00190ED9" w:rsidRPr="00CC153A" w:rsidRDefault="00000000" w:rsidP="00D344B6">
      <w:pPr>
        <w:jc w:val="center"/>
        <w:rPr>
          <w:sz w:val="20"/>
          <w:szCs w:val="20"/>
        </w:rPr>
      </w:pPr>
      <m:oMathPara>
        <m:oMath>
          <m:sSub>
            <m:sSubPr>
              <m:ctrlPr>
                <w:rPr>
                  <w:rFonts w:ascii="Cambria Math" w:hAnsi="Cambria Math"/>
                  <w:i/>
                  <w:sz w:val="20"/>
                  <w:szCs w:val="20"/>
                </w:rPr>
              </m:ctrlPr>
            </m:sSubPr>
            <m:e>
              <m:r>
                <w:rPr>
                  <w:rFonts w:ascii="Cambria Math" w:hAnsi="Cambria Math"/>
                  <w:sz w:val="20"/>
                  <w:szCs w:val="20"/>
                </w:rPr>
                <m:t>M</m:t>
              </m:r>
            </m:e>
            <m:sub>
              <m:r>
                <w:rPr>
                  <w:rFonts w:ascii="Cambria Math" w:hAnsi="Cambria Math"/>
                  <w:sz w:val="20"/>
                  <w:szCs w:val="20"/>
                </w:rPr>
                <m:t>metal</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p metal</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metal</m:t>
              </m:r>
            </m:sub>
          </m:sSub>
          <m:r>
            <w:rPr>
              <w:rFonts w:ascii="Cambria Math" w:hAnsi="Cambria Math"/>
              <w:sz w:val="20"/>
              <w:szCs w:val="20"/>
            </w:rPr>
            <m:t>= -(</m:t>
          </m:r>
          <m:sSub>
            <m:sSubPr>
              <m:ctrlPr>
                <w:rPr>
                  <w:rFonts w:ascii="Cambria Math" w:hAnsi="Cambria Math"/>
                  <w:i/>
                  <w:sz w:val="20"/>
                  <w:szCs w:val="20"/>
                </w:rPr>
              </m:ctrlPr>
            </m:sSubPr>
            <m:e>
              <m:r>
                <w:rPr>
                  <w:rFonts w:ascii="Cambria Math" w:hAnsi="Cambria Math"/>
                  <w:sz w:val="20"/>
                  <w:szCs w:val="20"/>
                </w:rPr>
                <m:t>M</m:t>
              </m:r>
            </m:e>
            <m:sub>
              <m:r>
                <w:rPr>
                  <w:rFonts w:ascii="Cambria Math" w:hAnsi="Cambria Math"/>
                  <w:sz w:val="20"/>
                  <w:szCs w:val="20"/>
                </w:rPr>
                <m:t>water</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p water</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water</m:t>
              </m:r>
            </m:sub>
          </m:sSub>
          <m:r>
            <w:rPr>
              <w:rFonts w:ascii="Cambria Math" w:hAnsi="Cambria Math"/>
              <w:sz w:val="20"/>
              <w:szCs w:val="20"/>
            </w:rPr>
            <m:t xml:space="preserve">+ </m:t>
          </m:r>
          <m:sSub>
            <m:sSubPr>
              <m:ctrlPr>
                <w:rPr>
                  <w:rFonts w:ascii="Cambria Math" w:hAnsi="Cambria Math"/>
                  <w:i/>
                  <w:sz w:val="20"/>
                  <w:szCs w:val="20"/>
                </w:rPr>
              </m:ctrlPr>
            </m:sSubPr>
            <m:e>
              <m:r>
                <w:rPr>
                  <w:rFonts w:ascii="Cambria Math" w:hAnsi="Cambria Math"/>
                  <w:sz w:val="20"/>
                  <w:szCs w:val="20"/>
                </w:rPr>
                <m:t>HC</m:t>
              </m:r>
            </m:e>
            <m:sub>
              <m:r>
                <w:rPr>
                  <w:rFonts w:ascii="Cambria Math" w:hAnsi="Cambria Math"/>
                  <w:sz w:val="20"/>
                  <w:szCs w:val="20"/>
                </w:rPr>
                <m:t>calorimeter</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calorimeter</m:t>
              </m:r>
            </m:sub>
          </m:sSub>
          <m:r>
            <w:rPr>
              <w:rFonts w:ascii="Cambria Math" w:hAnsi="Cambria Math"/>
              <w:sz w:val="20"/>
              <w:szCs w:val="20"/>
            </w:rPr>
            <m:t>)</m:t>
          </m:r>
        </m:oMath>
      </m:oMathPara>
    </w:p>
    <w:p w14:paraId="446669CE" w14:textId="77777777" w:rsidR="00CC153A" w:rsidRDefault="00CC153A" w:rsidP="00D344B6">
      <w:pPr>
        <w:jc w:val="center"/>
        <w:rPr>
          <w:sz w:val="20"/>
          <w:szCs w:val="20"/>
        </w:rPr>
      </w:pPr>
    </w:p>
    <w:p w14:paraId="24F4D3A3" w14:textId="77777777" w:rsidR="00CC153A" w:rsidRDefault="00CC153A" w:rsidP="00D344B6">
      <w:pPr>
        <w:jc w:val="center"/>
        <w:rPr>
          <w:sz w:val="20"/>
          <w:szCs w:val="20"/>
        </w:rPr>
      </w:pPr>
    </w:p>
    <w:p w14:paraId="09D7E032" w14:textId="77777777" w:rsidR="00CC153A" w:rsidRDefault="00CC153A" w:rsidP="00D344B6">
      <w:pPr>
        <w:jc w:val="center"/>
        <w:rPr>
          <w:sz w:val="20"/>
          <w:szCs w:val="20"/>
        </w:rPr>
      </w:pPr>
    </w:p>
    <w:p w14:paraId="70E1282D" w14:textId="77777777" w:rsidR="00BF205C" w:rsidRDefault="00BF205C" w:rsidP="00D344B6">
      <w:pPr>
        <w:jc w:val="center"/>
        <w:rPr>
          <w:sz w:val="20"/>
          <w:szCs w:val="20"/>
        </w:rPr>
      </w:pPr>
    </w:p>
    <w:p w14:paraId="2B5C32D7" w14:textId="77777777" w:rsidR="00BF205C" w:rsidRPr="008734EF" w:rsidRDefault="00BF205C" w:rsidP="00D344B6">
      <w:pPr>
        <w:jc w:val="center"/>
        <w:rPr>
          <w:sz w:val="20"/>
          <w:szCs w:val="20"/>
        </w:rPr>
      </w:pPr>
    </w:p>
    <w:p w14:paraId="721829AE" w14:textId="72FA420D" w:rsidR="00F86DFA" w:rsidRDefault="00846AC1" w:rsidP="00846AC1">
      <w:pPr>
        <w:pStyle w:val="Heading2"/>
      </w:pPr>
      <w:bookmarkStart w:id="24" w:name="_Ref288474664"/>
      <w:bookmarkStart w:id="25" w:name="_Ref288474670"/>
      <w:bookmarkStart w:id="26" w:name="_Toc290554228"/>
      <w:bookmarkStart w:id="27" w:name="_Toc299621193"/>
      <w:bookmarkStart w:id="28" w:name="_Toc299631419"/>
      <w:bookmarkStart w:id="29" w:name="_Toc299631481"/>
      <w:bookmarkStart w:id="30" w:name="_Toc299631571"/>
      <w:bookmarkStart w:id="31" w:name="_Toc299631647"/>
      <w:bookmarkStart w:id="32" w:name="_Toc180849584"/>
      <w:bookmarkStart w:id="33" w:name="_Toc180849606"/>
      <w:r>
        <w:lastRenderedPageBreak/>
        <w:t>Theory Relating to Calorimetry</w:t>
      </w:r>
      <w:bookmarkEnd w:id="32"/>
      <w:bookmarkEnd w:id="33"/>
    </w:p>
    <w:bookmarkEnd w:id="19"/>
    <w:bookmarkEnd w:id="24"/>
    <w:bookmarkEnd w:id="25"/>
    <w:bookmarkEnd w:id="26"/>
    <w:bookmarkEnd w:id="27"/>
    <w:bookmarkEnd w:id="28"/>
    <w:bookmarkEnd w:id="29"/>
    <w:bookmarkEnd w:id="30"/>
    <w:bookmarkEnd w:id="31"/>
    <w:p w14:paraId="31DC5D99" w14:textId="24EA4C4B" w:rsidR="00BF205C" w:rsidRPr="00941D35" w:rsidRDefault="00BF205C" w:rsidP="00941D35">
      <w:pPr>
        <w:sectPr w:rsidR="00BF205C" w:rsidRPr="00941D35" w:rsidSect="00623A81">
          <w:headerReference w:type="default" r:id="rId14"/>
          <w:pgSz w:w="11906" w:h="16838" w:code="9"/>
          <w:pgMar w:top="1701" w:right="1701" w:bottom="1701" w:left="1701" w:header="709" w:footer="851" w:gutter="0"/>
          <w:pgNumType w:start="1"/>
          <w:cols w:space="708"/>
          <w:docGrid w:linePitch="360"/>
        </w:sectPr>
      </w:pPr>
      <w:r>
        <w:t>The difference between Specific Heat Capacity and Heat Capacity is that Specific Heat relates to the Energy required for the temperature of 1g of a substance to rise by 1°C (Degrees Celsius). Whereas, Heat Capacity is the amount of heat required to raise the temperature of an object by 1°C</w:t>
      </w:r>
      <w:r w:rsidR="00012E3E">
        <w:t xml:space="preserve"> [1]</w:t>
      </w:r>
      <w:r>
        <w:t>.</w:t>
      </w:r>
      <w:r>
        <w:t xml:space="preserve"> The first law of Thermodynamics can also be applied to this experiment. The law states that energy cannot be created or destroyed</w:t>
      </w:r>
      <w:r w:rsidR="00012E3E">
        <w:t>, it can only be transferred between objects and their surroundings. “</w:t>
      </w:r>
      <w:r w:rsidR="00012E3E" w:rsidRPr="00012E3E">
        <w:t>The first law of thermodynamics which explains the conservation of energy principle is expressed as follows: “Energy cannot be created out of nothing, only different forms can transform into one another”</w:t>
      </w:r>
      <w:r w:rsidR="00012E3E">
        <w:t>” [2]</w:t>
      </w:r>
      <w:r w:rsidR="00467E22">
        <w:t>.</w:t>
      </w:r>
      <w:r w:rsidR="009742E8">
        <w:t xml:space="preserve">  Another law that could be applied to calorimetry is Newton’s law of cooling.  “</w:t>
      </w:r>
      <w:r w:rsidR="009742E8" w:rsidRPr="009742E8">
        <w:t>Newton’s law of cooling states that the rate at which an object cools is proportional to the difference in temperature between the object and the object’s surroundings.</w:t>
      </w:r>
      <w:r w:rsidR="009742E8">
        <w:t>” [3].  In theory, Newton’s cooling formula could’ve been used to estimate the time at which the temperature of both the metal and the calorimeter are equal.</w:t>
      </w:r>
    </w:p>
    <w:p w14:paraId="6DFF7F43" w14:textId="2AABEB64" w:rsidR="007D48F0" w:rsidRDefault="00846AC1" w:rsidP="007D48F0">
      <w:pPr>
        <w:pStyle w:val="Heading1"/>
      </w:pPr>
      <w:bookmarkStart w:id="34" w:name="_Toc180849585"/>
      <w:bookmarkStart w:id="35" w:name="_Toc180849607"/>
      <w:r>
        <w:lastRenderedPageBreak/>
        <w:t>Results</w:t>
      </w:r>
      <w:bookmarkEnd w:id="34"/>
      <w:bookmarkEnd w:id="35"/>
    </w:p>
    <w:p w14:paraId="259331DD" w14:textId="51319767" w:rsidR="00B7275A" w:rsidRDefault="00B7275A" w:rsidP="00B7275A">
      <w:r>
        <w:t>Below is the results obtained when the Aluminium was placed into the calorimeter. The temperature of the water was measured over time as the hot metal would release its heat exothermically.</w:t>
      </w:r>
    </w:p>
    <w:p w14:paraId="18A42B6C" w14:textId="77777777" w:rsidR="0088529A" w:rsidRDefault="0088529A" w:rsidP="00B7275A"/>
    <w:tbl>
      <w:tblPr>
        <w:tblW w:w="3840" w:type="dxa"/>
        <w:tblInd w:w="2322" w:type="dxa"/>
        <w:tblLook w:val="04A0" w:firstRow="1" w:lastRow="0" w:firstColumn="1" w:lastColumn="0" w:noHBand="0" w:noVBand="1"/>
      </w:tblPr>
      <w:tblGrid>
        <w:gridCol w:w="1920"/>
        <w:gridCol w:w="1920"/>
      </w:tblGrid>
      <w:tr w:rsidR="00B7275A" w:rsidRPr="00B7275A" w14:paraId="680D6D43" w14:textId="77777777" w:rsidTr="00E86632">
        <w:trPr>
          <w:trHeight w:val="300"/>
        </w:trPr>
        <w:tc>
          <w:tcPr>
            <w:tcW w:w="192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754A5B1E" w14:textId="77777777" w:rsidR="00B7275A" w:rsidRPr="00B7275A" w:rsidRDefault="00B7275A" w:rsidP="00B7275A">
            <w:pPr>
              <w:spacing w:before="0" w:line="240" w:lineRule="auto"/>
              <w:jc w:val="center"/>
              <w:rPr>
                <w:rFonts w:ascii="Aptos Display" w:hAnsi="Aptos Display"/>
                <w:b/>
                <w:bCs/>
                <w:color w:val="000000"/>
                <w:sz w:val="22"/>
                <w:szCs w:val="22"/>
                <w:lang w:eastAsia="en-GB"/>
              </w:rPr>
            </w:pPr>
            <w:r w:rsidRPr="00B7275A">
              <w:rPr>
                <w:rFonts w:ascii="Aptos Display" w:hAnsi="Aptos Display"/>
                <w:b/>
                <w:bCs/>
                <w:color w:val="000000"/>
                <w:sz w:val="22"/>
                <w:szCs w:val="22"/>
                <w:lang w:eastAsia="en-GB"/>
              </w:rPr>
              <w:t>Time (s)</w:t>
            </w:r>
          </w:p>
        </w:tc>
        <w:tc>
          <w:tcPr>
            <w:tcW w:w="1920" w:type="dxa"/>
            <w:tcBorders>
              <w:top w:val="single" w:sz="8" w:space="0" w:color="auto"/>
              <w:left w:val="nil"/>
              <w:bottom w:val="single" w:sz="8" w:space="0" w:color="auto"/>
              <w:right w:val="single" w:sz="8" w:space="0" w:color="auto"/>
            </w:tcBorders>
            <w:shd w:val="clear" w:color="auto" w:fill="auto"/>
            <w:noWrap/>
            <w:vAlign w:val="bottom"/>
            <w:hideMark/>
          </w:tcPr>
          <w:p w14:paraId="40967B85" w14:textId="77777777" w:rsidR="00B7275A" w:rsidRPr="00B7275A" w:rsidRDefault="00B7275A" w:rsidP="00B7275A">
            <w:pPr>
              <w:spacing w:before="0" w:line="240" w:lineRule="auto"/>
              <w:jc w:val="center"/>
              <w:rPr>
                <w:rFonts w:ascii="Aptos Display" w:hAnsi="Aptos Display"/>
                <w:b/>
                <w:bCs/>
                <w:color w:val="000000"/>
                <w:sz w:val="22"/>
                <w:szCs w:val="22"/>
                <w:lang w:eastAsia="en-GB"/>
              </w:rPr>
            </w:pPr>
            <w:r w:rsidRPr="00B7275A">
              <w:rPr>
                <w:rFonts w:ascii="Aptos Display" w:hAnsi="Aptos Display"/>
                <w:b/>
                <w:bCs/>
                <w:color w:val="000000"/>
                <w:sz w:val="22"/>
                <w:szCs w:val="22"/>
                <w:lang w:eastAsia="en-GB"/>
              </w:rPr>
              <w:t>T water (°C)</w:t>
            </w:r>
          </w:p>
        </w:tc>
      </w:tr>
      <w:tr w:rsidR="00B7275A" w:rsidRPr="00B7275A" w14:paraId="4626749E" w14:textId="77777777" w:rsidTr="00E86632">
        <w:trPr>
          <w:trHeight w:val="288"/>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66259C46"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0</w:t>
            </w:r>
          </w:p>
        </w:tc>
        <w:tc>
          <w:tcPr>
            <w:tcW w:w="1920" w:type="dxa"/>
            <w:tcBorders>
              <w:top w:val="nil"/>
              <w:left w:val="nil"/>
              <w:bottom w:val="single" w:sz="4" w:space="0" w:color="auto"/>
              <w:right w:val="single" w:sz="4" w:space="0" w:color="auto"/>
            </w:tcBorders>
            <w:shd w:val="clear" w:color="auto" w:fill="auto"/>
            <w:noWrap/>
            <w:vAlign w:val="center"/>
            <w:hideMark/>
          </w:tcPr>
          <w:p w14:paraId="4BE909B6"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21.1</w:t>
            </w:r>
          </w:p>
        </w:tc>
      </w:tr>
      <w:tr w:rsidR="00B7275A" w:rsidRPr="00B7275A" w14:paraId="170916C4" w14:textId="77777777" w:rsidTr="00E86632">
        <w:trPr>
          <w:trHeight w:val="288"/>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4C54A1A5"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10</w:t>
            </w:r>
          </w:p>
        </w:tc>
        <w:tc>
          <w:tcPr>
            <w:tcW w:w="1920" w:type="dxa"/>
            <w:tcBorders>
              <w:top w:val="nil"/>
              <w:left w:val="nil"/>
              <w:bottom w:val="single" w:sz="4" w:space="0" w:color="auto"/>
              <w:right w:val="single" w:sz="4" w:space="0" w:color="auto"/>
            </w:tcBorders>
            <w:shd w:val="clear" w:color="auto" w:fill="auto"/>
            <w:noWrap/>
            <w:vAlign w:val="center"/>
            <w:hideMark/>
          </w:tcPr>
          <w:p w14:paraId="65CA2562"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21.3</w:t>
            </w:r>
          </w:p>
        </w:tc>
      </w:tr>
      <w:tr w:rsidR="00B7275A" w:rsidRPr="00B7275A" w14:paraId="62D3D473" w14:textId="77777777" w:rsidTr="00E86632">
        <w:trPr>
          <w:trHeight w:val="288"/>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52BB21D6"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20</w:t>
            </w:r>
          </w:p>
        </w:tc>
        <w:tc>
          <w:tcPr>
            <w:tcW w:w="1920" w:type="dxa"/>
            <w:tcBorders>
              <w:top w:val="nil"/>
              <w:left w:val="nil"/>
              <w:bottom w:val="single" w:sz="4" w:space="0" w:color="auto"/>
              <w:right w:val="single" w:sz="4" w:space="0" w:color="auto"/>
            </w:tcBorders>
            <w:shd w:val="clear" w:color="auto" w:fill="auto"/>
            <w:noWrap/>
            <w:vAlign w:val="center"/>
            <w:hideMark/>
          </w:tcPr>
          <w:p w14:paraId="700DF744"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21.3</w:t>
            </w:r>
          </w:p>
        </w:tc>
      </w:tr>
      <w:tr w:rsidR="00B7275A" w:rsidRPr="00B7275A" w14:paraId="7914DB98" w14:textId="77777777" w:rsidTr="00E86632">
        <w:trPr>
          <w:trHeight w:val="288"/>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738A3D94"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30</w:t>
            </w:r>
          </w:p>
        </w:tc>
        <w:tc>
          <w:tcPr>
            <w:tcW w:w="1920" w:type="dxa"/>
            <w:tcBorders>
              <w:top w:val="nil"/>
              <w:left w:val="nil"/>
              <w:bottom w:val="single" w:sz="4" w:space="0" w:color="auto"/>
              <w:right w:val="single" w:sz="4" w:space="0" w:color="auto"/>
            </w:tcBorders>
            <w:shd w:val="clear" w:color="auto" w:fill="auto"/>
            <w:noWrap/>
            <w:vAlign w:val="center"/>
            <w:hideMark/>
          </w:tcPr>
          <w:p w14:paraId="196955FF"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21.4</w:t>
            </w:r>
          </w:p>
        </w:tc>
      </w:tr>
      <w:tr w:rsidR="00B7275A" w:rsidRPr="00B7275A" w14:paraId="0CC58785" w14:textId="77777777" w:rsidTr="00E86632">
        <w:trPr>
          <w:trHeight w:val="288"/>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30394CC2"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40</w:t>
            </w:r>
          </w:p>
        </w:tc>
        <w:tc>
          <w:tcPr>
            <w:tcW w:w="1920" w:type="dxa"/>
            <w:tcBorders>
              <w:top w:val="nil"/>
              <w:left w:val="nil"/>
              <w:bottom w:val="single" w:sz="4" w:space="0" w:color="auto"/>
              <w:right w:val="single" w:sz="4" w:space="0" w:color="auto"/>
            </w:tcBorders>
            <w:shd w:val="clear" w:color="auto" w:fill="auto"/>
            <w:noWrap/>
            <w:vAlign w:val="center"/>
            <w:hideMark/>
          </w:tcPr>
          <w:p w14:paraId="21426FBE"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21.6</w:t>
            </w:r>
          </w:p>
        </w:tc>
      </w:tr>
      <w:tr w:rsidR="00B7275A" w:rsidRPr="00B7275A" w14:paraId="590A3ECC" w14:textId="77777777" w:rsidTr="00E86632">
        <w:trPr>
          <w:trHeight w:val="288"/>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10ECB556"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50</w:t>
            </w:r>
          </w:p>
        </w:tc>
        <w:tc>
          <w:tcPr>
            <w:tcW w:w="1920" w:type="dxa"/>
            <w:tcBorders>
              <w:top w:val="nil"/>
              <w:left w:val="nil"/>
              <w:bottom w:val="single" w:sz="4" w:space="0" w:color="auto"/>
              <w:right w:val="single" w:sz="4" w:space="0" w:color="auto"/>
            </w:tcBorders>
            <w:shd w:val="clear" w:color="auto" w:fill="auto"/>
            <w:noWrap/>
            <w:vAlign w:val="center"/>
            <w:hideMark/>
          </w:tcPr>
          <w:p w14:paraId="63F56AAC"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21.9</w:t>
            </w:r>
          </w:p>
        </w:tc>
      </w:tr>
      <w:tr w:rsidR="00B7275A" w:rsidRPr="00B7275A" w14:paraId="11E0CC5A" w14:textId="77777777" w:rsidTr="00E86632">
        <w:trPr>
          <w:trHeight w:val="288"/>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7917EAAD"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60</w:t>
            </w:r>
          </w:p>
        </w:tc>
        <w:tc>
          <w:tcPr>
            <w:tcW w:w="1920" w:type="dxa"/>
            <w:tcBorders>
              <w:top w:val="nil"/>
              <w:left w:val="nil"/>
              <w:bottom w:val="single" w:sz="4" w:space="0" w:color="auto"/>
              <w:right w:val="single" w:sz="4" w:space="0" w:color="auto"/>
            </w:tcBorders>
            <w:shd w:val="clear" w:color="auto" w:fill="auto"/>
            <w:noWrap/>
            <w:vAlign w:val="center"/>
            <w:hideMark/>
          </w:tcPr>
          <w:p w14:paraId="2592F57F"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22.3</w:t>
            </w:r>
          </w:p>
        </w:tc>
      </w:tr>
      <w:tr w:rsidR="00B7275A" w:rsidRPr="00B7275A" w14:paraId="48EC5D52" w14:textId="77777777" w:rsidTr="00E86632">
        <w:trPr>
          <w:trHeight w:val="288"/>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780C498C"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70</w:t>
            </w:r>
          </w:p>
        </w:tc>
        <w:tc>
          <w:tcPr>
            <w:tcW w:w="1920" w:type="dxa"/>
            <w:tcBorders>
              <w:top w:val="nil"/>
              <w:left w:val="nil"/>
              <w:bottom w:val="single" w:sz="4" w:space="0" w:color="auto"/>
              <w:right w:val="single" w:sz="4" w:space="0" w:color="auto"/>
            </w:tcBorders>
            <w:shd w:val="clear" w:color="auto" w:fill="auto"/>
            <w:noWrap/>
            <w:vAlign w:val="center"/>
            <w:hideMark/>
          </w:tcPr>
          <w:p w14:paraId="0A6E6A30"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22.5</w:t>
            </w:r>
          </w:p>
        </w:tc>
      </w:tr>
      <w:tr w:rsidR="00B7275A" w:rsidRPr="00B7275A" w14:paraId="17E7F438" w14:textId="77777777" w:rsidTr="00E86632">
        <w:trPr>
          <w:trHeight w:val="288"/>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2EC5013C"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80</w:t>
            </w:r>
          </w:p>
        </w:tc>
        <w:tc>
          <w:tcPr>
            <w:tcW w:w="1920" w:type="dxa"/>
            <w:tcBorders>
              <w:top w:val="nil"/>
              <w:left w:val="nil"/>
              <w:bottom w:val="single" w:sz="4" w:space="0" w:color="auto"/>
              <w:right w:val="single" w:sz="4" w:space="0" w:color="auto"/>
            </w:tcBorders>
            <w:shd w:val="clear" w:color="auto" w:fill="auto"/>
            <w:noWrap/>
            <w:vAlign w:val="center"/>
            <w:hideMark/>
          </w:tcPr>
          <w:p w14:paraId="56CD2A98"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22.5</w:t>
            </w:r>
          </w:p>
        </w:tc>
      </w:tr>
      <w:tr w:rsidR="00B7275A" w:rsidRPr="00B7275A" w14:paraId="43B92154" w14:textId="77777777" w:rsidTr="00E86632">
        <w:trPr>
          <w:trHeight w:val="288"/>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3890CA82"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90</w:t>
            </w:r>
          </w:p>
        </w:tc>
        <w:tc>
          <w:tcPr>
            <w:tcW w:w="1920" w:type="dxa"/>
            <w:tcBorders>
              <w:top w:val="nil"/>
              <w:left w:val="nil"/>
              <w:bottom w:val="single" w:sz="4" w:space="0" w:color="auto"/>
              <w:right w:val="single" w:sz="4" w:space="0" w:color="auto"/>
            </w:tcBorders>
            <w:shd w:val="clear" w:color="auto" w:fill="auto"/>
            <w:noWrap/>
            <w:vAlign w:val="center"/>
            <w:hideMark/>
          </w:tcPr>
          <w:p w14:paraId="25B59F9D"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22.5</w:t>
            </w:r>
          </w:p>
        </w:tc>
      </w:tr>
      <w:tr w:rsidR="00B7275A" w:rsidRPr="00B7275A" w14:paraId="6E4F4814" w14:textId="77777777" w:rsidTr="00E86632">
        <w:trPr>
          <w:trHeight w:val="288"/>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30405E72"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100</w:t>
            </w:r>
          </w:p>
        </w:tc>
        <w:tc>
          <w:tcPr>
            <w:tcW w:w="1920" w:type="dxa"/>
            <w:tcBorders>
              <w:top w:val="nil"/>
              <w:left w:val="nil"/>
              <w:bottom w:val="single" w:sz="4" w:space="0" w:color="auto"/>
              <w:right w:val="single" w:sz="4" w:space="0" w:color="auto"/>
            </w:tcBorders>
            <w:shd w:val="clear" w:color="auto" w:fill="auto"/>
            <w:noWrap/>
            <w:vAlign w:val="center"/>
            <w:hideMark/>
          </w:tcPr>
          <w:p w14:paraId="30740778"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23</w:t>
            </w:r>
          </w:p>
        </w:tc>
      </w:tr>
      <w:tr w:rsidR="00B7275A" w:rsidRPr="00B7275A" w14:paraId="00AEE3D2" w14:textId="77777777" w:rsidTr="00E86632">
        <w:trPr>
          <w:trHeight w:val="288"/>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728D1E06"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110</w:t>
            </w:r>
          </w:p>
        </w:tc>
        <w:tc>
          <w:tcPr>
            <w:tcW w:w="1920" w:type="dxa"/>
            <w:tcBorders>
              <w:top w:val="nil"/>
              <w:left w:val="nil"/>
              <w:bottom w:val="single" w:sz="4" w:space="0" w:color="auto"/>
              <w:right w:val="single" w:sz="4" w:space="0" w:color="auto"/>
            </w:tcBorders>
            <w:shd w:val="clear" w:color="auto" w:fill="auto"/>
            <w:noWrap/>
            <w:vAlign w:val="center"/>
            <w:hideMark/>
          </w:tcPr>
          <w:p w14:paraId="2AC5C8A3"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23.1</w:t>
            </w:r>
          </w:p>
        </w:tc>
      </w:tr>
      <w:tr w:rsidR="00B7275A" w:rsidRPr="00B7275A" w14:paraId="462DE3EC" w14:textId="77777777" w:rsidTr="00E86632">
        <w:trPr>
          <w:trHeight w:val="288"/>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50669128"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120</w:t>
            </w:r>
          </w:p>
        </w:tc>
        <w:tc>
          <w:tcPr>
            <w:tcW w:w="1920" w:type="dxa"/>
            <w:tcBorders>
              <w:top w:val="nil"/>
              <w:left w:val="nil"/>
              <w:bottom w:val="single" w:sz="4" w:space="0" w:color="auto"/>
              <w:right w:val="single" w:sz="4" w:space="0" w:color="auto"/>
            </w:tcBorders>
            <w:shd w:val="clear" w:color="auto" w:fill="auto"/>
            <w:noWrap/>
            <w:vAlign w:val="center"/>
            <w:hideMark/>
          </w:tcPr>
          <w:p w14:paraId="09DB8945"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23.4</w:t>
            </w:r>
          </w:p>
        </w:tc>
      </w:tr>
      <w:tr w:rsidR="00B7275A" w:rsidRPr="00B7275A" w14:paraId="13DD1878" w14:textId="77777777" w:rsidTr="00E86632">
        <w:trPr>
          <w:trHeight w:val="288"/>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698DB5FD"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130</w:t>
            </w:r>
          </w:p>
        </w:tc>
        <w:tc>
          <w:tcPr>
            <w:tcW w:w="1920" w:type="dxa"/>
            <w:tcBorders>
              <w:top w:val="nil"/>
              <w:left w:val="nil"/>
              <w:bottom w:val="single" w:sz="4" w:space="0" w:color="auto"/>
              <w:right w:val="single" w:sz="4" w:space="0" w:color="auto"/>
            </w:tcBorders>
            <w:shd w:val="clear" w:color="auto" w:fill="auto"/>
            <w:noWrap/>
            <w:vAlign w:val="center"/>
            <w:hideMark/>
          </w:tcPr>
          <w:p w14:paraId="7C8BA244"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23.6</w:t>
            </w:r>
          </w:p>
        </w:tc>
      </w:tr>
      <w:tr w:rsidR="00B7275A" w:rsidRPr="00B7275A" w14:paraId="1C3066D6" w14:textId="77777777" w:rsidTr="00E86632">
        <w:trPr>
          <w:trHeight w:val="288"/>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2400808C"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140</w:t>
            </w:r>
          </w:p>
        </w:tc>
        <w:tc>
          <w:tcPr>
            <w:tcW w:w="1920" w:type="dxa"/>
            <w:tcBorders>
              <w:top w:val="nil"/>
              <w:left w:val="nil"/>
              <w:bottom w:val="single" w:sz="4" w:space="0" w:color="auto"/>
              <w:right w:val="single" w:sz="4" w:space="0" w:color="auto"/>
            </w:tcBorders>
            <w:shd w:val="clear" w:color="auto" w:fill="auto"/>
            <w:noWrap/>
            <w:vAlign w:val="center"/>
            <w:hideMark/>
          </w:tcPr>
          <w:p w14:paraId="4250433E"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23.7</w:t>
            </w:r>
          </w:p>
        </w:tc>
      </w:tr>
      <w:tr w:rsidR="00B7275A" w:rsidRPr="00B7275A" w14:paraId="457974DC" w14:textId="77777777" w:rsidTr="00E86632">
        <w:trPr>
          <w:trHeight w:val="288"/>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07E5D3E5"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150</w:t>
            </w:r>
          </w:p>
        </w:tc>
        <w:tc>
          <w:tcPr>
            <w:tcW w:w="1920" w:type="dxa"/>
            <w:tcBorders>
              <w:top w:val="nil"/>
              <w:left w:val="nil"/>
              <w:bottom w:val="single" w:sz="4" w:space="0" w:color="auto"/>
              <w:right w:val="single" w:sz="4" w:space="0" w:color="auto"/>
            </w:tcBorders>
            <w:shd w:val="clear" w:color="auto" w:fill="auto"/>
            <w:noWrap/>
            <w:vAlign w:val="center"/>
            <w:hideMark/>
          </w:tcPr>
          <w:p w14:paraId="16FEBBDB"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23.9</w:t>
            </w:r>
          </w:p>
        </w:tc>
      </w:tr>
      <w:tr w:rsidR="00B7275A" w:rsidRPr="00B7275A" w14:paraId="47E5FA02" w14:textId="77777777" w:rsidTr="00E86632">
        <w:trPr>
          <w:trHeight w:val="288"/>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5F84ED84"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160</w:t>
            </w:r>
          </w:p>
        </w:tc>
        <w:tc>
          <w:tcPr>
            <w:tcW w:w="1920" w:type="dxa"/>
            <w:tcBorders>
              <w:top w:val="nil"/>
              <w:left w:val="nil"/>
              <w:bottom w:val="single" w:sz="4" w:space="0" w:color="auto"/>
              <w:right w:val="single" w:sz="4" w:space="0" w:color="auto"/>
            </w:tcBorders>
            <w:shd w:val="clear" w:color="auto" w:fill="auto"/>
            <w:noWrap/>
            <w:vAlign w:val="center"/>
            <w:hideMark/>
          </w:tcPr>
          <w:p w14:paraId="0998D9BE"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24.2</w:t>
            </w:r>
          </w:p>
        </w:tc>
      </w:tr>
      <w:tr w:rsidR="00B7275A" w:rsidRPr="00B7275A" w14:paraId="6187EED2" w14:textId="77777777" w:rsidTr="00E86632">
        <w:trPr>
          <w:trHeight w:val="288"/>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5CB4EA1A"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170</w:t>
            </w:r>
          </w:p>
        </w:tc>
        <w:tc>
          <w:tcPr>
            <w:tcW w:w="1920" w:type="dxa"/>
            <w:tcBorders>
              <w:top w:val="nil"/>
              <w:left w:val="nil"/>
              <w:bottom w:val="single" w:sz="4" w:space="0" w:color="auto"/>
              <w:right w:val="single" w:sz="4" w:space="0" w:color="auto"/>
            </w:tcBorders>
            <w:shd w:val="clear" w:color="auto" w:fill="auto"/>
            <w:noWrap/>
            <w:vAlign w:val="center"/>
            <w:hideMark/>
          </w:tcPr>
          <w:p w14:paraId="2385DD4F"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24.3</w:t>
            </w:r>
          </w:p>
        </w:tc>
      </w:tr>
      <w:tr w:rsidR="00B7275A" w:rsidRPr="00B7275A" w14:paraId="45E61E4D" w14:textId="77777777" w:rsidTr="00E86632">
        <w:trPr>
          <w:trHeight w:val="288"/>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36E1E74D"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180</w:t>
            </w:r>
          </w:p>
        </w:tc>
        <w:tc>
          <w:tcPr>
            <w:tcW w:w="1920" w:type="dxa"/>
            <w:tcBorders>
              <w:top w:val="nil"/>
              <w:left w:val="nil"/>
              <w:bottom w:val="single" w:sz="4" w:space="0" w:color="auto"/>
              <w:right w:val="single" w:sz="4" w:space="0" w:color="auto"/>
            </w:tcBorders>
            <w:shd w:val="clear" w:color="auto" w:fill="auto"/>
            <w:noWrap/>
            <w:vAlign w:val="center"/>
            <w:hideMark/>
          </w:tcPr>
          <w:p w14:paraId="137335DD"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24.8</w:t>
            </w:r>
          </w:p>
        </w:tc>
      </w:tr>
      <w:tr w:rsidR="00B7275A" w:rsidRPr="00B7275A" w14:paraId="08F530A3" w14:textId="77777777" w:rsidTr="00E86632">
        <w:trPr>
          <w:trHeight w:val="288"/>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28254099"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190</w:t>
            </w:r>
          </w:p>
        </w:tc>
        <w:tc>
          <w:tcPr>
            <w:tcW w:w="1920" w:type="dxa"/>
            <w:tcBorders>
              <w:top w:val="nil"/>
              <w:left w:val="nil"/>
              <w:bottom w:val="single" w:sz="4" w:space="0" w:color="auto"/>
              <w:right w:val="single" w:sz="4" w:space="0" w:color="auto"/>
            </w:tcBorders>
            <w:shd w:val="clear" w:color="auto" w:fill="auto"/>
            <w:noWrap/>
            <w:vAlign w:val="center"/>
            <w:hideMark/>
          </w:tcPr>
          <w:p w14:paraId="382BF224"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24.9</w:t>
            </w:r>
          </w:p>
        </w:tc>
      </w:tr>
      <w:tr w:rsidR="00B7275A" w:rsidRPr="00B7275A" w14:paraId="1C53E514" w14:textId="77777777" w:rsidTr="00E86632">
        <w:trPr>
          <w:trHeight w:val="288"/>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4157A3B9"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200</w:t>
            </w:r>
          </w:p>
        </w:tc>
        <w:tc>
          <w:tcPr>
            <w:tcW w:w="1920" w:type="dxa"/>
            <w:tcBorders>
              <w:top w:val="nil"/>
              <w:left w:val="nil"/>
              <w:bottom w:val="single" w:sz="4" w:space="0" w:color="auto"/>
              <w:right w:val="single" w:sz="4" w:space="0" w:color="auto"/>
            </w:tcBorders>
            <w:shd w:val="clear" w:color="auto" w:fill="auto"/>
            <w:noWrap/>
            <w:vAlign w:val="center"/>
            <w:hideMark/>
          </w:tcPr>
          <w:p w14:paraId="5A30C71F"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25.1</w:t>
            </w:r>
          </w:p>
        </w:tc>
      </w:tr>
      <w:tr w:rsidR="00B7275A" w:rsidRPr="00B7275A" w14:paraId="4873471B" w14:textId="77777777" w:rsidTr="00E86632">
        <w:trPr>
          <w:trHeight w:val="288"/>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5987EA8F"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210</w:t>
            </w:r>
          </w:p>
        </w:tc>
        <w:tc>
          <w:tcPr>
            <w:tcW w:w="1920" w:type="dxa"/>
            <w:tcBorders>
              <w:top w:val="nil"/>
              <w:left w:val="nil"/>
              <w:bottom w:val="single" w:sz="4" w:space="0" w:color="auto"/>
              <w:right w:val="single" w:sz="4" w:space="0" w:color="auto"/>
            </w:tcBorders>
            <w:shd w:val="clear" w:color="auto" w:fill="auto"/>
            <w:noWrap/>
            <w:vAlign w:val="center"/>
            <w:hideMark/>
          </w:tcPr>
          <w:p w14:paraId="4E3E55ED"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25.3</w:t>
            </w:r>
          </w:p>
        </w:tc>
      </w:tr>
      <w:tr w:rsidR="00B7275A" w:rsidRPr="00B7275A" w14:paraId="50E71C63" w14:textId="77777777" w:rsidTr="00E86632">
        <w:trPr>
          <w:trHeight w:val="288"/>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097BA0C4"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220</w:t>
            </w:r>
          </w:p>
        </w:tc>
        <w:tc>
          <w:tcPr>
            <w:tcW w:w="1920" w:type="dxa"/>
            <w:tcBorders>
              <w:top w:val="nil"/>
              <w:left w:val="nil"/>
              <w:bottom w:val="single" w:sz="4" w:space="0" w:color="auto"/>
              <w:right w:val="single" w:sz="4" w:space="0" w:color="auto"/>
            </w:tcBorders>
            <w:shd w:val="clear" w:color="auto" w:fill="auto"/>
            <w:noWrap/>
            <w:vAlign w:val="center"/>
            <w:hideMark/>
          </w:tcPr>
          <w:p w14:paraId="66D33D64"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25.7</w:t>
            </w:r>
          </w:p>
        </w:tc>
      </w:tr>
      <w:tr w:rsidR="00B7275A" w:rsidRPr="00B7275A" w14:paraId="3CBCFE85" w14:textId="77777777" w:rsidTr="00E86632">
        <w:trPr>
          <w:trHeight w:val="288"/>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4D38F3DB"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230</w:t>
            </w:r>
          </w:p>
        </w:tc>
        <w:tc>
          <w:tcPr>
            <w:tcW w:w="1920" w:type="dxa"/>
            <w:tcBorders>
              <w:top w:val="nil"/>
              <w:left w:val="nil"/>
              <w:bottom w:val="single" w:sz="4" w:space="0" w:color="auto"/>
              <w:right w:val="single" w:sz="4" w:space="0" w:color="auto"/>
            </w:tcBorders>
            <w:shd w:val="clear" w:color="auto" w:fill="auto"/>
            <w:noWrap/>
            <w:vAlign w:val="center"/>
            <w:hideMark/>
          </w:tcPr>
          <w:p w14:paraId="1CEFF5FF"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26.1</w:t>
            </w:r>
          </w:p>
        </w:tc>
      </w:tr>
      <w:tr w:rsidR="00B7275A" w:rsidRPr="00B7275A" w14:paraId="18A89FB0" w14:textId="77777777" w:rsidTr="00E86632">
        <w:trPr>
          <w:trHeight w:val="288"/>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397D07B6"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240</w:t>
            </w:r>
          </w:p>
        </w:tc>
        <w:tc>
          <w:tcPr>
            <w:tcW w:w="1920" w:type="dxa"/>
            <w:tcBorders>
              <w:top w:val="nil"/>
              <w:left w:val="nil"/>
              <w:bottom w:val="single" w:sz="4" w:space="0" w:color="auto"/>
              <w:right w:val="single" w:sz="4" w:space="0" w:color="auto"/>
            </w:tcBorders>
            <w:shd w:val="clear" w:color="auto" w:fill="auto"/>
            <w:noWrap/>
            <w:vAlign w:val="center"/>
            <w:hideMark/>
          </w:tcPr>
          <w:p w14:paraId="0C9DB154"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26.3</w:t>
            </w:r>
          </w:p>
        </w:tc>
      </w:tr>
      <w:tr w:rsidR="00B7275A" w:rsidRPr="00B7275A" w14:paraId="615CF615" w14:textId="77777777" w:rsidTr="00E86632">
        <w:trPr>
          <w:trHeight w:val="288"/>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1802D0F2"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250</w:t>
            </w:r>
          </w:p>
        </w:tc>
        <w:tc>
          <w:tcPr>
            <w:tcW w:w="1920" w:type="dxa"/>
            <w:tcBorders>
              <w:top w:val="nil"/>
              <w:left w:val="nil"/>
              <w:bottom w:val="single" w:sz="4" w:space="0" w:color="auto"/>
              <w:right w:val="single" w:sz="4" w:space="0" w:color="auto"/>
            </w:tcBorders>
            <w:shd w:val="clear" w:color="auto" w:fill="auto"/>
            <w:noWrap/>
            <w:vAlign w:val="center"/>
            <w:hideMark/>
          </w:tcPr>
          <w:p w14:paraId="3F169B9F"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26.4</w:t>
            </w:r>
          </w:p>
        </w:tc>
      </w:tr>
      <w:tr w:rsidR="00B7275A" w:rsidRPr="00B7275A" w14:paraId="2E5538F8" w14:textId="77777777" w:rsidTr="00E86632">
        <w:trPr>
          <w:trHeight w:val="288"/>
        </w:trPr>
        <w:tc>
          <w:tcPr>
            <w:tcW w:w="1920" w:type="dxa"/>
            <w:tcBorders>
              <w:top w:val="nil"/>
              <w:left w:val="single" w:sz="4" w:space="0" w:color="auto"/>
              <w:bottom w:val="single" w:sz="4" w:space="0" w:color="auto"/>
              <w:right w:val="single" w:sz="4" w:space="0" w:color="auto"/>
            </w:tcBorders>
            <w:shd w:val="clear" w:color="auto" w:fill="auto"/>
            <w:noWrap/>
            <w:vAlign w:val="center"/>
            <w:hideMark/>
          </w:tcPr>
          <w:p w14:paraId="46595CDE"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260</w:t>
            </w:r>
          </w:p>
        </w:tc>
        <w:tc>
          <w:tcPr>
            <w:tcW w:w="1920" w:type="dxa"/>
            <w:tcBorders>
              <w:top w:val="nil"/>
              <w:left w:val="nil"/>
              <w:bottom w:val="single" w:sz="4" w:space="0" w:color="auto"/>
              <w:right w:val="single" w:sz="4" w:space="0" w:color="auto"/>
            </w:tcBorders>
            <w:shd w:val="clear" w:color="auto" w:fill="auto"/>
            <w:noWrap/>
            <w:vAlign w:val="center"/>
            <w:hideMark/>
          </w:tcPr>
          <w:p w14:paraId="6D4C974C" w14:textId="77777777" w:rsidR="00B7275A" w:rsidRPr="00B7275A" w:rsidRDefault="00B7275A" w:rsidP="00B7275A">
            <w:pPr>
              <w:spacing w:before="0" w:line="240" w:lineRule="auto"/>
              <w:jc w:val="center"/>
              <w:rPr>
                <w:rFonts w:ascii="Aptos Narrow" w:hAnsi="Aptos Narrow"/>
                <w:color w:val="000000"/>
                <w:sz w:val="22"/>
                <w:szCs w:val="22"/>
                <w:lang w:eastAsia="en-GB"/>
              </w:rPr>
            </w:pPr>
            <w:r w:rsidRPr="00B7275A">
              <w:rPr>
                <w:rFonts w:ascii="Aptos Narrow" w:hAnsi="Aptos Narrow"/>
                <w:color w:val="000000"/>
                <w:sz w:val="22"/>
                <w:szCs w:val="22"/>
                <w:lang w:eastAsia="en-GB"/>
              </w:rPr>
              <w:t>26.4</w:t>
            </w:r>
          </w:p>
        </w:tc>
      </w:tr>
    </w:tbl>
    <w:p w14:paraId="06FFFD90" w14:textId="11F61A03" w:rsidR="00B7275A" w:rsidRDefault="00E86632" w:rsidP="00E86632">
      <w:pPr>
        <w:ind w:left="3600"/>
      </w:pPr>
      <w:r>
        <w:t xml:space="preserve">    </w:t>
      </w:r>
      <w:r w:rsidR="00B7275A">
        <w:t>Table 1</w:t>
      </w:r>
    </w:p>
    <w:p w14:paraId="7315A7EA" w14:textId="227D70A0" w:rsidR="003D387E" w:rsidRDefault="003D387E" w:rsidP="00B7275A"/>
    <w:p w14:paraId="0D56CCA5" w14:textId="4D89D180" w:rsidR="003D387E" w:rsidRPr="00B7275A" w:rsidRDefault="003D387E" w:rsidP="00B7275A"/>
    <w:p w14:paraId="65D27D9E" w14:textId="0F2ED584" w:rsidR="00DA28B2" w:rsidRDefault="00846AC1" w:rsidP="00941D35">
      <w:pPr>
        <w:pStyle w:val="Heading2"/>
      </w:pPr>
      <w:bookmarkStart w:id="36" w:name="_Toc180849586"/>
      <w:bookmarkStart w:id="37" w:name="_Toc180849608"/>
      <w:r>
        <w:lastRenderedPageBreak/>
        <w:t>Observations and Key Findings</w:t>
      </w:r>
      <w:bookmarkEnd w:id="36"/>
      <w:bookmarkEnd w:id="37"/>
    </w:p>
    <w:p w14:paraId="2B6D175C" w14:textId="02B9E198" w:rsidR="00B7275A" w:rsidRPr="00B7275A" w:rsidRDefault="00B7275A" w:rsidP="00B7275A">
      <w:r>
        <w:t>As shown in Table 1, the heat of the water rises over time after the heated metal is placed into the calorimeter. The results were taken until the temperature stagnated. After 70 seconds, the temperature stagnated at 22.5 °C for 20 seconds. As the temperature had only increased by 1.4 °C</w:t>
      </w:r>
      <w:r w:rsidR="003D387E">
        <w:t xml:space="preserve"> at this point</w:t>
      </w:r>
      <w:r>
        <w:t>, it was assumed that it would continue to increase over time</w:t>
      </w:r>
      <w:r w:rsidR="003D387E">
        <w:t>, thus the measurements continued to be taken until a higher stagnation. If the temperature continued to be monitored after 260 seconds, the heat of the water could have increased to a higher temperature however, it was agreed that a temperature increase of 5.3 °C was sufficient enough to calculate the Specific Heat.</w:t>
      </w:r>
    </w:p>
    <w:p w14:paraId="0F4A12B7" w14:textId="1FCB8F38" w:rsidR="00846AC1" w:rsidRPr="00846AC1" w:rsidRDefault="00846AC1" w:rsidP="00846AC1">
      <w:pPr>
        <w:rPr>
          <w:b/>
          <w:bCs/>
          <w:sz w:val="28"/>
          <w:szCs w:val="28"/>
        </w:rPr>
      </w:pPr>
      <w:r>
        <w:rPr>
          <w:b/>
          <w:bCs/>
          <w:sz w:val="28"/>
          <w:szCs w:val="28"/>
        </w:rPr>
        <w:t>2.2 Calculations</w:t>
      </w:r>
    </w:p>
    <w:p w14:paraId="1997245E" w14:textId="0168E814" w:rsidR="00DA28B2" w:rsidRDefault="00CC0BBF" w:rsidP="0059498C">
      <w:r>
        <w:rPr>
          <w:noProof/>
        </w:rPr>
        <w:drawing>
          <wp:anchor distT="0" distB="0" distL="114300" distR="114300" simplePos="0" relativeHeight="251658240" behindDoc="0" locked="0" layoutInCell="1" allowOverlap="1" wp14:anchorId="0B0E5CF9" wp14:editId="681ABD49">
            <wp:simplePos x="0" y="0"/>
            <wp:positionH relativeFrom="margin">
              <wp:align>center</wp:align>
            </wp:positionH>
            <wp:positionV relativeFrom="paragraph">
              <wp:posOffset>1315720</wp:posOffset>
            </wp:positionV>
            <wp:extent cx="4653915" cy="3491865"/>
            <wp:effectExtent l="0" t="9525" r="3810" b="3810"/>
            <wp:wrapSquare wrapText="bothSides"/>
            <wp:docPr id="2013729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4653915" cy="34918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9498C">
        <w:t>Before the  Specific Heat of the Aluminium could be calculated, the Heat Capacity of the Calorimeter had to be determined.</w:t>
      </w:r>
    </w:p>
    <w:p w14:paraId="76836645" w14:textId="77777777" w:rsidR="00CC0BBF" w:rsidRDefault="00CC0BBF" w:rsidP="0059498C"/>
    <w:p w14:paraId="115F8C20" w14:textId="10A0008A" w:rsidR="00CC0BBF" w:rsidRDefault="00CC0BBF" w:rsidP="0059498C"/>
    <w:p w14:paraId="2E83C524" w14:textId="246A0D27" w:rsidR="00CC0BBF" w:rsidRDefault="00CC0BBF" w:rsidP="0059498C"/>
    <w:p w14:paraId="6C9836D0" w14:textId="1326793B" w:rsidR="00CC0BBF" w:rsidRDefault="00CC0BBF" w:rsidP="0059498C"/>
    <w:p w14:paraId="7183095D" w14:textId="1C9ADEE2" w:rsidR="00CC0BBF" w:rsidRDefault="00CC0BBF" w:rsidP="0059498C"/>
    <w:p w14:paraId="07F9BFDD" w14:textId="77777777" w:rsidR="00CC0BBF" w:rsidRDefault="00CC0BBF" w:rsidP="0059498C"/>
    <w:p w14:paraId="7092701E" w14:textId="77777777" w:rsidR="00CC0BBF" w:rsidRDefault="00CC0BBF" w:rsidP="0059498C"/>
    <w:p w14:paraId="17773B10" w14:textId="6E94CA14" w:rsidR="00CC0BBF" w:rsidRDefault="00CC0BBF" w:rsidP="0059498C"/>
    <w:p w14:paraId="25CF6C8C" w14:textId="77777777" w:rsidR="00CC0BBF" w:rsidRDefault="00CC0BBF" w:rsidP="0059498C"/>
    <w:p w14:paraId="608A6B54" w14:textId="3BD94C2D" w:rsidR="00CC0BBF" w:rsidRDefault="00CC0BBF" w:rsidP="0059498C"/>
    <w:p w14:paraId="112B939E" w14:textId="636719FA" w:rsidR="00CC0BBF" w:rsidRDefault="00CC0BBF" w:rsidP="0059498C"/>
    <w:p w14:paraId="2FA52218" w14:textId="055C691C" w:rsidR="00CC0BBF" w:rsidRDefault="00BF2BA4" w:rsidP="0059498C">
      <w:r>
        <w:rPr>
          <w:noProof/>
        </w:rPr>
        <mc:AlternateContent>
          <mc:Choice Requires="wps">
            <w:drawing>
              <wp:anchor distT="45720" distB="45720" distL="114300" distR="114300" simplePos="0" relativeHeight="251661312" behindDoc="0" locked="0" layoutInCell="1" allowOverlap="1" wp14:anchorId="00B77A16" wp14:editId="0D3F2001">
                <wp:simplePos x="0" y="0"/>
                <wp:positionH relativeFrom="margin">
                  <wp:posOffset>4521623</wp:posOffset>
                </wp:positionH>
                <wp:positionV relativeFrom="paragraph">
                  <wp:posOffset>96732</wp:posOffset>
                </wp:positionV>
                <wp:extent cx="1405255" cy="1404620"/>
                <wp:effectExtent l="0" t="0" r="23495"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5255" cy="1404620"/>
                        </a:xfrm>
                        <a:prstGeom prst="rect">
                          <a:avLst/>
                        </a:prstGeom>
                        <a:solidFill>
                          <a:srgbClr val="FFFFFF"/>
                        </a:solidFill>
                        <a:ln w="9525">
                          <a:solidFill>
                            <a:schemeClr val="bg1"/>
                          </a:solidFill>
                          <a:miter lim="800000"/>
                          <a:headEnd/>
                          <a:tailEnd/>
                        </a:ln>
                      </wps:spPr>
                      <wps:txbx>
                        <w:txbxContent>
                          <w:p w14:paraId="4885FAFE" w14:textId="15ED5FBA" w:rsidR="00BF2BA4" w:rsidRDefault="00BF2BA4">
                            <w:r>
                              <w:t>Figure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0B77A16" id="_x0000_t202" coordsize="21600,21600" o:spt="202" path="m,l,21600r21600,l21600,xe">
                <v:stroke joinstyle="miter"/>
                <v:path gradientshapeok="t" o:connecttype="rect"/>
              </v:shapetype>
              <v:shape id="Text Box 2" o:spid="_x0000_s1026" type="#_x0000_t202" style="position:absolute;left:0;text-align:left;margin-left:356.05pt;margin-top:7.6pt;width:110.6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" strokecolor="white [3212]">
                <v:textbox style="mso-fit-shape-to-text:t">
                  <w:txbxContent>
                    <w:p w14:paraId="4885FAFE" w14:textId="15ED5FBA" w:rsidR="00BF2BA4" w:rsidRDefault="00BF2BA4">
                      <w:r>
                        <w:t>Figure 1</w:t>
                      </w:r>
                    </w:p>
                  </w:txbxContent>
                </v:textbox>
                <w10:wrap type="square" anchorx="margin"/>
              </v:shape>
            </w:pict>
          </mc:Fallback>
        </mc:AlternateContent>
      </w:r>
    </w:p>
    <w:p w14:paraId="0FB5938D" w14:textId="77777777" w:rsidR="00CC0BBF" w:rsidRDefault="00CC0BBF" w:rsidP="0059498C"/>
    <w:p w14:paraId="0019D853" w14:textId="2B93F1B7" w:rsidR="00CC0BBF" w:rsidRDefault="00CC0BBF" w:rsidP="0059498C">
      <w:r>
        <w:t>Once the Heat Capacity of the Calorimeter was calculated, the Specific Heat of the Aluminium could be evaluated.</w:t>
      </w:r>
    </w:p>
    <w:p w14:paraId="4CC57E28" w14:textId="65ACC2FC" w:rsidR="00CC0BBF" w:rsidRPr="0059498C" w:rsidRDefault="00BF2BA4" w:rsidP="0059498C">
      <w:pPr>
        <w:sectPr w:rsidR="00CC0BBF" w:rsidRPr="0059498C" w:rsidSect="00623A81">
          <w:headerReference w:type="default" r:id="rId16"/>
          <w:pgSz w:w="11906" w:h="16838" w:code="9"/>
          <w:pgMar w:top="1701" w:right="1701" w:bottom="1701" w:left="1701" w:header="709" w:footer="851" w:gutter="0"/>
          <w:cols w:space="708"/>
          <w:docGrid w:linePitch="360"/>
        </w:sectPr>
      </w:pPr>
      <w:r>
        <w:rPr>
          <w:noProof/>
        </w:rPr>
        <mc:AlternateContent>
          <mc:Choice Requires="wps">
            <w:drawing>
              <wp:anchor distT="45720" distB="45720" distL="114300" distR="114300" simplePos="0" relativeHeight="251663360" behindDoc="0" locked="0" layoutInCell="1" allowOverlap="1" wp14:anchorId="4EA05B75" wp14:editId="0EF0EF7F">
                <wp:simplePos x="0" y="0"/>
                <wp:positionH relativeFrom="margin">
                  <wp:posOffset>4732867</wp:posOffset>
                </wp:positionH>
                <wp:positionV relativeFrom="paragraph">
                  <wp:posOffset>4341072</wp:posOffset>
                </wp:positionV>
                <wp:extent cx="1405255" cy="1404620"/>
                <wp:effectExtent l="0" t="0" r="23495" b="17780"/>
                <wp:wrapSquare wrapText="bothSides"/>
                <wp:docPr id="8436211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5255" cy="1404620"/>
                        </a:xfrm>
                        <a:prstGeom prst="rect">
                          <a:avLst/>
                        </a:prstGeom>
                        <a:solidFill>
                          <a:srgbClr val="FFFFFF"/>
                        </a:solidFill>
                        <a:ln w="9525">
                          <a:solidFill>
                            <a:schemeClr val="bg1"/>
                          </a:solidFill>
                          <a:miter lim="800000"/>
                          <a:headEnd/>
                          <a:tailEnd/>
                        </a:ln>
                      </wps:spPr>
                      <wps:txbx>
                        <w:txbxContent>
                          <w:p w14:paraId="7D8918A3" w14:textId="1EC1D618" w:rsidR="00BF2BA4" w:rsidRDefault="00BF2BA4" w:rsidP="00BF2BA4">
                            <w:r>
                              <w:t>Figure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A05B75" id="_x0000_s1027" type="#_x0000_t202" style="position:absolute;left:0;text-align:left;margin-left:372.65pt;margin-top:341.8pt;width:110.65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" strokecolor="white [3212]">
                <v:textbox style="mso-fit-shape-to-text:t">
                  <w:txbxContent>
                    <w:p w14:paraId="7D8918A3" w14:textId="1EC1D618" w:rsidR="00BF2BA4" w:rsidRDefault="00BF2BA4" w:rsidP="00BF2BA4">
                      <w:r>
                        <w:t>Figure 2</w:t>
                      </w:r>
                    </w:p>
                  </w:txbxContent>
                </v:textbox>
                <w10:wrap type="square" anchorx="margin"/>
              </v:shape>
            </w:pict>
          </mc:Fallback>
        </mc:AlternateContent>
      </w:r>
      <w:r w:rsidR="00CC0BBF">
        <w:rPr>
          <w:noProof/>
        </w:rPr>
        <w:drawing>
          <wp:anchor distT="0" distB="0" distL="114300" distR="114300" simplePos="0" relativeHeight="251659264" behindDoc="0" locked="0" layoutInCell="1" allowOverlap="1" wp14:anchorId="60D6995E" wp14:editId="309BE7DC">
            <wp:simplePos x="0" y="0"/>
            <wp:positionH relativeFrom="margin">
              <wp:align>center</wp:align>
            </wp:positionH>
            <wp:positionV relativeFrom="paragraph">
              <wp:posOffset>648970</wp:posOffset>
            </wp:positionV>
            <wp:extent cx="4784725" cy="3589655"/>
            <wp:effectExtent l="6985" t="0" r="3810" b="3810"/>
            <wp:wrapSquare wrapText="bothSides"/>
            <wp:docPr id="19180942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4784725" cy="35896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85A646" w14:textId="23F06696" w:rsidR="00DA28B2" w:rsidRDefault="00846AC1" w:rsidP="00DA28B2">
      <w:pPr>
        <w:pStyle w:val="Heading1"/>
      </w:pPr>
      <w:bookmarkStart w:id="38" w:name="_Toc180849587"/>
      <w:bookmarkStart w:id="39" w:name="_Toc180849609"/>
      <w:r>
        <w:lastRenderedPageBreak/>
        <w:t>Discussion</w:t>
      </w:r>
      <w:bookmarkEnd w:id="38"/>
      <w:bookmarkEnd w:id="39"/>
    </w:p>
    <w:p w14:paraId="24D624BC" w14:textId="218F7B45" w:rsidR="00662225" w:rsidRPr="00662225" w:rsidRDefault="00662225" w:rsidP="00662225">
      <w:r>
        <w:t>After the calculations, it was determined that the Specific heat capacity of Aluminium was 3.966 J/g</w:t>
      </w:r>
      <w:r>
        <w:t>°C</w:t>
      </w:r>
      <w:r>
        <w:t>. This value is higher than that of the Specific heat capacity of Aluminium from other sources, they have measured it to be 0.921096</w:t>
      </w:r>
      <w:r w:rsidRPr="00662225">
        <w:t xml:space="preserve"> </w:t>
      </w:r>
      <w:r>
        <w:t>J/g°C</w:t>
      </w:r>
      <w:r>
        <w:t xml:space="preserve"> </w:t>
      </w:r>
      <w:r w:rsidR="001D0BB7">
        <w:t>[4</w:t>
      </w:r>
      <w:r>
        <w:t xml:space="preserve">]. </w:t>
      </w:r>
      <w:r w:rsidR="00FE4EE2">
        <w:t>This difference in specific heat could have been due to the heat capacity of the calorimeter being measured incorrectly. As seen in Figure 1, the heat capacity was measured to be 1.052</w:t>
      </w:r>
      <w:r w:rsidR="00FE4EE2" w:rsidRPr="00FE4EE2">
        <w:t xml:space="preserve"> </w:t>
      </w:r>
      <w:r w:rsidR="00FE4EE2">
        <w:t>J/°C</w:t>
      </w:r>
      <w:r w:rsidR="00FE4EE2">
        <w:t>. The results taken for this calculation were only done once, increasing the chance of errors. The thermometer used during the measurements for the heat capacity only took the temperature to one decimal place, if the thermometer was more accurate, the results would follow suit. Alternatively, the source of error could’ve been the experiment itself, as they were only completed once to gather the results for both the heat capacity of the calorimeter and the specific heat of Aluminium.</w:t>
      </w:r>
      <w:r w:rsidR="009D792E">
        <w:t xml:space="preserve"> These potential sources of errors are the results of limitations. The biggest disadvantage was time. We only had a limited time to carry out the experiment in the lab and due to this, we could only </w:t>
      </w:r>
      <w:r w:rsidR="008B4C7A">
        <w:t>undergo the test</w:t>
      </w:r>
      <w:r w:rsidR="009D792E">
        <w:t xml:space="preserve"> once</w:t>
      </w:r>
      <w:r w:rsidR="008B4C7A">
        <w:t>.</w:t>
      </w:r>
    </w:p>
    <w:p w14:paraId="56304FAB" w14:textId="6453E5AB" w:rsidR="00846AC1" w:rsidRDefault="00846AC1" w:rsidP="00846AC1">
      <w:pPr>
        <w:pStyle w:val="Heading2"/>
      </w:pPr>
      <w:bookmarkStart w:id="40" w:name="_Toc180849588"/>
      <w:bookmarkStart w:id="41" w:name="_Toc180849610"/>
      <w:r>
        <w:t>Comparing the Results to Chemical Concepts</w:t>
      </w:r>
      <w:bookmarkEnd w:id="40"/>
      <w:bookmarkEnd w:id="41"/>
    </w:p>
    <w:p w14:paraId="10EA8187" w14:textId="01EB6A07" w:rsidR="00D17F1B" w:rsidRDefault="00D17F1B" w:rsidP="00D17F1B">
      <w:r>
        <w:t xml:space="preserve">The first law of Thermodynamics states that the change in internal energy is equal to the difference between the heat added to the system and the work done by the system. This law is relevant </w:t>
      </w:r>
      <w:r w:rsidR="00F67E98">
        <w:t>to this experiment:</w:t>
      </w:r>
      <w:r>
        <w:t xml:space="preserve"> the calorimeter is the system. Heat is being added to the system and the work done by the system is the slow release of heat exothermically. Alternatively, it can be applied to this experiment differen</w:t>
      </w:r>
      <w:r w:rsidR="00F67E98">
        <w:t>tly</w:t>
      </w:r>
      <w:r>
        <w:t>. As the metal is heated and then placed inside the calorimeter, the heat from the metal is released and absorbed by its surroundings (the calorimeter)</w:t>
      </w:r>
      <w:r w:rsidR="00F67E98">
        <w:t>.</w:t>
      </w:r>
    </w:p>
    <w:p w14:paraId="49B5D934" w14:textId="77777777" w:rsidR="00692356" w:rsidRDefault="00692356" w:rsidP="00D17F1B"/>
    <w:p w14:paraId="0C753028" w14:textId="77777777" w:rsidR="00692356" w:rsidRDefault="00692356" w:rsidP="00D17F1B"/>
    <w:p w14:paraId="175D9D02" w14:textId="77777777" w:rsidR="00632548" w:rsidRPr="00D17F1B" w:rsidRDefault="00632548" w:rsidP="00D17F1B"/>
    <w:p w14:paraId="2DC63C6C" w14:textId="50762782" w:rsidR="00DA28B2" w:rsidRDefault="0055409F" w:rsidP="001210C1">
      <w:pPr>
        <w:pStyle w:val="Heading2"/>
      </w:pPr>
      <w:bookmarkStart w:id="42" w:name="_Toc180849589"/>
      <w:bookmarkStart w:id="43" w:name="_Toc180849611"/>
      <w:r>
        <w:lastRenderedPageBreak/>
        <w:t>The Relevance of Calorimetry to OME</w:t>
      </w:r>
      <w:bookmarkEnd w:id="42"/>
      <w:bookmarkEnd w:id="43"/>
      <w:r w:rsidR="001210C1">
        <w:t xml:space="preserve"> </w:t>
      </w:r>
    </w:p>
    <w:p w14:paraId="27FD4832" w14:textId="64C9F64B" w:rsidR="001210C1" w:rsidRPr="001210C1" w:rsidRDefault="001C27E0" w:rsidP="001210C1">
      <w:pPr>
        <w:sectPr w:rsidR="001210C1" w:rsidRPr="001210C1" w:rsidSect="00623A81">
          <w:headerReference w:type="default" r:id="rId18"/>
          <w:pgSz w:w="11906" w:h="16838" w:code="9"/>
          <w:pgMar w:top="1701" w:right="1701" w:bottom="1701" w:left="1701" w:header="709" w:footer="851" w:gutter="0"/>
          <w:cols w:space="708"/>
          <w:docGrid w:linePitch="360"/>
        </w:sectPr>
      </w:pPr>
      <w:r>
        <w:t xml:space="preserve">Calorimetry is used in the OME sector with the use of Calorimetric bombs. Calorimetric bombs are used to measure the heat exerted exothermically from a combustion. </w:t>
      </w:r>
      <w:r w:rsidR="00692356">
        <w:t xml:space="preserve"> </w:t>
      </w:r>
      <w:r w:rsidR="00632548">
        <w:t xml:space="preserve">“A certain mass, m, of the substance to be burned is placed in a bomb of volume V, together with a small quantity of water. The bomb is then filled with oxygen at some pressure, p, and at some temperature, t, neither of which is standardized… The amount of this initial oxygen is from 3 to 10 times that which is consumed during the combustion.  After the completion of the combustion, the system consists of a gaseous phase… and a liquid phase … these are the conditions for the combustion of substances which contain no elements other than carbon, hydrogen, and oxygen.” [5]. Calorimetric bombs are a useful tool for explosive engineers, however, it </w:t>
      </w:r>
      <w:r w:rsidR="00100198">
        <w:t>carries</w:t>
      </w:r>
      <w:r w:rsidR="00632548">
        <w:t xml:space="preserve"> limitations. One of these is that the equipment cann</w:t>
      </w:r>
      <w:r w:rsidR="007B691B">
        <w:t>ot be used for explosives that do not undergo combustion</w:t>
      </w:r>
      <w:r w:rsidR="00624C5A">
        <w:t>, for example</w:t>
      </w:r>
      <w:r w:rsidR="007B691B">
        <w:t xml:space="preserve"> Nuclear Warhead. These types of ordinance get their energy from the rapid release of energy from splitting atoms (fission) or forcing atoms to form (fusion).</w:t>
      </w:r>
    </w:p>
    <w:p w14:paraId="3AC7610F" w14:textId="177F6C58" w:rsidR="00DA28B2" w:rsidRDefault="0055409F" w:rsidP="00DA28B2">
      <w:pPr>
        <w:pStyle w:val="Heading1"/>
      </w:pPr>
      <w:bookmarkStart w:id="44" w:name="_Toc180849590"/>
      <w:bookmarkStart w:id="45" w:name="_Toc180849612"/>
      <w:r>
        <w:lastRenderedPageBreak/>
        <w:t>Conclusion</w:t>
      </w:r>
      <w:bookmarkEnd w:id="44"/>
      <w:bookmarkEnd w:id="45"/>
    </w:p>
    <w:p w14:paraId="12C91FE1" w14:textId="3966E9A7" w:rsidR="00DA28B2" w:rsidRPr="002170C8" w:rsidRDefault="002170C8" w:rsidP="00941D35">
      <w:r>
        <w:t>The results gathered from this experiment dictate that the specific heat of Aluminium is 3.966</w:t>
      </w:r>
      <w:r w:rsidRPr="002170C8">
        <w:t xml:space="preserve"> </w:t>
      </w:r>
      <w:r>
        <w:t>J/g°C</w:t>
      </w:r>
      <w:r>
        <w:t>, whereas, other sources state that the actual specific heat is 0.921096</w:t>
      </w:r>
      <w:r w:rsidRPr="002170C8">
        <w:t xml:space="preserve"> </w:t>
      </w:r>
      <w:r>
        <w:t>J/g°C</w:t>
      </w:r>
      <w:r>
        <w:t xml:space="preserve"> [4]. It is evident that whilst undergoing the experiment something went wrong, whether that was due to the time limitations in the Lab or the degree of accuracy the apparatus, the experiment should be done again to get another </w:t>
      </w:r>
      <w:r w:rsidR="00591E48">
        <w:t xml:space="preserve">value for the specific heat. </w:t>
      </w:r>
      <w:r w:rsidR="00C97EE2">
        <w:t>Future research should be focused on how to successfully and consistently measure the specific heat of a substance in a short amount of time.</w:t>
      </w:r>
    </w:p>
    <w:p w14:paraId="3D5A588E" w14:textId="77777777" w:rsidR="00DA28B2" w:rsidRDefault="00DA28B2" w:rsidP="00941D35"/>
    <w:p w14:paraId="35BA8CD2" w14:textId="77777777" w:rsidR="00DA28B2" w:rsidRDefault="00DA28B2" w:rsidP="00DA28B2">
      <w:pPr>
        <w:pStyle w:val="Heading1"/>
        <w:sectPr w:rsidR="00DA28B2" w:rsidSect="00623A81">
          <w:headerReference w:type="default" r:id="rId19"/>
          <w:pgSz w:w="11906" w:h="16838" w:code="9"/>
          <w:pgMar w:top="1701" w:right="1701" w:bottom="1701" w:left="1701" w:header="709" w:footer="851" w:gutter="0"/>
          <w:cols w:space="708"/>
          <w:docGrid w:linePitch="360"/>
        </w:sectPr>
      </w:pPr>
    </w:p>
    <w:p w14:paraId="50B926B6" w14:textId="586BD41B" w:rsidR="00DA28B2" w:rsidRDefault="0055409F" w:rsidP="00DA28B2">
      <w:pPr>
        <w:pStyle w:val="Heading1"/>
      </w:pPr>
      <w:bookmarkStart w:id="46" w:name="_Toc180849591"/>
      <w:bookmarkStart w:id="47" w:name="_Toc180849613"/>
      <w:r>
        <w:lastRenderedPageBreak/>
        <w:t>References</w:t>
      </w:r>
      <w:bookmarkEnd w:id="46"/>
      <w:bookmarkEnd w:id="47"/>
    </w:p>
    <w:p w14:paraId="3BD911C6" w14:textId="77777777" w:rsidR="0054706E" w:rsidRPr="0054706E" w:rsidRDefault="0054706E" w:rsidP="0054706E"/>
    <w:p w14:paraId="00D64862" w14:textId="77777777" w:rsidR="0054706E" w:rsidRDefault="0054706E" w:rsidP="0054706E">
      <w:pPr>
        <w:pStyle w:val="Heading1"/>
        <w:numPr>
          <w:ilvl w:val="0"/>
          <w:numId w:val="0"/>
        </w:numPr>
        <w:rPr>
          <w:rFonts w:asciiTheme="minorHAnsi" w:eastAsiaTheme="minorHAnsi" w:hAnsiTheme="minorHAnsi" w:cstheme="minorBidi"/>
          <w:b w:val="0"/>
          <w:bCs w:val="0"/>
          <w:noProof/>
          <w:kern w:val="0"/>
          <w:sz w:val="22"/>
          <w:szCs w:val="22"/>
        </w:rPr>
      </w:pPr>
      <w:r>
        <w:fldChar w:fldCharType="begin"/>
      </w:r>
      <w:r>
        <w:instrText xml:space="preserve"> BIBLIOGRAPHY  \l 2057 </w:instrText>
      </w:r>
      <w:r>
        <w:fldChar w:fldCharType="separate"/>
      </w:r>
    </w:p>
    <w:tbl>
      <w:tblPr>
        <w:tblW w:w="5520" w:type="pct"/>
        <w:tblCellSpacing w:w="15" w:type="dxa"/>
        <w:tblInd w:w="-1377" w:type="dxa"/>
        <w:tblCellMar>
          <w:top w:w="15" w:type="dxa"/>
          <w:left w:w="15" w:type="dxa"/>
          <w:bottom w:w="15" w:type="dxa"/>
          <w:right w:w="15" w:type="dxa"/>
        </w:tblCellMar>
        <w:tblLook w:val="04A0" w:firstRow="1" w:lastRow="0" w:firstColumn="1" w:lastColumn="0" w:noHBand="0" w:noVBand="1"/>
      </w:tblPr>
      <w:tblGrid>
        <w:gridCol w:w="79"/>
        <w:gridCol w:w="9802"/>
      </w:tblGrid>
      <w:tr w:rsidR="0054706E" w14:paraId="0C13B3AD" w14:textId="77777777" w:rsidTr="0054706E">
        <w:trPr>
          <w:divId w:val="454567533"/>
          <w:tblCellSpacing w:w="15" w:type="dxa"/>
        </w:trPr>
        <w:tc>
          <w:tcPr>
            <w:tcW w:w="97" w:type="pct"/>
            <w:hideMark/>
          </w:tcPr>
          <w:p w14:paraId="2FB8E633" w14:textId="1F3C9956" w:rsidR="0054706E" w:rsidRDefault="0054706E">
            <w:pPr>
              <w:pStyle w:val="Bibliography"/>
              <w:rPr>
                <w:noProof/>
              </w:rPr>
            </w:pPr>
          </w:p>
        </w:tc>
        <w:tc>
          <w:tcPr>
            <w:tcW w:w="0" w:type="auto"/>
            <w:hideMark/>
          </w:tcPr>
          <w:p w14:paraId="6363F0A4" w14:textId="2A969900" w:rsidR="0054706E" w:rsidRDefault="00F74983">
            <w:pPr>
              <w:pStyle w:val="Bibliography"/>
              <w:rPr>
                <w:noProof/>
              </w:rPr>
            </w:pPr>
            <w:r>
              <w:rPr>
                <w:noProof/>
              </w:rPr>
              <w:t xml:space="preserve">[1] </w:t>
            </w:r>
            <w:r w:rsidR="0054706E">
              <w:rPr>
                <w:noProof/>
              </w:rPr>
              <w:t>LibreTexts, “LibreTexts libraries,” NICE CXone Expert, ns ns ns. [Online]. Available: https://chem.libretexts.org/Bookshelves/Introductory_Chemistry/Introductory_Chemistry_(CK</w:t>
            </w:r>
            <w:r>
              <w:rPr>
                <w:noProof/>
              </w:rPr>
              <w:t>-</w:t>
            </w:r>
            <w:r w:rsidR="0054706E">
              <w:rPr>
                <w:noProof/>
              </w:rPr>
              <w:t>12)/17%3A_Thermochemistry/17.04%3A_Heat_Capacity_and_Specific_Heat#:~:text=%3B%20CK%2D12)-,Summary,substance%20by%201oC. [Accessed 17 10 2024].</w:t>
            </w:r>
          </w:p>
        </w:tc>
      </w:tr>
      <w:tr w:rsidR="0054706E" w14:paraId="7C44F30F" w14:textId="77777777" w:rsidTr="0054706E">
        <w:trPr>
          <w:divId w:val="454567533"/>
          <w:tblCellSpacing w:w="15" w:type="dxa"/>
        </w:trPr>
        <w:tc>
          <w:tcPr>
            <w:tcW w:w="97" w:type="pct"/>
            <w:hideMark/>
          </w:tcPr>
          <w:p w14:paraId="6AE09D21" w14:textId="7883A732" w:rsidR="0054706E" w:rsidRDefault="0054706E">
            <w:pPr>
              <w:pStyle w:val="Bibliography"/>
              <w:rPr>
                <w:noProof/>
              </w:rPr>
            </w:pPr>
            <w:r>
              <w:rPr>
                <w:noProof/>
              </w:rPr>
              <w:t xml:space="preserve"> </w:t>
            </w:r>
          </w:p>
        </w:tc>
        <w:tc>
          <w:tcPr>
            <w:tcW w:w="0" w:type="auto"/>
            <w:hideMark/>
          </w:tcPr>
          <w:p w14:paraId="45F8FE6A" w14:textId="5272BA46" w:rsidR="0054706E" w:rsidRDefault="00F74983">
            <w:pPr>
              <w:pStyle w:val="Bibliography"/>
              <w:rPr>
                <w:noProof/>
              </w:rPr>
            </w:pPr>
            <w:r>
              <w:rPr>
                <w:noProof/>
              </w:rPr>
              <w:t xml:space="preserve">[2] </w:t>
            </w:r>
            <w:r w:rsidR="0054706E">
              <w:rPr>
                <w:noProof/>
              </w:rPr>
              <w:t xml:space="preserve">I. A. C. B. Sevim BEZEN, “Conceptual Comprehension of Pre-Service Physics Teachers,” </w:t>
            </w:r>
            <w:r w:rsidR="0054706E">
              <w:rPr>
                <w:i/>
                <w:iCs/>
                <w:noProof/>
              </w:rPr>
              <w:t xml:space="preserve">Journal of Turkish Science Education, </w:t>
            </w:r>
            <w:r w:rsidR="0054706E">
              <w:rPr>
                <w:noProof/>
              </w:rPr>
              <w:t xml:space="preserve">vol. 13, no. 1, pp. 55 - 75, 2016. </w:t>
            </w:r>
          </w:p>
        </w:tc>
      </w:tr>
      <w:tr w:rsidR="0054706E" w14:paraId="27ECA5CB" w14:textId="77777777" w:rsidTr="0054706E">
        <w:trPr>
          <w:divId w:val="454567533"/>
          <w:tblCellSpacing w:w="15" w:type="dxa"/>
        </w:trPr>
        <w:tc>
          <w:tcPr>
            <w:tcW w:w="97" w:type="pct"/>
            <w:hideMark/>
          </w:tcPr>
          <w:p w14:paraId="7C2D7C62" w14:textId="755D2513" w:rsidR="0054706E" w:rsidRDefault="0054706E">
            <w:pPr>
              <w:pStyle w:val="Bibliography"/>
              <w:rPr>
                <w:noProof/>
              </w:rPr>
            </w:pPr>
            <w:r>
              <w:rPr>
                <w:noProof/>
              </w:rPr>
              <w:t xml:space="preserve"> </w:t>
            </w:r>
          </w:p>
        </w:tc>
        <w:tc>
          <w:tcPr>
            <w:tcW w:w="0" w:type="auto"/>
            <w:hideMark/>
          </w:tcPr>
          <w:p w14:paraId="7809B834" w14:textId="3F4D22C6" w:rsidR="0054706E" w:rsidRDefault="00F74983">
            <w:pPr>
              <w:pStyle w:val="Bibliography"/>
              <w:rPr>
                <w:noProof/>
              </w:rPr>
            </w:pPr>
            <w:r>
              <w:rPr>
                <w:noProof/>
              </w:rPr>
              <w:t xml:space="preserve">[3] </w:t>
            </w:r>
            <w:r w:rsidR="0054706E">
              <w:rPr>
                <w:noProof/>
              </w:rPr>
              <w:t>“Carolina Knowledge Center,” ns, ns ns ns. [Online]. Available: https://knowledge.carolina.com/discipline/physical-science/physics/newtons-law-of-cooling/#:~:text=Newton's%20law%20of%20cooling%20states%20that%20the%20rate%20of%20heat,the%20object%20and%20the%20surroundings. [Accessed 17 10 2024].</w:t>
            </w:r>
          </w:p>
        </w:tc>
      </w:tr>
      <w:tr w:rsidR="0054706E" w14:paraId="6F00DC42" w14:textId="77777777" w:rsidTr="0054706E">
        <w:trPr>
          <w:divId w:val="454567533"/>
          <w:tblCellSpacing w:w="15" w:type="dxa"/>
        </w:trPr>
        <w:tc>
          <w:tcPr>
            <w:tcW w:w="97" w:type="pct"/>
            <w:hideMark/>
          </w:tcPr>
          <w:p w14:paraId="3CA11CCF" w14:textId="2502DCE3" w:rsidR="0054706E" w:rsidRDefault="0054706E">
            <w:pPr>
              <w:pStyle w:val="Bibliography"/>
              <w:rPr>
                <w:noProof/>
              </w:rPr>
            </w:pPr>
            <w:r>
              <w:rPr>
                <w:noProof/>
              </w:rPr>
              <w:t xml:space="preserve"> </w:t>
            </w:r>
          </w:p>
        </w:tc>
        <w:tc>
          <w:tcPr>
            <w:tcW w:w="0" w:type="auto"/>
            <w:hideMark/>
          </w:tcPr>
          <w:p w14:paraId="0BDB16A8" w14:textId="3826CFAD" w:rsidR="0054706E" w:rsidRDefault="00F74983">
            <w:pPr>
              <w:pStyle w:val="Bibliography"/>
              <w:rPr>
                <w:noProof/>
              </w:rPr>
            </w:pPr>
            <w:r>
              <w:rPr>
                <w:noProof/>
              </w:rPr>
              <w:t xml:space="preserve">[4] </w:t>
            </w:r>
            <w:r w:rsidR="0054706E">
              <w:rPr>
                <w:noProof/>
              </w:rPr>
              <w:t>engineersedge, “engineersedge,” Engineers Edge LLC, ns ns 2000. [Online]. Available: https://www.engineersedge.com/materials/specific_heat_capacity_of_metals_13259.htm. [Accessed 17 10 2024].</w:t>
            </w:r>
          </w:p>
        </w:tc>
      </w:tr>
      <w:tr w:rsidR="0054706E" w14:paraId="493BBE0E" w14:textId="77777777" w:rsidTr="0054706E">
        <w:trPr>
          <w:divId w:val="454567533"/>
          <w:tblCellSpacing w:w="15" w:type="dxa"/>
        </w:trPr>
        <w:tc>
          <w:tcPr>
            <w:tcW w:w="97" w:type="pct"/>
            <w:hideMark/>
          </w:tcPr>
          <w:p w14:paraId="0F0EB6C8" w14:textId="407AC7CC" w:rsidR="0054706E" w:rsidRDefault="0054706E">
            <w:pPr>
              <w:pStyle w:val="Bibliography"/>
              <w:rPr>
                <w:noProof/>
              </w:rPr>
            </w:pPr>
          </w:p>
        </w:tc>
        <w:tc>
          <w:tcPr>
            <w:tcW w:w="0" w:type="auto"/>
            <w:hideMark/>
          </w:tcPr>
          <w:p w14:paraId="4286D239" w14:textId="21A4C6CB" w:rsidR="0054706E" w:rsidRDefault="00F74983">
            <w:pPr>
              <w:pStyle w:val="Bibliography"/>
              <w:rPr>
                <w:noProof/>
              </w:rPr>
            </w:pPr>
            <w:r>
              <w:rPr>
                <w:noProof/>
              </w:rPr>
              <w:t xml:space="preserve">[5] </w:t>
            </w:r>
            <w:r w:rsidR="0054706E">
              <w:rPr>
                <w:noProof/>
              </w:rPr>
              <w:t xml:space="preserve">E. W. Washburn, “Standard States for Bomb Calorimetry,” </w:t>
            </w:r>
            <w:r w:rsidR="0054706E">
              <w:rPr>
                <w:i/>
                <w:iCs/>
                <w:noProof/>
              </w:rPr>
              <w:t xml:space="preserve">Bureau of Standards Journel of Research, </w:t>
            </w:r>
            <w:r w:rsidR="0054706E">
              <w:rPr>
                <w:noProof/>
              </w:rPr>
              <w:t xml:space="preserve">vol. 10, no. ns, pp. 526 - 558, 1933. </w:t>
            </w:r>
          </w:p>
        </w:tc>
      </w:tr>
    </w:tbl>
    <w:p w14:paraId="13F707C4" w14:textId="77777777" w:rsidR="0054706E" w:rsidRDefault="0054706E">
      <w:pPr>
        <w:divId w:val="454567533"/>
        <w:rPr>
          <w:noProof/>
        </w:rPr>
      </w:pPr>
    </w:p>
    <w:p w14:paraId="1B185FBA" w14:textId="06F1942B" w:rsidR="00DA28B2" w:rsidRDefault="0054706E" w:rsidP="0054706E">
      <w:pPr>
        <w:pStyle w:val="Heading1"/>
        <w:numPr>
          <w:ilvl w:val="0"/>
          <w:numId w:val="0"/>
        </w:numPr>
        <w:sectPr w:rsidR="00DA28B2" w:rsidSect="00623A81">
          <w:headerReference w:type="default" r:id="rId20"/>
          <w:pgSz w:w="11906" w:h="16838" w:code="9"/>
          <w:pgMar w:top="1701" w:right="1701" w:bottom="1701" w:left="1701" w:header="709" w:footer="851" w:gutter="0"/>
          <w:cols w:space="708"/>
          <w:docGrid w:linePitch="360"/>
        </w:sectPr>
      </w:pPr>
      <w:r>
        <w:fldChar w:fldCharType="end"/>
      </w:r>
    </w:p>
    <w:p w14:paraId="111D1DC4" w14:textId="10976411" w:rsidR="00DA28B2" w:rsidRDefault="0055409F" w:rsidP="00DA28B2">
      <w:pPr>
        <w:pStyle w:val="Heading1"/>
      </w:pPr>
      <w:bookmarkStart w:id="48" w:name="_Toc180849592"/>
      <w:bookmarkStart w:id="49" w:name="_Toc180849614"/>
      <w:r>
        <w:lastRenderedPageBreak/>
        <w:t>Appendix</w:t>
      </w:r>
      <w:bookmarkEnd w:id="48"/>
      <w:bookmarkEnd w:id="49"/>
      <w:r w:rsidR="001D609F">
        <w:t xml:space="preserve"> </w:t>
      </w:r>
    </w:p>
    <w:p w14:paraId="1DA97D97" w14:textId="25D8F0AB" w:rsidR="001D609F" w:rsidRDefault="001D609F" w:rsidP="001D609F">
      <w:r>
        <w:t>Below is a step by step guide on the experiment used for this assignment:</w:t>
      </w:r>
    </w:p>
    <w:p w14:paraId="1AFFDE13" w14:textId="16893DD9" w:rsidR="001D609F" w:rsidRDefault="001D609F" w:rsidP="001D609F">
      <w:pPr>
        <w:pStyle w:val="Heading1"/>
        <w:numPr>
          <w:ilvl w:val="0"/>
          <w:numId w:val="0"/>
        </w:numPr>
        <w:rPr>
          <w:sz w:val="28"/>
          <w:szCs w:val="28"/>
        </w:rPr>
      </w:pPr>
      <w:bookmarkStart w:id="50" w:name="_Toc180849593"/>
      <w:bookmarkStart w:id="51" w:name="_Toc180849615"/>
      <w:r>
        <w:rPr>
          <w:sz w:val="28"/>
          <w:szCs w:val="28"/>
        </w:rPr>
        <w:t>To measure the heat capacity of the calorimeter</w:t>
      </w:r>
      <w:bookmarkEnd w:id="50"/>
      <w:bookmarkEnd w:id="51"/>
    </w:p>
    <w:p w14:paraId="39B0CD93" w14:textId="5492313E" w:rsidR="001D609F" w:rsidRDefault="001D609F" w:rsidP="001D609F">
      <w:pPr>
        <w:pStyle w:val="ListParagraph"/>
        <w:numPr>
          <w:ilvl w:val="0"/>
          <w:numId w:val="35"/>
        </w:numPr>
        <w:jc w:val="left"/>
      </w:pPr>
      <w:r>
        <w:t>Add 50mL of water to the calorimeter, close the lid. Add the thermometer and stirring rod.</w:t>
      </w:r>
    </w:p>
    <w:p w14:paraId="1F790E33" w14:textId="19199F69" w:rsidR="001D609F" w:rsidRDefault="001D609F" w:rsidP="001D609F">
      <w:pPr>
        <w:pStyle w:val="ListParagraph"/>
        <w:numPr>
          <w:ilvl w:val="0"/>
          <w:numId w:val="35"/>
        </w:numPr>
        <w:jc w:val="left"/>
      </w:pPr>
      <w:r>
        <w:t>Measure the temperature of the water in the calorimeter.</w:t>
      </w:r>
    </w:p>
    <w:p w14:paraId="71AF7EAD" w14:textId="0BB089DB" w:rsidR="001D609F" w:rsidRDefault="001D609F" w:rsidP="001D609F">
      <w:pPr>
        <w:pStyle w:val="ListParagraph"/>
        <w:numPr>
          <w:ilvl w:val="0"/>
          <w:numId w:val="35"/>
        </w:numPr>
        <w:jc w:val="left"/>
      </w:pPr>
      <w:r>
        <w:t>Take 50mL of water in a separate beaker and heat to 80</w:t>
      </w:r>
      <w:r>
        <w:t>°C</w:t>
      </w:r>
      <w:r>
        <w:t>. Stop heating and wait till the temperature decreases to 60</w:t>
      </w:r>
      <w:r>
        <w:t>°C</w:t>
      </w:r>
      <w:r>
        <w:t>. Record the temperature.</w:t>
      </w:r>
    </w:p>
    <w:p w14:paraId="78075691" w14:textId="2527E703" w:rsidR="001D609F" w:rsidRDefault="001D609F" w:rsidP="001D609F">
      <w:pPr>
        <w:pStyle w:val="ListParagraph"/>
        <w:numPr>
          <w:ilvl w:val="0"/>
          <w:numId w:val="35"/>
        </w:numPr>
        <w:jc w:val="left"/>
      </w:pPr>
      <w:r>
        <w:t>Add the hot water to the calorimeter and mix thoroughly. Record the maximum equilibrium temperature of the mixture.</w:t>
      </w:r>
    </w:p>
    <w:p w14:paraId="5DA358A1" w14:textId="6834C4EC" w:rsidR="00BF1E8F" w:rsidRDefault="00BF1E8F" w:rsidP="001D609F">
      <w:pPr>
        <w:pStyle w:val="ListParagraph"/>
        <w:numPr>
          <w:ilvl w:val="0"/>
          <w:numId w:val="35"/>
        </w:numPr>
        <w:jc w:val="left"/>
      </w:pPr>
      <w:r>
        <w:t>Calculate the heat capacity of the calorimeter.</w:t>
      </w:r>
    </w:p>
    <w:p w14:paraId="44A23BD4" w14:textId="3C27E418" w:rsidR="00BF1E8F" w:rsidRDefault="00BF1E8F" w:rsidP="00BF1E8F">
      <w:pPr>
        <w:jc w:val="left"/>
        <w:rPr>
          <w:b/>
          <w:bCs/>
          <w:sz w:val="28"/>
          <w:szCs w:val="28"/>
        </w:rPr>
      </w:pPr>
      <w:r>
        <w:rPr>
          <w:b/>
          <w:bCs/>
          <w:sz w:val="28"/>
          <w:szCs w:val="28"/>
        </w:rPr>
        <w:t>To measure the specific heat of Aluminium</w:t>
      </w:r>
    </w:p>
    <w:p w14:paraId="2B4ED1E4" w14:textId="5E9EB4D1" w:rsidR="00BF1E8F" w:rsidRDefault="00BF1E8F" w:rsidP="00BF1E8F">
      <w:pPr>
        <w:pStyle w:val="ListParagraph"/>
        <w:numPr>
          <w:ilvl w:val="0"/>
          <w:numId w:val="36"/>
        </w:numPr>
        <w:jc w:val="left"/>
      </w:pPr>
      <w:r>
        <w:t>Weigh the metal and record the mass.</w:t>
      </w:r>
    </w:p>
    <w:p w14:paraId="4CC34518" w14:textId="75F30FB6" w:rsidR="00BF1E8F" w:rsidRDefault="00BF1E8F" w:rsidP="00BF1E8F">
      <w:pPr>
        <w:pStyle w:val="ListParagraph"/>
        <w:numPr>
          <w:ilvl w:val="0"/>
          <w:numId w:val="36"/>
        </w:numPr>
        <w:jc w:val="left"/>
      </w:pPr>
      <w:r>
        <w:t>Set up a water bath, heat the water until boiling, then carefully put the metal into it. Keep boiling for another 5 minutes. Avoid heating the metal directly.</w:t>
      </w:r>
    </w:p>
    <w:p w14:paraId="2E43EBE3" w14:textId="377E0B9C" w:rsidR="00BF1E8F" w:rsidRDefault="00BF1E8F" w:rsidP="00BF1E8F">
      <w:pPr>
        <w:pStyle w:val="ListParagraph"/>
        <w:numPr>
          <w:ilvl w:val="0"/>
          <w:numId w:val="36"/>
        </w:numPr>
        <w:jc w:val="left"/>
      </w:pPr>
      <w:r>
        <w:t>Add 30mL of water to the calorimeter, record the temperature.</w:t>
      </w:r>
    </w:p>
    <w:p w14:paraId="2C2F1172" w14:textId="4861C4BA" w:rsidR="00BF1E8F" w:rsidRDefault="00BF1E8F" w:rsidP="00BF1E8F">
      <w:pPr>
        <w:pStyle w:val="ListParagraph"/>
        <w:numPr>
          <w:ilvl w:val="0"/>
          <w:numId w:val="36"/>
        </w:numPr>
        <w:jc w:val="left"/>
      </w:pPr>
      <w:r>
        <w:t>Once the metal has reached thermal equilibrium with the boiling water, measure and record the temperature of the hot water and quickly add the metal to the water in the calorimeter using tongs.</w:t>
      </w:r>
    </w:p>
    <w:p w14:paraId="445B953A" w14:textId="01A08750" w:rsidR="00BF1E8F" w:rsidRDefault="00BF1E8F" w:rsidP="00BF1E8F">
      <w:pPr>
        <w:pStyle w:val="ListParagraph"/>
        <w:numPr>
          <w:ilvl w:val="0"/>
          <w:numId w:val="36"/>
        </w:numPr>
        <w:jc w:val="left"/>
      </w:pPr>
      <w:r>
        <w:t>Stir the water and record the temperature every 10 seconds. Continue to record the temperature until it has reached a maximum and then cooled by 2</w:t>
      </w:r>
      <w:r>
        <w:t>°C</w:t>
      </w:r>
      <w:r>
        <w:t>.</w:t>
      </w:r>
    </w:p>
    <w:p w14:paraId="22EB37EB" w14:textId="78753874" w:rsidR="00BF1E8F" w:rsidRPr="00BF1E8F" w:rsidRDefault="00BF1E8F" w:rsidP="00BF1E8F">
      <w:pPr>
        <w:pStyle w:val="ListParagraph"/>
        <w:numPr>
          <w:ilvl w:val="0"/>
          <w:numId w:val="36"/>
        </w:numPr>
        <w:jc w:val="left"/>
      </w:pPr>
      <w:r>
        <w:t>Calculate the specific heat of the metal.</w:t>
      </w:r>
    </w:p>
    <w:p w14:paraId="75B7825A" w14:textId="77777777" w:rsidR="0055409F" w:rsidRPr="0055409F" w:rsidRDefault="0055409F" w:rsidP="0055409F"/>
    <w:sectPr w:rsidR="0055409F" w:rsidRPr="0055409F" w:rsidSect="000D3AB7">
      <w:headerReference w:type="default" r:id="rId21"/>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49E613" w14:textId="77777777" w:rsidR="00021EBF" w:rsidRDefault="00021EBF">
      <w:r>
        <w:separator/>
      </w:r>
    </w:p>
  </w:endnote>
  <w:endnote w:type="continuationSeparator" w:id="0">
    <w:p w14:paraId="09C0E5DB" w14:textId="77777777" w:rsidR="00021EBF" w:rsidRDefault="0002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1E9E77" w14:textId="77777777" w:rsidR="002B0693" w:rsidRDefault="002B0693" w:rsidP="00D333B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83DDEC" w14:textId="77777777"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7F186D">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7AAFE9" w14:textId="77777777" w:rsidR="00021EBF" w:rsidRDefault="00021EBF">
      <w:r>
        <w:separator/>
      </w:r>
    </w:p>
  </w:footnote>
  <w:footnote w:type="continuationSeparator" w:id="0">
    <w:p w14:paraId="0B7CC8B5" w14:textId="77777777" w:rsidR="00021EBF" w:rsidRDefault="00021E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30A2A5" w14:textId="4CDD5E63" w:rsidR="002B0693" w:rsidRPr="00807CDF" w:rsidRDefault="002B0693" w:rsidP="00807C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BE9778" w14:textId="77777777" w:rsidR="002B0693" w:rsidRDefault="002B06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8B104E" w14:textId="77777777" w:rsidR="002B0693" w:rsidRDefault="002B069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FD628E" w14:textId="77777777" w:rsidR="002B0693" w:rsidRDefault="002B069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F8C132" w14:textId="77777777" w:rsidR="002B0693" w:rsidRDefault="002B069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537AEB" w14:textId="77777777" w:rsidR="002B0693" w:rsidRDefault="002B06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D3103D"/>
    <w:multiLevelType w:val="hybridMultilevel"/>
    <w:tmpl w:val="3FB09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6"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7" w15:restartNumberingAfterBreak="0">
    <w:nsid w:val="1FA40464"/>
    <w:multiLevelType w:val="hybridMultilevel"/>
    <w:tmpl w:val="3294D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9"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3"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4" w15:restartNumberingAfterBreak="0">
    <w:nsid w:val="42BE3CBB"/>
    <w:multiLevelType w:val="hybridMultilevel"/>
    <w:tmpl w:val="25604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9"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1"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4"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5"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2055156748">
    <w:abstractNumId w:val="34"/>
  </w:num>
  <w:num w:numId="2" w16cid:durableId="1489785511">
    <w:abstractNumId w:val="20"/>
  </w:num>
  <w:num w:numId="3" w16cid:durableId="905871091">
    <w:abstractNumId w:val="15"/>
  </w:num>
  <w:num w:numId="4" w16cid:durableId="534970395">
    <w:abstractNumId w:val="10"/>
  </w:num>
  <w:num w:numId="5" w16cid:durableId="38435229">
    <w:abstractNumId w:val="33"/>
  </w:num>
  <w:num w:numId="6" w16cid:durableId="2057730824">
    <w:abstractNumId w:val="22"/>
  </w:num>
  <w:num w:numId="7" w16cid:durableId="1675720074">
    <w:abstractNumId w:val="25"/>
  </w:num>
  <w:num w:numId="8" w16cid:durableId="1014383751">
    <w:abstractNumId w:val="18"/>
  </w:num>
  <w:num w:numId="9" w16cid:durableId="201672474">
    <w:abstractNumId w:val="30"/>
  </w:num>
  <w:num w:numId="10" w16cid:durableId="256066161">
    <w:abstractNumId w:val="35"/>
  </w:num>
  <w:num w:numId="11" w16cid:durableId="2087680663">
    <w:abstractNumId w:val="14"/>
  </w:num>
  <w:num w:numId="12" w16cid:durableId="2044011657">
    <w:abstractNumId w:val="23"/>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32"/>
  </w:num>
  <w:num w:numId="24" w16cid:durableId="657152095">
    <w:abstractNumId w:val="11"/>
  </w:num>
  <w:num w:numId="25" w16cid:durableId="649095097">
    <w:abstractNumId w:val="26"/>
  </w:num>
  <w:num w:numId="26" w16cid:durableId="2025472307">
    <w:abstractNumId w:val="13"/>
  </w:num>
  <w:num w:numId="27" w16cid:durableId="732191785">
    <w:abstractNumId w:val="28"/>
  </w:num>
  <w:num w:numId="28" w16cid:durableId="1293512764">
    <w:abstractNumId w:val="16"/>
  </w:num>
  <w:num w:numId="29" w16cid:durableId="1552501508">
    <w:abstractNumId w:val="31"/>
  </w:num>
  <w:num w:numId="30" w16cid:durableId="1990475844">
    <w:abstractNumId w:val="29"/>
  </w:num>
  <w:num w:numId="31" w16cid:durableId="1087464949">
    <w:abstractNumId w:val="19"/>
  </w:num>
  <w:num w:numId="32" w16cid:durableId="516886674">
    <w:abstractNumId w:val="27"/>
  </w:num>
  <w:num w:numId="33" w16cid:durableId="1720863631">
    <w:abstractNumId w:val="21"/>
  </w:num>
  <w:num w:numId="34" w16cid:durableId="266890134">
    <w:abstractNumId w:val="17"/>
  </w:num>
  <w:num w:numId="35" w16cid:durableId="1378969681">
    <w:abstractNumId w:val="24"/>
  </w:num>
  <w:num w:numId="36" w16cid:durableId="159497276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067E7"/>
    <w:rsid w:val="00012E3E"/>
    <w:rsid w:val="000146A5"/>
    <w:rsid w:val="00015A13"/>
    <w:rsid w:val="00016BC8"/>
    <w:rsid w:val="00021EBF"/>
    <w:rsid w:val="0003188E"/>
    <w:rsid w:val="00033396"/>
    <w:rsid w:val="00045D6F"/>
    <w:rsid w:val="00063CEE"/>
    <w:rsid w:val="00065259"/>
    <w:rsid w:val="00065A60"/>
    <w:rsid w:val="00067512"/>
    <w:rsid w:val="00071CD5"/>
    <w:rsid w:val="00086305"/>
    <w:rsid w:val="00097727"/>
    <w:rsid w:val="000A4407"/>
    <w:rsid w:val="000B6677"/>
    <w:rsid w:val="000C6559"/>
    <w:rsid w:val="000D3236"/>
    <w:rsid w:val="000D3AB7"/>
    <w:rsid w:val="000E1E14"/>
    <w:rsid w:val="000E5531"/>
    <w:rsid w:val="000F3FC7"/>
    <w:rsid w:val="000F5578"/>
    <w:rsid w:val="00100198"/>
    <w:rsid w:val="001210C1"/>
    <w:rsid w:val="00126903"/>
    <w:rsid w:val="00130109"/>
    <w:rsid w:val="00131767"/>
    <w:rsid w:val="00132B6A"/>
    <w:rsid w:val="001370B4"/>
    <w:rsid w:val="001404EA"/>
    <w:rsid w:val="00145332"/>
    <w:rsid w:val="001507DE"/>
    <w:rsid w:val="00171953"/>
    <w:rsid w:val="001850E2"/>
    <w:rsid w:val="00187AAB"/>
    <w:rsid w:val="00190ED9"/>
    <w:rsid w:val="00196CAA"/>
    <w:rsid w:val="001B0633"/>
    <w:rsid w:val="001B53EA"/>
    <w:rsid w:val="001B63F7"/>
    <w:rsid w:val="001C1A69"/>
    <w:rsid w:val="001C2208"/>
    <w:rsid w:val="001C23E5"/>
    <w:rsid w:val="001C27E0"/>
    <w:rsid w:val="001D0BB7"/>
    <w:rsid w:val="001D1974"/>
    <w:rsid w:val="001D2FAF"/>
    <w:rsid w:val="001D609F"/>
    <w:rsid w:val="001D636A"/>
    <w:rsid w:val="001D7982"/>
    <w:rsid w:val="001D7ED1"/>
    <w:rsid w:val="001E00D5"/>
    <w:rsid w:val="001E388D"/>
    <w:rsid w:val="001E7302"/>
    <w:rsid w:val="001F1539"/>
    <w:rsid w:val="001F3055"/>
    <w:rsid w:val="001F41DE"/>
    <w:rsid w:val="001F7EBB"/>
    <w:rsid w:val="00204473"/>
    <w:rsid w:val="002121F3"/>
    <w:rsid w:val="002170C8"/>
    <w:rsid w:val="00224C6D"/>
    <w:rsid w:val="00224E7F"/>
    <w:rsid w:val="00230B99"/>
    <w:rsid w:val="00232B80"/>
    <w:rsid w:val="00243313"/>
    <w:rsid w:val="00245DA7"/>
    <w:rsid w:val="00246995"/>
    <w:rsid w:val="0025099B"/>
    <w:rsid w:val="00267F4D"/>
    <w:rsid w:val="002751E7"/>
    <w:rsid w:val="00285034"/>
    <w:rsid w:val="002A5491"/>
    <w:rsid w:val="002A7DD0"/>
    <w:rsid w:val="002B0693"/>
    <w:rsid w:val="002B133F"/>
    <w:rsid w:val="002B28C0"/>
    <w:rsid w:val="002B7456"/>
    <w:rsid w:val="002B7B28"/>
    <w:rsid w:val="002D05CE"/>
    <w:rsid w:val="002D4A7B"/>
    <w:rsid w:val="002F7211"/>
    <w:rsid w:val="00304798"/>
    <w:rsid w:val="00316C76"/>
    <w:rsid w:val="00331416"/>
    <w:rsid w:val="003500A4"/>
    <w:rsid w:val="00351E83"/>
    <w:rsid w:val="003550A0"/>
    <w:rsid w:val="0035720C"/>
    <w:rsid w:val="00361EFD"/>
    <w:rsid w:val="0037068D"/>
    <w:rsid w:val="00372935"/>
    <w:rsid w:val="00373117"/>
    <w:rsid w:val="00393F05"/>
    <w:rsid w:val="003A5815"/>
    <w:rsid w:val="003B075E"/>
    <w:rsid w:val="003B1C9F"/>
    <w:rsid w:val="003B2155"/>
    <w:rsid w:val="003B4576"/>
    <w:rsid w:val="003D387E"/>
    <w:rsid w:val="003F67A2"/>
    <w:rsid w:val="004015E2"/>
    <w:rsid w:val="00404309"/>
    <w:rsid w:val="0041685B"/>
    <w:rsid w:val="00423DB3"/>
    <w:rsid w:val="00445061"/>
    <w:rsid w:val="00445556"/>
    <w:rsid w:val="00447E3F"/>
    <w:rsid w:val="004534AC"/>
    <w:rsid w:val="00460314"/>
    <w:rsid w:val="0046152D"/>
    <w:rsid w:val="00467E22"/>
    <w:rsid w:val="004747AF"/>
    <w:rsid w:val="0049076B"/>
    <w:rsid w:val="004A1164"/>
    <w:rsid w:val="004A133A"/>
    <w:rsid w:val="004B5597"/>
    <w:rsid w:val="004B5D2E"/>
    <w:rsid w:val="004C03F0"/>
    <w:rsid w:val="004C2C9C"/>
    <w:rsid w:val="004D265B"/>
    <w:rsid w:val="004D5EBD"/>
    <w:rsid w:val="004E7AF1"/>
    <w:rsid w:val="0050117C"/>
    <w:rsid w:val="005064F6"/>
    <w:rsid w:val="005125CD"/>
    <w:rsid w:val="005134B3"/>
    <w:rsid w:val="0052247A"/>
    <w:rsid w:val="005244BB"/>
    <w:rsid w:val="00524E57"/>
    <w:rsid w:val="005304A9"/>
    <w:rsid w:val="00541950"/>
    <w:rsid w:val="00543179"/>
    <w:rsid w:val="0054706E"/>
    <w:rsid w:val="00547EA4"/>
    <w:rsid w:val="005528A4"/>
    <w:rsid w:val="0055409F"/>
    <w:rsid w:val="00571D27"/>
    <w:rsid w:val="005800F4"/>
    <w:rsid w:val="00591E48"/>
    <w:rsid w:val="0059498C"/>
    <w:rsid w:val="005A29B0"/>
    <w:rsid w:val="005C0AF1"/>
    <w:rsid w:val="005C6FA2"/>
    <w:rsid w:val="005D4968"/>
    <w:rsid w:val="005D53DD"/>
    <w:rsid w:val="005D68D1"/>
    <w:rsid w:val="005E3ACA"/>
    <w:rsid w:val="005E4B39"/>
    <w:rsid w:val="00600F1E"/>
    <w:rsid w:val="006159AA"/>
    <w:rsid w:val="00620197"/>
    <w:rsid w:val="00623A81"/>
    <w:rsid w:val="00624C5A"/>
    <w:rsid w:val="00626744"/>
    <w:rsid w:val="0062728E"/>
    <w:rsid w:val="00632548"/>
    <w:rsid w:val="006342AB"/>
    <w:rsid w:val="006454D8"/>
    <w:rsid w:val="0065601E"/>
    <w:rsid w:val="006573D9"/>
    <w:rsid w:val="006575E8"/>
    <w:rsid w:val="00662225"/>
    <w:rsid w:val="00671FA2"/>
    <w:rsid w:val="00684F95"/>
    <w:rsid w:val="00685088"/>
    <w:rsid w:val="00692356"/>
    <w:rsid w:val="00693975"/>
    <w:rsid w:val="006A19EC"/>
    <w:rsid w:val="006A3182"/>
    <w:rsid w:val="006A797F"/>
    <w:rsid w:val="006C6C98"/>
    <w:rsid w:val="006D680A"/>
    <w:rsid w:val="006E7473"/>
    <w:rsid w:val="006F48A8"/>
    <w:rsid w:val="006F6F09"/>
    <w:rsid w:val="00700D30"/>
    <w:rsid w:val="0070144B"/>
    <w:rsid w:val="0070544E"/>
    <w:rsid w:val="00706FC0"/>
    <w:rsid w:val="00720589"/>
    <w:rsid w:val="007240B6"/>
    <w:rsid w:val="00735256"/>
    <w:rsid w:val="007435B6"/>
    <w:rsid w:val="00747900"/>
    <w:rsid w:val="0075020C"/>
    <w:rsid w:val="00751BC0"/>
    <w:rsid w:val="0077109D"/>
    <w:rsid w:val="00792A54"/>
    <w:rsid w:val="00795AC0"/>
    <w:rsid w:val="007A5657"/>
    <w:rsid w:val="007B3DEB"/>
    <w:rsid w:val="007B691B"/>
    <w:rsid w:val="007D48F0"/>
    <w:rsid w:val="007E6E29"/>
    <w:rsid w:val="007F0255"/>
    <w:rsid w:val="007F186D"/>
    <w:rsid w:val="007F5C55"/>
    <w:rsid w:val="00801843"/>
    <w:rsid w:val="008035D7"/>
    <w:rsid w:val="00806B8E"/>
    <w:rsid w:val="00807610"/>
    <w:rsid w:val="00807CDF"/>
    <w:rsid w:val="00830238"/>
    <w:rsid w:val="00833618"/>
    <w:rsid w:val="00835E1B"/>
    <w:rsid w:val="00837448"/>
    <w:rsid w:val="008428F4"/>
    <w:rsid w:val="008462C0"/>
    <w:rsid w:val="00846AC1"/>
    <w:rsid w:val="00851ADB"/>
    <w:rsid w:val="008734EF"/>
    <w:rsid w:val="00875B58"/>
    <w:rsid w:val="00876ECB"/>
    <w:rsid w:val="0088087A"/>
    <w:rsid w:val="00884ECE"/>
    <w:rsid w:val="0088529A"/>
    <w:rsid w:val="008906BD"/>
    <w:rsid w:val="008B2C49"/>
    <w:rsid w:val="008B4C7A"/>
    <w:rsid w:val="008B72AE"/>
    <w:rsid w:val="008B731F"/>
    <w:rsid w:val="008C56B9"/>
    <w:rsid w:val="008D00C5"/>
    <w:rsid w:val="008D0F71"/>
    <w:rsid w:val="008D1F23"/>
    <w:rsid w:val="008D5D60"/>
    <w:rsid w:val="008D5DD7"/>
    <w:rsid w:val="008D5E4C"/>
    <w:rsid w:val="008E5A35"/>
    <w:rsid w:val="008E7822"/>
    <w:rsid w:val="008F0A2B"/>
    <w:rsid w:val="008F2598"/>
    <w:rsid w:val="008F6EF3"/>
    <w:rsid w:val="00904638"/>
    <w:rsid w:val="00922BCA"/>
    <w:rsid w:val="00925B40"/>
    <w:rsid w:val="0093381A"/>
    <w:rsid w:val="009404A4"/>
    <w:rsid w:val="0094060A"/>
    <w:rsid w:val="00941D35"/>
    <w:rsid w:val="009504C2"/>
    <w:rsid w:val="00957D8E"/>
    <w:rsid w:val="009616E1"/>
    <w:rsid w:val="009742E8"/>
    <w:rsid w:val="00974BD2"/>
    <w:rsid w:val="00995B4F"/>
    <w:rsid w:val="00996FFA"/>
    <w:rsid w:val="009B52E2"/>
    <w:rsid w:val="009B68EF"/>
    <w:rsid w:val="009B7734"/>
    <w:rsid w:val="009D792E"/>
    <w:rsid w:val="009F42D6"/>
    <w:rsid w:val="009F4F9E"/>
    <w:rsid w:val="00A0329E"/>
    <w:rsid w:val="00A128AB"/>
    <w:rsid w:val="00A226AF"/>
    <w:rsid w:val="00A259D4"/>
    <w:rsid w:val="00A25E3F"/>
    <w:rsid w:val="00A33D5D"/>
    <w:rsid w:val="00A36F61"/>
    <w:rsid w:val="00A3743F"/>
    <w:rsid w:val="00A633BD"/>
    <w:rsid w:val="00A651C5"/>
    <w:rsid w:val="00A66351"/>
    <w:rsid w:val="00A916EE"/>
    <w:rsid w:val="00A95671"/>
    <w:rsid w:val="00AA1E42"/>
    <w:rsid w:val="00AA2009"/>
    <w:rsid w:val="00AA4D83"/>
    <w:rsid w:val="00AA61F1"/>
    <w:rsid w:val="00AD1A00"/>
    <w:rsid w:val="00AD6D75"/>
    <w:rsid w:val="00AE480E"/>
    <w:rsid w:val="00AE4A63"/>
    <w:rsid w:val="00B03D9F"/>
    <w:rsid w:val="00B1530F"/>
    <w:rsid w:val="00B17824"/>
    <w:rsid w:val="00B20072"/>
    <w:rsid w:val="00B20B2C"/>
    <w:rsid w:val="00B2492B"/>
    <w:rsid w:val="00B30745"/>
    <w:rsid w:val="00B40908"/>
    <w:rsid w:val="00B516D8"/>
    <w:rsid w:val="00B53E08"/>
    <w:rsid w:val="00B62048"/>
    <w:rsid w:val="00B7275A"/>
    <w:rsid w:val="00B765F2"/>
    <w:rsid w:val="00B77263"/>
    <w:rsid w:val="00B8752D"/>
    <w:rsid w:val="00B96699"/>
    <w:rsid w:val="00B9798F"/>
    <w:rsid w:val="00BA0D4C"/>
    <w:rsid w:val="00BA279E"/>
    <w:rsid w:val="00BA5321"/>
    <w:rsid w:val="00BC00B2"/>
    <w:rsid w:val="00BC4978"/>
    <w:rsid w:val="00BD2A70"/>
    <w:rsid w:val="00BE1C94"/>
    <w:rsid w:val="00BE77DE"/>
    <w:rsid w:val="00BF1E8F"/>
    <w:rsid w:val="00BF205C"/>
    <w:rsid w:val="00BF2BA4"/>
    <w:rsid w:val="00BF4B1B"/>
    <w:rsid w:val="00BF5778"/>
    <w:rsid w:val="00BF6328"/>
    <w:rsid w:val="00C04DD4"/>
    <w:rsid w:val="00C10332"/>
    <w:rsid w:val="00C23009"/>
    <w:rsid w:val="00C27103"/>
    <w:rsid w:val="00C4482E"/>
    <w:rsid w:val="00C44DF7"/>
    <w:rsid w:val="00C473DF"/>
    <w:rsid w:val="00C52F9C"/>
    <w:rsid w:val="00C53236"/>
    <w:rsid w:val="00C626AF"/>
    <w:rsid w:val="00C62DD8"/>
    <w:rsid w:val="00C658CA"/>
    <w:rsid w:val="00C71D1F"/>
    <w:rsid w:val="00C82E8D"/>
    <w:rsid w:val="00C90A14"/>
    <w:rsid w:val="00C97EE2"/>
    <w:rsid w:val="00CA7AF4"/>
    <w:rsid w:val="00CC0BBF"/>
    <w:rsid w:val="00CC153A"/>
    <w:rsid w:val="00CC21F1"/>
    <w:rsid w:val="00CD1E00"/>
    <w:rsid w:val="00CD6BE3"/>
    <w:rsid w:val="00CD7166"/>
    <w:rsid w:val="00CE3F44"/>
    <w:rsid w:val="00CF66E5"/>
    <w:rsid w:val="00CF6AA9"/>
    <w:rsid w:val="00D00922"/>
    <w:rsid w:val="00D03E8E"/>
    <w:rsid w:val="00D04795"/>
    <w:rsid w:val="00D135C3"/>
    <w:rsid w:val="00D17F1B"/>
    <w:rsid w:val="00D233FE"/>
    <w:rsid w:val="00D234C6"/>
    <w:rsid w:val="00D23D5B"/>
    <w:rsid w:val="00D333B2"/>
    <w:rsid w:val="00D34064"/>
    <w:rsid w:val="00D344B6"/>
    <w:rsid w:val="00D351A6"/>
    <w:rsid w:val="00D3724C"/>
    <w:rsid w:val="00D507DF"/>
    <w:rsid w:val="00D52AC3"/>
    <w:rsid w:val="00D54B4D"/>
    <w:rsid w:val="00DA28B2"/>
    <w:rsid w:val="00DA7B8C"/>
    <w:rsid w:val="00DB0932"/>
    <w:rsid w:val="00DC6E45"/>
    <w:rsid w:val="00DD3DA3"/>
    <w:rsid w:val="00DE4B07"/>
    <w:rsid w:val="00DF18D0"/>
    <w:rsid w:val="00DF373A"/>
    <w:rsid w:val="00DF6781"/>
    <w:rsid w:val="00E025DC"/>
    <w:rsid w:val="00E06505"/>
    <w:rsid w:val="00E17857"/>
    <w:rsid w:val="00E27131"/>
    <w:rsid w:val="00E27644"/>
    <w:rsid w:val="00E367E5"/>
    <w:rsid w:val="00E37F83"/>
    <w:rsid w:val="00E53D4B"/>
    <w:rsid w:val="00E60686"/>
    <w:rsid w:val="00E66614"/>
    <w:rsid w:val="00E71C90"/>
    <w:rsid w:val="00E75826"/>
    <w:rsid w:val="00E77DD5"/>
    <w:rsid w:val="00E8030E"/>
    <w:rsid w:val="00E81DD4"/>
    <w:rsid w:val="00E86632"/>
    <w:rsid w:val="00E94F51"/>
    <w:rsid w:val="00E94FC1"/>
    <w:rsid w:val="00EA3654"/>
    <w:rsid w:val="00EB311A"/>
    <w:rsid w:val="00EB47D6"/>
    <w:rsid w:val="00EC42E2"/>
    <w:rsid w:val="00EC4663"/>
    <w:rsid w:val="00EC473B"/>
    <w:rsid w:val="00EC746C"/>
    <w:rsid w:val="00EE07F2"/>
    <w:rsid w:val="00EF21A6"/>
    <w:rsid w:val="00EF35D7"/>
    <w:rsid w:val="00EF5C69"/>
    <w:rsid w:val="00F15523"/>
    <w:rsid w:val="00F16E24"/>
    <w:rsid w:val="00F2159F"/>
    <w:rsid w:val="00F27A81"/>
    <w:rsid w:val="00F32ADB"/>
    <w:rsid w:val="00F33B50"/>
    <w:rsid w:val="00F4072F"/>
    <w:rsid w:val="00F44E18"/>
    <w:rsid w:val="00F4729A"/>
    <w:rsid w:val="00F509C2"/>
    <w:rsid w:val="00F551D0"/>
    <w:rsid w:val="00F65825"/>
    <w:rsid w:val="00F67E98"/>
    <w:rsid w:val="00F70D29"/>
    <w:rsid w:val="00F718E3"/>
    <w:rsid w:val="00F72FA5"/>
    <w:rsid w:val="00F73103"/>
    <w:rsid w:val="00F73DA6"/>
    <w:rsid w:val="00F74983"/>
    <w:rsid w:val="00F84DA7"/>
    <w:rsid w:val="00F86DFA"/>
    <w:rsid w:val="00FA300A"/>
    <w:rsid w:val="00FA46DB"/>
    <w:rsid w:val="00FA55B5"/>
    <w:rsid w:val="00FA7F7D"/>
    <w:rsid w:val="00FB6B73"/>
    <w:rsid w:val="00FB6BE4"/>
    <w:rsid w:val="00FE4E50"/>
    <w:rsid w:val="00FE4EE2"/>
    <w:rsid w:val="00FE7279"/>
    <w:rsid w:val="00FE7B73"/>
    <w:rsid w:val="00FF2483"/>
    <w:rsid w:val="00FF2553"/>
    <w:rsid w:val="00FF3216"/>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character" w:styleId="PlaceholderText">
    <w:name w:val="Placeholder Text"/>
    <w:basedOn w:val="DefaultParagraphFont"/>
    <w:uiPriority w:val="99"/>
    <w:semiHidden/>
    <w:rsid w:val="00190ED9"/>
    <w:rPr>
      <w:color w:val="666666"/>
    </w:rPr>
  </w:style>
  <w:style w:type="paragraph" w:styleId="Bibliography">
    <w:name w:val="Bibliography"/>
    <w:basedOn w:val="Normal"/>
    <w:next w:val="Normal"/>
    <w:uiPriority w:val="37"/>
    <w:unhideWhenUsed/>
    <w:rsid w:val="005470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454567533">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928998873">
      <w:bodyDiv w:val="1"/>
      <w:marLeft w:val="0"/>
      <w:marRight w:val="0"/>
      <w:marTop w:val="0"/>
      <w:marBottom w:val="0"/>
      <w:divBdr>
        <w:top w:val="none" w:sz="0" w:space="0" w:color="auto"/>
        <w:left w:val="none" w:sz="0" w:space="0" w:color="auto"/>
        <w:bottom w:val="none" w:sz="0" w:space="0" w:color="auto"/>
        <w:right w:val="none" w:sz="0" w:space="0" w:color="auto"/>
      </w:divBdr>
    </w:div>
    <w:div w:id="1201940935">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 w:id="2103260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Libns</b:Tag>
    <b:SourceType>InternetSite</b:SourceType>
    <b:Guid>{E88E705B-CF64-4EA8-A184-BF4F369D781C}</b:Guid>
    <b:Title>LibreTexts libraries</b:Title>
    <b:Year>ns</b:Year>
    <b:Author>
      <b:Author>
        <b:NameList>
          <b:Person>
            <b:Last>LibreTexts</b:Last>
          </b:Person>
        </b:NameList>
      </b:Author>
    </b:Author>
    <b:ProductionCompany>NICE CXone Expert</b:ProductionCompany>
    <b:Month>ns</b:Month>
    <b:Day>ns</b:Day>
    <b:YearAccessed>2024</b:YearAccessed>
    <b:MonthAccessed>10</b:MonthAccessed>
    <b:DayAccessed>17</b:DayAccessed>
    <b:URL>https://chem.libretexts.org/Bookshelves/Introductory_Chemistry/Introductory_Chemistry_(CK-12)/17%3A_Thermochemistry/17.04%3A_Heat_Capacity_and_Specific_Heat#:~:text=%3B%20CK%2D12)-,Summary,substance%20by%201oC</b:URL>
    <b:RefOrder>1</b:RefOrder>
  </b:Source>
  <b:Source>
    <b:Tag>Sev16</b:Tag>
    <b:SourceType>JournalArticle</b:SourceType>
    <b:Guid>{7FE60740-B797-41C7-BB96-7859275A3A91}</b:Guid>
    <b:Title>Conceptual Comprehension of Pre-Service Physics Teachers</b:Title>
    <b:Year>2016</b:Year>
    <b:Author>
      <b:Author>
        <b:NameList>
          <b:Person>
            <b:Last>Sevim BEZEN</b:Last>
            <b:First>Işıl</b:First>
            <b:Middle>AYKUTLU, Celal BAYRAK</b:Middle>
          </b:Person>
        </b:NameList>
      </b:Author>
    </b:Author>
    <b:JournalName>Journal of Turkish Science Education</b:JournalName>
    <b:Pages>55 - 75</b:Pages>
    <b:Volume>13</b:Volume>
    <b:Issue>1</b:Issue>
    <b:RefOrder>2</b:RefOrder>
  </b:Source>
  <b:Source>
    <b:Tag>Carns</b:Tag>
    <b:SourceType>InternetSite</b:SourceType>
    <b:Guid>{3CBE592E-0871-4738-8B2B-6EB3156C0F35}</b:Guid>
    <b:Title>Carolina Knowledge Center</b:Title>
    <b:Year>ns</b:Year>
    <b:Month>ns</b:Month>
    <b:Day>ns</b:Day>
    <b:YearAccessed>2024</b:YearAccessed>
    <b:MonthAccessed>10</b:MonthAccessed>
    <b:DayAccessed>17</b:DayAccessed>
    <b:URL>https://knowledge.carolina.com/discipline/physical-science/physics/newtons-law-of-cooling/#:~:text=Newton's%20law%20of%20cooling%20states%20that%20the%20rate%20of%20heat,the%20object%20and%20the%20surroundings</b:URL>
    <b:ProductionCompany>ns</b:ProductionCompany>
    <b:RefOrder>3</b:RefOrder>
  </b:Source>
  <b:Source>
    <b:Tag>eng00</b:Tag>
    <b:SourceType>InternetSite</b:SourceType>
    <b:Guid>{AB0FDDE2-CED5-40E7-941C-F4CCCA011521}</b:Guid>
    <b:Author>
      <b:Author>
        <b:NameList>
          <b:Person>
            <b:Last>engineersedge</b:Last>
          </b:Person>
        </b:NameList>
      </b:Author>
    </b:Author>
    <b:Title>engineersedge</b:Title>
    <b:ProductionCompany>Engineers Edge LLC</b:ProductionCompany>
    <b:Year>2000</b:Year>
    <b:Month>ns</b:Month>
    <b:Day>ns</b:Day>
    <b:YearAccessed>2024</b:YearAccessed>
    <b:MonthAccessed>10</b:MonthAccessed>
    <b:DayAccessed>17</b:DayAccessed>
    <b:URL>https://www.engineersedge.com/materials/specific_heat_capacity_of_metals_13259.htm</b:URL>
    <b:RefOrder>4</b:RefOrder>
  </b:Source>
  <b:Source>
    <b:Tag>Edw33</b:Tag>
    <b:SourceType>JournalArticle</b:SourceType>
    <b:Guid>{5FEE3431-601E-4662-9BA1-D63D2C7449A7}</b:Guid>
    <b:Title>Standard States for Bomb Calorimetry</b:Title>
    <b:Year>1933</b:Year>
    <b:Author>
      <b:Author>
        <b:NameList>
          <b:Person>
            <b:Last>Washburn</b:Last>
            <b:First>Edward</b:First>
            <b:Middle>W.</b:Middle>
          </b:Person>
        </b:NameList>
      </b:Author>
    </b:Author>
    <b:JournalName>Bureau of Standards Journel of Research</b:JournalName>
    <b:Pages>526 - 558</b:Pages>
    <b:Volume>10</b:Volume>
    <b:Issue>ns</b:Issue>
    <b:RefOrder>5</b:RefOrder>
  </b:Source>
</b:Sources>
</file>

<file path=customXml/itemProps1.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2.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customXml/itemProps3.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F70F92-C688-4C34-8A19-238E41CFC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430</TotalTime>
  <Pages>13</Pages>
  <Words>1995</Words>
  <Characters>10579</Characters>
  <Application>Microsoft Office Word</Application>
  <DocSecurity>0</DocSecurity>
  <Lines>330</Lines>
  <Paragraphs>174</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12400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Jack Burden</cp:lastModifiedBy>
  <cp:revision>34</cp:revision>
  <dcterms:created xsi:type="dcterms:W3CDTF">2024-10-14T13:32:00Z</dcterms:created>
  <dcterms:modified xsi:type="dcterms:W3CDTF">2024-10-26T14:42:00Z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y fmtid="{D5CDD505-2E9C-101B-9397-08002B2CF9AE}" pid="14" name="GrammarlyDocumentId">
    <vt:lpwstr>230791192996a039b5a93c2a259adf1bed64da589a1c0eb9eec2ef94e4f05925</vt:lpwstr>
  </property>
</Properties>
</file>